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A8F1A" w14:textId="77777777" w:rsidR="002E41EC" w:rsidRPr="00901496" w:rsidRDefault="001A3413" w:rsidP="00FA4A28">
      <w:pPr>
        <w:spacing w:line="276" w:lineRule="auto"/>
        <w:jc w:val="both"/>
        <w:rPr>
          <w:b/>
          <w:sz w:val="28"/>
          <w:szCs w:val="28"/>
          <w:lang w:val="en-US"/>
        </w:rPr>
      </w:pPr>
      <w:r w:rsidRPr="00901496">
        <w:rPr>
          <w:b/>
          <w:sz w:val="28"/>
          <w:szCs w:val="28"/>
          <w:lang w:val="en-US"/>
        </w:rPr>
        <w:t>Global warming and oligotrophication lead to increased lipid production in marine phytoplankton</w:t>
      </w:r>
    </w:p>
    <w:p w14:paraId="35C09A75" w14:textId="77777777" w:rsidR="009905C5" w:rsidRPr="00901496" w:rsidRDefault="009905C5" w:rsidP="009905C5">
      <w:pPr>
        <w:spacing w:line="276" w:lineRule="auto"/>
        <w:rPr>
          <w:vertAlign w:val="superscript"/>
          <w:lang w:val="en-US"/>
        </w:rPr>
      </w:pPr>
      <w:r w:rsidRPr="00901496">
        <w:rPr>
          <w:lang w:val="en-US"/>
        </w:rPr>
        <w:t>Tihana Novak</w:t>
      </w:r>
      <w:r w:rsidRPr="00901496">
        <w:rPr>
          <w:vertAlign w:val="superscript"/>
          <w:lang w:val="en-US"/>
        </w:rPr>
        <w:t xml:space="preserve">a </w:t>
      </w:r>
      <w:r w:rsidRPr="00901496">
        <w:rPr>
          <w:lang w:val="en-US"/>
        </w:rPr>
        <w:t>*, Jelena Godrijan</w:t>
      </w:r>
      <w:r w:rsidRPr="00901496">
        <w:rPr>
          <w:vertAlign w:val="superscript"/>
          <w:lang w:val="en-US"/>
        </w:rPr>
        <w:t>a,1</w:t>
      </w:r>
      <w:r w:rsidRPr="00901496">
        <w:rPr>
          <w:lang w:val="en-US"/>
        </w:rPr>
        <w:t>, Daniela Marić Pfannkuchen</w:t>
      </w:r>
      <w:r w:rsidRPr="00901496">
        <w:rPr>
          <w:vertAlign w:val="superscript"/>
          <w:lang w:val="en-US"/>
        </w:rPr>
        <w:t>b</w:t>
      </w:r>
      <w:r w:rsidRPr="00901496">
        <w:rPr>
          <w:lang w:val="en-US"/>
        </w:rPr>
        <w:t>, Tamara Djakovac</w:t>
      </w:r>
      <w:r w:rsidRPr="00901496">
        <w:rPr>
          <w:vertAlign w:val="superscript"/>
          <w:lang w:val="en-US"/>
        </w:rPr>
        <w:t>b</w:t>
      </w:r>
      <w:r w:rsidRPr="00901496">
        <w:rPr>
          <w:lang w:val="en-US"/>
        </w:rPr>
        <w:t>, Nikola Medić</w:t>
      </w:r>
      <w:r w:rsidRPr="00901496">
        <w:rPr>
          <w:vertAlign w:val="superscript"/>
          <w:lang w:val="en-US"/>
        </w:rPr>
        <w:t>c</w:t>
      </w:r>
      <w:r w:rsidRPr="00901496">
        <w:rPr>
          <w:lang w:val="en-US"/>
        </w:rPr>
        <w:t>, Ingrid Ivančić</w:t>
      </w:r>
      <w:r w:rsidRPr="00901496">
        <w:rPr>
          <w:vertAlign w:val="superscript"/>
          <w:lang w:val="en-US"/>
        </w:rPr>
        <w:t>b</w:t>
      </w:r>
      <w:r w:rsidRPr="00901496">
        <w:rPr>
          <w:lang w:val="en-US"/>
        </w:rPr>
        <w:t>, Marina Mlakar</w:t>
      </w:r>
      <w:r w:rsidRPr="00901496">
        <w:rPr>
          <w:vertAlign w:val="superscript"/>
          <w:lang w:val="en-US"/>
        </w:rPr>
        <w:t>a</w:t>
      </w:r>
      <w:r w:rsidRPr="00901496">
        <w:rPr>
          <w:lang w:val="en-US"/>
        </w:rPr>
        <w:t>, Blaženka Gašparović</w:t>
      </w:r>
      <w:r w:rsidRPr="00901496">
        <w:rPr>
          <w:vertAlign w:val="superscript"/>
          <w:lang w:val="en-US"/>
        </w:rPr>
        <w:t>a</w:t>
      </w:r>
    </w:p>
    <w:p w14:paraId="38F25552" w14:textId="77777777" w:rsidR="009905C5" w:rsidRPr="00901496" w:rsidRDefault="009905C5" w:rsidP="009905C5">
      <w:pPr>
        <w:spacing w:line="276" w:lineRule="auto"/>
        <w:rPr>
          <w:i/>
          <w:lang w:val="en-US"/>
        </w:rPr>
      </w:pPr>
      <w:r w:rsidRPr="00901496">
        <w:rPr>
          <w:vertAlign w:val="superscript"/>
          <w:lang w:val="en-US"/>
        </w:rPr>
        <w:t xml:space="preserve">a </w:t>
      </w:r>
      <w:r w:rsidRPr="00901496">
        <w:rPr>
          <w:i/>
          <w:lang w:val="en-US"/>
        </w:rPr>
        <w:t>Division of Marine and Environmental Research, Ruđer Bošković Institute, POB 108, HR-10002 Zagreb, Croatia</w:t>
      </w:r>
    </w:p>
    <w:p w14:paraId="43BFFAF6" w14:textId="77777777" w:rsidR="009905C5" w:rsidRPr="00901496" w:rsidRDefault="009905C5" w:rsidP="009905C5">
      <w:pPr>
        <w:spacing w:line="276" w:lineRule="auto"/>
        <w:rPr>
          <w:i/>
          <w:lang w:val="en-US"/>
        </w:rPr>
      </w:pPr>
      <w:r w:rsidRPr="00901496">
        <w:rPr>
          <w:vertAlign w:val="superscript"/>
          <w:lang w:val="en-US"/>
        </w:rPr>
        <w:t>b</w:t>
      </w:r>
      <w:r w:rsidRPr="00901496">
        <w:rPr>
          <w:lang w:val="en-US"/>
        </w:rPr>
        <w:t xml:space="preserve"> </w:t>
      </w:r>
      <w:r w:rsidRPr="00901496">
        <w:rPr>
          <w:i/>
          <w:lang w:val="en-US"/>
        </w:rPr>
        <w:t>Center for Marine Research, Ruđer Bošković Institute, G. Paliaga 5, HR-52210 Rovinj, Croatia</w:t>
      </w:r>
    </w:p>
    <w:p w14:paraId="370B96D8" w14:textId="77777777" w:rsidR="009905C5" w:rsidRPr="00901496" w:rsidRDefault="009905C5" w:rsidP="009905C5">
      <w:pPr>
        <w:spacing w:line="240" w:lineRule="auto"/>
        <w:rPr>
          <w:szCs w:val="24"/>
          <w:lang w:val="en-US"/>
        </w:rPr>
      </w:pPr>
      <w:r w:rsidRPr="00901496">
        <w:rPr>
          <w:vertAlign w:val="superscript"/>
          <w:lang w:val="en-US"/>
        </w:rPr>
        <w:t>c</w:t>
      </w:r>
      <w:r w:rsidRPr="00901496">
        <w:rPr>
          <w:lang w:val="en-US"/>
        </w:rPr>
        <w:t xml:space="preserve"> </w:t>
      </w:r>
      <w:r w:rsidRPr="00901496">
        <w:rPr>
          <w:i/>
          <w:szCs w:val="24"/>
          <w:lang w:val="en-US"/>
        </w:rPr>
        <w:t>Marine Biological Section, Department of Biology, University of Copenhagen, DK-3000 Helsingør, Denmark</w:t>
      </w:r>
      <w:r w:rsidRPr="00901496">
        <w:rPr>
          <w:szCs w:val="24"/>
          <w:lang w:val="en-US"/>
        </w:rPr>
        <w:t xml:space="preserve"> </w:t>
      </w:r>
    </w:p>
    <w:p w14:paraId="52A6B063" w14:textId="77777777" w:rsidR="009905C5" w:rsidRPr="00901496" w:rsidRDefault="009905C5" w:rsidP="009905C5">
      <w:pPr>
        <w:spacing w:line="276" w:lineRule="auto"/>
        <w:rPr>
          <w:i/>
          <w:lang w:val="en-US"/>
        </w:rPr>
      </w:pPr>
      <w:r w:rsidRPr="00901496">
        <w:rPr>
          <w:vertAlign w:val="superscript"/>
          <w:lang w:val="en-US"/>
        </w:rPr>
        <w:t xml:space="preserve">1 </w:t>
      </w:r>
      <w:r w:rsidRPr="00901496">
        <w:rPr>
          <w:lang w:val="en-US"/>
        </w:rPr>
        <w:t>Current ad</w:t>
      </w:r>
      <w:r w:rsidR="00775C72" w:rsidRPr="00901496">
        <w:rPr>
          <w:lang w:val="en-US"/>
        </w:rPr>
        <w:t>d</w:t>
      </w:r>
      <w:r w:rsidRPr="00901496">
        <w:rPr>
          <w:lang w:val="en-US"/>
        </w:rPr>
        <w:t xml:space="preserve">ress: </w:t>
      </w:r>
      <w:r w:rsidRPr="00901496">
        <w:rPr>
          <w:i/>
          <w:lang w:val="en-US"/>
        </w:rPr>
        <w:t xml:space="preserve">Bigelow Laboratory for Ocean Sciences, 60 Bigelow Drive East Boothbay, ME 04544, USA </w:t>
      </w:r>
    </w:p>
    <w:p w14:paraId="5FC9B096" w14:textId="77777777" w:rsidR="00F85B13" w:rsidRPr="00901496" w:rsidRDefault="00F85B13" w:rsidP="00FA4A28">
      <w:pPr>
        <w:spacing w:line="480" w:lineRule="auto"/>
        <w:jc w:val="both"/>
        <w:rPr>
          <w:i/>
          <w:lang w:val="en-US"/>
        </w:rPr>
      </w:pPr>
    </w:p>
    <w:p w14:paraId="5788568A" w14:textId="77777777" w:rsidR="00F85B13" w:rsidRPr="00901496" w:rsidRDefault="00F85B13" w:rsidP="00FA4A28">
      <w:pPr>
        <w:spacing w:line="480" w:lineRule="auto"/>
        <w:jc w:val="both"/>
        <w:rPr>
          <w:lang w:val="en-US"/>
        </w:rPr>
      </w:pPr>
      <w:r w:rsidRPr="00901496">
        <w:rPr>
          <w:lang w:val="en-US"/>
        </w:rPr>
        <w:t>*Corresponding author.</w:t>
      </w:r>
    </w:p>
    <w:p w14:paraId="246CC320" w14:textId="77777777" w:rsidR="008B1A73" w:rsidRPr="00901496" w:rsidRDefault="00F85B13" w:rsidP="00FA4A28">
      <w:pPr>
        <w:spacing w:line="480" w:lineRule="auto"/>
        <w:jc w:val="both"/>
        <w:rPr>
          <w:lang w:val="en-US"/>
        </w:rPr>
      </w:pPr>
      <w:r w:rsidRPr="00901496">
        <w:rPr>
          <w:lang w:val="en-US"/>
        </w:rPr>
        <w:t xml:space="preserve">E-mail </w:t>
      </w:r>
      <w:r w:rsidR="0046308A" w:rsidRPr="00901496">
        <w:rPr>
          <w:lang w:val="en-US"/>
        </w:rPr>
        <w:t>address</w:t>
      </w:r>
      <w:r w:rsidRPr="00901496">
        <w:rPr>
          <w:lang w:val="en-US"/>
        </w:rPr>
        <w:t xml:space="preserve">: </w:t>
      </w:r>
      <w:hyperlink r:id="rId8" w:history="1">
        <w:r w:rsidRPr="00901496">
          <w:rPr>
            <w:rStyle w:val="Hyperlink"/>
            <w:color w:val="auto"/>
            <w:lang w:val="en-US"/>
          </w:rPr>
          <w:t>tihana.novak@irb.hr</w:t>
        </w:r>
      </w:hyperlink>
      <w:r w:rsidRPr="00901496">
        <w:rPr>
          <w:lang w:val="en-US"/>
        </w:rPr>
        <w:t xml:space="preserve"> </w:t>
      </w:r>
    </w:p>
    <w:p w14:paraId="7B86780A" w14:textId="2327DB30" w:rsidR="00BE5E7D" w:rsidRPr="00901496" w:rsidRDefault="00BE5E7D" w:rsidP="00FA4A28">
      <w:pPr>
        <w:spacing w:line="276" w:lineRule="auto"/>
        <w:jc w:val="both"/>
        <w:rPr>
          <w:lang w:val="en-US"/>
        </w:rPr>
      </w:pPr>
      <w:bookmarkStart w:id="0" w:name="_GoBack"/>
      <w:bookmarkEnd w:id="0"/>
    </w:p>
    <w:p w14:paraId="70B81A88" w14:textId="77777777" w:rsidR="00BE5E7D" w:rsidRPr="00901496" w:rsidRDefault="00FA4A28" w:rsidP="00FA4A28">
      <w:pPr>
        <w:pStyle w:val="Heading1"/>
        <w:numPr>
          <w:ilvl w:val="0"/>
          <w:numId w:val="0"/>
        </w:numPr>
        <w:ind w:left="432" w:hanging="432"/>
        <w:rPr>
          <w:lang w:val="en-US"/>
        </w:rPr>
      </w:pPr>
      <w:r w:rsidRPr="00901496">
        <w:rPr>
          <w:lang w:val="en-US"/>
        </w:rPr>
        <w:t>ABSTRACT</w:t>
      </w:r>
    </w:p>
    <w:p w14:paraId="61DEB9D5" w14:textId="77777777" w:rsidR="00BE5E7D" w:rsidRPr="00901496" w:rsidRDefault="00BE5E7D" w:rsidP="00FA4A28">
      <w:pPr>
        <w:spacing w:line="480" w:lineRule="auto"/>
        <w:jc w:val="both"/>
        <w:rPr>
          <w:rFonts w:cstheme="minorHAnsi"/>
          <w:szCs w:val="24"/>
          <w:lang w:val="en-US"/>
        </w:rPr>
      </w:pPr>
      <w:r w:rsidRPr="00901496">
        <w:rPr>
          <w:szCs w:val="24"/>
          <w:lang w:val="en-US"/>
        </w:rPr>
        <w:t xml:space="preserve">Earth temperature is rising and oligotrophication is becoming apparent even in coastal seas.  </w:t>
      </w:r>
      <w:r w:rsidRPr="00901496">
        <w:rPr>
          <w:rFonts w:cstheme="minorHAnsi"/>
          <w:szCs w:val="24"/>
          <w:lang w:val="en-US"/>
        </w:rPr>
        <w:t xml:space="preserve">In this changing environment, phytoplankton use carbon and nutrients to </w:t>
      </w:r>
      <w:r w:rsidR="00A971B4" w:rsidRPr="00901496">
        <w:rPr>
          <w:rFonts w:cstheme="minorHAnsi"/>
          <w:szCs w:val="24"/>
          <w:lang w:val="en-US"/>
        </w:rPr>
        <w:t xml:space="preserve">form </w:t>
      </w:r>
      <w:r w:rsidRPr="00901496">
        <w:rPr>
          <w:rFonts w:cstheme="minorHAnsi"/>
          <w:szCs w:val="24"/>
          <w:lang w:val="en-US"/>
        </w:rPr>
        <w:t xml:space="preserve">important biomolecules, including lipids. However, the link between lipid production and changing environment is still unexplored. Therefore, we investigated the phytoplankton lipid production in </w:t>
      </w:r>
      <w:r w:rsidR="00C724F8" w:rsidRPr="00901496">
        <w:rPr>
          <w:rFonts w:cstheme="minorHAnsi"/>
          <w:szCs w:val="24"/>
          <w:lang w:val="en-US"/>
        </w:rPr>
        <w:t xml:space="preserve">the diatom </w:t>
      </w:r>
      <w:r w:rsidR="00C724F8" w:rsidRPr="00901496">
        <w:rPr>
          <w:rFonts w:cstheme="minorHAnsi"/>
          <w:i/>
          <w:szCs w:val="24"/>
          <w:lang w:val="en-US"/>
        </w:rPr>
        <w:t>Chaetoceros pseudocurvisetus</w:t>
      </w:r>
      <w:r w:rsidR="00C724F8" w:rsidRPr="00901496">
        <w:rPr>
          <w:rFonts w:cstheme="minorHAnsi"/>
          <w:szCs w:val="24"/>
          <w:lang w:val="en-US"/>
        </w:rPr>
        <w:t xml:space="preserve"> </w:t>
      </w:r>
      <w:r w:rsidR="00EC442D" w:rsidRPr="00901496">
        <w:rPr>
          <w:rFonts w:cstheme="minorHAnsi"/>
          <w:szCs w:val="24"/>
          <w:lang w:val="en-US"/>
        </w:rPr>
        <w:t xml:space="preserve">cultures under </w:t>
      </w:r>
      <w:r w:rsidRPr="00901496">
        <w:rPr>
          <w:rFonts w:cstheme="minorHAnsi"/>
          <w:szCs w:val="24"/>
          <w:lang w:val="en-US"/>
        </w:rPr>
        <w:t>controlled temperature</w:t>
      </w:r>
      <w:r w:rsidR="00C724F8" w:rsidRPr="00901496">
        <w:rPr>
          <w:rFonts w:cstheme="minorHAnsi"/>
          <w:szCs w:val="24"/>
          <w:lang w:val="en-US"/>
        </w:rPr>
        <w:t>s ranging from 10 to 30</w:t>
      </w:r>
      <w:r w:rsidR="004E4961" w:rsidRPr="00901496">
        <w:rPr>
          <w:rFonts w:cstheme="minorHAnsi"/>
          <w:szCs w:val="24"/>
          <w:lang w:val="en-US"/>
        </w:rPr>
        <w:t xml:space="preserve"> </w:t>
      </w:r>
      <w:r w:rsidR="00C724F8" w:rsidRPr="00901496">
        <w:rPr>
          <w:rFonts w:cstheme="minorHAnsi"/>
          <w:szCs w:val="24"/>
          <w:lang w:val="en-US"/>
        </w:rPr>
        <w:sym w:font="Symbol" w:char="F0B0"/>
      </w:r>
      <w:r w:rsidR="00C724F8" w:rsidRPr="00901496">
        <w:rPr>
          <w:rFonts w:cstheme="minorHAnsi"/>
          <w:szCs w:val="24"/>
          <w:lang w:val="en-US"/>
        </w:rPr>
        <w:t>C</w:t>
      </w:r>
      <w:r w:rsidRPr="00901496">
        <w:rPr>
          <w:rFonts w:cstheme="minorHAnsi"/>
          <w:szCs w:val="24"/>
          <w:lang w:val="en-US"/>
        </w:rPr>
        <w:t xml:space="preserve"> and nutrient regimes</w:t>
      </w:r>
      <w:r w:rsidR="00C724F8" w:rsidRPr="00901496">
        <w:rPr>
          <w:rFonts w:cstheme="minorHAnsi"/>
          <w:szCs w:val="24"/>
          <w:lang w:val="en-US"/>
        </w:rPr>
        <w:t xml:space="preserve"> mimicking </w:t>
      </w:r>
      <w:r w:rsidR="001570C0" w:rsidRPr="00901496">
        <w:rPr>
          <w:rFonts w:cstheme="minorHAnsi"/>
          <w:szCs w:val="24"/>
          <w:lang w:val="en-US"/>
        </w:rPr>
        <w:t xml:space="preserve">oligotrophic </w:t>
      </w:r>
      <w:r w:rsidR="00C724F8" w:rsidRPr="00901496">
        <w:rPr>
          <w:rFonts w:cstheme="minorHAnsi"/>
          <w:szCs w:val="24"/>
          <w:lang w:val="en-US"/>
        </w:rPr>
        <w:t xml:space="preserve">and </w:t>
      </w:r>
      <w:r w:rsidR="001570C0" w:rsidRPr="00901496">
        <w:rPr>
          <w:rFonts w:cstheme="minorHAnsi"/>
          <w:szCs w:val="24"/>
          <w:lang w:val="en-US"/>
        </w:rPr>
        <w:t xml:space="preserve">eutrophic </w:t>
      </w:r>
      <w:r w:rsidR="002332A3" w:rsidRPr="00901496">
        <w:rPr>
          <w:rFonts w:cstheme="minorHAnsi"/>
          <w:szCs w:val="24"/>
          <w:lang w:val="en-US"/>
        </w:rPr>
        <w:t>condition</w:t>
      </w:r>
      <w:r w:rsidR="001570C0" w:rsidRPr="00901496">
        <w:rPr>
          <w:rFonts w:cstheme="minorHAnsi"/>
          <w:szCs w:val="24"/>
          <w:lang w:val="en-US"/>
        </w:rPr>
        <w:t>s</w:t>
      </w:r>
      <w:r w:rsidR="00174097" w:rsidRPr="00901496">
        <w:rPr>
          <w:rFonts w:cstheme="minorHAnsi"/>
          <w:szCs w:val="24"/>
          <w:lang w:val="en-US"/>
        </w:rPr>
        <w:t>.</w:t>
      </w:r>
      <w:r w:rsidRPr="00901496">
        <w:rPr>
          <w:rFonts w:cstheme="minorHAnsi"/>
          <w:szCs w:val="24"/>
          <w:lang w:val="en-US"/>
        </w:rPr>
        <w:t xml:space="preserve"> Results were compared to plankton community’s lipid production </w:t>
      </w:r>
      <w:r w:rsidR="00C67978" w:rsidRPr="00901496">
        <w:rPr>
          <w:rFonts w:cstheme="minorHAnsi"/>
          <w:szCs w:val="24"/>
          <w:lang w:val="en-US"/>
        </w:rPr>
        <w:t xml:space="preserve">in </w:t>
      </w:r>
      <w:r w:rsidRPr="00901496">
        <w:rPr>
          <w:rFonts w:cstheme="minorHAnsi"/>
          <w:szCs w:val="24"/>
          <w:lang w:val="en-US"/>
        </w:rPr>
        <w:t xml:space="preserve">the </w:t>
      </w:r>
      <w:r w:rsidR="00433930" w:rsidRPr="00901496">
        <w:rPr>
          <w:rFonts w:cstheme="minorHAnsi"/>
          <w:szCs w:val="24"/>
          <w:lang w:val="en-US"/>
        </w:rPr>
        <w:t>n</w:t>
      </w:r>
      <w:r w:rsidRPr="00901496">
        <w:rPr>
          <w:rFonts w:cstheme="minorHAnsi"/>
          <w:szCs w:val="24"/>
          <w:lang w:val="en-US"/>
        </w:rPr>
        <w:t>orthern Adriatic</w:t>
      </w:r>
      <w:r w:rsidR="00C67978" w:rsidRPr="00901496">
        <w:rPr>
          <w:rFonts w:cstheme="minorHAnsi"/>
          <w:szCs w:val="24"/>
          <w:lang w:val="en-US"/>
        </w:rPr>
        <w:t xml:space="preserve"> at</w:t>
      </w:r>
      <w:r w:rsidRPr="00901496">
        <w:rPr>
          <w:rFonts w:cstheme="minorHAnsi"/>
          <w:szCs w:val="24"/>
          <w:lang w:val="en-US"/>
        </w:rPr>
        <w:t xml:space="preserve"> two stations considered as oligotrophic and mesotrophic</w:t>
      </w:r>
      <w:r w:rsidR="00457DDB" w:rsidRPr="00901496">
        <w:rPr>
          <w:rFonts w:cstheme="minorHAnsi"/>
          <w:szCs w:val="24"/>
          <w:lang w:val="en-US"/>
        </w:rPr>
        <w:t xml:space="preserve"> during an annual monthly sampling</w:t>
      </w:r>
      <w:r w:rsidRPr="00901496">
        <w:rPr>
          <w:rFonts w:cstheme="minorHAnsi"/>
          <w:szCs w:val="24"/>
          <w:lang w:val="en-US"/>
        </w:rPr>
        <w:t xml:space="preserve">. In order to gain detailed information </w:t>
      </w:r>
      <w:r w:rsidR="00C67978" w:rsidRPr="00901496">
        <w:rPr>
          <w:rFonts w:cstheme="minorHAnsi"/>
          <w:szCs w:val="24"/>
          <w:lang w:val="en-US"/>
        </w:rPr>
        <w:t xml:space="preserve">on </w:t>
      </w:r>
      <w:r w:rsidRPr="00901496">
        <w:rPr>
          <w:rFonts w:cstheme="minorHAnsi"/>
          <w:szCs w:val="24"/>
          <w:lang w:val="en-US"/>
        </w:rPr>
        <w:t>the investigated system</w:t>
      </w:r>
      <w:r w:rsidR="00C67978" w:rsidRPr="00901496">
        <w:rPr>
          <w:rFonts w:cstheme="minorHAnsi"/>
          <w:szCs w:val="24"/>
          <w:lang w:val="en-US"/>
        </w:rPr>
        <w:t>,</w:t>
      </w:r>
      <w:r w:rsidRPr="00901496">
        <w:rPr>
          <w:rFonts w:cstheme="minorHAnsi"/>
          <w:szCs w:val="24"/>
          <w:lang w:val="en-US"/>
        </w:rPr>
        <w:t xml:space="preserve"> we supplemented lipid data with chlorophyll </w:t>
      </w:r>
      <w:r w:rsidRPr="00901496">
        <w:rPr>
          <w:rFonts w:cstheme="minorHAnsi"/>
          <w:i/>
          <w:szCs w:val="24"/>
          <w:lang w:val="en-US"/>
        </w:rPr>
        <w:t>a</w:t>
      </w:r>
      <w:r w:rsidRPr="00901496">
        <w:rPr>
          <w:rFonts w:cstheme="minorHAnsi"/>
          <w:szCs w:val="24"/>
          <w:lang w:val="en-US"/>
        </w:rPr>
        <w:t xml:space="preserve"> concentrations, phytoplankton taxonomy</w:t>
      </w:r>
      <w:r w:rsidR="00C67978" w:rsidRPr="00901496">
        <w:rPr>
          <w:rFonts w:cstheme="minorHAnsi"/>
          <w:szCs w:val="24"/>
          <w:lang w:val="en-US"/>
        </w:rPr>
        <w:t>,</w:t>
      </w:r>
      <w:r w:rsidRPr="00901496">
        <w:rPr>
          <w:rFonts w:cstheme="minorHAnsi"/>
          <w:szCs w:val="24"/>
          <w:lang w:val="en-US"/>
        </w:rPr>
        <w:t xml:space="preserve"> cell </w:t>
      </w:r>
      <w:r w:rsidRPr="00901496">
        <w:rPr>
          <w:rFonts w:cstheme="minorHAnsi"/>
          <w:szCs w:val="24"/>
          <w:lang w:val="en-US"/>
        </w:rPr>
        <w:lastRenderedPageBreak/>
        <w:t xml:space="preserve">abundances and nutrient concentration along with hydrographic parameters. We found enhanced particulate lipid production at higher temperatures, </w:t>
      </w:r>
      <w:r w:rsidR="00163B5F" w:rsidRPr="00901496">
        <w:rPr>
          <w:rFonts w:cstheme="minorHAnsi"/>
          <w:szCs w:val="24"/>
          <w:lang w:val="en-US"/>
        </w:rPr>
        <w:t xml:space="preserve">and </w:t>
      </w:r>
      <w:r w:rsidRPr="00901496">
        <w:rPr>
          <w:rFonts w:cstheme="minorHAnsi"/>
          <w:szCs w:val="24"/>
          <w:lang w:val="en-US"/>
        </w:rPr>
        <w:t xml:space="preserve">substantially </w:t>
      </w:r>
      <w:r w:rsidR="002332A3" w:rsidRPr="00901496">
        <w:rPr>
          <w:rFonts w:cstheme="minorHAnsi"/>
          <w:szCs w:val="24"/>
          <w:lang w:val="en-US"/>
        </w:rPr>
        <w:t>higher</w:t>
      </w:r>
      <w:r w:rsidRPr="00901496">
        <w:rPr>
          <w:rFonts w:cstheme="minorHAnsi"/>
          <w:szCs w:val="24"/>
          <w:lang w:val="en-US"/>
        </w:rPr>
        <w:t xml:space="preserve"> lipid production in oligotrophic conditions. </w:t>
      </w:r>
      <w:r w:rsidR="00457B10" w:rsidRPr="00901496">
        <w:rPr>
          <w:rFonts w:cstheme="minorHAnsi"/>
          <w:szCs w:val="24"/>
          <w:lang w:val="en-US"/>
        </w:rPr>
        <w:t>E</w:t>
      </w:r>
      <w:r w:rsidRPr="00901496">
        <w:rPr>
          <w:rFonts w:cstheme="minorHAnsi"/>
          <w:szCs w:val="24"/>
          <w:lang w:val="en-US"/>
        </w:rPr>
        <w:t>nhanced lipid production has two opposing roles</w:t>
      </w:r>
      <w:r w:rsidR="00457B10" w:rsidRPr="00901496">
        <w:rPr>
          <w:rFonts w:cstheme="minorHAnsi"/>
          <w:szCs w:val="24"/>
          <w:lang w:val="en-US"/>
        </w:rPr>
        <w:t xml:space="preserve"> in carbon sequestration</w:t>
      </w:r>
      <w:r w:rsidRPr="00901496">
        <w:rPr>
          <w:rFonts w:cstheme="minorHAnsi"/>
          <w:szCs w:val="24"/>
          <w:lang w:val="en-US"/>
        </w:rPr>
        <w:t xml:space="preserve">; it can act as a retainer or a sinker. Lipid remodeling, </w:t>
      </w:r>
      <w:r w:rsidR="00C67978" w:rsidRPr="00901496">
        <w:rPr>
          <w:rFonts w:cstheme="minorHAnsi"/>
          <w:szCs w:val="24"/>
          <w:lang w:val="en-US"/>
        </w:rPr>
        <w:t xml:space="preserve">including </w:t>
      </w:r>
      <w:r w:rsidR="002332A3" w:rsidRPr="00901496">
        <w:rPr>
          <w:rFonts w:cstheme="minorHAnsi"/>
          <w:szCs w:val="24"/>
          <w:lang w:val="en-US"/>
        </w:rPr>
        <w:t xml:space="preserve">change in ratio of </w:t>
      </w:r>
      <w:r w:rsidR="00C67978" w:rsidRPr="00901496">
        <w:rPr>
          <w:rFonts w:cstheme="minorHAnsi"/>
          <w:szCs w:val="24"/>
          <w:lang w:val="en-US"/>
        </w:rPr>
        <w:t xml:space="preserve">phospholipids and glycolipids, is </w:t>
      </w:r>
      <w:r w:rsidR="002332A3" w:rsidRPr="00901496">
        <w:rPr>
          <w:rFonts w:cstheme="minorHAnsi"/>
          <w:szCs w:val="24"/>
          <w:lang w:val="en-US"/>
        </w:rPr>
        <w:t xml:space="preserve">more </w:t>
      </w:r>
      <w:r w:rsidR="00C67978" w:rsidRPr="00901496">
        <w:rPr>
          <w:rFonts w:cstheme="minorHAnsi"/>
          <w:szCs w:val="24"/>
          <w:lang w:val="en-US"/>
        </w:rPr>
        <w:t xml:space="preserve">affected </w:t>
      </w:r>
      <w:r w:rsidRPr="00901496">
        <w:rPr>
          <w:rFonts w:cstheme="minorHAnsi"/>
          <w:szCs w:val="24"/>
          <w:lang w:val="en-US"/>
        </w:rPr>
        <w:t xml:space="preserve">by the nutrient status, than the </w:t>
      </w:r>
      <w:r w:rsidR="00DB0F05" w:rsidRPr="00901496">
        <w:rPr>
          <w:rFonts w:cstheme="minorHAnsi"/>
          <w:szCs w:val="24"/>
          <w:lang w:val="en-US"/>
        </w:rPr>
        <w:t>temperature</w:t>
      </w:r>
      <w:r w:rsidRPr="00901496">
        <w:rPr>
          <w:rFonts w:cstheme="minorHAnsi"/>
          <w:szCs w:val="24"/>
          <w:lang w:val="en-US"/>
        </w:rPr>
        <w:t xml:space="preserve"> increase. </w:t>
      </w:r>
      <w:r w:rsidR="00C0139E" w:rsidRPr="00901496">
        <w:rPr>
          <w:rFonts w:cstheme="minorHAnsi"/>
          <w:szCs w:val="24"/>
          <w:lang w:val="en-US"/>
        </w:rPr>
        <w:t xml:space="preserve">Triacylglycerol </w:t>
      </w:r>
      <w:r w:rsidRPr="00901496">
        <w:rPr>
          <w:rFonts w:cstheme="minorHAnsi"/>
          <w:szCs w:val="24"/>
          <w:lang w:val="en-US"/>
        </w:rPr>
        <w:t xml:space="preserve">accumulation </w:t>
      </w:r>
      <w:r w:rsidR="00EC442D" w:rsidRPr="00901496">
        <w:rPr>
          <w:rFonts w:cstheme="minorHAnsi"/>
          <w:szCs w:val="24"/>
          <w:lang w:val="en-US"/>
        </w:rPr>
        <w:t xml:space="preserve">was </w:t>
      </w:r>
      <w:r w:rsidRPr="00901496">
        <w:rPr>
          <w:rFonts w:cstheme="minorHAnsi"/>
          <w:szCs w:val="24"/>
          <w:lang w:val="en-US"/>
        </w:rPr>
        <w:t xml:space="preserve">observed </w:t>
      </w:r>
      <w:r w:rsidR="00C0139E" w:rsidRPr="00901496">
        <w:rPr>
          <w:rFonts w:cstheme="minorHAnsi"/>
          <w:szCs w:val="24"/>
          <w:lang w:val="en-US"/>
        </w:rPr>
        <w:t xml:space="preserve">under the </w:t>
      </w:r>
      <w:r w:rsidRPr="00901496">
        <w:rPr>
          <w:rFonts w:cstheme="minorHAnsi"/>
          <w:szCs w:val="24"/>
          <w:lang w:val="en-US"/>
        </w:rPr>
        <w:t>nitrogen</w:t>
      </w:r>
      <w:r w:rsidR="00EC442D" w:rsidRPr="00901496">
        <w:rPr>
          <w:rFonts w:cstheme="minorHAnsi"/>
          <w:szCs w:val="24"/>
          <w:lang w:val="en-US"/>
        </w:rPr>
        <w:t xml:space="preserve"> starvation</w:t>
      </w:r>
      <w:r w:rsidRPr="00901496">
        <w:rPr>
          <w:rFonts w:cstheme="minorHAnsi"/>
          <w:szCs w:val="24"/>
          <w:lang w:val="en-US"/>
        </w:rPr>
        <w:t>.</w:t>
      </w:r>
    </w:p>
    <w:p w14:paraId="388C05E8" w14:textId="77777777" w:rsidR="00BE5E7D" w:rsidRPr="00901496" w:rsidRDefault="00BE5E7D" w:rsidP="00FA4A28">
      <w:pPr>
        <w:spacing w:line="480" w:lineRule="auto"/>
        <w:jc w:val="both"/>
        <w:rPr>
          <w:lang w:val="en-US"/>
        </w:rPr>
      </w:pPr>
      <w:r w:rsidRPr="00901496">
        <w:rPr>
          <w:i/>
          <w:lang w:val="en-US"/>
        </w:rPr>
        <w:t>Keywords:</w:t>
      </w:r>
      <w:r w:rsidRPr="00901496">
        <w:rPr>
          <w:lang w:val="en-US"/>
        </w:rPr>
        <w:t xml:space="preserve"> marine lipids, temperature, nutrients</w:t>
      </w:r>
      <w:r w:rsidRPr="00901496">
        <w:rPr>
          <w:i/>
          <w:lang w:val="en-US"/>
        </w:rPr>
        <w:t xml:space="preserve">, </w:t>
      </w:r>
      <w:r w:rsidRPr="00901496">
        <w:rPr>
          <w:lang w:val="en-US"/>
        </w:rPr>
        <w:t xml:space="preserve">Northern Adriatic Sea, </w:t>
      </w:r>
      <w:r w:rsidRPr="00901496">
        <w:rPr>
          <w:i/>
          <w:lang w:val="en-US"/>
        </w:rPr>
        <w:t>Chaetoceros pseudocurvisetus</w:t>
      </w:r>
      <w:r w:rsidRPr="00901496">
        <w:rPr>
          <w:lang w:val="en-US"/>
        </w:rPr>
        <w:t>, diatoms</w:t>
      </w:r>
    </w:p>
    <w:p w14:paraId="6ECB73D7" w14:textId="77777777" w:rsidR="00294FB7" w:rsidRPr="00901496" w:rsidRDefault="00294FB7" w:rsidP="00FA4A28">
      <w:pPr>
        <w:pStyle w:val="Heading1"/>
        <w:spacing w:line="480" w:lineRule="auto"/>
        <w:jc w:val="both"/>
        <w:rPr>
          <w:lang w:val="en-US"/>
        </w:rPr>
      </w:pPr>
      <w:r w:rsidRPr="00901496">
        <w:rPr>
          <w:lang w:val="en-US"/>
        </w:rPr>
        <w:t>Introduction</w:t>
      </w:r>
    </w:p>
    <w:p w14:paraId="0E27E1CA" w14:textId="136C1650" w:rsidR="0090644B" w:rsidRPr="00901496" w:rsidRDefault="00597F4E" w:rsidP="00053879">
      <w:pPr>
        <w:spacing w:line="480" w:lineRule="auto"/>
        <w:ind w:firstLine="432"/>
        <w:jc w:val="both"/>
        <w:rPr>
          <w:lang w:val="en-US"/>
        </w:rPr>
      </w:pPr>
      <w:r w:rsidRPr="00901496">
        <w:rPr>
          <w:lang w:val="en-US"/>
        </w:rPr>
        <w:t>Global warming is defined</w:t>
      </w:r>
      <w:r w:rsidR="00A8240D" w:rsidRPr="00901496">
        <w:rPr>
          <w:lang w:val="en-US"/>
        </w:rPr>
        <w:t xml:space="preserve"> as an increase in combined </w:t>
      </w:r>
      <w:r w:rsidRPr="00901496">
        <w:rPr>
          <w:lang w:val="en-US"/>
        </w:rPr>
        <w:t>air and sea surface temperatures</w:t>
      </w:r>
      <w:r w:rsidR="00C55214" w:rsidRPr="00901496">
        <w:rPr>
          <w:lang w:val="en-US"/>
        </w:rPr>
        <w:t xml:space="preserve"> (T)</w:t>
      </w:r>
      <w:r w:rsidRPr="00901496">
        <w:rPr>
          <w:lang w:val="en-US"/>
        </w:rPr>
        <w:t xml:space="preserve"> averaged over the globe and over a 30-year period </w:t>
      </w:r>
      <w:r w:rsidR="00D77AF5" w:rsidRPr="00901496">
        <w:rPr>
          <w:lang w:val="en-US"/>
        </w:rPr>
        <w:fldChar w:fldCharType="begin" w:fldLock="1"/>
      </w:r>
      <w:r w:rsidRPr="00901496">
        <w:rPr>
          <w:lang w:val="en-US"/>
        </w:rPr>
        <w:instrText>ADDIN CSL_CITATION {"citationItems":[{"id":"ITEM-1","itemData":{"abstract":"Global Warming of 1.5 °C an IPCC special report on the impacts of global warming of\r\n1.5 °C above pre-industrial levels and related global greenhouse gas emission\r\npathways, in the context of strengthening the global response to the threat of climate\r\nchange, sustainable development, and efforts to eradicate poverty","author":[{"dropping-particle":"","family":"Intergovermental Panel on Climate Change","given":"","non-dropping-particle":"","parse-names":false,"suffix":""}],"id":"ITEM-1","issued":{"date-parts":[["2018"]]},"number-of-pages":"1-3","title":"Special Report on Global warming of 1.5°C (SR15); Headline Statements","type":"report"},"uris":["http://www.mendeley.com/documents/?uuid=d42dfb72-6339-3a7e-9571-252a482a11f2"]},{"id":"ITEM-2","itemData":{"author":[{"dropping-particle":"","family":"Intergovernmental Panel on Climate Change","given":"","non-dropping-particle":"","parse-names":false,"suffix":""}],"id":"ITEM-2","issued":{"date-parts":[["2014"]]},"title":"Climate Change 2014 Synthesis Report Summary for Policymakers","type":"report"},"uris":["http://www.mendeley.com/documents/?uuid=5ea5d319-27a5-3624-b74f-88ab1e166974"]}],"mendeley":{"formattedCitation":"(Intergovermental Panel on Climate Change, 2018; Intergovernmental Panel on Climate Change, 2014)","manualFormatting":"(IPCC, 2018)","plainTextFormattedCitation":"(Intergovermental Panel on Climate Change, 2018; Intergovernmental Panel on Climate Change, 2014)","previouslyFormattedCitation":"(Intergovermental Panel on Climate Change, 2018; Intergovernmental Panel on Climate Change, 2014)"},"properties":{"noteIndex":0},"schema":"https://github.com/citation-style-language/schema/raw/master/csl-citation.json"}</w:instrText>
      </w:r>
      <w:r w:rsidR="00D77AF5" w:rsidRPr="00901496">
        <w:rPr>
          <w:lang w:val="en-US"/>
        </w:rPr>
        <w:fldChar w:fldCharType="separate"/>
      </w:r>
      <w:r w:rsidRPr="00901496">
        <w:rPr>
          <w:noProof/>
          <w:lang w:val="en-US"/>
        </w:rPr>
        <w:t>(IPCC, 2018)</w:t>
      </w:r>
      <w:r w:rsidR="00D77AF5" w:rsidRPr="00901496">
        <w:rPr>
          <w:lang w:val="en-US"/>
        </w:rPr>
        <w:fldChar w:fldCharType="end"/>
      </w:r>
      <w:r w:rsidRPr="00901496">
        <w:rPr>
          <w:lang w:val="en-US"/>
        </w:rPr>
        <w:t xml:space="preserve">. </w:t>
      </w:r>
      <w:r w:rsidR="00053879" w:rsidRPr="00901496">
        <w:rPr>
          <w:lang w:val="en-US"/>
        </w:rPr>
        <w:t xml:space="preserve">If the warming continues at this rate, it is likely to reach an increase above 1.5 °C between 2030 and 2052, in respect to pre-industrial levels </w:t>
      </w:r>
      <w:r w:rsidR="00D77AF5" w:rsidRPr="00901496">
        <w:rPr>
          <w:lang w:val="en-US"/>
        </w:rPr>
        <w:fldChar w:fldCharType="begin" w:fldLock="1"/>
      </w:r>
      <w:r w:rsidR="00CF3141" w:rsidRPr="00901496">
        <w:rPr>
          <w:lang w:val="en-US"/>
        </w:rPr>
        <w:instrText>ADDIN CSL_CITATION {"citationItems":[{"id":"ITEM-1","itemData":{"abstract":"Global Warming of 1.5 °C an IPCC special report on the impacts of global warming of\r\n1.5 °C above pre-industrial levels and related global greenhouse gas emission\r\npathways, in the context of strengthening the global response to the threat of climate\r\nchange, sustainable development, and efforts to eradicate poverty","author":[{"dropping-particle":"","family":"Intergovermental Panel on Climate Change","given":"","non-dropping-particle":"","parse-names":false,"suffix":""}],"id":"ITEM-1","issued":{"date-parts":[["2018"]]},"number-of-pages":"1-3","title":"Special Report on Global warming of 1.5°C (SR15); Headline Statements","type":"report"},"uris":["http://www.mendeley.com/documents/?uuid=d42dfb72-6339-3a7e-9571-252a482a11f2"]},{"id":"ITEM-2","itemData":{"author":[{"dropping-particle":"","family":"Intergovernmental Panel on Climate Change","given":"","non-dropping-particle":"","parse-names":false,"suffix":""}],"id":"ITEM-2","issued":{"date-parts":[["2014"]]},"title":"Climate Change 2014 Synthesis Report Summary for Policymakers","type":"report"},"uris":["http://www.mendeley.com/documents/?uuid=5ea5d319-27a5-3624-b74f-88ab1e166974"]}],"mendeley":{"formattedCitation":"(Intergovermental Panel on Climate Change, 2018; Intergovernmental Panel on Climate Change, 2014)","manualFormatting":"(IPCC, 2018)","plainTextFormattedCitation":"(Intergovermental Panel on Climate Change, 2018; Intergovernmental Panel on Climate Change, 2014)","previouslyFormattedCitation":"(Intergovermental Panel on Climate Change, 2018; Intergovernmental Panel on Climate Change, 2014)"},"properties":{"noteIndex":0},"schema":"https://github.com/citation-style-language/schema/raw/master/csl-citation.json"}</w:instrText>
      </w:r>
      <w:r w:rsidR="00D77AF5" w:rsidRPr="00901496">
        <w:rPr>
          <w:lang w:val="en-US"/>
        </w:rPr>
        <w:fldChar w:fldCharType="separate"/>
      </w:r>
      <w:r w:rsidR="004C0CA0" w:rsidRPr="00901496">
        <w:rPr>
          <w:noProof/>
          <w:lang w:val="en-US"/>
        </w:rPr>
        <w:t>(IPCC, 2018)</w:t>
      </w:r>
      <w:r w:rsidR="00D77AF5" w:rsidRPr="00901496">
        <w:rPr>
          <w:lang w:val="en-US"/>
        </w:rPr>
        <w:fldChar w:fldCharType="end"/>
      </w:r>
      <w:r w:rsidR="004C0CA0" w:rsidRPr="00901496">
        <w:rPr>
          <w:rFonts w:cstheme="minorHAnsi"/>
          <w:szCs w:val="24"/>
          <w:shd w:val="clear" w:color="auto" w:fill="FFFFFF"/>
          <w:lang w:val="en-US"/>
        </w:rPr>
        <w:t xml:space="preserve">. </w:t>
      </w:r>
      <w:r w:rsidR="004C0CA0" w:rsidRPr="00901496">
        <w:rPr>
          <w:lang w:val="en-US"/>
        </w:rPr>
        <w:t>Increase in T leads to</w:t>
      </w:r>
      <w:r w:rsidR="003D68F8" w:rsidRPr="00901496">
        <w:rPr>
          <w:lang w:val="en-US"/>
        </w:rPr>
        <w:t xml:space="preserve"> the</w:t>
      </w:r>
      <w:r w:rsidR="004C0CA0" w:rsidRPr="00901496">
        <w:rPr>
          <w:lang w:val="en-US"/>
        </w:rPr>
        <w:t xml:space="preserve"> </w:t>
      </w:r>
      <w:r w:rsidR="00F51681" w:rsidRPr="00901496">
        <w:rPr>
          <w:lang w:val="en-US"/>
        </w:rPr>
        <w:t xml:space="preserve">variable </w:t>
      </w:r>
      <w:r w:rsidR="004C0CA0" w:rsidRPr="00901496">
        <w:rPr>
          <w:lang w:val="en-US"/>
        </w:rPr>
        <w:t>acceleration of both</w:t>
      </w:r>
      <w:r w:rsidR="00CA45E1" w:rsidRPr="00901496">
        <w:rPr>
          <w:lang w:val="en-US"/>
        </w:rPr>
        <w:t>,</w:t>
      </w:r>
      <w:r w:rsidR="004C0CA0" w:rsidRPr="00901496">
        <w:rPr>
          <w:lang w:val="en-US"/>
        </w:rPr>
        <w:t xml:space="preserve"> chemical as well as biological reactions. For example, biologically important processes </w:t>
      </w:r>
      <w:r w:rsidR="006628A5" w:rsidRPr="00901496">
        <w:rPr>
          <w:lang w:val="en-US"/>
        </w:rPr>
        <w:t xml:space="preserve">such as </w:t>
      </w:r>
      <w:r w:rsidR="004C0CA0" w:rsidRPr="00901496">
        <w:rPr>
          <w:lang w:val="en-US"/>
        </w:rPr>
        <w:t>photosynthesis and respiration react differently to ambient T changes.</w:t>
      </w:r>
      <w:r w:rsidR="00FE18EA" w:rsidRPr="00901496">
        <w:rPr>
          <w:lang w:val="en-US"/>
        </w:rPr>
        <w:t xml:space="preserve"> The</w:t>
      </w:r>
      <w:r w:rsidR="004C0CA0" w:rsidRPr="00901496">
        <w:rPr>
          <w:lang w:val="en-US"/>
        </w:rPr>
        <w:t xml:space="preserve"> T rise strongly favors respiration leading to conversion of organic carbon back to CO</w:t>
      </w:r>
      <w:r w:rsidR="004C0CA0" w:rsidRPr="00901496">
        <w:rPr>
          <w:vertAlign w:val="subscript"/>
          <w:lang w:val="en-US"/>
        </w:rPr>
        <w:t xml:space="preserve">2 </w:t>
      </w:r>
      <w:r w:rsidR="00D77AF5" w:rsidRPr="00901496">
        <w:rPr>
          <w:vertAlign w:val="subscript"/>
          <w:lang w:val="en-US"/>
        </w:rPr>
        <w:fldChar w:fldCharType="begin" w:fldLock="1"/>
      </w:r>
      <w:r w:rsidR="004C0CA0" w:rsidRPr="00901496">
        <w:rPr>
          <w:vertAlign w:val="subscript"/>
          <w:lang w:val="en-US"/>
        </w:rPr>
        <w:instrText>ADDIN CSL_CITATION {"citationItems":[{"id":"ITEM-1","itemData":{"DOI":"10.1111/j.1365-2435.2005.00952","ISBN":"0269-8463","ISSN":"0269-8463","PMID":"6641","abstract":"1. We present a model that yields ecosystem-level predictions of the flux, storage and turnover of carbon in three important pools (autotrophs, decomposers, labile soil C) based on the constraints of body size and temperature on individual metabolic rate. 2. The model predicts a 10 000-fold increase in C turnover rates moving from tree- to phytoplankton-dominated ecosystems due to the size dependence of photosynthetic rates. 3. The model predicts a 16-fold increase in rates controlled by respiration (e.g. decomposition, turnover of labile soil C and microbial biomass) over the temperature range 0-30 degrees C due to the temperature dependence of ATP synthesis in respiratory complexes. 4. The model predicts only a fourfold increase in rates controlled by photosynthesis (e.g. net primary production, litter fall, fine root turnover) over the temperature range 0-30 degrees C due to the temperature dependence of Rubisco carboxylation in chloroplasts. 5. The difference between the temperature dependence of respiration and photosynthesis yields quantitative predictions for distinct phenomena that include acclimation of plant respiration, geographic gradients in labile C storage, and differences between the short- and long-term temperature dependence of whole-ecosystem CO2 flux. 6. These four sets of model predictions were tested using global compilations of data on C flux, storage and turnover in ecosystems. 7. Results support the hypothesis that the combined effects of body size and temperature on individual metabolic rate impose important constraints on the global C cycle. The model thus provides a synthetic, mechanistic framework for linking global biogeochemical cycles to cellular-, individual- and community-level processes. F","author":[{"dropping-particle":"","family":"Allen","given":"A. P.","non-dropping-particle":"","parse-names":false,"suffix":""},{"dropping-particle":"","family":"Gillooly","given":"J. F.","non-dropping-particle":"","parse-names":false,"suffix":""},{"dropping-particle":"","family":"Brown","given":"J. H.","non-dropping-particle":"","parse-names":false,"suffix":""}],"container-title":"Functional Ecology","id":"ITEM-1","issue":"2","issued":{"date-parts":[["2005","4"]]},"page":"202-213","title":"Linking the global carbon cycle to individual metabolism","type":"article-journal","volume":"19"},"uris":["http://www.mendeley.com/documents/?uuid=a50ebfc4-347b-324b-ae4b-815251180d22"]}],"mendeley":{"formattedCitation":"(Allen et al., 2005)","plainTextFormattedCitation":"(Allen et al., 2005)","previouslyFormattedCitation":"(Allen et al., 2005)"},"properties":{"noteIndex":0},"schema":"https://github.com/citation-style-language/schema/raw/master/csl-citation.json"}</w:instrText>
      </w:r>
      <w:r w:rsidR="00D77AF5" w:rsidRPr="00901496">
        <w:rPr>
          <w:vertAlign w:val="subscript"/>
          <w:lang w:val="en-US"/>
        </w:rPr>
        <w:fldChar w:fldCharType="separate"/>
      </w:r>
      <w:r w:rsidR="004C0CA0" w:rsidRPr="00901496">
        <w:rPr>
          <w:noProof/>
          <w:lang w:val="en-US"/>
        </w:rPr>
        <w:t>(Allen et al., 2005)</w:t>
      </w:r>
      <w:r w:rsidR="00D77AF5" w:rsidRPr="00901496">
        <w:rPr>
          <w:vertAlign w:val="subscript"/>
          <w:lang w:val="en-US"/>
        </w:rPr>
        <w:fldChar w:fldCharType="end"/>
      </w:r>
      <w:r w:rsidR="004C0CA0" w:rsidRPr="00901496">
        <w:rPr>
          <w:vertAlign w:val="subscript"/>
          <w:lang w:val="en-US"/>
        </w:rPr>
        <w:t xml:space="preserve">. </w:t>
      </w:r>
      <w:r w:rsidR="004C0CA0" w:rsidRPr="00901496" w:rsidDel="00E10A99">
        <w:rPr>
          <w:lang w:val="en-US"/>
        </w:rPr>
        <w:t xml:space="preserve"> </w:t>
      </w:r>
      <w:r w:rsidR="00F51681" w:rsidRPr="00901496">
        <w:rPr>
          <w:lang w:val="en-US"/>
        </w:rPr>
        <w:t>G</w:t>
      </w:r>
      <w:r w:rsidR="004C0CA0" w:rsidRPr="00901496">
        <w:rPr>
          <w:lang w:val="en-US"/>
        </w:rPr>
        <w:t>lobal warming might</w:t>
      </w:r>
      <w:r w:rsidR="00053879" w:rsidRPr="00901496">
        <w:rPr>
          <w:lang w:val="en-US"/>
        </w:rPr>
        <w:t xml:space="preserve"> also</w:t>
      </w:r>
      <w:r w:rsidR="004C0CA0" w:rsidRPr="00901496">
        <w:rPr>
          <w:lang w:val="en-US"/>
        </w:rPr>
        <w:t xml:space="preserve"> induce a series of cascading feedbacks in both terrestrial and m</w:t>
      </w:r>
      <w:r w:rsidR="00216E89" w:rsidRPr="00901496">
        <w:rPr>
          <w:lang w:val="en-US"/>
        </w:rPr>
        <w:t xml:space="preserve">arine carbon cycling processes </w:t>
      </w:r>
      <w:r w:rsidR="00D77AF5" w:rsidRPr="00901496">
        <w:rPr>
          <w:lang w:val="en-US"/>
        </w:rPr>
        <w:fldChar w:fldCharType="begin" w:fldLock="1"/>
      </w:r>
      <w:r w:rsidR="00216E89" w:rsidRPr="00901496">
        <w:rPr>
          <w:lang w:val="en-US"/>
        </w:rPr>
        <w:instrText>ADDIN CSL_CITATION {"citationItems":[{"id":"ITEM-1","itemData":{"DOI":"10.1016/j.gloplacha.2018.08.017","ISSN":"09218181","author":[{"dropping-particle":"","family":"Boscolo-Galazzo","given":"F.","non-dropping-particle":"","parse-names":false,"suffix":""},{"dropping-particle":"","family":"Crichton","given":"K.A.","non-dropping-particle":"","parse-names":false,"suffix":""},{"dropping-particle":"","family":"Barker","given":"S.","non-dropping-particle":"","parse-names":false,"suffix":""},{"dropping-particle":"","family":"Pearson","given":"P.N.","non-dropping-particle":"","parse-names":false,"suffix":""}],"container-title":"Global and Planetary Change","id":"ITEM-1","issued":{"date-parts":[["2018","11"]]},"page":"201-212","title":"Temperature dependency of metabolic rates in the upper ocean: A positive feedback to global climate change?","type":"article-journal","volume":"170"},"uris":["http://www.mendeley.com/documents/?uuid=67395f73-1f75-3d0c-a241-20228578c13d"]}],"mendeley":{"formattedCitation":"(Boscolo-Galazzo et al., 2018)","plainTextFormattedCitation":"(Boscolo-Galazzo et al., 2018)","previouslyFormattedCitation":"(Boscolo-Galazzo et al., 2018)"},"properties":{"noteIndex":0},"schema":"https://github.com/citation-style-language/schema/raw/master/csl-citation.json"}</w:instrText>
      </w:r>
      <w:r w:rsidR="00D77AF5" w:rsidRPr="00901496">
        <w:rPr>
          <w:lang w:val="en-US"/>
        </w:rPr>
        <w:fldChar w:fldCharType="separate"/>
      </w:r>
      <w:r w:rsidR="00216E89" w:rsidRPr="00901496">
        <w:rPr>
          <w:noProof/>
          <w:lang w:val="en-US"/>
        </w:rPr>
        <w:t>(Boscolo-Galazzo et al., 2018)</w:t>
      </w:r>
      <w:r w:rsidR="00D77AF5" w:rsidRPr="00901496">
        <w:rPr>
          <w:lang w:val="en-US"/>
        </w:rPr>
        <w:fldChar w:fldCharType="end"/>
      </w:r>
      <w:r w:rsidR="00A05FC8" w:rsidRPr="00901496">
        <w:rPr>
          <w:lang w:val="en-US"/>
        </w:rPr>
        <w:t>.</w:t>
      </w:r>
      <w:r w:rsidR="00A05FC8" w:rsidRPr="00901496">
        <w:rPr>
          <w:szCs w:val="24"/>
          <w:lang w:val="en-US"/>
        </w:rPr>
        <w:t xml:space="preserve"> Many uncertainties exist in understanding </w:t>
      </w:r>
      <w:r w:rsidR="003D68F8" w:rsidRPr="00901496">
        <w:rPr>
          <w:szCs w:val="24"/>
          <w:lang w:val="en-US"/>
        </w:rPr>
        <w:t xml:space="preserve">(i) the </w:t>
      </w:r>
      <w:r w:rsidR="00380973" w:rsidRPr="00901496">
        <w:rPr>
          <w:szCs w:val="24"/>
          <w:lang w:val="en-US"/>
        </w:rPr>
        <w:t xml:space="preserve">quality and quantity of </w:t>
      </w:r>
      <w:r w:rsidR="003D68F8" w:rsidRPr="00901496">
        <w:rPr>
          <w:szCs w:val="24"/>
          <w:lang w:val="en-US"/>
        </w:rPr>
        <w:t xml:space="preserve">produced </w:t>
      </w:r>
      <w:r w:rsidR="00A05FC8" w:rsidRPr="00901496">
        <w:rPr>
          <w:szCs w:val="24"/>
          <w:lang w:val="en-US"/>
        </w:rPr>
        <w:t xml:space="preserve">organic matter (OM) </w:t>
      </w:r>
      <w:r w:rsidR="00F51681" w:rsidRPr="00901496">
        <w:rPr>
          <w:szCs w:val="24"/>
          <w:lang w:val="en-US"/>
        </w:rPr>
        <w:t>in</w:t>
      </w:r>
      <w:r w:rsidR="003B6919" w:rsidRPr="00901496">
        <w:rPr>
          <w:szCs w:val="24"/>
          <w:lang w:val="en-US"/>
        </w:rPr>
        <w:t xml:space="preserve"> </w:t>
      </w:r>
      <w:r w:rsidR="00A05FC8" w:rsidRPr="00901496">
        <w:rPr>
          <w:szCs w:val="24"/>
          <w:lang w:val="en-US"/>
        </w:rPr>
        <w:t>surface</w:t>
      </w:r>
      <w:r w:rsidR="003D68F8" w:rsidRPr="00901496">
        <w:rPr>
          <w:szCs w:val="24"/>
          <w:lang w:val="en-US"/>
        </w:rPr>
        <w:t xml:space="preserve"> </w:t>
      </w:r>
      <w:r w:rsidR="00961288" w:rsidRPr="00901496">
        <w:rPr>
          <w:szCs w:val="24"/>
          <w:lang w:val="en-US"/>
        </w:rPr>
        <w:t>productive layer</w:t>
      </w:r>
      <w:r w:rsidR="003D68F8" w:rsidRPr="00901496">
        <w:rPr>
          <w:szCs w:val="24"/>
          <w:lang w:val="en-US"/>
        </w:rPr>
        <w:t>,</w:t>
      </w:r>
      <w:r w:rsidR="00A0179C" w:rsidRPr="00901496">
        <w:rPr>
          <w:szCs w:val="24"/>
          <w:lang w:val="en-US"/>
        </w:rPr>
        <w:t xml:space="preserve"> </w:t>
      </w:r>
      <w:r w:rsidR="003D68F8" w:rsidRPr="00901496">
        <w:rPr>
          <w:szCs w:val="24"/>
          <w:lang w:val="en-US"/>
        </w:rPr>
        <w:t>(ii)</w:t>
      </w:r>
      <w:r w:rsidR="00A05FC8" w:rsidRPr="00901496">
        <w:rPr>
          <w:szCs w:val="24"/>
          <w:lang w:val="en-US"/>
        </w:rPr>
        <w:t xml:space="preserve"> factors </w:t>
      </w:r>
      <w:r w:rsidR="003D68F8" w:rsidRPr="00901496">
        <w:rPr>
          <w:szCs w:val="24"/>
          <w:lang w:val="en-US"/>
        </w:rPr>
        <w:t xml:space="preserve">influencing </w:t>
      </w:r>
      <w:r w:rsidR="00A05FC8" w:rsidRPr="00901496">
        <w:rPr>
          <w:szCs w:val="24"/>
          <w:lang w:val="en-US"/>
        </w:rPr>
        <w:t xml:space="preserve">the increased/decreased OM production, and </w:t>
      </w:r>
      <w:r w:rsidR="003D68F8" w:rsidRPr="00901496">
        <w:rPr>
          <w:szCs w:val="24"/>
          <w:lang w:val="en-US"/>
        </w:rPr>
        <w:t xml:space="preserve">(iii) the </w:t>
      </w:r>
      <w:r w:rsidR="003B6919" w:rsidRPr="00901496">
        <w:rPr>
          <w:szCs w:val="24"/>
          <w:lang w:val="en-US"/>
        </w:rPr>
        <w:t xml:space="preserve">OM </w:t>
      </w:r>
      <w:r w:rsidR="00A05FC8" w:rsidRPr="00901496">
        <w:rPr>
          <w:szCs w:val="24"/>
          <w:lang w:val="en-US"/>
        </w:rPr>
        <w:t>transport into deep ocean</w:t>
      </w:r>
      <w:r w:rsidR="003B6919" w:rsidRPr="00901496">
        <w:rPr>
          <w:szCs w:val="24"/>
          <w:lang w:val="en-US"/>
        </w:rPr>
        <w:t xml:space="preserve"> layers</w:t>
      </w:r>
      <w:r w:rsidR="00A05FC8" w:rsidRPr="00901496">
        <w:rPr>
          <w:szCs w:val="24"/>
          <w:lang w:val="en-US"/>
        </w:rPr>
        <w:t xml:space="preserve">. </w:t>
      </w:r>
      <w:r w:rsidR="003B6919" w:rsidRPr="00901496">
        <w:rPr>
          <w:szCs w:val="24"/>
          <w:lang w:val="en-US"/>
        </w:rPr>
        <w:t>T</w:t>
      </w:r>
      <w:r w:rsidR="00DB0F05" w:rsidRPr="00901496">
        <w:rPr>
          <w:szCs w:val="24"/>
          <w:lang w:val="en-US"/>
        </w:rPr>
        <w:t>hese</w:t>
      </w:r>
      <w:r w:rsidR="003D68F8" w:rsidRPr="00901496">
        <w:rPr>
          <w:szCs w:val="24"/>
          <w:lang w:val="en-US"/>
        </w:rPr>
        <w:t xml:space="preserve"> </w:t>
      </w:r>
      <w:r w:rsidR="00A05FC8" w:rsidRPr="00901496">
        <w:rPr>
          <w:szCs w:val="24"/>
          <w:lang w:val="en-US"/>
        </w:rPr>
        <w:t xml:space="preserve">are important </w:t>
      </w:r>
      <w:r w:rsidR="003F1DD9" w:rsidRPr="00901496">
        <w:rPr>
          <w:szCs w:val="24"/>
          <w:lang w:val="en-US"/>
        </w:rPr>
        <w:t>factors in</w:t>
      </w:r>
      <w:r w:rsidR="00961288" w:rsidRPr="00901496">
        <w:rPr>
          <w:szCs w:val="24"/>
          <w:lang w:val="en-US"/>
        </w:rPr>
        <w:t>fluencing</w:t>
      </w:r>
      <w:r w:rsidR="00A05FC8" w:rsidRPr="00901496">
        <w:rPr>
          <w:szCs w:val="24"/>
          <w:lang w:val="en-US"/>
        </w:rPr>
        <w:t xml:space="preserve"> </w:t>
      </w:r>
      <w:r w:rsidR="003D68F8" w:rsidRPr="00901496">
        <w:rPr>
          <w:szCs w:val="24"/>
          <w:lang w:val="en-US"/>
        </w:rPr>
        <w:t xml:space="preserve">the </w:t>
      </w:r>
      <w:r w:rsidR="00A05FC8" w:rsidRPr="00901496">
        <w:rPr>
          <w:szCs w:val="24"/>
          <w:lang w:val="en-US"/>
        </w:rPr>
        <w:t>vertical redistribution of bioactive elements within the ocean</w:t>
      </w:r>
      <w:r w:rsidR="00053879" w:rsidRPr="00901496">
        <w:rPr>
          <w:szCs w:val="24"/>
          <w:lang w:val="en-US"/>
        </w:rPr>
        <w:t>,</w:t>
      </w:r>
      <w:r w:rsidR="00961288" w:rsidRPr="00901496">
        <w:rPr>
          <w:szCs w:val="24"/>
          <w:lang w:val="en-US"/>
        </w:rPr>
        <w:t xml:space="preserve"> </w:t>
      </w:r>
      <w:r w:rsidR="00C67177" w:rsidRPr="00901496">
        <w:rPr>
          <w:szCs w:val="24"/>
          <w:lang w:val="en-US"/>
        </w:rPr>
        <w:t xml:space="preserve">also </w:t>
      </w:r>
      <w:r w:rsidR="00961288" w:rsidRPr="00901496">
        <w:rPr>
          <w:szCs w:val="24"/>
          <w:lang w:val="en-US"/>
        </w:rPr>
        <w:t>impact</w:t>
      </w:r>
      <w:r w:rsidR="00C67177" w:rsidRPr="00901496">
        <w:rPr>
          <w:szCs w:val="24"/>
          <w:lang w:val="en-US"/>
        </w:rPr>
        <w:t xml:space="preserve">ing </w:t>
      </w:r>
      <w:r w:rsidR="00A05FC8" w:rsidRPr="00901496">
        <w:rPr>
          <w:szCs w:val="24"/>
          <w:lang w:val="en-US"/>
        </w:rPr>
        <w:t xml:space="preserve">carbon sequestration and </w:t>
      </w:r>
      <w:r w:rsidR="003F1DD9" w:rsidRPr="00901496">
        <w:rPr>
          <w:szCs w:val="24"/>
          <w:lang w:val="en-US"/>
        </w:rPr>
        <w:t>consequently climate change</w:t>
      </w:r>
      <w:r w:rsidR="00A05FC8" w:rsidRPr="00901496">
        <w:rPr>
          <w:szCs w:val="24"/>
          <w:lang w:val="en-US"/>
        </w:rPr>
        <w:t>.</w:t>
      </w:r>
    </w:p>
    <w:p w14:paraId="2B0DBE67" w14:textId="6F7A933B" w:rsidR="00CD2E1C" w:rsidRPr="00901496" w:rsidRDefault="00CD2E1C" w:rsidP="00FA4A28">
      <w:pPr>
        <w:spacing w:line="480" w:lineRule="auto"/>
        <w:ind w:firstLine="432"/>
        <w:jc w:val="both"/>
        <w:rPr>
          <w:lang w:val="en-US"/>
        </w:rPr>
      </w:pPr>
      <w:r w:rsidRPr="00901496">
        <w:rPr>
          <w:lang w:val="en-US"/>
        </w:rPr>
        <w:lastRenderedPageBreak/>
        <w:t xml:space="preserve">Oligotrophication across the world oceans is evidenced by measured decrease in chlorophyll </w:t>
      </w:r>
      <w:r w:rsidRPr="00901496">
        <w:rPr>
          <w:i/>
          <w:lang w:val="en-US"/>
        </w:rPr>
        <w:t>a</w:t>
      </w:r>
      <w:r w:rsidRPr="00901496">
        <w:rPr>
          <w:lang w:val="en-US"/>
        </w:rPr>
        <w:t xml:space="preserve"> concentrations </w:t>
      </w:r>
      <w:r w:rsidR="00D77AF5" w:rsidRPr="00901496">
        <w:rPr>
          <w:lang w:val="en-US"/>
        </w:rPr>
        <w:fldChar w:fldCharType="begin" w:fldLock="1"/>
      </w:r>
      <w:r w:rsidRPr="00901496">
        <w:rPr>
          <w:lang w:val="en-US"/>
        </w:rPr>
        <w:instrText>ADDIN CSL_CITATION {"citationItems":[{"id":"ITEM-1","itemData":{"DOI":"10.3389/fmars.2017.00432","ISSN":"2296-7745","abstract":"Increased oligotrophication is expected for oligotrophic areas as a consequence of ocean warming, which reduces diffusive vertical nutrient supply due to strengthened stratification. Evidence of ocean oligotrophication has been, thus far, reported for the open ocean. Here we reported oligotrophication and associated changes in plankton community metabolism with warming in a pristine, oligotrophic Mediterranean coastal area (Cap Salines, Mallorca Island, Spain) during a 10 years time series. As a temperate area, there were seasonal patterns associated to changes in the broad temperature range (12.0 - 28.4 oC), with a primary phytoplankton bloom in late winter and a secondary one in the fall. Community respiration (R) rates peaked during summers and showed higher rates relative to gross primary production (GPP) with a prevalence of heterotrophic metabolism (2/3’s of net community production (NCP) estimates). Chlorophyll a concentration significantly decreased with increasing water temperature in the coastal site at a rate of 0.014 ± 0.003 µg Chla L−1 oC−1 (P&lt; 0.0001). The study revealed a significant decrease with time in Chlorophyll a concentration and nutrients concentration, indicating oligotrophication during the last decade. Community productivity consistently decreased with time as both GPP and R showed a significant decline. Warming of the Mediterranean Sea is expected to increase plankton metabolic rates, but the results indicated that the associated oligotrophication must lead to a slowing down of the community metabolism.","author":[{"dropping-particle":"","family":"Agusti","given":"Susana","non-dropping-particle":"","parse-names":false,"suffix":""},{"dropping-particle":"","family":"Martinez-Ayala","given":"Juan","non-dropping-particle":"","parse-names":false,"suffix":""},{"dropping-particle":"","family":"Regaudie-de-Gioux","given":"Aurore","non-dropping-particle":"","parse-names":false,"suffix":""},{"dropping-particle":"","family":"Duarte","given":"Carlos M.","non-dropping-particle":"","parse-names":false,"suffix":""}],"container-title":"Frontiers in Marine Science","id":"ITEM-1","issued":{"date-parts":[["2017","12","22"]]},"page":"432","publisher":"Frontiers","title":"Oligotrophication and Metabolic Slowing-Down of a NW Mediterranean Coastal Ecosystem","type":"article-journal","volume":"4"},"uris":["http://www.mendeley.com/documents/?uuid=3475ed75-d6da-3f7b-927e-6218211a4ef0"]}],"mendeley":{"formattedCitation":"(Agusti et al., 2017)","plainTextFormattedCitation":"(Agusti et al., 2017)","previouslyFormattedCitation":"(Agusti et al., 2017)"},"properties":{"noteIndex":0},"schema":"https://github.com/citation-style-language/schema/raw/master/csl-citation.json"}</w:instrText>
      </w:r>
      <w:r w:rsidR="00D77AF5" w:rsidRPr="00901496">
        <w:rPr>
          <w:lang w:val="en-US"/>
        </w:rPr>
        <w:fldChar w:fldCharType="separate"/>
      </w:r>
      <w:r w:rsidRPr="00901496">
        <w:rPr>
          <w:noProof/>
          <w:lang w:val="en-US"/>
        </w:rPr>
        <w:t>(Agusti et al., 2017)</w:t>
      </w:r>
      <w:r w:rsidR="00D77AF5" w:rsidRPr="00901496">
        <w:rPr>
          <w:lang w:val="en-US"/>
        </w:rPr>
        <w:fldChar w:fldCharType="end"/>
      </w:r>
      <w:r w:rsidRPr="00901496">
        <w:rPr>
          <w:lang w:val="en-US"/>
        </w:rPr>
        <w:t xml:space="preserve"> and reduced primary production </w:t>
      </w:r>
      <w:r w:rsidR="00D77AF5" w:rsidRPr="00901496">
        <w:rPr>
          <w:lang w:val="en-US"/>
        </w:rPr>
        <w:fldChar w:fldCharType="begin" w:fldLock="1"/>
      </w:r>
      <w:r w:rsidRPr="00901496">
        <w:rPr>
          <w:lang w:val="en-US"/>
        </w:rPr>
        <w:instrText>ADDIN CSL_CITATION {"citationItems":[{"id":"ITEM-1","itemData":{"DOI":"10.1038/nature05317","abstract":"Contributing roughly half of the biosphere's net primary production (NPP) 1,2 , photosynthesis by oceanic phytoplankton is a vital link in the cycling of carbon between living and inorganic stocks. Each day, more than a hundred million tons of carbon in the form of CO 2 are fixed into organic material by these ubiquitous, microscopic plants of the upper ocean, and each day a similar amount of organic carbon is transferred into marine ecosystems by sinking and grazing. The distribution of phytoplankton biomass and NPP is defined by the availability of light and nutrients (nitrogen, phosphate , iron). These growth-limiting factors are in turn regulated by physical processes of ocean circulation, mixed-layer dynamics, upwelling, atmospheric dust deposition, and the solar cycle. Satellite measurements of ocean colour provide a means of quantifying ocean productivity on a global scale and linking its variability to environmental factors. Here we describe global ocean NPP changes detected from space over the past decade. The period is dominated by an initial increase in NPP of 1,930 teragrams of carbon a year (Tg C yr 21), followed by a prolonged decrease averaging 190 Tg C yr 21. These trends are driven by changes occurring in the expansive stratified low-latitude oceans and are tightly coupled to coincident climate variability. This link between the physical environment and ocean biology functions through changes in upper-ocean temperature and stratification, which influence the availability of nutrients for phytoplankton growth. The observed reductions in ocean productivity during the recent post-1999 warming period provide insight on how future climate change can alter marine food webs. Interannual changes in phytoplankton abundance are small relative to total standing stocks and require accurate, long-term measurements to detect. The first satellite sensor to have this capability is the Sea-viewing Wide Field-of-View Sensor (SeaWiFS) and so far it is the only ocean colour sensor to have lunar-viewing calibration capabilities 3. These measurements allow SeaWiFS to achieve water-leaving radiance biases across the SeaWiFS visible bands (412-555 nm) of less than 4% when compared to field open-ocean observations 4. The central biological variable derived from these measurements is upper-ocean chlorophyll concentration, which can be used to estimate phytoplankton standing stocks and productivity (Fig. 1a) throughout the photic zone 5. Global, depth-integrated …","author":[{"dropping-particle":"","family":"Behrenfeld","given":"Michael J","non-dropping-particle":"","parse-names":false,"suffix":""},{"dropping-particle":"","family":"O'malley","given":"Robert T","non-dropping-particle":"","parse-names":false,"suffix":""},{"dropping-particle":"","family":"Siegel","given":"David A","non-dropping-particle":"","parse-names":false,"suffix":""},{"dropping-particle":"","family":"Mcclain","given":"Charles R","non-dropping-particle":"","parse-names":false,"suffix":""},{"dropping-particle":"","family":"Sarmiento","given":"Jorge L","non-dropping-particle":"","parse-names":false,"suffix":""},{"dropping-particle":"","family":"Feldman","given":"Gene C","non-dropping-particle":"","parse-names":false,"suffix":""},{"dropping-particle":"","family":"Milligan","given":"Allen J","non-dropping-particle":"","parse-names":false,"suffix":""},{"dropping-particle":"","family":"Falkowski","given":"Paul G","non-dropping-particle":"","parse-names":false,"suffix":""},{"dropping-particle":"","family":"Letelier","given":"Ricardo M","non-dropping-particle":"","parse-names":false,"suffix":""},{"dropping-particle":"","family":"Boss","given":"Emmanuel S","non-dropping-particle":"","parse-names":false,"suffix":""}],"container-title":"Marine Sciences","id":"ITEM-1","issued":{"date-parts":[["2006"]]},"page":"4469-5741","title":"Climate-driven trends in contemporary ocean productivity","type":"article-journal","volume":"444"},"uris":["http://www.mendeley.com/documents/?uuid=bee14bdb-16d0-3326-9822-84a82866413c"]}],"mendeley":{"formattedCitation":"(Behrenfeld et al., 2006)","plainTextFormattedCitation":"(Behrenfeld et al., 2006)","previouslyFormattedCitation":"(Behrenfeld et al., 2006)"},"properties":{"noteIndex":0},"schema":"https://github.com/citation-style-language/schema/raw/master/csl-citation.json"}</w:instrText>
      </w:r>
      <w:r w:rsidR="00D77AF5" w:rsidRPr="00901496">
        <w:rPr>
          <w:lang w:val="en-US"/>
        </w:rPr>
        <w:fldChar w:fldCharType="separate"/>
      </w:r>
      <w:r w:rsidRPr="00901496">
        <w:rPr>
          <w:noProof/>
          <w:lang w:val="en-US"/>
        </w:rPr>
        <w:t>(Behrenfeld et al., 2006)</w:t>
      </w:r>
      <w:r w:rsidR="00D77AF5" w:rsidRPr="00901496">
        <w:rPr>
          <w:lang w:val="en-US"/>
        </w:rPr>
        <w:fldChar w:fldCharType="end"/>
      </w:r>
      <w:r w:rsidRPr="00901496">
        <w:rPr>
          <w:lang w:val="en-US"/>
        </w:rPr>
        <w:t xml:space="preserve">. </w:t>
      </w:r>
      <w:r w:rsidR="005D0C1E" w:rsidRPr="00901496">
        <w:rPr>
          <w:lang w:val="en-US"/>
        </w:rPr>
        <w:t>I</w:t>
      </w:r>
      <w:r w:rsidR="00961288" w:rsidRPr="00901496">
        <w:rPr>
          <w:lang w:val="en-US"/>
        </w:rPr>
        <w:t>n Europe</w:t>
      </w:r>
      <w:r w:rsidR="005D0C1E" w:rsidRPr="00901496">
        <w:rPr>
          <w:lang w:val="en-US"/>
        </w:rPr>
        <w:t>,</w:t>
      </w:r>
      <w:r w:rsidR="00961288" w:rsidRPr="00901496">
        <w:rPr>
          <w:lang w:val="en-US"/>
        </w:rPr>
        <w:t xml:space="preserve"> </w:t>
      </w:r>
      <w:r w:rsidR="005D0C1E" w:rsidRPr="00901496">
        <w:rPr>
          <w:lang w:val="en-US"/>
        </w:rPr>
        <w:t xml:space="preserve">the air T </w:t>
      </w:r>
      <w:r w:rsidRPr="00901496">
        <w:rPr>
          <w:lang w:val="en-US"/>
        </w:rPr>
        <w:t>increased for 0.9</w:t>
      </w:r>
      <w:r w:rsidR="00961288" w:rsidRPr="00901496">
        <w:rPr>
          <w:lang w:val="en-US"/>
        </w:rPr>
        <w:t xml:space="preserve"> </w:t>
      </w:r>
      <w:r w:rsidRPr="00901496">
        <w:rPr>
          <w:lang w:val="en-US"/>
        </w:rPr>
        <w:t>°C from 1901 to 2005, and consequently decreased precipitation (35-40%)</w:t>
      </w:r>
      <w:r w:rsidR="005D0C1E" w:rsidRPr="00901496">
        <w:rPr>
          <w:lang w:val="en-US"/>
        </w:rPr>
        <w:t xml:space="preserve"> was </w:t>
      </w:r>
      <w:r w:rsidR="00053879" w:rsidRPr="00901496">
        <w:rPr>
          <w:lang w:val="en-US"/>
        </w:rPr>
        <w:t xml:space="preserve">noted. </w:t>
      </w:r>
      <w:r w:rsidRPr="00901496">
        <w:rPr>
          <w:lang w:val="en-US"/>
        </w:rPr>
        <w:t xml:space="preserve">This resulted </w:t>
      </w:r>
      <w:r w:rsidR="00713862" w:rsidRPr="00901496">
        <w:rPr>
          <w:lang w:val="en-US"/>
        </w:rPr>
        <w:t>in</w:t>
      </w:r>
      <w:r w:rsidRPr="00901496">
        <w:rPr>
          <w:lang w:val="en-US"/>
        </w:rPr>
        <w:t xml:space="preserve"> decreased river nutrient inputs</w:t>
      </w:r>
      <w:r w:rsidR="005D0C1E" w:rsidRPr="00901496">
        <w:rPr>
          <w:lang w:val="en-US"/>
        </w:rPr>
        <w:t>, which were identified as</w:t>
      </w:r>
      <w:r w:rsidRPr="00901496">
        <w:rPr>
          <w:lang w:val="en-US"/>
        </w:rPr>
        <w:t xml:space="preserve"> one of the main causes of </w:t>
      </w:r>
      <w:r w:rsidR="005D0C1E" w:rsidRPr="00901496">
        <w:rPr>
          <w:lang w:val="en-US"/>
        </w:rPr>
        <w:t>oligotrophication</w:t>
      </w:r>
      <w:r w:rsidRPr="00901496">
        <w:rPr>
          <w:lang w:val="en-US"/>
        </w:rPr>
        <w:t xml:space="preserve">. </w:t>
      </w:r>
      <w:r w:rsidR="005D0C1E" w:rsidRPr="00901496">
        <w:rPr>
          <w:lang w:val="en-US"/>
        </w:rPr>
        <w:t xml:space="preserve">Oligotrophicaton was particularly noted </w:t>
      </w:r>
      <w:r w:rsidRPr="00901496">
        <w:rPr>
          <w:lang w:val="en-US"/>
        </w:rPr>
        <w:t>in the southern Europe</w:t>
      </w:r>
      <w:r w:rsidR="005D0C1E" w:rsidRPr="00901496">
        <w:rPr>
          <w:lang w:val="en-US"/>
        </w:rPr>
        <w:t>,</w:t>
      </w:r>
      <w:r w:rsidRPr="00901496">
        <w:rPr>
          <w:lang w:val="en-US"/>
        </w:rPr>
        <w:t xml:space="preserve"> including the </w:t>
      </w:r>
      <w:r w:rsidR="00A804E9" w:rsidRPr="00901496">
        <w:rPr>
          <w:lang w:val="en-US"/>
        </w:rPr>
        <w:t>n</w:t>
      </w:r>
      <w:r w:rsidRPr="00901496">
        <w:rPr>
          <w:lang w:val="en-US"/>
        </w:rPr>
        <w:t xml:space="preserve">orthern Adriatic watershed </w:t>
      </w:r>
      <w:r w:rsidR="00D77AF5" w:rsidRPr="00901496">
        <w:rPr>
          <w:lang w:val="en-US"/>
        </w:rPr>
        <w:fldChar w:fldCharType="begin" w:fldLock="1"/>
      </w:r>
      <w:r w:rsidRPr="00901496">
        <w:rPr>
          <w:lang w:val="en-US"/>
        </w:rPr>
        <w:instrText>ADDIN CSL_CITATION {"citationItems":[{"id":"ITEM-1","itemData":{"DOI":"10.1016/J.CSR.2011.08.010","ISSN":"0278-4343","abstract":"Runoff and nutrient transport by rivers were analysed in the Northern Adriatic continental shelf, in order to evaluate their interannual and multidecal variability, as well as their current contribution to determine freshwater and nutrient budgets in this marine region. During the years 2004–2007, the runoff in the basin (34.1–64.6km3yr−1) was highly imbalanced, being 84% of freshwater discharged along the western coast, because of the contributions of Po, Adige and Brenta rivers. In the northern and eastern sections of the coast, freshwater discharge by rivers was less important (10 and 6%, respectively), but not negligible in determining the oceanographic properties at sub-regional scales. The oscillations of the transport of biogenic elements (124–262×103tNyr−1 for TN, 72–136×103tNyr−1 for DIN, 4.5–11.1×103tPyr−1 for TP, 2.2–3.5×103tPyr−1 for PO4 and 104–196×103tSiyr−1 for SiO2) were strictly dependant to the differences in the annual runoff. A strong excess of N load in comparison to P load characterised all rivers, both in inorganic nutrient (DIN/PO4=37–418) and total (TN/TP=48–208) pools, particularly in the northern and eastern areas of the basin. The annual runoff showed significant oscillations for Po on multidecadal time scale, whereas a general decrease (−33%) was observed for the other N Adriatic rivers as the recent discharges were compared to those before the 1980s. During the dry years 2005–2007, a strong reduction of river water flows and nutrient loads was experienced by the N Adriatic ecosystem with respect to years characterised by medium-high regimes. An increased frequency of similar drought periods, due to ongoing climate changes or to a larger human usage of continental waters, would be easily able to significantly change the biogeochemistry of this basin.","author":[{"dropping-particle":"","family":"Cozzi","given":"Stefano","non-dropping-particle":"","parse-names":false,"suffix":""},{"dropping-particle":"","family":"Giani","given":"Michele","non-dropping-particle":"","parse-names":false,"suffix":""}],"container-title":"Continental Shelf Research","id":"ITEM-1","issue":"18","issued":{"date-parts":[["2011","11","15"]]},"page":"1881-1893","publisher":"Pergamon","title":"River water and nutrient discharges in the Northern Adriatic Sea: Current importance and long term changes","type":"article-journal","volume":"31"},"uris":["http://www.mendeley.com/documents/?uuid=1ec003e7-500d-39d1-8af2-0f48cb8de75b"]}],"mendeley":{"formattedCitation":"(Cozzi and Giani, 2011)","plainTextFormattedCitation":"(Cozzi and Giani, 2011)","previouslyFormattedCitation":"(Cozzi and Giani, 2011)"},"properties":{"noteIndex":0},"schema":"https://github.com/citation-style-language/schema/raw/master/csl-citation.json"}</w:instrText>
      </w:r>
      <w:r w:rsidR="00D77AF5" w:rsidRPr="00901496">
        <w:rPr>
          <w:lang w:val="en-US"/>
        </w:rPr>
        <w:fldChar w:fldCharType="separate"/>
      </w:r>
      <w:r w:rsidRPr="00901496">
        <w:rPr>
          <w:noProof/>
          <w:lang w:val="en-US"/>
        </w:rPr>
        <w:t>(Cozzi and Giani, 2011)</w:t>
      </w:r>
      <w:r w:rsidR="00D77AF5" w:rsidRPr="00901496">
        <w:rPr>
          <w:lang w:val="en-US"/>
        </w:rPr>
        <w:fldChar w:fldCharType="end"/>
      </w:r>
      <w:r w:rsidRPr="00901496">
        <w:rPr>
          <w:lang w:val="en-US"/>
        </w:rPr>
        <w:t xml:space="preserve">. </w:t>
      </w:r>
      <w:r w:rsidR="003B3132" w:rsidRPr="00901496">
        <w:rPr>
          <w:lang w:val="en-US"/>
        </w:rPr>
        <w:t>I</w:t>
      </w:r>
      <w:r w:rsidRPr="00901496">
        <w:rPr>
          <w:lang w:val="en-US"/>
        </w:rPr>
        <w:t xml:space="preserve">ncreased T also </w:t>
      </w:r>
      <w:r w:rsidR="009A3BDA" w:rsidRPr="00901496">
        <w:rPr>
          <w:lang w:val="en-US"/>
        </w:rPr>
        <w:t>leads to greater</w:t>
      </w:r>
      <w:r w:rsidRPr="00901496">
        <w:rPr>
          <w:lang w:val="en-US"/>
        </w:rPr>
        <w:t xml:space="preserve"> stratification of the water column and reduce</w:t>
      </w:r>
      <w:r w:rsidR="009A3BDA" w:rsidRPr="00901496">
        <w:rPr>
          <w:lang w:val="en-US"/>
        </w:rPr>
        <w:t>d</w:t>
      </w:r>
      <w:r w:rsidRPr="00901496">
        <w:rPr>
          <w:lang w:val="en-US"/>
        </w:rPr>
        <w:t xml:space="preserve"> diffusion of the vertical nutrient supply </w:t>
      </w:r>
      <w:r w:rsidR="00D77AF5" w:rsidRPr="00901496">
        <w:rPr>
          <w:lang w:val="en-US"/>
        </w:rPr>
        <w:fldChar w:fldCharType="begin" w:fldLock="1"/>
      </w:r>
      <w:r w:rsidRPr="00901496">
        <w:rPr>
          <w:lang w:val="en-US"/>
        </w:rPr>
        <w:instrText>ADDIN CSL_CITATION {"citationItems":[{"id":"ITEM-1","itemData":{"DOI":"10.3389/fmars.2017.00432","ISSN":"2296-7745","abstract":"Increased oligotrophication is expected for oligotrophic areas as a consequence of ocean warming, which reduces diffusive vertical nutrient supply due to strengthened stratification. Evidence of ocean oligotrophication has been, thus far, reported for the open ocean. Here we reported oligotrophication and associated changes in plankton community metabolism with warming in a pristine, oligotrophic Mediterranean coastal area (Cap Salines, Mallorca Island, Spain) during a 10 years time series. As a temperate area, there were seasonal patterns associated to changes in the broad temperature range (12.0 - 28.4 oC), with a primary phytoplankton bloom in late winter and a secondary one in the fall. Community respiration (R) rates peaked during summers and showed higher rates relative to gross primary production (GPP) with a prevalence of heterotrophic metabolism (2/3’s of net community production (NCP) estimates). Chlorophyll a concentration significantly decreased with increasing water temperature in the coastal site at a rate of 0.014 ± 0.003 µg Chla L−1 oC−1 (P&lt; 0.0001). The study revealed a significant decrease with time in Chlorophyll a concentration and nutrients concentration, indicating oligotrophication during the last decade. Community productivity consistently decreased with time as both GPP and R showed a significant decline. Warming of the Mediterranean Sea is expected to increase plankton metabolic rates, but the results indicated that the associated oligotrophication must lead to a slowing down of the community metabolism.","author":[{"dropping-particle":"","family":"Agusti","given":"Susana","non-dropping-particle":"","parse-names":false,"suffix":""},{"dropping-particle":"","family":"Martinez-Ayala","given":"Juan","non-dropping-particle":"","parse-names":false,"suffix":""},{"dropping-particle":"","family":"Regaudie-de-Gioux","given":"Aurore","non-dropping-particle":"","parse-names":false,"suffix":""},{"dropping-particle":"","family":"Duarte","given":"Carlos M.","non-dropping-particle":"","parse-names":false,"suffix":""}],"container-title":"Frontiers in Marine Science","id":"ITEM-1","issued":{"date-parts":[["2017","12","22"]]},"page":"432","publisher":"Frontiers","title":"Oligotrophication and Metabolic Slowing-Down of a NW Mediterranean Coastal Ecosystem","type":"article-journal","volume":"4"},"uris":["http://www.mendeley.com/documents/?uuid=3475ed75-d6da-3f7b-927e-6218211a4ef0"]}],"mendeley":{"formattedCitation":"(Agusti et al., 2017)","plainTextFormattedCitation":"(Agusti et al., 2017)","previouslyFormattedCitation":"(Agusti et al., 2017)"},"properties":{"noteIndex":0},"schema":"https://github.com/citation-style-language/schema/raw/master/csl-citation.json"}</w:instrText>
      </w:r>
      <w:r w:rsidR="00D77AF5" w:rsidRPr="00901496">
        <w:rPr>
          <w:lang w:val="en-US"/>
        </w:rPr>
        <w:fldChar w:fldCharType="separate"/>
      </w:r>
      <w:r w:rsidRPr="00901496">
        <w:rPr>
          <w:noProof/>
          <w:lang w:val="en-US"/>
        </w:rPr>
        <w:t>(Agusti et al., 2017)</w:t>
      </w:r>
      <w:r w:rsidR="00D77AF5" w:rsidRPr="00901496">
        <w:rPr>
          <w:lang w:val="en-US"/>
        </w:rPr>
        <w:fldChar w:fldCharType="end"/>
      </w:r>
      <w:r w:rsidRPr="00901496">
        <w:rPr>
          <w:lang w:val="en-US"/>
        </w:rPr>
        <w:t xml:space="preserve">. </w:t>
      </w:r>
    </w:p>
    <w:p w14:paraId="494E3BDA" w14:textId="77777777" w:rsidR="0090644B" w:rsidRPr="00901496" w:rsidRDefault="00A753FB" w:rsidP="00615BA1">
      <w:pPr>
        <w:spacing w:line="480" w:lineRule="auto"/>
        <w:ind w:firstLine="432"/>
        <w:jc w:val="both"/>
        <w:rPr>
          <w:lang w:val="en-US"/>
        </w:rPr>
      </w:pPr>
      <w:r w:rsidRPr="00901496">
        <w:rPr>
          <w:noProof/>
          <w:lang w:val="en-US"/>
        </w:rPr>
        <w:t>Phytoplankton</w:t>
      </w:r>
      <w:r w:rsidR="0007609B" w:rsidRPr="00901496">
        <w:rPr>
          <w:noProof/>
          <w:lang w:val="en-US"/>
        </w:rPr>
        <w:t xml:space="preserve"> </w:t>
      </w:r>
      <w:r w:rsidRPr="00901496">
        <w:rPr>
          <w:noProof/>
          <w:lang w:val="en-US"/>
        </w:rPr>
        <w:t xml:space="preserve">are </w:t>
      </w:r>
      <w:r w:rsidR="006A0FA6" w:rsidRPr="00901496">
        <w:rPr>
          <w:noProof/>
          <w:lang w:val="en-US"/>
        </w:rPr>
        <w:t xml:space="preserve">responsible </w:t>
      </w:r>
      <w:r w:rsidRPr="00901496">
        <w:rPr>
          <w:noProof/>
          <w:lang w:val="en-US"/>
        </w:rPr>
        <w:t xml:space="preserve">for almost half of </w:t>
      </w:r>
      <w:r w:rsidR="00C6213A" w:rsidRPr="00901496">
        <w:rPr>
          <w:noProof/>
          <w:lang w:val="en-US"/>
        </w:rPr>
        <w:t xml:space="preserve">the </w:t>
      </w:r>
      <w:r w:rsidRPr="00901496">
        <w:rPr>
          <w:noProof/>
          <w:lang w:val="en-US"/>
        </w:rPr>
        <w:t xml:space="preserve">total </w:t>
      </w:r>
      <w:r w:rsidR="005C5A4F" w:rsidRPr="00901496">
        <w:rPr>
          <w:noProof/>
          <w:lang w:val="en-US"/>
        </w:rPr>
        <w:t xml:space="preserve">global </w:t>
      </w:r>
      <w:r w:rsidRPr="00901496">
        <w:rPr>
          <w:noProof/>
          <w:lang w:val="en-US"/>
        </w:rPr>
        <w:t xml:space="preserve">primary production </w:t>
      </w:r>
      <w:r w:rsidR="005C5A4F" w:rsidRPr="00901496">
        <w:rPr>
          <w:noProof/>
          <w:lang w:val="en-US"/>
        </w:rPr>
        <w:t>(Field et al., 1998).</w:t>
      </w:r>
      <w:r w:rsidRPr="00901496">
        <w:rPr>
          <w:noProof/>
          <w:lang w:val="en-US"/>
        </w:rPr>
        <w:t xml:space="preserve"> </w:t>
      </w:r>
      <w:r w:rsidR="004A2C61" w:rsidRPr="00901496">
        <w:rPr>
          <w:noProof/>
          <w:lang w:val="en-US"/>
        </w:rPr>
        <w:t>Within phytoplankton, d</w:t>
      </w:r>
      <w:r w:rsidR="00F6211D" w:rsidRPr="00901496">
        <w:rPr>
          <w:noProof/>
          <w:lang w:val="en-US"/>
        </w:rPr>
        <w:t xml:space="preserve">iatoms </w:t>
      </w:r>
      <w:r w:rsidR="002341F0" w:rsidRPr="00901496">
        <w:rPr>
          <w:noProof/>
          <w:lang w:val="en-US"/>
        </w:rPr>
        <w:t xml:space="preserve">are </w:t>
      </w:r>
      <w:r w:rsidR="00F6211D" w:rsidRPr="00901496">
        <w:rPr>
          <w:noProof/>
          <w:lang w:val="en-US"/>
        </w:rPr>
        <w:t xml:space="preserve">the most abundant and ecologically most successful group </w:t>
      </w:r>
      <w:r w:rsidR="00D77AF5" w:rsidRPr="00901496">
        <w:rPr>
          <w:noProof/>
          <w:lang w:val="en-US"/>
        </w:rPr>
        <w:fldChar w:fldCharType="begin" w:fldLock="1"/>
      </w:r>
      <w:r w:rsidR="00F6211D" w:rsidRPr="00901496">
        <w:rPr>
          <w:noProof/>
          <w:lang w:val="en-US"/>
        </w:rPr>
        <w:instrText>ADDIN CSL_CITATION {"citationItems":[{"id":"ITEM-1","itemData":{"DOI":"10.1073/pnas.1509523113","ISSN":"1091-6490","PMID":"26929361","abstract":"Diatoms (Bacillariophyta) constitute one of the most diverse and ecologically important groups of phytoplankton. They are considered to be particularly important in nutrient-rich coastal ecosystems and at high latitudes, but considerably less so in the oligotrophic open ocean. The Tara Oceans circumnavigation collected samples from a wide range of oceanic regions using a standardized sampling procedure. Here, a total of ∼12 million diatom V9-18S ribosomal DNA (rDNA) ribotypes, derived from 293 size-fractionated plankton communities collected at 46 sampling sites across the global ocean euphotic zone, have been analyzed to explore diatom global diversity and community composition. We provide a new estimate of diversity of marine planktonic diatoms at 4,748 operational taxonomic units (OTUs). Based on the total assigned ribotypes, Chaetoceros was the most abundant and diverse genus, followed by Fragilariopsis, Thalassiosira, and Corethron We found only a few cosmopolitan ribotypes displaying an even distribution across stations and high abundance, many of which could not be assigned with confidence to any known genus. Three distinct communities from South Pacific, Mediterranean, and Southern Ocean waters were identified that share a substantial percentage of ribotypes within them. Sudden drops in diversity were observed at Cape Agulhas, which separates the Indian and Atlantic Oceans, and across the Drake Passage between the Atlantic and Southern Oceans, indicating the importance of these ocean circulation choke points in constraining diatom distribution and diversity. We also observed high diatom diversity in the open ocean, suggesting that diatoms may be more relevant in these oceanic systems than generally considered.","author":[{"dropping-particle":"","family":"Malviya","given":"Shruti","non-dropping-particle":"","parse-names":false,"suffix":""},{"dropping-particle":"","family":"Scalco","given":"Eleonora","non-dropping-particle":"","parse-names":false,"suffix":""},{"dropping-particle":"","family":"Audic","given":"Stéphane","non-dropping-particle":"","parse-names":false,"suffix":""},{"dropping-particle":"","family":"Vincent","given":"Flora","non-dropping-particle":"","parse-names":false,"suffix":""},{"dropping-particle":"","family":"Veluchamy","given":"Alaguraj","non-dropping-particle":"","parse-names":false,"suffix":""},{"dropping-particle":"","family":"Poulain","given":"Julie","non-dropping-particle":"","parse-names":false,"suffix":""},{"dropping-particle":"","family":"Wincker","given":"Patrick","non-dropping-particle":"","parse-names":false,"suffix":""},{"dropping-particle":"","family":"Iudicone","given":"Daniele","non-dropping-particle":"","parse-names":false,"suffix":""},{"dropping-particle":"","family":"Vargas","given":"Colomban","non-dropping-particle":"de","parse-names":false,"suffix":""},{"dropping-particle":"","family":"Bittner","given":"Lucie","non-dropping-particle":"","parse-names":false,"suffix":""},{"dropping-particle":"","family":"Zingone","given":"Adriana","non-dropping-particle":"","parse-names":false,"suffix":""},{"dropping-particle":"","family":"Bowler","given":"Chris","non-dropping-particle":"","parse-names":false,"suffix":""}],"container-title":"Proceedings of the National Academy of Sciences of the United States of America","id":"ITEM-1","issue":"11","issued":{"date-parts":[["2016","3","15"]]},"page":"E1516-25","publisher":"National Academy of Sciences","title":"Insights into global diatom distribution and diversity in the world's ocean.","type":"article-journal","volume":"113"},"uris":["http://www.mendeley.com/documents/?uuid=44c14038-5eb9-3346-9e93-e20df7124eeb"]}],"mendeley":{"formattedCitation":"(Malviya et al., 2016)","plainTextFormattedCitation":"(Malviya et al., 2016)","previouslyFormattedCitation":"(Malviya et al., 2016)"},"properties":{"noteIndex":0},"schema":"https://github.com/citation-style-language/schema/raw/master/csl-citation.json"}</w:instrText>
      </w:r>
      <w:r w:rsidR="00D77AF5" w:rsidRPr="00901496">
        <w:rPr>
          <w:noProof/>
          <w:lang w:val="en-US"/>
        </w:rPr>
        <w:fldChar w:fldCharType="separate"/>
      </w:r>
      <w:r w:rsidR="00F6211D" w:rsidRPr="00901496">
        <w:rPr>
          <w:noProof/>
          <w:lang w:val="en-US"/>
        </w:rPr>
        <w:t>(Malviya et al., 2016)</w:t>
      </w:r>
      <w:r w:rsidR="00D77AF5" w:rsidRPr="00901496">
        <w:rPr>
          <w:noProof/>
          <w:lang w:val="en-US"/>
        </w:rPr>
        <w:fldChar w:fldCharType="end"/>
      </w:r>
      <w:r w:rsidR="00321E46" w:rsidRPr="00901496">
        <w:rPr>
          <w:noProof/>
          <w:lang w:val="en-US"/>
        </w:rPr>
        <w:t>,</w:t>
      </w:r>
      <w:r w:rsidR="00615BA1" w:rsidRPr="00901496">
        <w:rPr>
          <w:noProof/>
          <w:lang w:val="en-US"/>
        </w:rPr>
        <w:t xml:space="preserve"> play</w:t>
      </w:r>
      <w:r w:rsidR="00D60361" w:rsidRPr="00901496">
        <w:rPr>
          <w:noProof/>
          <w:lang w:val="en-US"/>
        </w:rPr>
        <w:t>ing</w:t>
      </w:r>
      <w:r w:rsidR="00615BA1" w:rsidRPr="00901496">
        <w:rPr>
          <w:noProof/>
          <w:lang w:val="en-US"/>
        </w:rPr>
        <w:t xml:space="preserve"> a significant role in </w:t>
      </w:r>
      <w:r w:rsidR="00BF5771" w:rsidRPr="00901496">
        <w:rPr>
          <w:noProof/>
          <w:lang w:val="en-US"/>
        </w:rPr>
        <w:t>OM production and carbon cycling in the marine ecosystem (Obata et al., 2013)</w:t>
      </w:r>
      <w:r w:rsidR="00615BA1" w:rsidRPr="00901496">
        <w:rPr>
          <w:noProof/>
          <w:lang w:val="en-US"/>
        </w:rPr>
        <w:t xml:space="preserve">. </w:t>
      </w:r>
      <w:r w:rsidR="00DD610D" w:rsidRPr="00901496">
        <w:rPr>
          <w:lang w:val="en-US"/>
        </w:rPr>
        <w:t>By fixing CO</w:t>
      </w:r>
      <w:r w:rsidR="00DD610D" w:rsidRPr="00901496">
        <w:rPr>
          <w:vertAlign w:val="subscript"/>
          <w:lang w:val="en-US"/>
        </w:rPr>
        <w:t>2</w:t>
      </w:r>
      <w:r w:rsidR="00DD610D" w:rsidRPr="00901496">
        <w:rPr>
          <w:lang w:val="en-US"/>
        </w:rPr>
        <w:t xml:space="preserve"> and consuming nutrients</w:t>
      </w:r>
      <w:r w:rsidR="00A05FC8" w:rsidRPr="00901496">
        <w:rPr>
          <w:lang w:val="en-US"/>
        </w:rPr>
        <w:t xml:space="preserve"> they</w:t>
      </w:r>
      <w:r w:rsidR="00DD610D" w:rsidRPr="00901496">
        <w:rPr>
          <w:lang w:val="en-US"/>
        </w:rPr>
        <w:t xml:space="preserve"> synthesize carbohydrates, proteins</w:t>
      </w:r>
      <w:r w:rsidR="004A2C61" w:rsidRPr="00901496">
        <w:rPr>
          <w:lang w:val="en-US"/>
        </w:rPr>
        <w:t>,</w:t>
      </w:r>
      <w:r w:rsidR="00DD610D" w:rsidRPr="00901496">
        <w:rPr>
          <w:lang w:val="en-US"/>
        </w:rPr>
        <w:t xml:space="preserve"> and lipids (Zulu et al., 2018). </w:t>
      </w:r>
      <w:r w:rsidRPr="00901496">
        <w:rPr>
          <w:shd w:val="clear" w:color="auto" w:fill="FFFFFF"/>
          <w:lang w:val="en-US"/>
        </w:rPr>
        <w:t>Lipids are an important component of</w:t>
      </w:r>
      <w:r w:rsidR="00015B85" w:rsidRPr="00901496">
        <w:rPr>
          <w:shd w:val="clear" w:color="auto" w:fill="FFFFFF"/>
          <w:lang w:val="en-US"/>
        </w:rPr>
        <w:t xml:space="preserve"> </w:t>
      </w:r>
      <w:r w:rsidRPr="00901496">
        <w:rPr>
          <w:shd w:val="clear" w:color="auto" w:fill="FFFFFF"/>
          <w:lang w:val="en-US"/>
        </w:rPr>
        <w:t xml:space="preserve">marine productivity </w:t>
      </w:r>
      <w:r w:rsidR="00DD610D" w:rsidRPr="00901496">
        <w:rPr>
          <w:shd w:val="clear" w:color="auto" w:fill="FFFFFF"/>
          <w:lang w:val="en-US"/>
        </w:rPr>
        <w:t xml:space="preserve">and </w:t>
      </w:r>
      <w:r w:rsidRPr="00901496">
        <w:rPr>
          <w:shd w:val="clear" w:color="auto" w:fill="FFFFFF"/>
          <w:lang w:val="en-US"/>
        </w:rPr>
        <w:t>an integral part of particulate organic matter</w:t>
      </w:r>
      <w:r w:rsidR="00900A5B" w:rsidRPr="00901496">
        <w:rPr>
          <w:shd w:val="clear" w:color="auto" w:fill="FFFFFF"/>
          <w:lang w:val="en-US"/>
        </w:rPr>
        <w:t xml:space="preserve"> (Parrish, 1988)</w:t>
      </w:r>
      <w:r w:rsidRPr="00901496">
        <w:rPr>
          <w:shd w:val="clear" w:color="auto" w:fill="FFFFFF"/>
          <w:lang w:val="en-US"/>
        </w:rPr>
        <w:t>. As high</w:t>
      </w:r>
      <w:r w:rsidR="002D41BE" w:rsidRPr="00901496">
        <w:rPr>
          <w:shd w:val="clear" w:color="auto" w:fill="FFFFFF"/>
          <w:lang w:val="en-US"/>
        </w:rPr>
        <w:t>-</w:t>
      </w:r>
      <w:r w:rsidRPr="00901496">
        <w:rPr>
          <w:shd w:val="clear" w:color="auto" w:fill="FFFFFF"/>
          <w:lang w:val="en-US"/>
        </w:rPr>
        <w:t xml:space="preserve">energy components rich in carbon, they </w:t>
      </w:r>
      <w:r w:rsidR="00321E46" w:rsidRPr="00901496">
        <w:rPr>
          <w:shd w:val="clear" w:color="auto" w:fill="FFFFFF"/>
          <w:lang w:val="en-US"/>
        </w:rPr>
        <w:t xml:space="preserve">are </w:t>
      </w:r>
      <w:r w:rsidRPr="00901496">
        <w:rPr>
          <w:shd w:val="clear" w:color="auto" w:fill="FFFFFF"/>
          <w:lang w:val="en-US"/>
        </w:rPr>
        <w:t>metabolic fuel</w:t>
      </w:r>
      <w:r w:rsidR="00321E46" w:rsidRPr="00901496">
        <w:rPr>
          <w:shd w:val="clear" w:color="auto" w:fill="FFFFFF"/>
          <w:lang w:val="en-US"/>
        </w:rPr>
        <w:t xml:space="preserve"> as well as</w:t>
      </w:r>
      <w:r w:rsidRPr="00901496">
        <w:rPr>
          <w:shd w:val="clear" w:color="auto" w:fill="FFFFFF"/>
          <w:lang w:val="en-US"/>
        </w:rPr>
        <w:t xml:space="preserve"> membrane and signal molecules for all organisms</w:t>
      </w:r>
      <w:r w:rsidR="0042677A" w:rsidRPr="00901496">
        <w:rPr>
          <w:shd w:val="clear" w:color="auto" w:fill="FFFFFF"/>
          <w:lang w:val="en-US"/>
        </w:rPr>
        <w:t xml:space="preserve"> (Arts et al., 2009)</w:t>
      </w:r>
      <w:r w:rsidRPr="00901496">
        <w:rPr>
          <w:shd w:val="clear" w:color="auto" w:fill="FFFFFF"/>
          <w:lang w:val="en-US"/>
        </w:rPr>
        <w:t>.</w:t>
      </w:r>
      <w:r w:rsidR="00B75F6C" w:rsidRPr="00901496">
        <w:rPr>
          <w:shd w:val="clear" w:color="auto" w:fill="FFFFFF"/>
          <w:lang w:val="en-US"/>
        </w:rPr>
        <w:t xml:space="preserve"> </w:t>
      </w:r>
      <w:r w:rsidR="002341F0" w:rsidRPr="00901496">
        <w:rPr>
          <w:lang w:val="en-US"/>
        </w:rPr>
        <w:t>P</w:t>
      </w:r>
      <w:r w:rsidR="00015B85" w:rsidRPr="00901496">
        <w:rPr>
          <w:shd w:val="clear" w:color="auto" w:fill="FFFFFF"/>
          <w:lang w:val="en-US"/>
        </w:rPr>
        <w:t>hytoplankton</w:t>
      </w:r>
      <w:r w:rsidR="00C4261C" w:rsidRPr="00901496">
        <w:rPr>
          <w:shd w:val="clear" w:color="auto" w:fill="FFFFFF"/>
          <w:lang w:val="en-US"/>
        </w:rPr>
        <w:t>’s</w:t>
      </w:r>
      <w:r w:rsidR="00015B85" w:rsidRPr="00901496">
        <w:rPr>
          <w:shd w:val="clear" w:color="auto" w:fill="FFFFFF"/>
          <w:lang w:val="en-US"/>
        </w:rPr>
        <w:t xml:space="preserve"> </w:t>
      </w:r>
      <w:r w:rsidR="00725FC2" w:rsidRPr="00901496">
        <w:rPr>
          <w:shd w:val="clear" w:color="auto" w:fill="FFFFFF"/>
          <w:lang w:val="en-US"/>
        </w:rPr>
        <w:t xml:space="preserve">ability to adapt to </w:t>
      </w:r>
      <w:r w:rsidR="00015B85" w:rsidRPr="00901496">
        <w:rPr>
          <w:shd w:val="clear" w:color="auto" w:fill="FFFFFF"/>
          <w:lang w:val="en-US"/>
        </w:rPr>
        <w:t xml:space="preserve">the </w:t>
      </w:r>
      <w:r w:rsidR="00725FC2" w:rsidRPr="00901496">
        <w:rPr>
          <w:lang w:val="en-US"/>
        </w:rPr>
        <w:t xml:space="preserve">changing environment </w:t>
      </w:r>
      <w:r w:rsidR="00725FC2" w:rsidRPr="00901496">
        <w:rPr>
          <w:shd w:val="clear" w:color="auto" w:fill="FFFFFF"/>
          <w:lang w:val="en-US"/>
        </w:rPr>
        <w:t xml:space="preserve">is reflected in </w:t>
      </w:r>
      <w:r w:rsidR="00015B85" w:rsidRPr="00901496">
        <w:rPr>
          <w:shd w:val="clear" w:color="auto" w:fill="FFFFFF"/>
          <w:lang w:val="en-US"/>
        </w:rPr>
        <w:t xml:space="preserve">the </w:t>
      </w:r>
      <w:r w:rsidR="00725FC2" w:rsidRPr="00901496">
        <w:rPr>
          <w:shd w:val="clear" w:color="auto" w:fill="FFFFFF"/>
          <w:lang w:val="en-US"/>
        </w:rPr>
        <w:t xml:space="preserve">production of variety of lipids </w:t>
      </w:r>
      <w:r w:rsidR="00D77AF5" w:rsidRPr="00901496">
        <w:rPr>
          <w:shd w:val="clear" w:color="auto" w:fill="FFFFFF"/>
          <w:lang w:val="en-US"/>
        </w:rPr>
        <w:fldChar w:fldCharType="begin" w:fldLock="1"/>
      </w:r>
      <w:r w:rsidR="00725FC2" w:rsidRPr="00901496">
        <w:rPr>
          <w:shd w:val="clear" w:color="auto" w:fill="FFFFFF"/>
          <w:lang w:val="en-US"/>
        </w:rPr>
        <w:instrText>ADDIN CSL_CITATION {"citationItems":[{"id":"ITEM-1","itemData":{"DOI":"10.1016/0005-2760(96)00045-8","ISBN":"0005-2760","ISSN":"00052760","PMID":"8695653","abstract":"ARB, acetolysis-resistant biopolymer; CL, cardiolipin; DAG, diacylglycerol; DGTS, DGDG, digalactosyldiacylglycerol; IP3, inositol trisphosphate; LHC, light harvesting complex; LHCP, light harvesting complex protein; MGDG, monogalactosyldiacyglycerol; PC, phosphatidylcholine; PE, phosphatidyllethanolamine; PG, phosphatidylglycerol; PI, phosphatidylinositol; PIP, phosphatidylinositol 4-phosphate; PIP2, phosphatidylinositol 4,5-bisphosphate; PI-3-P, phosphatidylinositol 3-phosphate; PL, phospholipid; PKC, protein kinase C; SL,","author":[{"dropping-particle":"","family":"Thompson","given":"Guy A.","non-dropping-particle":"","parse-names":false,"suffix":""}],"container-title":"Biochimica et Biophysica Acta - Lipids and Lipid Metabolism","id":"ITEM-1","issue":"1","issued":{"date-parts":[["1996"]]},"page":"17-45","title":"Lipids and membrane function in green algae","type":"article-journal","volume":"1302"},"uris":["http://www.mendeley.com/documents/?uuid=b20a2ac9-d545-4d60-a9dc-e9d533154688"]}],"mendeley":{"formattedCitation":"(Thompson, 1996)","plainTextFormattedCitation":"(Thompson, 1996)","previouslyFormattedCitation":"(Thompson, 1996)"},"properties":{"noteIndex":0},"schema":"https://github.com/citation-style-language/schema/raw/master/csl-citation.json"}</w:instrText>
      </w:r>
      <w:r w:rsidR="00D77AF5" w:rsidRPr="00901496">
        <w:rPr>
          <w:shd w:val="clear" w:color="auto" w:fill="FFFFFF"/>
          <w:lang w:val="en-US"/>
        </w:rPr>
        <w:fldChar w:fldCharType="separate"/>
      </w:r>
      <w:r w:rsidR="00725FC2" w:rsidRPr="00901496">
        <w:rPr>
          <w:noProof/>
          <w:shd w:val="clear" w:color="auto" w:fill="FFFFFF"/>
          <w:lang w:val="en-US"/>
        </w:rPr>
        <w:t>(Thompson, 1996)</w:t>
      </w:r>
      <w:r w:rsidR="00D77AF5" w:rsidRPr="00901496">
        <w:rPr>
          <w:shd w:val="clear" w:color="auto" w:fill="FFFFFF"/>
          <w:lang w:val="en-US"/>
        </w:rPr>
        <w:fldChar w:fldCharType="end"/>
      </w:r>
      <w:r w:rsidR="00725FC2" w:rsidRPr="00901496">
        <w:rPr>
          <w:shd w:val="clear" w:color="auto" w:fill="FFFFFF"/>
          <w:lang w:val="en-US"/>
        </w:rPr>
        <w:t xml:space="preserve">. </w:t>
      </w:r>
      <w:r w:rsidRPr="00901496">
        <w:rPr>
          <w:shd w:val="clear" w:color="auto" w:fill="FFFFFF"/>
          <w:lang w:val="en-US"/>
        </w:rPr>
        <w:t xml:space="preserve">Characterization of marine lipids on </w:t>
      </w:r>
      <w:r w:rsidR="00321E46" w:rsidRPr="00901496">
        <w:rPr>
          <w:shd w:val="clear" w:color="auto" w:fill="FFFFFF"/>
          <w:lang w:val="en-US"/>
        </w:rPr>
        <w:t xml:space="preserve">the </w:t>
      </w:r>
      <w:r w:rsidRPr="00901496">
        <w:rPr>
          <w:shd w:val="clear" w:color="auto" w:fill="FFFFFF"/>
          <w:lang w:val="en-US"/>
        </w:rPr>
        <w:t>molecular level enables their use as biogeochemical markers</w:t>
      </w:r>
      <w:r w:rsidR="002341F0" w:rsidRPr="00901496">
        <w:rPr>
          <w:shd w:val="clear" w:color="auto" w:fill="FFFFFF"/>
          <w:lang w:val="en-US"/>
        </w:rPr>
        <w:t xml:space="preserve">. </w:t>
      </w:r>
      <w:r w:rsidR="00505E66" w:rsidRPr="00901496">
        <w:rPr>
          <w:shd w:val="clear" w:color="auto" w:fill="FFFFFF"/>
          <w:lang w:val="en-US"/>
        </w:rPr>
        <w:t xml:space="preserve">They </w:t>
      </w:r>
      <w:r w:rsidR="002341F0" w:rsidRPr="00901496">
        <w:rPr>
          <w:shd w:val="clear" w:color="auto" w:fill="FFFFFF"/>
          <w:lang w:val="en-US"/>
        </w:rPr>
        <w:t>are useful</w:t>
      </w:r>
      <w:r w:rsidRPr="00901496">
        <w:rPr>
          <w:shd w:val="clear" w:color="auto" w:fill="FFFFFF"/>
          <w:lang w:val="en-US"/>
        </w:rPr>
        <w:t xml:space="preserve"> </w:t>
      </w:r>
      <w:r w:rsidR="002341F0" w:rsidRPr="00901496">
        <w:rPr>
          <w:shd w:val="clear" w:color="auto" w:fill="FFFFFF"/>
          <w:lang w:val="en-US"/>
        </w:rPr>
        <w:t>in</w:t>
      </w:r>
      <w:r w:rsidRPr="00901496">
        <w:rPr>
          <w:shd w:val="clear" w:color="auto" w:fill="FFFFFF"/>
          <w:lang w:val="en-US"/>
        </w:rPr>
        <w:t xml:space="preserve"> identification of sources and </w:t>
      </w:r>
      <w:r w:rsidR="002D41CE" w:rsidRPr="00901496">
        <w:rPr>
          <w:shd w:val="clear" w:color="auto" w:fill="FFFFFF"/>
          <w:lang w:val="en-US"/>
        </w:rPr>
        <w:t xml:space="preserve">cycling </w:t>
      </w:r>
      <w:r w:rsidRPr="00901496">
        <w:rPr>
          <w:shd w:val="clear" w:color="auto" w:fill="FFFFFF"/>
          <w:lang w:val="en-US"/>
        </w:rPr>
        <w:t xml:space="preserve">of </w:t>
      </w:r>
      <w:r w:rsidR="003F0FD0" w:rsidRPr="00901496">
        <w:rPr>
          <w:shd w:val="clear" w:color="auto" w:fill="FFFFFF"/>
          <w:lang w:val="en-US"/>
        </w:rPr>
        <w:t>OM</w:t>
      </w:r>
      <w:r w:rsidRPr="00901496">
        <w:rPr>
          <w:shd w:val="clear" w:color="auto" w:fill="FFFFFF"/>
          <w:lang w:val="en-US"/>
        </w:rPr>
        <w:t>,</w:t>
      </w:r>
      <w:r w:rsidR="002341F0" w:rsidRPr="00901496">
        <w:rPr>
          <w:shd w:val="clear" w:color="auto" w:fill="FFFFFF"/>
          <w:lang w:val="en-US"/>
        </w:rPr>
        <w:t xml:space="preserve"> as well as </w:t>
      </w:r>
      <w:r w:rsidRPr="00901496">
        <w:rPr>
          <w:shd w:val="clear" w:color="auto" w:fill="FFFFFF"/>
          <w:lang w:val="en-US"/>
        </w:rPr>
        <w:t xml:space="preserve">phytoplankton adaptation to </w:t>
      </w:r>
      <w:r w:rsidR="00015B85" w:rsidRPr="00901496">
        <w:rPr>
          <w:shd w:val="clear" w:color="auto" w:fill="FFFFFF"/>
          <w:lang w:val="en-US"/>
        </w:rPr>
        <w:t xml:space="preserve">the </w:t>
      </w:r>
      <w:r w:rsidRPr="00901496">
        <w:rPr>
          <w:shd w:val="clear" w:color="auto" w:fill="FFFFFF"/>
          <w:lang w:val="en-US"/>
        </w:rPr>
        <w:t xml:space="preserve">environmental stress </w:t>
      </w:r>
      <w:r w:rsidR="00D77AF5" w:rsidRPr="00901496">
        <w:rPr>
          <w:shd w:val="clear" w:color="auto" w:fill="FFFFFF"/>
          <w:lang w:val="en-US"/>
        </w:rPr>
        <w:fldChar w:fldCharType="begin" w:fldLock="1"/>
      </w:r>
      <w:r w:rsidR="00A3077F" w:rsidRPr="00901496">
        <w:rPr>
          <w:shd w:val="clear" w:color="auto" w:fill="FFFFFF"/>
          <w:lang w:val="en-US"/>
        </w:rPr>
        <w:instrText>ADDIN CSL_CITATION {"citationItems":[{"id":"ITEM-1","itemData":{"DOI":"10.1007/978-0-387-89366-2","ISBN":"9780387886077","author":[{"dropping-particle":"","family":"Guschina","given":"Irina A.","non-dropping-particle":"","parse-names":false,"suffix":""},{"dropping-particle":"","family":"Harwood","given":"John L.","non-dropping-particle":"","parse-names":false,"suffix":""}],"chapter-number":"1","container-title":"Lipids in Aquatic Ecosystems","editor":[{"dropping-particle":"","family":"Arts, Michael","given":"T","non-dropping-particle":"","parse-names":false,"suffix":""},{"dropping-particle":"","family":"Kainz, Martin","given":"J","non-dropping-particle":"","parse-names":false,"suffix":""},{"dropping-particle":"","family":"Brett, Michael","given":"T","non-dropping-particle":"","parse-names":false,"suffix":""}],"id":"ITEM-1","issued":{"date-parts":[["2009"]]},"page":"1-24","publisher":"Springer Dordrecht Heidelberg London New York","publisher-place":"New York","title":"Algal Lipids and Effect of the Environment on their Biochemistry","type":"chapter"},"uris":["http://www.mendeley.com/documents/?uuid=54499132-1cf2-498e-815e-9a56ca2b34a3"]}],"mendeley":{"formattedCitation":"(Guschina and Harwood, 2009)","plainTextFormattedCitation":"(Guschina and Harwood, 2009)","previouslyFormattedCitation":"(Guschina and Harwood, 2009)"},"properties":{"noteIndex":0},"schema":"https://github.com/citation-style-language/schema/raw/master/csl-citation.json"}</w:instrText>
      </w:r>
      <w:r w:rsidR="00D77AF5" w:rsidRPr="00901496">
        <w:rPr>
          <w:shd w:val="clear" w:color="auto" w:fill="FFFFFF"/>
          <w:lang w:val="en-US"/>
        </w:rPr>
        <w:fldChar w:fldCharType="separate"/>
      </w:r>
      <w:r w:rsidR="00A3077F" w:rsidRPr="00901496">
        <w:rPr>
          <w:noProof/>
          <w:shd w:val="clear" w:color="auto" w:fill="FFFFFF"/>
          <w:lang w:val="en-US"/>
        </w:rPr>
        <w:t>(Guschina and Harwood, 2009)</w:t>
      </w:r>
      <w:r w:rsidR="00D77AF5" w:rsidRPr="00901496">
        <w:rPr>
          <w:shd w:val="clear" w:color="auto" w:fill="FFFFFF"/>
          <w:lang w:val="en-US"/>
        </w:rPr>
        <w:fldChar w:fldCharType="end"/>
      </w:r>
      <w:r w:rsidRPr="00901496">
        <w:rPr>
          <w:shd w:val="clear" w:color="auto" w:fill="FFFFFF"/>
          <w:lang w:val="en-US"/>
        </w:rPr>
        <w:t xml:space="preserve">. </w:t>
      </w:r>
      <w:r w:rsidRPr="00901496">
        <w:rPr>
          <w:lang w:val="en-US"/>
        </w:rPr>
        <w:t xml:space="preserve">The </w:t>
      </w:r>
      <w:r w:rsidR="003C383C" w:rsidRPr="00901496">
        <w:rPr>
          <w:lang w:val="en-US"/>
        </w:rPr>
        <w:t xml:space="preserve">distribution between different lipid classes and quantity </w:t>
      </w:r>
      <w:r w:rsidR="00171385" w:rsidRPr="00901496">
        <w:rPr>
          <w:lang w:val="en-US"/>
        </w:rPr>
        <w:t>of</w:t>
      </w:r>
      <w:r w:rsidR="002D41BE" w:rsidRPr="00901496">
        <w:rPr>
          <w:lang w:val="en-US"/>
        </w:rPr>
        <w:t xml:space="preserve"> </w:t>
      </w:r>
      <w:r w:rsidR="00171385" w:rsidRPr="00901496">
        <w:rPr>
          <w:lang w:val="en-US"/>
        </w:rPr>
        <w:t xml:space="preserve">lipids </w:t>
      </w:r>
      <w:r w:rsidR="002D41BE" w:rsidRPr="00901496">
        <w:rPr>
          <w:lang w:val="en-US"/>
        </w:rPr>
        <w:t xml:space="preserve">depend on </w:t>
      </w:r>
      <w:r w:rsidR="00BD0CEC" w:rsidRPr="00901496">
        <w:rPr>
          <w:lang w:val="en-US"/>
        </w:rPr>
        <w:t xml:space="preserve">environmental factors and </w:t>
      </w:r>
      <w:r w:rsidR="002D41BE" w:rsidRPr="00901496">
        <w:rPr>
          <w:lang w:val="en-US"/>
        </w:rPr>
        <w:t xml:space="preserve">the stage </w:t>
      </w:r>
      <w:r w:rsidR="002D41CE" w:rsidRPr="00901496">
        <w:rPr>
          <w:lang w:val="en-US"/>
        </w:rPr>
        <w:t xml:space="preserve">of </w:t>
      </w:r>
      <w:r w:rsidR="002D41BE" w:rsidRPr="00901496">
        <w:rPr>
          <w:lang w:val="en-US"/>
        </w:rPr>
        <w:t>the cell</w:t>
      </w:r>
      <w:r w:rsidRPr="00901496">
        <w:rPr>
          <w:lang w:val="en-US"/>
        </w:rPr>
        <w:t xml:space="preserve"> cycle of</w:t>
      </w:r>
      <w:r w:rsidR="00751111" w:rsidRPr="00901496">
        <w:rPr>
          <w:lang w:val="en-US"/>
        </w:rPr>
        <w:t xml:space="preserve"> </w:t>
      </w:r>
      <w:r w:rsidRPr="00901496">
        <w:rPr>
          <w:lang w:val="en-US"/>
        </w:rPr>
        <w:t xml:space="preserve">primary producers </w:t>
      </w:r>
      <w:r w:rsidR="00D77AF5" w:rsidRPr="00901496">
        <w:rPr>
          <w:lang w:val="en-US"/>
        </w:rPr>
        <w:fldChar w:fldCharType="begin" w:fldLock="1"/>
      </w:r>
      <w:r w:rsidR="000B017A" w:rsidRPr="00901496">
        <w:rPr>
          <w:lang w:val="en-US"/>
        </w:rPr>
        <w:instrText>ADDIN CSL_CITATION {"citationItems":[{"id":"ITEM-1","itemData":{"DOI":"10.1515/BOT.2001.037","ISSN":"00068055","author":[{"dropping-particle":"V.","family":"Zhukova","given":"N.","non-dropping-particle":"","parse-names":false,"suffix":""},{"dropping-particle":"","family":"Aizdaicher","given":"N. A.","non-dropping-particle":"","parse-names":false,"suffix":""}],"container-title":"Botanica Marina","id":"ITEM-1","issue":"3","issued":{"date-parts":[["2001","1","15"]]},"page":"287-293","publisher":"Walter de Gruyter","title":"Lipid and fatty acid composition during vegetative and resting stages of the marine diatom Chaetoceros salsugineus","type":"article-journal","volume":"44"},"uris":["http://www.mendeley.com/documents/?uuid=bb6747be-5234-37ee-87b0-b2185c4b3fc1"]}],"mendeley":{"formattedCitation":"(Zhukova and Aizdaicher, 2001)","plainTextFormattedCitation":"(Zhukova and Aizdaicher, 2001)","previouslyFormattedCitation":"(Zhukova and Aizdaicher, 2001)"},"properties":{"noteIndex":0},"schema":"https://github.com/citation-style-language/schema/raw/master/csl-citation.json"}</w:instrText>
      </w:r>
      <w:r w:rsidR="00D77AF5" w:rsidRPr="00901496">
        <w:rPr>
          <w:lang w:val="en-US"/>
        </w:rPr>
        <w:fldChar w:fldCharType="separate"/>
      </w:r>
      <w:r w:rsidRPr="00901496">
        <w:rPr>
          <w:noProof/>
          <w:lang w:val="en-US"/>
        </w:rPr>
        <w:t>(Zhukova and Aizdaicher, 2001)</w:t>
      </w:r>
      <w:r w:rsidR="00D77AF5" w:rsidRPr="00901496">
        <w:rPr>
          <w:lang w:val="en-US"/>
        </w:rPr>
        <w:fldChar w:fldCharType="end"/>
      </w:r>
      <w:r w:rsidRPr="00901496">
        <w:rPr>
          <w:lang w:val="en-US"/>
        </w:rPr>
        <w:t>.</w:t>
      </w:r>
      <w:r w:rsidR="00B75F6C" w:rsidRPr="00901496">
        <w:rPr>
          <w:lang w:val="en-US"/>
        </w:rPr>
        <w:t xml:space="preserve"> </w:t>
      </w:r>
    </w:p>
    <w:p w14:paraId="595AEA25" w14:textId="5206263F" w:rsidR="00513690" w:rsidRPr="00901496" w:rsidRDefault="00CD2E1C" w:rsidP="0070043A">
      <w:pPr>
        <w:spacing w:after="120" w:line="480" w:lineRule="auto"/>
        <w:ind w:firstLine="432"/>
        <w:jc w:val="both"/>
        <w:rPr>
          <w:rFonts w:cs="Times New Roman"/>
          <w:szCs w:val="24"/>
        </w:rPr>
      </w:pPr>
      <w:r w:rsidRPr="00901496">
        <w:rPr>
          <w:rFonts w:cs="Times New Roman"/>
          <w:szCs w:val="24"/>
        </w:rPr>
        <w:t xml:space="preserve">Lipids </w:t>
      </w:r>
      <w:r w:rsidR="00774001" w:rsidRPr="00901496">
        <w:rPr>
          <w:rFonts w:cs="Times New Roman"/>
          <w:szCs w:val="24"/>
        </w:rPr>
        <w:t>a</w:t>
      </w:r>
      <w:r w:rsidRPr="00901496">
        <w:rPr>
          <w:rFonts w:cs="Times New Roman"/>
          <w:szCs w:val="24"/>
        </w:rPr>
        <w:t xml:space="preserve">re </w:t>
      </w:r>
      <w:r w:rsidR="00156021" w:rsidRPr="00901496">
        <w:rPr>
          <w:rFonts w:cs="Times New Roman"/>
          <w:szCs w:val="24"/>
        </w:rPr>
        <w:t xml:space="preserve">hydrophobic </w:t>
      </w:r>
      <w:r w:rsidRPr="00901496">
        <w:rPr>
          <w:rFonts w:cs="Times New Roman"/>
          <w:szCs w:val="24"/>
        </w:rPr>
        <w:t>molecules</w:t>
      </w:r>
      <w:r w:rsidR="00774001" w:rsidRPr="00901496">
        <w:rPr>
          <w:rFonts w:cs="Times New Roman"/>
          <w:szCs w:val="24"/>
        </w:rPr>
        <w:t xml:space="preserve"> structured mostly of </w:t>
      </w:r>
      <w:r w:rsidR="00156021" w:rsidRPr="00901496">
        <w:rPr>
          <w:rFonts w:cs="Times New Roman"/>
          <w:szCs w:val="24"/>
        </w:rPr>
        <w:t>hydrophobic</w:t>
      </w:r>
      <w:r w:rsidR="00774001" w:rsidRPr="00901496">
        <w:rPr>
          <w:rFonts w:cs="Times New Roman"/>
          <w:szCs w:val="24"/>
        </w:rPr>
        <w:t xml:space="preserve"> fatty acid</w:t>
      </w:r>
      <w:r w:rsidR="00156021" w:rsidRPr="00901496">
        <w:rPr>
          <w:rFonts w:cs="Times New Roman"/>
          <w:szCs w:val="24"/>
        </w:rPr>
        <w:t xml:space="preserve"> chains</w:t>
      </w:r>
      <w:r w:rsidR="00774001" w:rsidRPr="00901496">
        <w:rPr>
          <w:rFonts w:cs="Times New Roman"/>
          <w:szCs w:val="24"/>
        </w:rPr>
        <w:t>. In addition</w:t>
      </w:r>
      <w:r w:rsidR="00C81521" w:rsidRPr="00901496">
        <w:rPr>
          <w:rFonts w:cs="Times New Roman"/>
          <w:szCs w:val="24"/>
        </w:rPr>
        <w:t>,</w:t>
      </w:r>
      <w:r w:rsidR="00774001" w:rsidRPr="00901496">
        <w:rPr>
          <w:rFonts w:cs="Times New Roman"/>
          <w:szCs w:val="24"/>
        </w:rPr>
        <w:t xml:space="preserve"> many lipids have </w:t>
      </w:r>
      <w:r w:rsidR="00BD0CEC" w:rsidRPr="00901496">
        <w:rPr>
          <w:rFonts w:cs="Times New Roman"/>
          <w:szCs w:val="24"/>
        </w:rPr>
        <w:t xml:space="preserve">a </w:t>
      </w:r>
      <w:r w:rsidR="00774001" w:rsidRPr="00901496">
        <w:rPr>
          <w:rFonts w:cs="Times New Roman"/>
          <w:szCs w:val="24"/>
        </w:rPr>
        <w:t xml:space="preserve">hydrophilic head (phospholipids, glicolipids, betaine lipids). </w:t>
      </w:r>
      <w:r w:rsidR="00E00B25" w:rsidRPr="00901496">
        <w:rPr>
          <w:rFonts w:cs="Times New Roman"/>
          <w:szCs w:val="24"/>
        </w:rPr>
        <w:t xml:space="preserve">The </w:t>
      </w:r>
      <w:r w:rsidR="00E00B25" w:rsidRPr="00901496">
        <w:rPr>
          <w:rFonts w:cs="Times New Roman"/>
          <w:szCs w:val="24"/>
        </w:rPr>
        <w:lastRenderedPageBreak/>
        <w:t xml:space="preserve">hydrophobic character of lipids influences their accumulation on hydrophobic phase boundaries, </w:t>
      </w:r>
      <w:r w:rsidR="00564B4B" w:rsidRPr="00901496">
        <w:rPr>
          <w:rFonts w:cs="Times New Roman"/>
          <w:szCs w:val="24"/>
        </w:rPr>
        <w:t>such as</w:t>
      </w:r>
      <w:r w:rsidR="00E00B25" w:rsidRPr="00901496">
        <w:rPr>
          <w:rFonts w:cs="Times New Roman"/>
          <w:szCs w:val="24"/>
        </w:rPr>
        <w:t xml:space="preserve"> </w:t>
      </w:r>
      <w:r w:rsidR="003225C8" w:rsidRPr="00901496">
        <w:rPr>
          <w:rFonts w:cs="Times New Roman"/>
          <w:szCs w:val="24"/>
        </w:rPr>
        <w:t xml:space="preserve">the </w:t>
      </w:r>
      <w:r w:rsidR="00E00B25" w:rsidRPr="00901496">
        <w:rPr>
          <w:rFonts w:cs="Times New Roman"/>
          <w:szCs w:val="24"/>
        </w:rPr>
        <w:t>sea surface</w:t>
      </w:r>
      <w:r w:rsidR="00C4261C" w:rsidRPr="00901496">
        <w:rPr>
          <w:rFonts w:cs="Times New Roman"/>
          <w:szCs w:val="24"/>
        </w:rPr>
        <w:t xml:space="preserve"> </w:t>
      </w:r>
      <w:r w:rsidR="00E00B25" w:rsidRPr="00901496">
        <w:rPr>
          <w:rFonts w:cs="Times New Roman"/>
          <w:szCs w:val="24"/>
        </w:rPr>
        <w:t>where they can be readily transformed by rich microbial community a</w:t>
      </w:r>
      <w:r w:rsidR="00285B69" w:rsidRPr="00901496">
        <w:rPr>
          <w:rFonts w:cs="Times New Roman"/>
          <w:szCs w:val="24"/>
        </w:rPr>
        <w:t xml:space="preserve">nd ultraviolet radiation (UV) </w:t>
      </w:r>
      <w:r w:rsidR="00D77AF5" w:rsidRPr="00901496">
        <w:rPr>
          <w:rFonts w:cs="Times New Roman"/>
          <w:szCs w:val="24"/>
        </w:rPr>
        <w:fldChar w:fldCharType="begin" w:fldLock="1"/>
      </w:r>
      <w:r w:rsidR="00285B69" w:rsidRPr="00901496">
        <w:rPr>
          <w:rFonts w:cs="Times New Roman"/>
          <w:szCs w:val="24"/>
        </w:rPr>
        <w:instrText>ADDIN CSL_CITATION {"citationItems":[{"id":"ITEM-1","itemData":{"DOI":"10.1016/J.POCEAN.2012.08.004","ISSN":"0079-6611","abstract":"The sea surface microlayer (SML) covers more than 70% of the Earth’s surface and is the boundary layer interface between the ocean and the atmosphere. This important biogeochemical and ecological system is critical to a diverse range of Earth system processes, including the synthesis, transformation and cycling of organic material, and the air–sea exchange of gases, particles and aerosols. In this review we discuss the SML paradigm, taking into account physicochemical and biological characteristics that define SML structure and function. These include enrichments in biogenic molecules such as carbohydrates, lipids and proteinaceous material that contribute to organic carbon cycling, distinct microbial assemblages that participate in air–sea gas exchange, the generation of climate-active aerosols and the accumulation of anthropogenic pollutants with potentially serious implications for the health of the ocean. Characteristically large physical, chemical and biological gradients thus separate the SML from the underlying water and the available evidence implies that the SML retains its integrity over wide ranging environmental conditions. In support of this we present previously unpublished time series data on bacterioneuston composition and SML surfactant activity immediately following physical SML disruption; these imply timescales of the order of minutes for the reestablishment of the SML following disruption. A progressive approach to understanding the SML and hence its role in global biogeochemistry can only be achieved by considering as an integrated whole, all the key components of this complex environment.","author":[{"dropping-particle":"","family":"Cunliffe","given":"Michael","non-dropping-particle":"","parse-names":false,"suffix":""},{"dropping-particle":"","family":"Engel","given":"Anja","non-dropping-particle":"","parse-names":false,"suffix":""},{"dropping-particle":"","family":"Frka","given":"Sanja","non-dropping-particle":"","parse-names":false,"suffix":""},{"dropping-particle":"","family":"Gašparović","given":"Blaženka","non-dropping-particle":"","parse-names":false,"suffix":""},{"dropping-particle":"","family":"Guitart","given":"Carlos","non-dropping-particle":"","parse-names":false,"suffix":""},{"dropping-particle":"","family":"Murrell","given":"J Colin","non-dropping-particle":"","parse-names":false,"suffix":""},{"dropping-particle":"","family":"Salter","given":"Matthew","non-dropping-particle":"","parse-names":false,"suffix":""},{"dropping-particle":"","family":"Stolle","given":"Christian","non-dropping-particle":"","parse-names":false,"suffix":""},{"dropping-particle":"","family":"Upstill-Goddard","given":"Robert","non-dropping-particle":"","parse-names":false,"suffix":""},{"dropping-particle":"","family":"Wurl","given":"Oliver","non-dropping-particle":"","parse-names":false,"suffix":""}],"container-title":"Progress in Oceanography","id":"ITEM-1","issued":{"date-parts":[["2013","2","1"]]},"page":"104-116","publisher":"Pergamon","title":"Sea surface microlayers: A unified physicochemical and biological perspective of the air–ocean interface","type":"article-journal","volume":"109"},"uris":["http://www.mendeley.com/documents/?uuid=b5811f05-569c-3b21-9e8f-821a9c0603f8"]}],"mendeley":{"formattedCitation":"(Cunliffe et al., 2013)","plainTextFormattedCitation":"(Cunliffe et al., 2013)","previouslyFormattedCitation":"(Cunliffe et al., 2013)"},"properties":{"noteIndex":0},"schema":"https://github.com/citation-style-language/schema/raw/master/csl-citation.json"}</w:instrText>
      </w:r>
      <w:r w:rsidR="00D77AF5" w:rsidRPr="00901496">
        <w:rPr>
          <w:rFonts w:cs="Times New Roman"/>
          <w:szCs w:val="24"/>
        </w:rPr>
        <w:fldChar w:fldCharType="separate"/>
      </w:r>
      <w:r w:rsidR="00285B69" w:rsidRPr="00901496">
        <w:rPr>
          <w:rFonts w:cs="Times New Roman"/>
          <w:noProof/>
          <w:szCs w:val="24"/>
        </w:rPr>
        <w:t>(Cunliffe et al., 2013)</w:t>
      </w:r>
      <w:r w:rsidR="00D77AF5" w:rsidRPr="00901496">
        <w:rPr>
          <w:rFonts w:cs="Times New Roman"/>
          <w:szCs w:val="24"/>
        </w:rPr>
        <w:fldChar w:fldCharType="end"/>
      </w:r>
      <w:r w:rsidR="00E00B25" w:rsidRPr="00901496">
        <w:rPr>
          <w:rFonts w:cs="Times New Roman"/>
          <w:szCs w:val="24"/>
        </w:rPr>
        <w:t xml:space="preserve">. </w:t>
      </w:r>
      <w:r w:rsidR="0038200D" w:rsidRPr="00901496">
        <w:rPr>
          <w:rFonts w:cs="Times New Roman"/>
          <w:szCs w:val="24"/>
        </w:rPr>
        <w:t>Hydrophilic part</w:t>
      </w:r>
      <w:r w:rsidR="001743D9" w:rsidRPr="00901496">
        <w:rPr>
          <w:rFonts w:cs="Times New Roman"/>
          <w:szCs w:val="24"/>
        </w:rPr>
        <w:t>s</w:t>
      </w:r>
      <w:r w:rsidR="0038200D" w:rsidRPr="00901496">
        <w:rPr>
          <w:rFonts w:cs="Times New Roman"/>
          <w:szCs w:val="24"/>
        </w:rPr>
        <w:t xml:space="preserve"> of </w:t>
      </w:r>
      <w:r w:rsidR="001743D9" w:rsidRPr="00901496">
        <w:rPr>
          <w:rFonts w:cs="Times New Roman"/>
          <w:szCs w:val="24"/>
        </w:rPr>
        <w:t>the</w:t>
      </w:r>
      <w:r w:rsidR="00B14FF9" w:rsidRPr="00901496">
        <w:rPr>
          <w:rFonts w:cs="Times New Roman"/>
          <w:szCs w:val="24"/>
        </w:rPr>
        <w:t xml:space="preserve"> </w:t>
      </w:r>
      <w:r w:rsidR="0038200D" w:rsidRPr="00901496">
        <w:rPr>
          <w:rFonts w:cs="Times New Roman"/>
          <w:szCs w:val="24"/>
        </w:rPr>
        <w:t xml:space="preserve">molecule </w:t>
      </w:r>
      <w:r w:rsidR="0032779E" w:rsidRPr="00901496">
        <w:rPr>
          <w:rFonts w:cs="Times New Roman"/>
          <w:szCs w:val="24"/>
        </w:rPr>
        <w:t xml:space="preserve">enable their </w:t>
      </w:r>
      <w:r w:rsidR="0032779E" w:rsidRPr="00901496">
        <w:rPr>
          <w:rStyle w:val="fontstyle01"/>
          <w:rFonts w:ascii="Times New Roman" w:hAnsi="Times New Roman" w:cs="Times New Roman"/>
          <w:color w:val="auto"/>
          <w:sz w:val="24"/>
          <w:szCs w:val="24"/>
        </w:rPr>
        <w:t>adsorption onto mineral particles and larger high mole</w:t>
      </w:r>
      <w:r w:rsidR="00285B69" w:rsidRPr="00901496">
        <w:rPr>
          <w:rStyle w:val="fontstyle01"/>
          <w:rFonts w:ascii="Times New Roman" w:hAnsi="Times New Roman" w:cs="Times New Roman"/>
          <w:color w:val="auto"/>
          <w:sz w:val="24"/>
          <w:szCs w:val="24"/>
        </w:rPr>
        <w:t xml:space="preserve">cular weight organic particles </w:t>
      </w:r>
      <w:r w:rsidR="00D77AF5" w:rsidRPr="00901496">
        <w:rPr>
          <w:rStyle w:val="fontstyle01"/>
          <w:rFonts w:ascii="Times New Roman" w:hAnsi="Times New Roman" w:cs="Times New Roman"/>
          <w:color w:val="auto"/>
          <w:sz w:val="24"/>
          <w:szCs w:val="24"/>
        </w:rPr>
        <w:fldChar w:fldCharType="begin" w:fldLock="1"/>
      </w:r>
      <w:r w:rsidR="0000569F" w:rsidRPr="00901496">
        <w:rPr>
          <w:rStyle w:val="fontstyle01"/>
          <w:rFonts w:ascii="Times New Roman" w:hAnsi="Times New Roman" w:cs="Times New Roman"/>
          <w:color w:val="auto"/>
          <w:sz w:val="24"/>
          <w:szCs w:val="24"/>
        </w:rPr>
        <w:instrText>ADDIN CSL_CITATION {"citationItems":[{"id":"ITEM-1","itemData":{"author":[{"dropping-particle":"","family":"Morris","given":"Robert J","non-dropping-particle":"","parse-names":false,"suffix":""},{"dropping-particle":"","family":"Eglinton","given":"Geoffrey","non-dropping-particle":"","parse-names":false,"suffix":""}],"container-title":"Marine Chemistry","id":"ITEM-1","issued":{"date-parts":[["1977"]]},"page":"559-572","title":"Fate and recycling of carbon compounds","type":"article-journal","volume":"5"},"uris":["http://www.mendeley.com/documents/?uuid=2ab38f12-6404-4d31-b994-b8df6277e988"]}],"mendeley":{"formattedCitation":"(Morris and Eglinton, 1977)","plainTextFormattedCitation":"(Morris and Eglinton, 1977)","previouslyFormattedCitation":"(Morris and Eglinton, 1977)"},"properties":{"noteIndex":0},"schema":"https://github.com/citation-style-language/schema/raw/master/csl-citation.json"}</w:instrText>
      </w:r>
      <w:r w:rsidR="00D77AF5" w:rsidRPr="00901496">
        <w:rPr>
          <w:rStyle w:val="fontstyle01"/>
          <w:rFonts w:ascii="Times New Roman" w:hAnsi="Times New Roman" w:cs="Times New Roman"/>
          <w:color w:val="auto"/>
          <w:sz w:val="24"/>
          <w:szCs w:val="24"/>
        </w:rPr>
        <w:fldChar w:fldCharType="separate"/>
      </w:r>
      <w:r w:rsidR="00285B69" w:rsidRPr="00901496">
        <w:rPr>
          <w:rStyle w:val="fontstyle01"/>
          <w:rFonts w:ascii="Times New Roman" w:hAnsi="Times New Roman" w:cs="Times New Roman"/>
          <w:noProof/>
          <w:color w:val="auto"/>
          <w:sz w:val="24"/>
          <w:szCs w:val="24"/>
        </w:rPr>
        <w:t>(Morris and Eglinton, 1977)</w:t>
      </w:r>
      <w:r w:rsidR="00D77AF5" w:rsidRPr="00901496">
        <w:rPr>
          <w:rStyle w:val="fontstyle01"/>
          <w:rFonts w:ascii="Times New Roman" w:hAnsi="Times New Roman" w:cs="Times New Roman"/>
          <w:color w:val="auto"/>
          <w:sz w:val="24"/>
          <w:szCs w:val="24"/>
        </w:rPr>
        <w:fldChar w:fldCharType="end"/>
      </w:r>
      <w:r w:rsidR="00564B4B" w:rsidRPr="00901496">
        <w:rPr>
          <w:rStyle w:val="fontstyle01"/>
          <w:rFonts w:ascii="Times New Roman" w:hAnsi="Times New Roman" w:cs="Times New Roman"/>
          <w:color w:val="auto"/>
          <w:sz w:val="24"/>
          <w:szCs w:val="24"/>
        </w:rPr>
        <w:t>. Futhermore, they</w:t>
      </w:r>
      <w:r w:rsidR="0070043A" w:rsidRPr="00901496">
        <w:rPr>
          <w:rStyle w:val="fontstyle01"/>
          <w:rFonts w:ascii="Times New Roman" w:hAnsi="Times New Roman" w:cs="Times New Roman"/>
          <w:color w:val="auto"/>
          <w:sz w:val="24"/>
          <w:szCs w:val="24"/>
        </w:rPr>
        <w:t xml:space="preserve"> </w:t>
      </w:r>
      <w:r w:rsidR="0032779E" w:rsidRPr="00901496">
        <w:rPr>
          <w:rStyle w:val="fontstyle01"/>
          <w:rFonts w:ascii="Times New Roman" w:hAnsi="Times New Roman" w:cs="Times New Roman"/>
          <w:color w:val="auto"/>
          <w:sz w:val="24"/>
          <w:szCs w:val="24"/>
        </w:rPr>
        <w:t xml:space="preserve">interact with </w:t>
      </w:r>
      <w:r w:rsidR="0038200D" w:rsidRPr="00901496">
        <w:rPr>
          <w:rFonts w:cs="Times New Roman"/>
          <w:szCs w:val="24"/>
        </w:rPr>
        <w:t xml:space="preserve">bulk carbohydrates </w:t>
      </w:r>
      <w:r w:rsidR="00564B4B" w:rsidRPr="00901496">
        <w:rPr>
          <w:rFonts w:cs="Times New Roman"/>
          <w:szCs w:val="24"/>
        </w:rPr>
        <w:t xml:space="preserve">via </w:t>
      </w:r>
      <w:r w:rsidR="0038200D" w:rsidRPr="00901496">
        <w:rPr>
          <w:rFonts w:cs="Times New Roman"/>
          <w:szCs w:val="24"/>
        </w:rPr>
        <w:t>hydrogen bonding, nonpolar and electrostatic int</w:t>
      </w:r>
      <w:r w:rsidR="0087055B" w:rsidRPr="00901496">
        <w:rPr>
          <w:rFonts w:cs="Times New Roman"/>
          <w:szCs w:val="24"/>
        </w:rPr>
        <w:t>eractions (Kozarac et al., 2000</w:t>
      </w:r>
      <w:r w:rsidR="0038200D" w:rsidRPr="00901496">
        <w:rPr>
          <w:rFonts w:cs="Times New Roman"/>
          <w:szCs w:val="24"/>
        </w:rPr>
        <w:t>)</w:t>
      </w:r>
      <w:r w:rsidR="004F284A" w:rsidRPr="00901496">
        <w:rPr>
          <w:rFonts w:cs="Times New Roman"/>
          <w:szCs w:val="24"/>
        </w:rPr>
        <w:t xml:space="preserve">. </w:t>
      </w:r>
      <w:r w:rsidR="004F284A" w:rsidRPr="00901496">
        <w:rPr>
          <w:rStyle w:val="fontstyle01"/>
          <w:rFonts w:ascii="Times New Roman" w:hAnsi="Times New Roman" w:cs="Times New Roman"/>
          <w:color w:val="auto"/>
          <w:sz w:val="24"/>
          <w:szCs w:val="24"/>
        </w:rPr>
        <w:t xml:space="preserve">These processes might be responsible for fast sedimentation of particle associated lipids to sea or ocean </w:t>
      </w:r>
      <w:r w:rsidR="00564B4B" w:rsidRPr="00901496">
        <w:rPr>
          <w:rStyle w:val="fontstyle01"/>
          <w:rFonts w:ascii="Times New Roman" w:hAnsi="Times New Roman" w:cs="Times New Roman"/>
          <w:color w:val="auto"/>
          <w:sz w:val="24"/>
          <w:szCs w:val="24"/>
        </w:rPr>
        <w:t>floor</w:t>
      </w:r>
      <w:r w:rsidR="004F284A" w:rsidRPr="00901496">
        <w:rPr>
          <w:rStyle w:val="fontstyle01"/>
          <w:rFonts w:ascii="Times New Roman" w:hAnsi="Times New Roman" w:cs="Times New Roman"/>
          <w:color w:val="auto"/>
          <w:sz w:val="24"/>
          <w:szCs w:val="24"/>
        </w:rPr>
        <w:t>.</w:t>
      </w:r>
      <w:r w:rsidR="00C773F0" w:rsidRPr="00901496">
        <w:rPr>
          <w:rStyle w:val="fontstyle01"/>
          <w:rFonts w:ascii="Times New Roman" w:hAnsi="Times New Roman" w:cs="Times New Roman"/>
          <w:color w:val="auto"/>
          <w:sz w:val="24"/>
          <w:szCs w:val="24"/>
        </w:rPr>
        <w:t xml:space="preserve"> Therefore, l</w:t>
      </w:r>
      <w:r w:rsidR="00E00B25" w:rsidRPr="00901496">
        <w:rPr>
          <w:rFonts w:cs="Times New Roman"/>
          <w:szCs w:val="24"/>
          <w:shd w:val="clear" w:color="auto" w:fill="FFFFFF"/>
        </w:rPr>
        <w:t xml:space="preserve">ipids may have </w:t>
      </w:r>
      <w:r w:rsidR="00E00B25" w:rsidRPr="00901496">
        <w:rPr>
          <w:rStyle w:val="fontstyle01"/>
          <w:rFonts w:ascii="Times New Roman" w:hAnsi="Times New Roman" w:cs="Times New Roman"/>
          <w:color w:val="auto"/>
          <w:sz w:val="24"/>
          <w:szCs w:val="24"/>
        </w:rPr>
        <w:t>potential to sequester carbon from the upper ocean when associated with sinking particles</w:t>
      </w:r>
      <w:r w:rsidR="00C773F0" w:rsidRPr="00901496">
        <w:rPr>
          <w:rStyle w:val="fontstyle01"/>
          <w:rFonts w:ascii="Times New Roman" w:hAnsi="Times New Roman" w:cs="Times New Roman"/>
          <w:color w:val="auto"/>
          <w:sz w:val="24"/>
          <w:szCs w:val="24"/>
        </w:rPr>
        <w:t xml:space="preserve">. It was found </w:t>
      </w:r>
      <w:r w:rsidR="00811BEE" w:rsidRPr="00901496">
        <w:rPr>
          <w:rFonts w:cs="Times New Roman"/>
          <w:szCs w:val="24"/>
        </w:rPr>
        <w:t>that lipid-like material is a significant source of the uncharacterized organic carbon in the ocean</w:t>
      </w:r>
      <w:r w:rsidR="00C773F0" w:rsidRPr="00901496">
        <w:rPr>
          <w:rFonts w:cs="Times New Roman"/>
          <w:szCs w:val="24"/>
        </w:rPr>
        <w:t xml:space="preserve"> (</w:t>
      </w:r>
      <w:r w:rsidR="00C773F0" w:rsidRPr="00901496">
        <w:rPr>
          <w:rFonts w:cs="Times New Roman"/>
          <w:szCs w:val="24"/>
          <w:lang w:val="de-DE" w:eastAsia="hr-HR"/>
        </w:rPr>
        <w:t>Hwang and Druffel, 2003</w:t>
      </w:r>
      <w:r w:rsidR="00C773F0" w:rsidRPr="00901496">
        <w:rPr>
          <w:rFonts w:cs="Times New Roman"/>
          <w:szCs w:val="24"/>
        </w:rPr>
        <w:t>)</w:t>
      </w:r>
      <w:r w:rsidR="00811BEE" w:rsidRPr="00901496">
        <w:rPr>
          <w:rFonts w:cs="Times New Roman"/>
          <w:szCs w:val="24"/>
        </w:rPr>
        <w:t>.</w:t>
      </w:r>
      <w:r w:rsidR="009B25AB" w:rsidRPr="00901496">
        <w:rPr>
          <w:rFonts w:cs="Times New Roman"/>
          <w:szCs w:val="24"/>
        </w:rPr>
        <w:t xml:space="preserve"> Recent studies highlighted </w:t>
      </w:r>
      <w:r w:rsidR="009B25AB" w:rsidRPr="00901496">
        <w:rPr>
          <w:rFonts w:cs="Times New Roman"/>
          <w:szCs w:val="24"/>
          <w:lang w:val="en-GB"/>
        </w:rPr>
        <w:t>th</w:t>
      </w:r>
      <w:r w:rsidR="005116D9" w:rsidRPr="00901496">
        <w:rPr>
          <w:rFonts w:cs="Times New Roman"/>
          <w:szCs w:val="24"/>
          <w:lang w:val="en-GB"/>
        </w:rPr>
        <w:t>e importance of</w:t>
      </w:r>
      <w:r w:rsidR="009B25AB" w:rsidRPr="00901496">
        <w:rPr>
          <w:rFonts w:cs="Times New Roman"/>
          <w:szCs w:val="24"/>
          <w:lang w:val="en-GB"/>
        </w:rPr>
        <w:t xml:space="preserve"> lipid saturation </w:t>
      </w:r>
      <w:r w:rsidR="005116D9" w:rsidRPr="00901496">
        <w:rPr>
          <w:rFonts w:cs="Times New Roman"/>
          <w:szCs w:val="24"/>
          <w:lang w:val="en-GB"/>
        </w:rPr>
        <w:t xml:space="preserve">for </w:t>
      </w:r>
      <w:r w:rsidR="009B25AB" w:rsidRPr="00901496">
        <w:rPr>
          <w:rFonts w:cs="Times New Roman"/>
          <w:szCs w:val="24"/>
          <w:lang w:val="en-GB"/>
        </w:rPr>
        <w:t xml:space="preserve">the carbon export from the surface to the deep ocean (Gašparović et al., </w:t>
      </w:r>
      <w:r w:rsidR="009458F6" w:rsidRPr="00901496">
        <w:rPr>
          <w:rFonts w:cs="Times New Roman"/>
          <w:szCs w:val="24"/>
          <w:lang w:val="en-GB"/>
        </w:rPr>
        <w:t>2016; 2017b</w:t>
      </w:r>
      <w:r w:rsidR="00513690" w:rsidRPr="00901496">
        <w:rPr>
          <w:rFonts w:cs="Times New Roman"/>
          <w:szCs w:val="24"/>
          <w:lang w:val="en-GB"/>
        </w:rPr>
        <w:t>; 2018a).</w:t>
      </w:r>
      <w:r w:rsidR="0070043A" w:rsidRPr="00901496">
        <w:rPr>
          <w:rFonts w:cs="Times New Roman"/>
          <w:szCs w:val="24"/>
          <w:lang w:val="en-GB"/>
        </w:rPr>
        <w:t xml:space="preserve"> </w:t>
      </w:r>
      <w:r w:rsidR="00963948" w:rsidRPr="00901496">
        <w:rPr>
          <w:rFonts w:cs="Times New Roman"/>
          <w:szCs w:val="24"/>
          <w:lang w:val="en-GB"/>
        </w:rPr>
        <w:t>Moreover</w:t>
      </w:r>
      <w:r w:rsidR="0070043A" w:rsidRPr="00901496">
        <w:rPr>
          <w:rFonts w:cs="Times New Roman"/>
          <w:szCs w:val="24"/>
          <w:lang w:val="en-GB"/>
        </w:rPr>
        <w:t xml:space="preserve">, highly unsaturated novel phospholipids, </w:t>
      </w:r>
      <w:r w:rsidR="00564B4B" w:rsidRPr="00901496">
        <w:rPr>
          <w:rFonts w:cs="Times New Roman"/>
          <w:szCs w:val="24"/>
          <w:lang w:val="en-GB"/>
        </w:rPr>
        <w:t>possibly</w:t>
      </w:r>
      <w:r w:rsidR="0070043A" w:rsidRPr="00901496">
        <w:rPr>
          <w:rFonts w:cs="Times New Roman"/>
          <w:szCs w:val="24"/>
          <w:lang w:val="en-GB"/>
        </w:rPr>
        <w:t xml:space="preserve"> formed by </w:t>
      </w:r>
      <w:r w:rsidR="0070043A" w:rsidRPr="00901496">
        <w:rPr>
          <w:rFonts w:eastAsia="Times New Roman" w:cs="Times New Roman"/>
          <w:szCs w:val="24"/>
          <w:lang w:eastAsia="hr-HR"/>
        </w:rPr>
        <w:t>cross-linking of unsaturated compounds</w:t>
      </w:r>
      <w:r w:rsidR="0070043A" w:rsidRPr="00901496">
        <w:rPr>
          <w:rFonts w:cs="Times New Roman"/>
          <w:szCs w:val="24"/>
          <w:lang w:val="en-GB"/>
        </w:rPr>
        <w:t xml:space="preserve"> in oceanic depths, are </w:t>
      </w:r>
      <w:r w:rsidR="00513690" w:rsidRPr="00901496">
        <w:rPr>
          <w:rFonts w:eastAsia="Times New Roman" w:cs="Times New Roman"/>
          <w:szCs w:val="24"/>
          <w:lang w:eastAsia="hr-HR"/>
        </w:rPr>
        <w:t xml:space="preserve">selectively preserved </w:t>
      </w:r>
      <w:r w:rsidR="004B2956" w:rsidRPr="00901496">
        <w:rPr>
          <w:rFonts w:eastAsia="Times New Roman" w:cs="Times New Roman"/>
          <w:szCs w:val="24"/>
          <w:lang w:eastAsia="hr-HR"/>
        </w:rPr>
        <w:t xml:space="preserve">in </w:t>
      </w:r>
      <w:r w:rsidR="00564B4B" w:rsidRPr="00901496">
        <w:rPr>
          <w:rFonts w:eastAsia="Times New Roman" w:cs="Times New Roman"/>
          <w:szCs w:val="24"/>
          <w:lang w:eastAsia="hr-HR"/>
        </w:rPr>
        <w:t xml:space="preserve">the </w:t>
      </w:r>
      <w:r w:rsidR="004B2956" w:rsidRPr="00901496">
        <w:rPr>
          <w:rFonts w:eastAsia="Times New Roman" w:cs="Times New Roman"/>
          <w:szCs w:val="24"/>
          <w:lang w:eastAsia="hr-HR"/>
        </w:rPr>
        <w:t>ocean</w:t>
      </w:r>
      <w:r w:rsidR="00963948" w:rsidRPr="00901496">
        <w:rPr>
          <w:rFonts w:eastAsia="Times New Roman" w:cs="Times New Roman"/>
          <w:szCs w:val="24"/>
          <w:lang w:eastAsia="hr-HR"/>
        </w:rPr>
        <w:t xml:space="preserve">. </w:t>
      </w:r>
      <w:r w:rsidR="00696441" w:rsidRPr="00901496">
        <w:rPr>
          <w:rFonts w:eastAsia="Times New Roman" w:cs="Times New Roman"/>
          <w:szCs w:val="24"/>
          <w:lang w:eastAsia="hr-HR"/>
        </w:rPr>
        <w:t>T</w:t>
      </w:r>
      <w:r w:rsidR="00963948" w:rsidRPr="00901496">
        <w:rPr>
          <w:rFonts w:eastAsia="Times New Roman" w:cs="Times New Roman"/>
          <w:szCs w:val="24"/>
          <w:lang w:eastAsia="hr-HR"/>
        </w:rPr>
        <w:t xml:space="preserve">hat </w:t>
      </w:r>
      <w:r w:rsidR="000C3F42" w:rsidRPr="00901496">
        <w:rPr>
          <w:rFonts w:eastAsia="Times New Roman" w:cs="Times New Roman"/>
          <w:szCs w:val="24"/>
          <w:lang w:eastAsia="hr-HR"/>
        </w:rPr>
        <w:t>made</w:t>
      </w:r>
      <w:r w:rsidR="00963948" w:rsidRPr="00901496">
        <w:rPr>
          <w:rFonts w:eastAsia="Times New Roman" w:cs="Times New Roman"/>
          <w:szCs w:val="24"/>
          <w:lang w:eastAsia="hr-HR"/>
        </w:rPr>
        <w:t xml:space="preserve"> them both</w:t>
      </w:r>
      <w:r w:rsidR="00564B4B" w:rsidRPr="00901496">
        <w:rPr>
          <w:rFonts w:eastAsia="Times New Roman" w:cs="Times New Roman"/>
          <w:szCs w:val="24"/>
          <w:lang w:eastAsia="hr-HR"/>
        </w:rPr>
        <w:t xml:space="preserve"> </w:t>
      </w:r>
      <w:r w:rsidR="0070043A" w:rsidRPr="00901496">
        <w:rPr>
          <w:rFonts w:eastAsia="Times New Roman" w:cs="Times New Roman"/>
          <w:szCs w:val="24"/>
          <w:lang w:eastAsia="hr-HR"/>
        </w:rPr>
        <w:t>phosphorus</w:t>
      </w:r>
      <w:r w:rsidR="00513690" w:rsidRPr="00901496">
        <w:rPr>
          <w:rFonts w:eastAsia="Times New Roman" w:cs="Times New Roman"/>
          <w:szCs w:val="24"/>
          <w:lang w:eastAsia="hr-HR"/>
        </w:rPr>
        <w:t xml:space="preserve"> and </w:t>
      </w:r>
      <w:r w:rsidR="0070043A" w:rsidRPr="00901496">
        <w:rPr>
          <w:rFonts w:eastAsia="Times New Roman" w:cs="Times New Roman"/>
          <w:szCs w:val="24"/>
          <w:lang w:eastAsia="hr-HR"/>
        </w:rPr>
        <w:t>carbon</w:t>
      </w:r>
      <w:r w:rsidR="00513690" w:rsidRPr="00901496">
        <w:rPr>
          <w:rFonts w:eastAsia="Times New Roman" w:cs="Times New Roman"/>
          <w:szCs w:val="24"/>
          <w:lang w:eastAsia="hr-HR"/>
        </w:rPr>
        <w:t xml:space="preserve"> carriers to the </w:t>
      </w:r>
      <w:r w:rsidR="00564B4B" w:rsidRPr="00901496">
        <w:rPr>
          <w:rFonts w:eastAsia="Times New Roman" w:cs="Times New Roman"/>
          <w:szCs w:val="24"/>
          <w:lang w:eastAsia="hr-HR"/>
        </w:rPr>
        <w:t xml:space="preserve">ocean </w:t>
      </w:r>
      <w:r w:rsidR="00513690" w:rsidRPr="00901496">
        <w:rPr>
          <w:rFonts w:eastAsia="Times New Roman" w:cs="Times New Roman"/>
          <w:szCs w:val="24"/>
          <w:lang w:eastAsia="hr-HR"/>
        </w:rPr>
        <w:t>deep</w:t>
      </w:r>
      <w:r w:rsidR="0070043A" w:rsidRPr="00901496">
        <w:rPr>
          <w:rFonts w:eastAsia="Times New Roman" w:cs="Times New Roman"/>
          <w:szCs w:val="24"/>
          <w:lang w:eastAsia="hr-HR"/>
        </w:rPr>
        <w:t>ths (Gašparović et al., 2018b)</w:t>
      </w:r>
      <w:r w:rsidR="00513690" w:rsidRPr="00901496">
        <w:rPr>
          <w:rFonts w:eastAsia="Times New Roman" w:cs="Times New Roman"/>
          <w:szCs w:val="24"/>
          <w:lang w:eastAsia="hr-HR"/>
        </w:rPr>
        <w:t>.</w:t>
      </w:r>
    </w:p>
    <w:p w14:paraId="0FD56004" w14:textId="77777777" w:rsidR="00B30767" w:rsidRPr="00901496" w:rsidRDefault="006009F5" w:rsidP="00963948">
      <w:pPr>
        <w:spacing w:line="480" w:lineRule="auto"/>
        <w:ind w:firstLine="432"/>
        <w:jc w:val="both"/>
        <w:rPr>
          <w:rFonts w:cstheme="minorHAnsi"/>
          <w:szCs w:val="24"/>
          <w:shd w:val="clear" w:color="auto" w:fill="FFFFFF"/>
          <w:lang w:val="en-US"/>
        </w:rPr>
      </w:pPr>
      <w:r w:rsidRPr="00901496">
        <w:rPr>
          <w:rFonts w:cstheme="minorHAnsi"/>
          <w:szCs w:val="24"/>
          <w:shd w:val="clear" w:color="auto" w:fill="FFFFFF"/>
          <w:lang w:val="en-US"/>
        </w:rPr>
        <w:t>In this study, we aimed to investigate a</w:t>
      </w:r>
      <w:r w:rsidR="00086413" w:rsidRPr="00901496">
        <w:rPr>
          <w:rFonts w:cstheme="minorHAnsi"/>
          <w:szCs w:val="24"/>
          <w:shd w:val="clear" w:color="auto" w:fill="FFFFFF"/>
          <w:lang w:val="en-US"/>
        </w:rPr>
        <w:t>n</w:t>
      </w:r>
      <w:r w:rsidRPr="00901496">
        <w:rPr>
          <w:rFonts w:cstheme="minorHAnsi"/>
          <w:szCs w:val="24"/>
          <w:shd w:val="clear" w:color="auto" w:fill="FFFFFF"/>
          <w:lang w:val="en-US"/>
        </w:rPr>
        <w:t xml:space="preserve"> impact of two environmental factors, T and nutrient availability, on lipid production by phytoplankton. </w:t>
      </w:r>
      <w:r w:rsidRPr="00901496">
        <w:rPr>
          <w:rFonts w:cstheme="minorHAnsi"/>
          <w:szCs w:val="24"/>
          <w:shd w:val="clear" w:color="auto" w:fill="FFFFFF"/>
        </w:rPr>
        <w:t xml:space="preserve">We </w:t>
      </w:r>
      <w:r w:rsidR="005116D9" w:rsidRPr="00901496">
        <w:rPr>
          <w:rFonts w:cstheme="minorHAnsi"/>
          <w:szCs w:val="24"/>
          <w:shd w:val="clear" w:color="auto" w:fill="FFFFFF"/>
        </w:rPr>
        <w:t>intended</w:t>
      </w:r>
      <w:r w:rsidRPr="00901496">
        <w:rPr>
          <w:rFonts w:cstheme="minorHAnsi"/>
          <w:szCs w:val="24"/>
          <w:shd w:val="clear" w:color="auto" w:fill="FFFFFF"/>
        </w:rPr>
        <w:t xml:space="preserve"> </w:t>
      </w:r>
      <w:r w:rsidRPr="00901496">
        <w:rPr>
          <w:rFonts w:cstheme="minorHAnsi"/>
          <w:szCs w:val="24"/>
          <w:shd w:val="clear" w:color="auto" w:fill="FFFFFF"/>
          <w:lang w:val="en-US"/>
        </w:rPr>
        <w:t xml:space="preserve">to determine which of these two factors could </w:t>
      </w:r>
      <w:r w:rsidRPr="00901496">
        <w:rPr>
          <w:rFonts w:cstheme="minorHAnsi"/>
          <w:szCs w:val="24"/>
          <w:shd w:val="clear" w:color="auto" w:fill="FFFFFF"/>
        </w:rPr>
        <w:t>have more impact</w:t>
      </w:r>
      <w:r w:rsidR="00873AA0" w:rsidRPr="00901496">
        <w:rPr>
          <w:rFonts w:cstheme="minorHAnsi"/>
          <w:szCs w:val="24"/>
          <w:shd w:val="clear" w:color="auto" w:fill="FFFFFF"/>
          <w:lang w:val="en-US"/>
        </w:rPr>
        <w:t xml:space="preserve"> and if there is</w:t>
      </w:r>
      <w:r w:rsidRPr="00901496">
        <w:rPr>
          <w:rFonts w:cstheme="minorHAnsi"/>
          <w:szCs w:val="24"/>
          <w:shd w:val="clear" w:color="auto" w:fill="FFFFFF"/>
          <w:lang w:val="en-US"/>
        </w:rPr>
        <w:t xml:space="preserve"> </w:t>
      </w:r>
      <w:r w:rsidR="00873AA0" w:rsidRPr="00901496">
        <w:rPr>
          <w:rFonts w:cstheme="minorHAnsi"/>
          <w:szCs w:val="24"/>
          <w:shd w:val="clear" w:color="auto" w:fill="FFFFFF"/>
          <w:lang w:val="en-US"/>
        </w:rPr>
        <w:t xml:space="preserve">synergetic </w:t>
      </w:r>
      <w:r w:rsidRPr="00901496">
        <w:rPr>
          <w:rFonts w:cstheme="minorHAnsi"/>
          <w:szCs w:val="24"/>
          <w:shd w:val="clear" w:color="auto" w:fill="FFFFFF"/>
        </w:rPr>
        <w:t>effect</w:t>
      </w:r>
      <w:r w:rsidRPr="00901496">
        <w:rPr>
          <w:rFonts w:cstheme="minorHAnsi"/>
          <w:szCs w:val="24"/>
          <w:shd w:val="clear" w:color="auto" w:fill="FFFFFF"/>
          <w:lang w:val="en-US"/>
        </w:rPr>
        <w:t xml:space="preserve"> of the high T and nutrient scarcity</w:t>
      </w:r>
      <w:r w:rsidRPr="00901496">
        <w:rPr>
          <w:rFonts w:cstheme="minorHAnsi"/>
          <w:szCs w:val="24"/>
          <w:shd w:val="clear" w:color="auto" w:fill="FFFFFF"/>
        </w:rPr>
        <w:t>.</w:t>
      </w:r>
      <w:r w:rsidRPr="00901496">
        <w:rPr>
          <w:rFonts w:cstheme="minorHAnsi"/>
          <w:szCs w:val="24"/>
          <w:shd w:val="clear" w:color="auto" w:fill="FFFFFF"/>
          <w:lang w:val="en-US"/>
        </w:rPr>
        <w:t xml:space="preserve"> </w:t>
      </w:r>
      <w:r w:rsidR="00105DD9" w:rsidRPr="00901496">
        <w:rPr>
          <w:rFonts w:cstheme="minorHAnsi"/>
          <w:szCs w:val="24"/>
          <w:shd w:val="clear" w:color="auto" w:fill="FFFFFF"/>
          <w:lang w:val="en-US"/>
        </w:rPr>
        <w:t xml:space="preserve">We </w:t>
      </w:r>
      <w:r w:rsidR="00171385" w:rsidRPr="00901496">
        <w:rPr>
          <w:rFonts w:cstheme="minorHAnsi"/>
          <w:szCs w:val="24"/>
          <w:shd w:val="clear" w:color="auto" w:fill="FFFFFF"/>
          <w:lang w:val="en-US"/>
        </w:rPr>
        <w:t>first preformed</w:t>
      </w:r>
      <w:r w:rsidR="00105DD9" w:rsidRPr="00901496">
        <w:rPr>
          <w:rFonts w:cstheme="minorHAnsi"/>
          <w:szCs w:val="24"/>
          <w:shd w:val="clear" w:color="auto" w:fill="FFFFFF"/>
          <w:lang w:val="en-US"/>
        </w:rPr>
        <w:t xml:space="preserve"> </w:t>
      </w:r>
      <w:r w:rsidR="00171385" w:rsidRPr="00901496">
        <w:rPr>
          <w:rFonts w:cstheme="minorHAnsi"/>
          <w:szCs w:val="24"/>
          <w:shd w:val="clear" w:color="auto" w:fill="FFFFFF"/>
          <w:lang w:val="en-US"/>
        </w:rPr>
        <w:t xml:space="preserve">experiments on </w:t>
      </w:r>
      <w:r w:rsidR="00105DD9" w:rsidRPr="00901496">
        <w:rPr>
          <w:rFonts w:cstheme="minorHAnsi"/>
          <w:szCs w:val="24"/>
          <w:shd w:val="clear" w:color="auto" w:fill="FFFFFF"/>
          <w:lang w:val="en-US"/>
        </w:rPr>
        <w:t>phytoplankton monoculture</w:t>
      </w:r>
      <w:r w:rsidR="00086413" w:rsidRPr="00901496">
        <w:rPr>
          <w:rFonts w:cstheme="minorHAnsi"/>
          <w:szCs w:val="24"/>
          <w:shd w:val="clear" w:color="auto" w:fill="FFFFFF"/>
          <w:lang w:val="en-US"/>
        </w:rPr>
        <w:t>s</w:t>
      </w:r>
      <w:r w:rsidR="00872866" w:rsidRPr="00901496">
        <w:rPr>
          <w:rFonts w:cstheme="minorHAnsi"/>
          <w:szCs w:val="24"/>
          <w:shd w:val="clear" w:color="auto" w:fill="FFFFFF"/>
          <w:lang w:val="en-US"/>
        </w:rPr>
        <w:t xml:space="preserve"> in the laboratory</w:t>
      </w:r>
      <w:r w:rsidR="00105DD9" w:rsidRPr="00901496">
        <w:rPr>
          <w:rFonts w:cstheme="minorHAnsi"/>
          <w:szCs w:val="24"/>
          <w:shd w:val="clear" w:color="auto" w:fill="FFFFFF"/>
          <w:lang w:val="en-US"/>
        </w:rPr>
        <w:t xml:space="preserve"> and </w:t>
      </w:r>
      <w:r w:rsidR="00171385" w:rsidRPr="00901496">
        <w:rPr>
          <w:rFonts w:cstheme="minorHAnsi"/>
          <w:szCs w:val="24"/>
          <w:shd w:val="clear" w:color="auto" w:fill="FFFFFF"/>
          <w:lang w:val="en-US"/>
        </w:rPr>
        <w:t xml:space="preserve">then </w:t>
      </w:r>
      <w:r w:rsidR="00963948" w:rsidRPr="00901496">
        <w:rPr>
          <w:rFonts w:cstheme="minorHAnsi"/>
          <w:bCs/>
          <w:szCs w:val="24"/>
          <w:shd w:val="clear" w:color="auto" w:fill="FFFFFF"/>
          <w:lang w:val="en-US"/>
        </w:rPr>
        <w:t>proceeded</w:t>
      </w:r>
      <w:r w:rsidR="00963948" w:rsidRPr="00901496">
        <w:rPr>
          <w:rFonts w:cstheme="minorHAnsi"/>
          <w:szCs w:val="24"/>
          <w:shd w:val="clear" w:color="auto" w:fill="FFFFFF"/>
          <w:lang w:val="en-US"/>
        </w:rPr>
        <w:t xml:space="preserve"> </w:t>
      </w:r>
      <w:r w:rsidR="00086413" w:rsidRPr="00901496">
        <w:rPr>
          <w:rFonts w:cstheme="minorHAnsi"/>
          <w:szCs w:val="24"/>
          <w:shd w:val="clear" w:color="auto" w:fill="FFFFFF"/>
          <w:lang w:val="en-US"/>
        </w:rPr>
        <w:t xml:space="preserve">to the </w:t>
      </w:r>
      <w:r w:rsidR="00086413" w:rsidRPr="00901496">
        <w:rPr>
          <w:rFonts w:cstheme="minorHAnsi"/>
          <w:i/>
          <w:szCs w:val="24"/>
          <w:shd w:val="clear" w:color="auto" w:fill="FFFFFF"/>
          <w:lang w:val="en-US"/>
        </w:rPr>
        <w:t xml:space="preserve">in situ </w:t>
      </w:r>
      <w:r w:rsidR="00086413" w:rsidRPr="00901496">
        <w:rPr>
          <w:rFonts w:cstheme="minorHAnsi"/>
          <w:szCs w:val="24"/>
          <w:shd w:val="clear" w:color="auto" w:fill="FFFFFF"/>
          <w:lang w:val="en-US"/>
        </w:rPr>
        <w:t>survey of the northern Adriatic ecosystem</w:t>
      </w:r>
      <w:r w:rsidR="00105DD9" w:rsidRPr="00901496">
        <w:rPr>
          <w:rFonts w:cstheme="minorHAnsi"/>
          <w:szCs w:val="24"/>
          <w:shd w:val="clear" w:color="auto" w:fill="FFFFFF"/>
          <w:lang w:val="en-US"/>
        </w:rPr>
        <w:t xml:space="preserve">. </w:t>
      </w:r>
      <w:r w:rsidR="001065CE" w:rsidRPr="00901496">
        <w:rPr>
          <w:rFonts w:cstheme="minorHAnsi"/>
          <w:szCs w:val="24"/>
          <w:shd w:val="clear" w:color="auto" w:fill="FFFFFF"/>
          <w:lang w:val="en-US"/>
        </w:rPr>
        <w:t xml:space="preserve">As a model phytoplankton, we have chosen a diatom from the </w:t>
      </w:r>
      <w:r w:rsidR="001065CE" w:rsidRPr="00901496">
        <w:rPr>
          <w:rFonts w:cstheme="minorHAnsi"/>
          <w:i/>
          <w:szCs w:val="24"/>
          <w:shd w:val="clear" w:color="auto" w:fill="FFFFFF"/>
          <w:lang w:val="en-US"/>
        </w:rPr>
        <w:t xml:space="preserve">Chaetoceros </w:t>
      </w:r>
      <w:r w:rsidR="001065CE" w:rsidRPr="00901496">
        <w:rPr>
          <w:rFonts w:cstheme="minorHAnsi"/>
          <w:szCs w:val="24"/>
          <w:shd w:val="clear" w:color="auto" w:fill="FFFFFF"/>
          <w:lang w:val="en-US"/>
        </w:rPr>
        <w:t xml:space="preserve">family, common in the northern Adriatic </w:t>
      </w:r>
      <w:r w:rsidR="00D77AF5" w:rsidRPr="00901496">
        <w:rPr>
          <w:rFonts w:cstheme="minorHAnsi"/>
          <w:szCs w:val="24"/>
          <w:shd w:val="clear" w:color="auto" w:fill="FFFFFF"/>
          <w:lang w:val="en-US"/>
        </w:rPr>
        <w:fldChar w:fldCharType="begin" w:fldLock="1"/>
      </w:r>
      <w:r w:rsidR="001065CE" w:rsidRPr="00901496">
        <w:rPr>
          <w:rFonts w:cstheme="minorHAnsi"/>
          <w:szCs w:val="24"/>
          <w:shd w:val="clear" w:color="auto" w:fill="FFFFFF"/>
          <w:lang w:val="en-US"/>
        </w:rPr>
        <w:instrText>ADDIN CSL_CITATION {"citationItems":[{"id":"ITEM-1","itemData":{"DOI":"10.1016/j.ecss.2016.06.026","ISSN":"02727714","abstract":"The planktonic diatoms belonging to two genera Chaetoceros and Bacteriastrum, included within the family Chaetocerotaceae, are ecologically important as they represent an important component of the phytoplankton in the coastal regions and are often among bloom-forming taxa. We analysed the chaetocerotacean species composition and abundances in the coastal area of northeastern Adriatic in a biweekly study conducted from September 2008 to October 2009 with the aim of investigating seasonal dynamics and species succession on a fine temporal scale and determining the most important ecological factors influencing their distribution. The study identified seven Chaetoceros and three Bacteriastrum species as major phytoplankton components showing the clear annual succession and two types of blooms (one species/multi species) governed by differing ecological conditions. Autumn bloom was composed of 20 chaetocerotacean species with Chaetoceros contortus and Chaetoceros vixvisibilis alternating in dominance. The summer period was characterized by spreading of freshwater from the Po River up to the eastern coast increasing availability of phosphate which triggered the monospecific Chaetoceros vixvisibilis bloom. We explained the chaetocerotacean dominant species succession pattern by the environmental parameters, with the temperature, salinity and phosphate availability as most important factors driving the species seasonality.","author":[{"dropping-particle":"","family":"Bosak","given":"Sunčica","non-dropping-particle":"","parse-names":false,"suffix":""},{"dropping-particle":"","family":"Godrijan","given":"Jelena","non-dropping-particle":"","parse-names":false,"suffix":""},{"dropping-particle":"","family":"Šilović","given":"Tina","non-dropping-particle":"","parse-names":false,"suffix":""}],"container-title":"Estuarine, Coastal and Shelf Science","id":"ITEM-1","issued":{"date-parts":[["2016"]]},"page":"69-81","title":"Dynamics of the marine planktonic diatom family Chaetocerotaceae in a Mediterranean coastal zone","type":"article-journal","volume":"180"},"uris":["http://www.mendeley.com/documents/?uuid=7773cf66-1b62-4f8e-a1f1-1e8f530eb706"]}],"mendeley":{"formattedCitation":"(Bosak et al., 2016)","plainTextFormattedCitation":"(Bosak et al., 2016)","previouslyFormattedCitation":"(Bosak et al., 2016)"},"properties":{"noteIndex":0},"schema":"https://github.com/citation-style-language/schema/raw/master/csl-citation.json"}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001065CE" w:rsidRPr="00901496">
        <w:rPr>
          <w:rFonts w:cstheme="minorHAnsi"/>
          <w:noProof/>
          <w:szCs w:val="24"/>
          <w:shd w:val="clear" w:color="auto" w:fill="FFFFFF"/>
          <w:lang w:val="en-US"/>
        </w:rPr>
        <w:t>(Bosak et al., 2016)</w:t>
      </w:r>
      <w:r w:rsidR="00D77AF5" w:rsidRPr="00901496">
        <w:rPr>
          <w:rFonts w:cstheme="minorHAnsi"/>
          <w:szCs w:val="24"/>
          <w:shd w:val="clear" w:color="auto" w:fill="FFFFFF"/>
          <w:lang w:val="en-US"/>
        </w:rPr>
        <w:fldChar w:fldCharType="end"/>
      </w:r>
      <w:r w:rsidR="001065CE" w:rsidRPr="00901496">
        <w:rPr>
          <w:rFonts w:cstheme="minorHAnsi"/>
          <w:szCs w:val="24"/>
          <w:shd w:val="clear" w:color="auto" w:fill="FFFFFF"/>
          <w:lang w:val="en-US"/>
        </w:rPr>
        <w:t xml:space="preserve">. We performed microcosm experiments in nutrient replete and depleted conditions, covering the recently registered data of the northern Adriatic annual T and nutrient variations. </w:t>
      </w:r>
      <w:r w:rsidR="00105DD9" w:rsidRPr="00901496">
        <w:rPr>
          <w:rFonts w:cstheme="minorHAnsi"/>
          <w:szCs w:val="24"/>
          <w:shd w:val="clear" w:color="auto" w:fill="FFFFFF"/>
          <w:lang w:val="en-US"/>
        </w:rPr>
        <w:t xml:space="preserve">The </w:t>
      </w:r>
      <w:r w:rsidR="00EE37C2" w:rsidRPr="00901496">
        <w:rPr>
          <w:rFonts w:cstheme="minorHAnsi"/>
          <w:szCs w:val="24"/>
          <w:shd w:val="clear" w:color="auto" w:fill="FFFFFF"/>
          <w:lang w:val="en-US"/>
        </w:rPr>
        <w:t xml:space="preserve">northern Adriatic </w:t>
      </w:r>
      <w:r w:rsidR="008B588C" w:rsidRPr="00901496">
        <w:rPr>
          <w:rFonts w:cstheme="minorHAnsi"/>
          <w:szCs w:val="24"/>
          <w:shd w:val="clear" w:color="auto" w:fill="FFFFFF"/>
          <w:lang w:val="en-US"/>
        </w:rPr>
        <w:t xml:space="preserve">(Fig. 1) </w:t>
      </w:r>
      <w:r w:rsidR="00105DD9" w:rsidRPr="00901496">
        <w:rPr>
          <w:rFonts w:cstheme="minorHAnsi"/>
          <w:szCs w:val="24"/>
          <w:shd w:val="clear" w:color="auto" w:fill="FFFFFF"/>
          <w:lang w:val="en-US"/>
        </w:rPr>
        <w:t>is characterized by a gradient of trophic conditions, from meso-</w:t>
      </w:r>
      <w:r w:rsidR="000A32BC" w:rsidRPr="00901496">
        <w:rPr>
          <w:rFonts w:cstheme="minorHAnsi"/>
          <w:szCs w:val="24"/>
          <w:shd w:val="clear" w:color="auto" w:fill="FFFFFF"/>
          <w:lang w:val="en-US"/>
        </w:rPr>
        <w:t xml:space="preserve"> and</w:t>
      </w:r>
      <w:r w:rsidR="00105DD9" w:rsidRPr="00901496">
        <w:rPr>
          <w:rFonts w:cstheme="minorHAnsi"/>
          <w:szCs w:val="24"/>
          <w:shd w:val="clear" w:color="auto" w:fill="FFFFFF"/>
          <w:lang w:val="en-US"/>
        </w:rPr>
        <w:t xml:space="preserve"> eutrophic </w:t>
      </w:r>
      <w:r w:rsidR="00687A0D" w:rsidRPr="00901496">
        <w:rPr>
          <w:rFonts w:cstheme="minorHAnsi"/>
          <w:szCs w:val="24"/>
          <w:shd w:val="clear" w:color="auto" w:fill="FFFFFF"/>
          <w:lang w:val="en-US"/>
        </w:rPr>
        <w:t>(western)</w:t>
      </w:r>
      <w:r w:rsidR="00105DD9" w:rsidRPr="00901496">
        <w:rPr>
          <w:rFonts w:cstheme="minorHAnsi"/>
          <w:szCs w:val="24"/>
          <w:shd w:val="clear" w:color="auto" w:fill="FFFFFF"/>
          <w:lang w:val="en-US"/>
        </w:rPr>
        <w:t xml:space="preserve"> </w:t>
      </w:r>
      <w:r w:rsidR="000A32BC" w:rsidRPr="00901496">
        <w:rPr>
          <w:rFonts w:cstheme="minorHAnsi"/>
          <w:szCs w:val="24"/>
          <w:shd w:val="clear" w:color="auto" w:fill="FFFFFF"/>
          <w:lang w:val="en-US"/>
        </w:rPr>
        <w:t xml:space="preserve">to </w:t>
      </w:r>
      <w:r w:rsidR="00105DD9" w:rsidRPr="00901496">
        <w:rPr>
          <w:rFonts w:cstheme="minorHAnsi"/>
          <w:szCs w:val="24"/>
          <w:shd w:val="clear" w:color="auto" w:fill="FFFFFF"/>
          <w:lang w:val="en-US"/>
        </w:rPr>
        <w:t xml:space="preserve">oligotrophic </w:t>
      </w:r>
      <w:r w:rsidR="00687A0D" w:rsidRPr="00901496">
        <w:rPr>
          <w:rFonts w:cstheme="minorHAnsi"/>
          <w:szCs w:val="24"/>
          <w:shd w:val="clear" w:color="auto" w:fill="FFFFFF"/>
          <w:lang w:val="en-US"/>
        </w:rPr>
        <w:t>(</w:t>
      </w:r>
      <w:r w:rsidR="00105DD9" w:rsidRPr="00901496">
        <w:rPr>
          <w:rFonts w:cstheme="minorHAnsi"/>
          <w:szCs w:val="24"/>
          <w:shd w:val="clear" w:color="auto" w:fill="FFFFFF"/>
          <w:lang w:val="en-US"/>
        </w:rPr>
        <w:t>east</w:t>
      </w:r>
      <w:r w:rsidR="00687A0D" w:rsidRPr="00901496">
        <w:rPr>
          <w:rFonts w:cstheme="minorHAnsi"/>
          <w:szCs w:val="24"/>
          <w:shd w:val="clear" w:color="auto" w:fill="FFFFFF"/>
          <w:lang w:val="en-US"/>
        </w:rPr>
        <w:t>ern) parts</w:t>
      </w:r>
      <w:r w:rsidR="004C0A78" w:rsidRPr="00901496">
        <w:rPr>
          <w:rFonts w:cstheme="minorHAnsi"/>
          <w:szCs w:val="24"/>
          <w:shd w:val="clear" w:color="auto" w:fill="FFFFFF"/>
          <w:lang w:val="en-US"/>
        </w:rPr>
        <w:t xml:space="preserve"> </w:t>
      </w:r>
      <w:r w:rsidR="00D77AF5" w:rsidRPr="00901496">
        <w:rPr>
          <w:rFonts w:cstheme="minorHAnsi"/>
          <w:szCs w:val="24"/>
          <w:shd w:val="clear" w:color="auto" w:fill="FFFFFF"/>
          <w:lang w:val="en-US"/>
        </w:rPr>
        <w:lastRenderedPageBreak/>
        <w:fldChar w:fldCharType="begin" w:fldLock="1"/>
      </w:r>
      <w:r w:rsidR="00361421" w:rsidRPr="00901496">
        <w:rPr>
          <w:rFonts w:cstheme="minorHAnsi"/>
          <w:szCs w:val="24"/>
          <w:shd w:val="clear" w:color="auto" w:fill="FFFFFF"/>
          <w:lang w:val="en-US"/>
        </w:rPr>
        <w:instrText>ADDIN CSL_CITATION {"citationItems":[{"id":"ITEM-1","itemData":{"DOI":"10.1016/S0272-7714(05)80014-9","ISBN":"0272-7714","ISSN":"02727714","abstract":"We present an analysis of extensive nutrient data sets from two river-dominated coastal ecosystems, the northern Adriatic Sea and the northern Gulf of Mexico, demonstrating significant changes in surface nutrient ratios over a period of 30 years. The silicon:nitrogen ratios have decreased, indicating increased potential for silicon limitation. The nitrogen:phosphorus and the silicon:phosphorus ratios have also changed substantially, and the coastal nutrient structures have become more balanced and potentially less limiting for phytoplankton growth. It is likely that net phytoplankton productivity increased under these conditions and was accompanied by increasing bottom water hypoxia and major changes in community species composition. These findings support the hypothesis that increasing coastal eutrophication to date may be associated with stoichiometric nutrient balance, due to increasing potential for silicon limitation and decreasing potential for nitrogen and phosphorus limitation. On a worldwide basis, coastal ecosystems adjacent to rivers influenced by anthropogenic nutrient loads may experience similar alterations. © 1995 Academic Press Limited.","author":[{"dropping-particle":"","family":"Justić","given":"Dubravko","non-dropping-particle":"","parse-names":false,"suffix":""},{"dropping-particle":"","family":"Rabalais","given":"Nancy N.","non-dropping-particle":"","parse-names":false,"suffix":""},{"dropping-particle":"","family":"Turner","given":"R. Eugene","non-dropping-particle":"","parse-names":false,"suffix":""},{"dropping-particle":"","family":"Dortch","given":"Quay","non-dropping-particle":"","parse-names":false,"suffix":""}],"container-title":"Estuarine, Coastal and Shelf Science","id":"ITEM-1","issue":"3","issued":{"date-parts":[["1995"]]},"page":"339-356","title":"Changes in nutrient structure of river-dominated coastal waters: Stoichiometric nutrient balance and its consequences","type":"article-journal","volume":"40"},"uris":["http://www.mendeley.com/documents/?uuid=167b79a3-41f6-454f-bd8c-2f6fb0d8acfb"]}],"mendeley":{"formattedCitation":"(Justić et al., 1995)","plainTextFormattedCitation":"(Justić et al., 1995)","previouslyFormattedCitation":"(Justić et al., 1995)"},"properties":{"noteIndex":0},"schema":"https://github.com/citation-style-language/schema/raw/master/csl-citation.json"}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004C0A78" w:rsidRPr="00901496">
        <w:rPr>
          <w:rFonts w:cstheme="minorHAnsi"/>
          <w:noProof/>
          <w:szCs w:val="24"/>
          <w:shd w:val="clear" w:color="auto" w:fill="FFFFFF"/>
          <w:lang w:val="en-US"/>
        </w:rPr>
        <w:t>(Justić et al., 1995)</w:t>
      </w:r>
      <w:r w:rsidR="00D77AF5" w:rsidRPr="00901496">
        <w:rPr>
          <w:rFonts w:cstheme="minorHAnsi"/>
          <w:szCs w:val="24"/>
          <w:shd w:val="clear" w:color="auto" w:fill="FFFFFF"/>
          <w:lang w:val="en-US"/>
        </w:rPr>
        <w:fldChar w:fldCharType="end"/>
      </w:r>
      <w:r w:rsidR="00105DD9" w:rsidRPr="00901496">
        <w:rPr>
          <w:rFonts w:cstheme="minorHAnsi"/>
          <w:szCs w:val="24"/>
          <w:shd w:val="clear" w:color="auto" w:fill="FFFFFF"/>
          <w:lang w:val="en-US"/>
        </w:rPr>
        <w:t>.</w:t>
      </w:r>
      <w:r w:rsidR="00105DD9" w:rsidRPr="00901496" w:rsidDel="001149F5">
        <w:rPr>
          <w:rFonts w:cstheme="minorHAnsi"/>
          <w:szCs w:val="24"/>
          <w:shd w:val="clear" w:color="auto" w:fill="FFFFFF"/>
          <w:lang w:val="en-US"/>
        </w:rPr>
        <w:t xml:space="preserve"> </w:t>
      </w:r>
      <w:r w:rsidR="001065CE" w:rsidRPr="00901496">
        <w:rPr>
          <w:rFonts w:cstheme="minorHAnsi"/>
          <w:szCs w:val="24"/>
          <w:shd w:val="clear" w:color="auto" w:fill="FFFFFF"/>
          <w:lang w:val="en-US"/>
        </w:rPr>
        <w:t xml:space="preserve">Additionally, </w:t>
      </w:r>
      <w:r w:rsidR="00451E41" w:rsidRPr="00901496">
        <w:rPr>
          <w:rFonts w:cstheme="minorHAnsi"/>
          <w:szCs w:val="24"/>
          <w:shd w:val="clear" w:color="auto" w:fill="FFFFFF"/>
          <w:lang w:val="en-US"/>
        </w:rPr>
        <w:t xml:space="preserve">the </w:t>
      </w:r>
      <w:r w:rsidR="001065CE" w:rsidRPr="00901496">
        <w:rPr>
          <w:rFonts w:cstheme="minorHAnsi"/>
          <w:szCs w:val="24"/>
          <w:shd w:val="clear" w:color="auto" w:fill="FFFFFF"/>
          <w:lang w:val="en-US"/>
        </w:rPr>
        <w:t>northern Adriatic has</w:t>
      </w:r>
      <w:r w:rsidR="00105DD9" w:rsidRPr="00901496">
        <w:rPr>
          <w:rFonts w:cstheme="minorHAnsi"/>
          <w:szCs w:val="24"/>
          <w:shd w:val="clear" w:color="auto" w:fill="FFFFFF"/>
          <w:lang w:val="en-US"/>
        </w:rPr>
        <w:t xml:space="preserve"> </w:t>
      </w:r>
      <w:r w:rsidR="00A05FC8" w:rsidRPr="00901496">
        <w:rPr>
          <w:rFonts w:cstheme="minorHAnsi"/>
          <w:szCs w:val="24"/>
          <w:shd w:val="clear" w:color="auto" w:fill="FFFFFF"/>
          <w:lang w:val="en-US"/>
        </w:rPr>
        <w:t xml:space="preserve">large annual </w:t>
      </w:r>
      <w:r w:rsidR="003225C8" w:rsidRPr="00901496">
        <w:rPr>
          <w:rFonts w:cstheme="minorHAnsi"/>
          <w:szCs w:val="24"/>
          <w:shd w:val="clear" w:color="auto" w:fill="FFFFFF"/>
          <w:lang w:val="en-US"/>
        </w:rPr>
        <w:t xml:space="preserve">T </w:t>
      </w:r>
      <w:r w:rsidR="00A05FC8" w:rsidRPr="00901496">
        <w:rPr>
          <w:rFonts w:cstheme="minorHAnsi"/>
          <w:szCs w:val="24"/>
          <w:shd w:val="clear" w:color="auto" w:fill="FFFFFF"/>
          <w:lang w:val="en-US"/>
        </w:rPr>
        <w:t>variations</w:t>
      </w:r>
      <w:r w:rsidR="00105DD9" w:rsidRPr="00901496">
        <w:rPr>
          <w:rFonts w:cstheme="minorHAnsi"/>
          <w:szCs w:val="24"/>
          <w:shd w:val="clear" w:color="auto" w:fill="FFFFFF"/>
          <w:lang w:val="en-US"/>
        </w:rPr>
        <w:t xml:space="preserve"> (8 – 30 °C)</w:t>
      </w:r>
      <w:r w:rsidR="001065CE" w:rsidRPr="00901496">
        <w:rPr>
          <w:rFonts w:cstheme="minorHAnsi"/>
          <w:szCs w:val="24"/>
          <w:shd w:val="clear" w:color="auto" w:fill="FFFFFF"/>
          <w:lang w:val="en-US"/>
        </w:rPr>
        <w:t>,</w:t>
      </w:r>
      <w:r w:rsidR="00687A0D" w:rsidRPr="00901496">
        <w:rPr>
          <w:rFonts w:cstheme="minorHAnsi"/>
          <w:szCs w:val="24"/>
          <w:shd w:val="clear" w:color="auto" w:fill="FFFFFF"/>
          <w:lang w:val="en-US"/>
        </w:rPr>
        <w:t xml:space="preserve"> especially </w:t>
      </w:r>
      <w:r w:rsidR="000956F0" w:rsidRPr="00901496">
        <w:rPr>
          <w:rFonts w:cstheme="minorHAnsi"/>
          <w:szCs w:val="24"/>
          <w:shd w:val="clear" w:color="auto" w:fill="FFFFFF"/>
          <w:lang w:val="en-US"/>
        </w:rPr>
        <w:t>in</w:t>
      </w:r>
      <w:r w:rsidR="00171385" w:rsidRPr="00901496">
        <w:rPr>
          <w:rFonts w:cstheme="minorHAnsi"/>
          <w:szCs w:val="24"/>
          <w:shd w:val="clear" w:color="auto" w:fill="FFFFFF"/>
          <w:lang w:val="en-US"/>
        </w:rPr>
        <w:t xml:space="preserve"> the</w:t>
      </w:r>
      <w:r w:rsidR="00872866" w:rsidRPr="00901496">
        <w:rPr>
          <w:rFonts w:cstheme="minorHAnsi"/>
          <w:szCs w:val="24"/>
          <w:shd w:val="clear" w:color="auto" w:fill="FFFFFF"/>
          <w:lang w:val="en-US"/>
        </w:rPr>
        <w:t xml:space="preserve"> </w:t>
      </w:r>
      <w:r w:rsidR="008D0BC0" w:rsidRPr="00901496">
        <w:rPr>
          <w:rFonts w:cstheme="minorHAnsi"/>
          <w:szCs w:val="24"/>
          <w:shd w:val="clear" w:color="auto" w:fill="FFFFFF"/>
          <w:lang w:val="en-US"/>
        </w:rPr>
        <w:t xml:space="preserve">upper </w:t>
      </w:r>
      <w:r w:rsidR="00872866" w:rsidRPr="00901496">
        <w:rPr>
          <w:rFonts w:cstheme="minorHAnsi"/>
          <w:szCs w:val="24"/>
          <w:shd w:val="clear" w:color="auto" w:fill="FFFFFF"/>
          <w:lang w:val="en-US"/>
        </w:rPr>
        <w:t xml:space="preserve">water column </w:t>
      </w:r>
      <w:r w:rsidR="005A5185" w:rsidRPr="00901496">
        <w:rPr>
          <w:rFonts w:cstheme="minorHAnsi"/>
          <w:szCs w:val="24"/>
          <w:shd w:val="clear" w:color="auto" w:fill="FFFFFF"/>
          <w:lang w:val="en-US"/>
        </w:rPr>
        <w:t>(Gašparović, 2012)</w:t>
      </w:r>
      <w:r w:rsidR="00105DD9" w:rsidRPr="00901496">
        <w:rPr>
          <w:rFonts w:cstheme="minorHAnsi"/>
          <w:szCs w:val="24"/>
          <w:shd w:val="clear" w:color="auto" w:fill="FFFFFF"/>
          <w:lang w:val="en-US"/>
        </w:rPr>
        <w:t xml:space="preserve">. </w:t>
      </w:r>
      <w:r w:rsidR="000956F0" w:rsidRPr="00901496">
        <w:rPr>
          <w:rFonts w:cstheme="minorHAnsi"/>
          <w:szCs w:val="24"/>
          <w:shd w:val="clear" w:color="auto" w:fill="FFFFFF"/>
          <w:lang w:val="en-US"/>
        </w:rPr>
        <w:t>Our study provides an important contribution to projecting phytoplankton responses to future anthropogenic drivers.</w:t>
      </w:r>
    </w:p>
    <w:p w14:paraId="07D13360" w14:textId="77777777" w:rsidR="00EE6008" w:rsidRPr="00901496" w:rsidRDefault="00EE6008" w:rsidP="00FA4A28">
      <w:pPr>
        <w:pStyle w:val="Heading1"/>
        <w:spacing w:line="480" w:lineRule="auto"/>
        <w:jc w:val="both"/>
        <w:rPr>
          <w:shd w:val="clear" w:color="auto" w:fill="FFFFFF"/>
          <w:lang w:val="en-US"/>
        </w:rPr>
      </w:pPr>
      <w:r w:rsidRPr="00901496">
        <w:rPr>
          <w:bdr w:val="none" w:sz="0" w:space="0" w:color="auto" w:frame="1"/>
          <w:lang w:val="en-US"/>
        </w:rPr>
        <w:t>Methods</w:t>
      </w:r>
    </w:p>
    <w:p w14:paraId="7FACAD02" w14:textId="77777777" w:rsidR="00EE6008" w:rsidRPr="00901496" w:rsidRDefault="00EE6008" w:rsidP="00FA4A28">
      <w:pPr>
        <w:pStyle w:val="Heading2"/>
        <w:spacing w:line="480" w:lineRule="auto"/>
        <w:jc w:val="both"/>
        <w:rPr>
          <w:lang w:val="en-US"/>
        </w:rPr>
      </w:pPr>
      <w:r w:rsidRPr="00901496">
        <w:rPr>
          <w:lang w:val="en-US"/>
        </w:rPr>
        <w:t xml:space="preserve">Laboratory experiments </w:t>
      </w:r>
    </w:p>
    <w:p w14:paraId="1E761C57" w14:textId="77777777" w:rsidR="00EE6008" w:rsidRPr="00901496" w:rsidRDefault="00EE6008" w:rsidP="00FA4A28">
      <w:pPr>
        <w:pStyle w:val="Heading3"/>
        <w:keepNext/>
        <w:keepLines/>
        <w:spacing w:line="480" w:lineRule="auto"/>
        <w:jc w:val="both"/>
        <w:rPr>
          <w:lang w:val="en-US"/>
        </w:rPr>
      </w:pPr>
      <w:r w:rsidRPr="00901496">
        <w:rPr>
          <w:lang w:val="en-US"/>
        </w:rPr>
        <w:t>Monoclonal culture establishment</w:t>
      </w:r>
    </w:p>
    <w:p w14:paraId="3429FDC3" w14:textId="297DA459" w:rsidR="00687A0D" w:rsidRPr="00901496" w:rsidRDefault="00687A0D" w:rsidP="00FA4A28">
      <w:pPr>
        <w:spacing w:line="480" w:lineRule="auto"/>
        <w:ind w:firstLine="708"/>
        <w:jc w:val="both"/>
        <w:rPr>
          <w:rFonts w:cstheme="minorHAnsi"/>
          <w:i/>
          <w:szCs w:val="24"/>
          <w:shd w:val="clear" w:color="auto" w:fill="FFFFFF"/>
          <w:lang w:val="en-US"/>
        </w:rPr>
      </w:pPr>
      <w:r w:rsidRPr="00901496">
        <w:rPr>
          <w:rFonts w:cstheme="minorHAnsi"/>
          <w:szCs w:val="24"/>
          <w:shd w:val="clear" w:color="auto" w:fill="FFFFFF"/>
          <w:lang w:val="en-US"/>
        </w:rPr>
        <w:t xml:space="preserve">For </w:t>
      </w:r>
      <w:r w:rsidR="00D44E53" w:rsidRPr="00901496">
        <w:rPr>
          <w:rFonts w:cstheme="minorHAnsi"/>
          <w:szCs w:val="24"/>
          <w:shd w:val="clear" w:color="auto" w:fill="FFFFFF"/>
          <w:lang w:val="en-US"/>
        </w:rPr>
        <w:t xml:space="preserve">the </w:t>
      </w:r>
      <w:r w:rsidRPr="00901496">
        <w:rPr>
          <w:rFonts w:cstheme="minorHAnsi"/>
          <w:szCs w:val="24"/>
          <w:shd w:val="clear" w:color="auto" w:fill="FFFFFF"/>
          <w:lang w:val="en-US"/>
        </w:rPr>
        <w:t xml:space="preserve">study of </w:t>
      </w:r>
      <w:r w:rsidR="003225C8" w:rsidRPr="00901496">
        <w:rPr>
          <w:rFonts w:cstheme="minorHAnsi"/>
          <w:szCs w:val="24"/>
          <w:shd w:val="clear" w:color="auto" w:fill="FFFFFF"/>
          <w:lang w:val="en-US"/>
        </w:rPr>
        <w:t xml:space="preserve">T </w:t>
      </w:r>
      <w:r w:rsidRPr="00901496">
        <w:rPr>
          <w:rFonts w:cstheme="minorHAnsi"/>
          <w:szCs w:val="24"/>
          <w:shd w:val="clear" w:color="auto" w:fill="FFFFFF"/>
          <w:lang w:val="en-US"/>
        </w:rPr>
        <w:t xml:space="preserve">influence on </w:t>
      </w:r>
      <w:r w:rsidR="00832F70" w:rsidRPr="00901496">
        <w:rPr>
          <w:rFonts w:cstheme="minorHAnsi"/>
          <w:szCs w:val="24"/>
          <w:shd w:val="clear" w:color="auto" w:fill="FFFFFF"/>
          <w:lang w:val="en-US"/>
        </w:rPr>
        <w:t xml:space="preserve">the </w:t>
      </w:r>
      <w:r w:rsidRPr="00901496">
        <w:rPr>
          <w:rFonts w:cstheme="minorHAnsi"/>
          <w:szCs w:val="24"/>
          <w:shd w:val="clear" w:color="auto" w:fill="FFFFFF"/>
          <w:lang w:val="en-US"/>
        </w:rPr>
        <w:t xml:space="preserve">cell growth and lipid production, we selected a representative </w:t>
      </w:r>
      <w:r w:rsidRPr="00901496">
        <w:rPr>
          <w:rFonts w:cstheme="minorHAnsi"/>
          <w:i/>
          <w:szCs w:val="24"/>
          <w:shd w:val="clear" w:color="auto" w:fill="FFFFFF"/>
          <w:lang w:val="en-US"/>
        </w:rPr>
        <w:t xml:space="preserve">Chaetoceros </w:t>
      </w:r>
      <w:r w:rsidR="00F12038" w:rsidRPr="00901496">
        <w:rPr>
          <w:rFonts w:cstheme="minorHAnsi"/>
          <w:szCs w:val="24"/>
          <w:shd w:val="clear" w:color="auto" w:fill="FFFFFF"/>
          <w:lang w:val="en-US"/>
        </w:rPr>
        <w:t>taxon</w:t>
      </w:r>
      <w:r w:rsidR="000A32BC" w:rsidRPr="00901496">
        <w:rPr>
          <w:rFonts w:cstheme="minorHAnsi"/>
          <w:szCs w:val="24"/>
          <w:shd w:val="clear" w:color="auto" w:fill="FFFFFF"/>
          <w:lang w:val="en-US"/>
        </w:rPr>
        <w:t>.</w:t>
      </w:r>
      <w:r w:rsidRPr="00901496">
        <w:rPr>
          <w:rFonts w:cstheme="minorHAnsi"/>
          <w:szCs w:val="24"/>
          <w:shd w:val="clear" w:color="auto" w:fill="FFFFFF"/>
          <w:lang w:val="en-US"/>
        </w:rPr>
        <w:t xml:space="preserve"> </w:t>
      </w:r>
      <w:r w:rsidR="000A32BC" w:rsidRPr="00901496">
        <w:rPr>
          <w:rFonts w:cstheme="minorHAnsi"/>
          <w:i/>
          <w:szCs w:val="24"/>
          <w:shd w:val="clear" w:color="auto" w:fill="FFFFFF"/>
          <w:lang w:val="en-US"/>
        </w:rPr>
        <w:t>Chaetoceros</w:t>
      </w:r>
      <w:r w:rsidR="000A32BC" w:rsidRPr="00901496">
        <w:rPr>
          <w:rFonts w:cstheme="minorHAnsi"/>
          <w:szCs w:val="24"/>
          <w:shd w:val="clear" w:color="auto" w:fill="FFFFFF"/>
          <w:lang w:val="en-US"/>
        </w:rPr>
        <w:t xml:space="preserve"> </w:t>
      </w:r>
      <w:r w:rsidRPr="00901496">
        <w:rPr>
          <w:rFonts w:cstheme="minorHAnsi"/>
          <w:szCs w:val="24"/>
          <w:shd w:val="clear" w:color="auto" w:fill="FFFFFF"/>
          <w:lang w:val="en-US"/>
        </w:rPr>
        <w:t>occur</w:t>
      </w:r>
      <w:r w:rsidR="00F12038" w:rsidRPr="00901496">
        <w:rPr>
          <w:rFonts w:cstheme="minorHAnsi"/>
          <w:szCs w:val="24"/>
          <w:shd w:val="clear" w:color="auto" w:fill="FFFFFF"/>
          <w:lang w:val="en-US"/>
        </w:rPr>
        <w:t>s</w:t>
      </w:r>
      <w:r w:rsidRPr="00901496">
        <w:rPr>
          <w:rFonts w:cstheme="minorHAnsi"/>
          <w:szCs w:val="24"/>
          <w:shd w:val="clear" w:color="auto" w:fill="FFFFFF"/>
          <w:lang w:val="en-US"/>
        </w:rPr>
        <w:t xml:space="preserve"> in the </w:t>
      </w:r>
      <w:r w:rsidR="00EE37C2" w:rsidRPr="00901496">
        <w:rPr>
          <w:rFonts w:cstheme="minorHAnsi"/>
          <w:szCs w:val="24"/>
          <w:shd w:val="clear" w:color="auto" w:fill="FFFFFF"/>
          <w:lang w:val="en-US"/>
        </w:rPr>
        <w:t>n</w:t>
      </w:r>
      <w:r w:rsidR="000B017A" w:rsidRPr="00901496">
        <w:rPr>
          <w:rFonts w:cstheme="minorHAnsi"/>
          <w:szCs w:val="24"/>
          <w:shd w:val="clear" w:color="auto" w:fill="FFFFFF"/>
          <w:lang w:val="en-US"/>
        </w:rPr>
        <w:t xml:space="preserve">orthern Adriatic </w:t>
      </w:r>
      <w:r w:rsidRPr="00901496">
        <w:rPr>
          <w:rFonts w:cstheme="minorHAnsi"/>
          <w:szCs w:val="24"/>
          <w:shd w:val="clear" w:color="auto" w:fill="FFFFFF"/>
          <w:lang w:val="en-US"/>
        </w:rPr>
        <w:t xml:space="preserve">all year round indicating </w:t>
      </w:r>
      <w:r w:rsidR="00F12038" w:rsidRPr="00901496">
        <w:rPr>
          <w:rFonts w:cstheme="minorHAnsi"/>
          <w:szCs w:val="24"/>
          <w:shd w:val="clear" w:color="auto" w:fill="FFFFFF"/>
          <w:lang w:val="en-US"/>
        </w:rPr>
        <w:t xml:space="preserve">its </w:t>
      </w:r>
      <w:r w:rsidRPr="00901496">
        <w:rPr>
          <w:rFonts w:cstheme="minorHAnsi"/>
          <w:szCs w:val="24"/>
          <w:shd w:val="clear" w:color="auto" w:fill="FFFFFF"/>
          <w:lang w:val="en-US"/>
        </w:rPr>
        <w:t>possibility to accommodate</w:t>
      </w:r>
      <w:r w:rsidR="00C24AC2" w:rsidRPr="00901496">
        <w:rPr>
          <w:rFonts w:cstheme="minorHAnsi"/>
          <w:szCs w:val="24"/>
          <w:shd w:val="clear" w:color="auto" w:fill="FFFFFF"/>
          <w:lang w:val="en-US"/>
        </w:rPr>
        <w:t xml:space="preserve"> to </w:t>
      </w:r>
      <w:r w:rsidRPr="00901496">
        <w:rPr>
          <w:rFonts w:cstheme="minorHAnsi"/>
          <w:szCs w:val="24"/>
          <w:shd w:val="clear" w:color="auto" w:fill="FFFFFF"/>
          <w:lang w:val="en-US"/>
        </w:rPr>
        <w:t xml:space="preserve">wide T range </w:t>
      </w:r>
      <w:r w:rsidR="00D77AF5" w:rsidRPr="00901496">
        <w:rPr>
          <w:rFonts w:cstheme="minorHAnsi"/>
          <w:szCs w:val="24"/>
          <w:shd w:val="clear" w:color="auto" w:fill="FFFFFF"/>
          <w:lang w:val="en-US"/>
        </w:rPr>
        <w:fldChar w:fldCharType="begin" w:fldLock="1"/>
      </w:r>
      <w:r w:rsidRPr="00901496">
        <w:rPr>
          <w:rFonts w:cstheme="minorHAnsi"/>
          <w:szCs w:val="24"/>
          <w:shd w:val="clear" w:color="auto" w:fill="FFFFFF"/>
          <w:lang w:val="en-US"/>
        </w:rPr>
        <w:instrText>ADDIN CSL_CITATION {"citationItems":[{"id":"ITEM-1","itemData":{"DOI":"10.1016/j.ecss.2016.06.026","ISSN":"02727714","abstract":"The planktonic diatoms belonging to two genera Chaetoceros and Bacteriastrum, included within the family Chaetocerotaceae, are ecologically important as they represent an important component of the phytoplankton in the coastal regions and are often among bloom-forming taxa. We analysed the chaetocerotacean species composition and abundances in the coastal area of northeastern Adriatic in a biweekly study conducted from September 2008 to October 2009 with the aim of investigating seasonal dynamics and species succession on a fine temporal scale and determining the most important ecological factors influencing their distribution. The study identified seven Chaetoceros and three Bacteriastrum species as major phytoplankton components showing the clear annual succession and two types of blooms (one species/multi species) governed by differing ecological conditions. Autumn bloom was composed of 20 chaetocerotacean species with Chaetoceros contortus and Chaetoceros vixvisibilis alternating in dominance. The summer period was characterized by spreading of freshwater from the Po River up to the eastern coast increasing availability of phosphate which triggered the monospecific Chaetoceros vixvisibilis bloom. We explained the chaetocerotacean dominant species succession pattern by the environmental parameters, with the temperature, salinity and phosphate availability as most important factors driving the species seasonality.","author":[{"dropping-particle":"","family":"Bosak","given":"Sunčica","non-dropping-particle":"","parse-names":false,"suffix":""},{"dropping-particle":"","family":"Godrijan","given":"Jelena","non-dropping-particle":"","parse-names":false,"suffix":""},{"dropping-particle":"","family":"Šilović","given":"Tina","non-dropping-particle":"","parse-names":false,"suffix":""}],"container-title":"Estuarine, Coastal and Shelf Science","id":"ITEM-1","issued":{"date-parts":[["2016"]]},"page":"69-81","title":"Dynamics of the marine planktonic diatom family Chaetocerotaceae in a Mediterranean coastal zone","type":"article-journal","volume":"180"},"uris":["http://www.mendeley.com/documents/?uuid=7773cf66-1b62-4f8e-a1f1-1e8f530eb706"]}],"mendeley":{"formattedCitation":"(Bosak et al., 2016)","plainTextFormattedCitation":"(Bosak et al., 2016)","previouslyFormattedCitation":"(Bosak et al., 2016)"},"properties":{"noteIndex":0},"schema":"https://github.com/citation-style-language/schema/raw/master/csl-citation.json"}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Pr="00901496">
        <w:rPr>
          <w:rFonts w:cstheme="minorHAnsi"/>
          <w:noProof/>
          <w:szCs w:val="24"/>
          <w:shd w:val="clear" w:color="auto" w:fill="FFFFFF"/>
          <w:lang w:val="en-US"/>
        </w:rPr>
        <w:t>(Bosak et al., 2016)</w:t>
      </w:r>
      <w:r w:rsidR="00D77AF5" w:rsidRPr="00901496">
        <w:rPr>
          <w:rFonts w:cstheme="minorHAnsi"/>
          <w:szCs w:val="24"/>
          <w:shd w:val="clear" w:color="auto" w:fill="FFFFFF"/>
          <w:lang w:val="en-US"/>
        </w:rPr>
        <w:fldChar w:fldCharType="end"/>
      </w:r>
      <w:r w:rsidRPr="00901496">
        <w:rPr>
          <w:rFonts w:cstheme="minorHAnsi"/>
          <w:szCs w:val="24"/>
          <w:shd w:val="clear" w:color="auto" w:fill="FFFFFF"/>
          <w:lang w:val="en-US"/>
        </w:rPr>
        <w:t xml:space="preserve">. We manually </w:t>
      </w:r>
      <w:r w:rsidRPr="00901496">
        <w:rPr>
          <w:rFonts w:cs="Times New Roman"/>
          <w:szCs w:val="24"/>
          <w:lang w:val="en-US"/>
        </w:rPr>
        <w:t xml:space="preserve">isolated one chain of </w:t>
      </w:r>
      <w:r w:rsidRPr="00901496">
        <w:rPr>
          <w:rFonts w:cs="Times New Roman"/>
          <w:i/>
          <w:szCs w:val="24"/>
          <w:lang w:val="en-US"/>
        </w:rPr>
        <w:t>Chaetoceros</w:t>
      </w:r>
      <w:r w:rsidR="00832F70" w:rsidRPr="00901496">
        <w:rPr>
          <w:rFonts w:cs="Times New Roman"/>
          <w:i/>
          <w:szCs w:val="24"/>
          <w:lang w:val="en-US"/>
        </w:rPr>
        <w:t xml:space="preserve"> </w:t>
      </w:r>
      <w:r w:rsidRPr="00901496">
        <w:rPr>
          <w:rFonts w:cs="Times New Roman"/>
          <w:szCs w:val="24"/>
          <w:lang w:val="en-US"/>
        </w:rPr>
        <w:t>from a mesh sample collected at</w:t>
      </w:r>
      <w:r w:rsidRPr="00901496">
        <w:rPr>
          <w:rFonts w:cstheme="minorHAnsi"/>
          <w:szCs w:val="24"/>
          <w:shd w:val="clear" w:color="auto" w:fill="FFFFFF"/>
          <w:lang w:val="en-US"/>
        </w:rPr>
        <w:t xml:space="preserve"> </w:t>
      </w:r>
      <w:r w:rsidRPr="00901496">
        <w:rPr>
          <w:rFonts w:cs="Times New Roman"/>
          <w:szCs w:val="24"/>
          <w:lang w:val="en-US"/>
        </w:rPr>
        <w:t xml:space="preserve">the </w:t>
      </w:r>
      <w:r w:rsidR="00FD2ED0" w:rsidRPr="00901496">
        <w:rPr>
          <w:rFonts w:cstheme="minorHAnsi"/>
          <w:szCs w:val="24"/>
          <w:shd w:val="clear" w:color="auto" w:fill="FFFFFF"/>
          <w:lang w:val="en-US"/>
        </w:rPr>
        <w:t>SJ101</w:t>
      </w:r>
      <w:r w:rsidRPr="00901496">
        <w:rPr>
          <w:rFonts w:cstheme="minorHAnsi"/>
          <w:szCs w:val="24"/>
          <w:shd w:val="clear" w:color="auto" w:fill="FFFFFF"/>
          <w:lang w:val="en-US"/>
        </w:rPr>
        <w:t xml:space="preserve"> station in October 2014</w:t>
      </w:r>
      <w:r w:rsidR="008B588C" w:rsidRPr="00901496">
        <w:rPr>
          <w:rFonts w:cstheme="minorHAnsi"/>
          <w:szCs w:val="24"/>
          <w:shd w:val="clear" w:color="auto" w:fill="FFFFFF"/>
          <w:lang w:val="en-US"/>
        </w:rPr>
        <w:t xml:space="preserve"> (Fig. 1</w:t>
      </w:r>
      <w:r w:rsidR="006009F5" w:rsidRPr="00901496">
        <w:rPr>
          <w:rFonts w:cstheme="minorHAnsi"/>
          <w:szCs w:val="24"/>
          <w:shd w:val="clear" w:color="auto" w:fill="FFFFFF"/>
          <w:lang w:val="en-US"/>
        </w:rPr>
        <w:t xml:space="preserve">), and </w:t>
      </w:r>
      <w:r w:rsidRPr="00901496">
        <w:rPr>
          <w:rFonts w:cstheme="minorHAnsi"/>
          <w:szCs w:val="24"/>
          <w:shd w:val="clear" w:color="auto" w:fill="FFFFFF"/>
          <w:lang w:val="en-US"/>
        </w:rPr>
        <w:t>identified it as</w:t>
      </w:r>
      <w:r w:rsidRPr="00901496">
        <w:rPr>
          <w:rFonts w:cs="Times New Roman"/>
          <w:szCs w:val="24"/>
          <w:lang w:val="en-US"/>
        </w:rPr>
        <w:t xml:space="preserve"> </w:t>
      </w:r>
      <w:r w:rsidRPr="00901496">
        <w:rPr>
          <w:rFonts w:cs="Times New Roman"/>
          <w:i/>
          <w:szCs w:val="24"/>
          <w:lang w:val="en-US"/>
        </w:rPr>
        <w:t>Chaetoceros</w:t>
      </w:r>
      <w:r w:rsidRPr="00901496">
        <w:rPr>
          <w:rFonts w:cstheme="minorHAnsi"/>
          <w:i/>
          <w:szCs w:val="24"/>
          <w:shd w:val="clear" w:color="auto" w:fill="FFFFFF"/>
          <w:lang w:val="en-US"/>
        </w:rPr>
        <w:t xml:space="preserve"> pseudocurvisetus.</w:t>
      </w:r>
      <w:r w:rsidRPr="00901496">
        <w:rPr>
          <w:rFonts w:cs="Times New Roman"/>
          <w:szCs w:val="24"/>
          <w:lang w:val="en-US"/>
        </w:rPr>
        <w:t xml:space="preserve"> </w:t>
      </w:r>
      <w:r w:rsidRPr="00901496">
        <w:rPr>
          <w:rFonts w:cstheme="minorHAnsi"/>
          <w:szCs w:val="24"/>
          <w:shd w:val="clear" w:color="auto" w:fill="FFFFFF"/>
          <w:lang w:val="en-US"/>
        </w:rPr>
        <w:t xml:space="preserve">The successfully grown monoclonal culture was maintained in f/2 medium </w:t>
      </w:r>
      <w:r w:rsidR="00D77AF5" w:rsidRPr="00901496">
        <w:rPr>
          <w:rFonts w:cstheme="minorHAnsi"/>
          <w:szCs w:val="24"/>
          <w:shd w:val="clear" w:color="auto" w:fill="FFFFFF"/>
          <w:lang w:val="en-US"/>
        </w:rPr>
        <w:fldChar w:fldCharType="begin" w:fldLock="1"/>
      </w:r>
      <w:r w:rsidRPr="00901496">
        <w:rPr>
          <w:rFonts w:cstheme="minorHAnsi"/>
          <w:szCs w:val="24"/>
          <w:shd w:val="clear" w:color="auto" w:fill="FFFFFF"/>
          <w:lang w:val="en-US"/>
        </w:rPr>
        <w:instrText>ADDIN CSL_CITATION {"citationItems":[{"id":"ITEM-1","itemData":{"author":[{"dropping-particle":"","family":"Guillard","given":"Robert R.L.","non-dropping-particle":"","parse-names":false,"suffix":""}],"container-title":"Culture of Marine Invertebrate Animals","id":"ITEM-1","issued":{"date-parts":[["1975"]]},"page":"29-60","title":"Culture of Phytoplankton for Feeding Marine Invertebrates","type":"article-journal"},"uris":["http://www.mendeley.com/documents/?uuid=00856225-a87e-412c-8610-705f66c5be9b"]}],"mendeley":{"formattedCitation":"(Guillard, 1975)","plainTextFormattedCitation":"(Guillard, 1975)","previouslyFormattedCitation":"(Guillard, 1975)"},"properties":{"noteIndex":0},"schema":"https://github.com/citation-style-language/schema/raw/master/csl-citation.json"}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Pr="00901496">
        <w:rPr>
          <w:rFonts w:cstheme="minorHAnsi"/>
          <w:noProof/>
          <w:szCs w:val="24"/>
          <w:shd w:val="clear" w:color="auto" w:fill="FFFFFF"/>
          <w:lang w:val="en-US"/>
        </w:rPr>
        <w:t>(Guillard, 1975)</w:t>
      </w:r>
      <w:r w:rsidR="00D77AF5" w:rsidRPr="00901496">
        <w:rPr>
          <w:rFonts w:cstheme="minorHAnsi"/>
          <w:szCs w:val="24"/>
          <w:shd w:val="clear" w:color="auto" w:fill="FFFFFF"/>
          <w:lang w:val="en-US"/>
        </w:rPr>
        <w:fldChar w:fldCharType="end"/>
      </w:r>
      <w:r w:rsidRPr="00901496">
        <w:rPr>
          <w:rFonts w:cstheme="minorHAnsi"/>
          <w:szCs w:val="24"/>
          <w:shd w:val="clear" w:color="auto" w:fill="FFFFFF"/>
          <w:lang w:val="en-US"/>
        </w:rPr>
        <w:t xml:space="preserve"> at 15 °C, 4500 lux</w:t>
      </w:r>
      <w:r w:rsidR="000A32BC" w:rsidRPr="00901496">
        <w:rPr>
          <w:rFonts w:cstheme="minorHAnsi"/>
          <w:szCs w:val="24"/>
          <w:shd w:val="clear" w:color="auto" w:fill="FFFFFF"/>
          <w:lang w:val="en-US"/>
        </w:rPr>
        <w:t>,</w:t>
      </w:r>
      <w:r w:rsidRPr="00901496">
        <w:rPr>
          <w:rFonts w:cstheme="minorHAnsi"/>
          <w:szCs w:val="24"/>
          <w:shd w:val="clear" w:color="auto" w:fill="FFFFFF"/>
          <w:lang w:val="en-US"/>
        </w:rPr>
        <w:t xml:space="preserve"> on 12:12 h light/dark photoperiod, </w:t>
      </w:r>
      <w:r w:rsidR="00832F70" w:rsidRPr="00901496">
        <w:rPr>
          <w:rFonts w:cstheme="minorHAnsi"/>
          <w:szCs w:val="24"/>
          <w:shd w:val="clear" w:color="auto" w:fill="FFFFFF"/>
          <w:lang w:val="en-US"/>
        </w:rPr>
        <w:t xml:space="preserve">and </w:t>
      </w:r>
      <w:r w:rsidR="000A32BC" w:rsidRPr="00901496">
        <w:rPr>
          <w:rFonts w:cstheme="minorHAnsi"/>
          <w:szCs w:val="24"/>
          <w:shd w:val="clear" w:color="auto" w:fill="FFFFFF"/>
          <w:lang w:val="en-US"/>
        </w:rPr>
        <w:t xml:space="preserve">was </w:t>
      </w:r>
      <w:r w:rsidRPr="00901496">
        <w:rPr>
          <w:rFonts w:cstheme="minorHAnsi"/>
          <w:szCs w:val="24"/>
          <w:shd w:val="clear" w:color="auto" w:fill="FFFFFF"/>
          <w:lang w:val="en-US"/>
        </w:rPr>
        <w:t>sub-cultured every 2–3 weeks.</w:t>
      </w:r>
      <w:r w:rsidRPr="00901496">
        <w:rPr>
          <w:rFonts w:cstheme="minorHAnsi"/>
          <w:i/>
          <w:szCs w:val="24"/>
          <w:shd w:val="clear" w:color="auto" w:fill="FFFFFF"/>
          <w:lang w:val="en-US"/>
        </w:rPr>
        <w:t xml:space="preserve"> </w:t>
      </w:r>
    </w:p>
    <w:p w14:paraId="49F8F89B" w14:textId="77777777" w:rsidR="00EE6008" w:rsidRPr="00901496" w:rsidRDefault="00EE6008" w:rsidP="00FA4A28">
      <w:pPr>
        <w:pStyle w:val="Heading3"/>
        <w:keepNext/>
        <w:keepLines/>
        <w:spacing w:line="480" w:lineRule="auto"/>
        <w:jc w:val="both"/>
        <w:rPr>
          <w:shd w:val="clear" w:color="auto" w:fill="FFFFFF"/>
          <w:lang w:val="en-US"/>
        </w:rPr>
      </w:pPr>
      <w:r w:rsidRPr="00901496">
        <w:rPr>
          <w:shd w:val="clear" w:color="auto" w:fill="FFFFFF"/>
          <w:lang w:val="en-US"/>
        </w:rPr>
        <w:t xml:space="preserve">DNA </w:t>
      </w:r>
      <w:r w:rsidR="00687A0D" w:rsidRPr="00901496">
        <w:rPr>
          <w:shd w:val="clear" w:color="auto" w:fill="FFFFFF"/>
          <w:lang w:val="en-US"/>
        </w:rPr>
        <w:t>analysis</w:t>
      </w:r>
    </w:p>
    <w:p w14:paraId="6F66392F" w14:textId="77777777" w:rsidR="009D7D18" w:rsidRPr="00901496" w:rsidRDefault="00687A0D" w:rsidP="009F1D05">
      <w:pPr>
        <w:spacing w:line="480" w:lineRule="auto"/>
        <w:ind w:firstLine="708"/>
        <w:jc w:val="both"/>
        <w:rPr>
          <w:shd w:val="clear" w:color="auto" w:fill="FFFFFF"/>
          <w:lang w:val="en-US"/>
        </w:rPr>
      </w:pPr>
      <w:r w:rsidRPr="00901496">
        <w:rPr>
          <w:shd w:val="clear" w:color="auto" w:fill="FFFFFF"/>
          <w:lang w:val="en-US"/>
        </w:rPr>
        <w:t xml:space="preserve">We performed a DNA analysis to confirm the microscopically preformed identification. </w:t>
      </w:r>
      <w:r w:rsidR="009F1D05" w:rsidRPr="00901496">
        <w:rPr>
          <w:shd w:val="clear" w:color="auto" w:fill="FFFFFF"/>
          <w:lang w:val="en-US"/>
        </w:rPr>
        <w:t xml:space="preserve">We confirmed that the cultivated species was indeed </w:t>
      </w:r>
      <w:r w:rsidR="009F1D05" w:rsidRPr="00901496">
        <w:rPr>
          <w:i/>
          <w:shd w:val="clear" w:color="auto" w:fill="FFFFFF"/>
          <w:lang w:val="en-US"/>
        </w:rPr>
        <w:t>Chaetoceros pseudocurvisetus</w:t>
      </w:r>
      <w:r w:rsidR="009F1D05" w:rsidRPr="00901496">
        <w:rPr>
          <w:shd w:val="clear" w:color="auto" w:fill="FFFFFF"/>
          <w:lang w:val="en-US"/>
        </w:rPr>
        <w:t xml:space="preserve">. </w:t>
      </w:r>
      <w:r w:rsidR="00EE6008" w:rsidRPr="00901496">
        <w:rPr>
          <w:shd w:val="clear" w:color="auto" w:fill="FFFFFF"/>
          <w:lang w:val="en-US"/>
        </w:rPr>
        <w:t>For the DNA extraction</w:t>
      </w:r>
      <w:r w:rsidR="000956F0" w:rsidRPr="00901496">
        <w:rPr>
          <w:shd w:val="clear" w:color="auto" w:fill="FFFFFF"/>
          <w:lang w:val="en-US"/>
        </w:rPr>
        <w:t>,</w:t>
      </w:r>
      <w:r w:rsidR="00EE6008" w:rsidRPr="00901496">
        <w:rPr>
          <w:shd w:val="clear" w:color="auto" w:fill="FFFFFF"/>
          <w:lang w:val="en-US"/>
        </w:rPr>
        <w:t xml:space="preserve"> 30 ml of </w:t>
      </w:r>
      <w:r w:rsidRPr="00901496">
        <w:rPr>
          <w:shd w:val="clear" w:color="auto" w:fill="FFFFFF"/>
          <w:lang w:val="en-US"/>
        </w:rPr>
        <w:t xml:space="preserve">the </w:t>
      </w:r>
      <w:r w:rsidR="00EE6008" w:rsidRPr="00901496">
        <w:rPr>
          <w:shd w:val="clear" w:color="auto" w:fill="FFFFFF"/>
          <w:lang w:val="en-US"/>
        </w:rPr>
        <w:t>monoculture in exponential growth phase</w:t>
      </w:r>
      <w:r w:rsidR="00953EE4" w:rsidRPr="00901496">
        <w:rPr>
          <w:shd w:val="clear" w:color="auto" w:fill="FFFFFF"/>
          <w:lang w:val="en-US"/>
        </w:rPr>
        <w:t>,</w:t>
      </w:r>
      <w:r w:rsidR="00EE6008" w:rsidRPr="00901496">
        <w:rPr>
          <w:shd w:val="clear" w:color="auto" w:fill="FFFFFF"/>
          <w:lang w:val="en-US"/>
        </w:rPr>
        <w:t xml:space="preserve"> was filtered through </w:t>
      </w:r>
      <w:r w:rsidR="00236A57" w:rsidRPr="00901496">
        <w:rPr>
          <w:shd w:val="clear" w:color="auto" w:fill="FFFFFF"/>
          <w:lang w:val="en-US"/>
        </w:rPr>
        <w:t xml:space="preserve">the </w:t>
      </w:r>
      <w:r w:rsidR="00EE6008" w:rsidRPr="00901496">
        <w:rPr>
          <w:shd w:val="clear" w:color="auto" w:fill="FFFFFF"/>
          <w:lang w:val="en-US"/>
        </w:rPr>
        <w:t xml:space="preserve">1.2 µm cellulose filter (Merck Millipore) and frozen at -80 ºC. Genomic DNA was extracted </w:t>
      </w:r>
      <w:r w:rsidR="009D7D18" w:rsidRPr="00901496">
        <w:rPr>
          <w:shd w:val="clear" w:color="auto" w:fill="FFFFFF"/>
          <w:lang w:val="en-US"/>
        </w:rPr>
        <w:t>and amplified following methodology described in</w:t>
      </w:r>
      <w:r w:rsidR="00D77AF5" w:rsidRPr="00901496">
        <w:rPr>
          <w:shd w:val="clear" w:color="auto" w:fill="FFFFFF"/>
          <w:lang w:val="en-US"/>
        </w:rPr>
        <w:fldChar w:fldCharType="begin" w:fldLock="1"/>
      </w:r>
      <w:r w:rsidR="002D41BE" w:rsidRPr="00901496">
        <w:rPr>
          <w:shd w:val="clear" w:color="auto" w:fill="FFFFFF"/>
          <w:lang w:val="en-US"/>
        </w:rPr>
        <w:instrText>ADDIN CSL_CITATION {"citationItems":[{"id":"ITEM-1","itemData":{"DOI":"10.1371/journal.pone.0203634","abstract":"Chaetoceros peruvianus is a marine diatom species with circumglobal distribution. While frequently observed, it appears never to dominate the marine phytoplankton community hence it can be characterized as a rather opportunistic, generalistic species. Here we present ecological interpretations from a long-term data set on marine microphytoplankton in the northern Adriatic Sea, where the abundancies and relative contributions of C. peruvianus were observed along a set of steep ecological gradients. Limited supply of dissolved inorganic phosphate was identified as the driving ecological factor for this ecosystem. In parallel C. peruvianus was cultivated in monoclonal cultures and its morphological and physiological reaction to replete and phosphorus depleted medium was analysed. C. peruvianus reacted to phosphorus depletion by an increase in cell height and length as well as thickness and length of setae. This morphological reaction included an increase in cellular volume and calculated carbon content. Additionally, it represents the transition between two described morphological varieties, C. peruvianus and C. peruvianus var. robusta. C. peruvianus showed a significant induction of extracellular alkaline phosphatase activity if grown in phosphate depleted medium. Microscopical analysis demonstrated this activity to be located exclusively on the setae of the cells.","author":[{"dropping-particle":"","family":"Smodlaka Tanković","given":"Mirta","non-dropping-particle":"","parse-names":false,"suffix":""},{"dropping-particle":"","family":"Baričević","given":"Ana","non-dropping-particle":"","parse-names":false,"suffix":""},{"dropping-particle":"","family":"Ivančić","given":"Ingrid","non-dropping-particle":"","parse-names":false,"suffix":""},{"dropping-particle":"","family":"Kužat","given":"Nataš","non-dropping-particle":"","parse-names":false,"suffix":""},{"dropping-particle":"","family":"Medić","given":"Nikola","non-dropping-particle":"","parse-names":false,"suffix":""},{"dropping-particle":"","family":"Pustijanac","given":"Emina","non-dropping-particle":"","parse-names":false,"suffix":""},{"dropping-particle":"","family":"Novak","given":"Tihana","non-dropping-particle":"","parse-names":false,"suffix":""},{"dropping-particle":"","family":"Gaš parović","given":"Blaženka","non-dropping-particle":"","parse-names":false,"suffix":""},{"dropping-particle":"","family":"Marić Pfannkuchen","given":"Daniela","non-dropping-particle":"","parse-names":false,"suffix":""},{"dropping-particle":"","family":"Pfannkuchen","given":"Martin","non-dropping-particle":"","parse-names":false,"suffix":""}],"id":"ITEM-1","issued":{"date-parts":[["2018"]]},"title":"Insights into the life strategy of the common marine diatom Chaetoceros peruvianus Brightwell","type":"article-journal"},"uris":["http://www.mendeley.com/documents/?uuid=10cebb28-267a-34a8-80e4-06fd2b3b55a9"]}],"mendeley":{"formattedCitation":"(Smodlaka Tanković et al., 2018)","manualFormatting":" Smodlaka Tanković et al. (2018)","plainTextFormattedCitation":"(Smodlaka Tanković et al., 2018)","previouslyFormattedCitation":"(Smodlaka Tanković et al., 2018)"},"properties":{"noteIndex":0},"schema":"https://github.com/citation-style-language/schema/raw/master/csl-citation.json"}</w:instrText>
      </w:r>
      <w:r w:rsidR="00D77AF5" w:rsidRPr="00901496">
        <w:rPr>
          <w:shd w:val="clear" w:color="auto" w:fill="FFFFFF"/>
          <w:lang w:val="en-US"/>
        </w:rPr>
        <w:fldChar w:fldCharType="separate"/>
      </w:r>
      <w:r w:rsidR="009D7D18" w:rsidRPr="00901496">
        <w:rPr>
          <w:noProof/>
          <w:shd w:val="clear" w:color="auto" w:fill="FFFFFF"/>
          <w:lang w:val="en-US"/>
        </w:rPr>
        <w:t xml:space="preserve"> Smodlaka Tanković et al. (2018)</w:t>
      </w:r>
      <w:r w:rsidR="00D77AF5" w:rsidRPr="00901496">
        <w:rPr>
          <w:shd w:val="clear" w:color="auto" w:fill="FFFFFF"/>
          <w:lang w:val="en-US"/>
        </w:rPr>
        <w:fldChar w:fldCharType="end"/>
      </w:r>
      <w:r w:rsidR="009D7D18" w:rsidRPr="00901496">
        <w:rPr>
          <w:shd w:val="clear" w:color="auto" w:fill="FFFFFF"/>
          <w:lang w:val="en-US"/>
        </w:rPr>
        <w:t>.</w:t>
      </w:r>
      <w:r w:rsidR="00EE6008" w:rsidRPr="00901496">
        <w:rPr>
          <w:shd w:val="clear" w:color="auto" w:fill="FFFFFF"/>
          <w:lang w:val="en-US"/>
        </w:rPr>
        <w:t xml:space="preserve"> </w:t>
      </w:r>
      <w:r w:rsidR="009D7D18" w:rsidRPr="00901496">
        <w:rPr>
          <w:shd w:val="clear" w:color="auto" w:fill="FFFFFF"/>
          <w:lang w:val="en-US"/>
        </w:rPr>
        <w:t xml:space="preserve">The obtained sequences were first aligned and then analyzed using software Geneious 11.1.5 </w:t>
      </w:r>
      <w:r w:rsidR="00D77AF5" w:rsidRPr="00901496">
        <w:rPr>
          <w:shd w:val="clear" w:color="auto" w:fill="FFFFFF"/>
          <w:lang w:val="en-US"/>
        </w:rPr>
        <w:fldChar w:fldCharType="begin" w:fldLock="1"/>
      </w:r>
      <w:r w:rsidR="009D7D18" w:rsidRPr="00901496">
        <w:rPr>
          <w:shd w:val="clear" w:color="auto" w:fill="FFFFFF"/>
          <w:lang w:val="en-US"/>
        </w:rPr>
        <w:instrText>ADDIN CSL_CITATION {"citationItems":[{"id":"ITEM-1","itemData":{"DOI":"10.1093/bioinformatics/bts199","ISSN":"1367-4803","author":[{"dropping-particle":"","family":"Kearse","given":"M.","non-dropping-particle":"","parse-names":false,"suffix":""},{"dropping-particle":"","family":"Moir","given":"R.","non-dropping-particle":"","parse-names":false,"suffix":""},{"dropping-particle":"","family":"Wilson","given":"A.","non-dropping-particle":"","parse-names":false,"suffix":""},{"dropping-particle":"","family":"Stones-Havas","given":"S.","non-dropping-particle":"","parse-names":false,"suffix":""},{"dropping-particle":"","family":"Cheung","given":"M.","non-dropping-particle":"","parse-names":false,"suffix":""},{"dropping-particle":"","family":"Sturrock","given":"S.","non-dropping-particle":"","parse-names":false,"suffix":""},{"dropping-particle":"","family":"Buxton","given":"S.","non-dropping-particle":"","parse-names":false,"suffix":""},{"dropping-particle":"","family":"Cooper","given":"A.","non-dropping-particle":"","parse-names":false,"suffix":""},{"dropping-particle":"","family":"Markowitz","given":"S.","non-dropping-particle":"","parse-names":false,"suffix":""},{"dropping-particle":"","family":"Duran","given":"C.","non-dropping-particle":"","parse-names":false,"suffix":""},{"dropping-particle":"","family":"Thierer","given":"T.","non-dropping-particle":"","parse-names":false,"suffix":""},{"dropping-particle":"","family":"Ashton","given":"B.","non-dropping-particle":"","parse-names":false,"suffix":""},{"dropping-particle":"","family":"Meintjes","given":"P.","non-dropping-particle":"","parse-names":false,"suffix":""},{"dropping-particle":"","family":"Drummond","given":"A.","non-dropping-particle":"","parse-names":false,"suffix":""}],"container-title":"Bioinformatics","id":"ITEM-1","issue":"12","issued":{"date-parts":[["2012","6","15"]]},"page":"1647-1649","publisher":"Oxford University Press","title":"Geneious Basic: An integrated and extendable desktop software platform for the organization and analysis of sequence data","type":"article-journal","volume":"28"},"uris":["http://www.mendeley.com/documents/?uuid=a5373893-bfd0-32ae-9bde-f922c5177977"]}],"mendeley":{"formattedCitation":"(Kearse et al., 2012)","plainTextFormattedCitation":"(Kearse et al., 2012)","previouslyFormattedCitation":"(Kearse et al., 2012)"},"properties":{"noteIndex":0},"schema":"https://github.com/citation-style-language/schema/raw/master/csl-citation.json"}</w:instrText>
      </w:r>
      <w:r w:rsidR="00D77AF5" w:rsidRPr="00901496">
        <w:rPr>
          <w:shd w:val="clear" w:color="auto" w:fill="FFFFFF"/>
          <w:lang w:val="en-US"/>
        </w:rPr>
        <w:fldChar w:fldCharType="separate"/>
      </w:r>
      <w:r w:rsidR="009D7D18" w:rsidRPr="00901496">
        <w:rPr>
          <w:noProof/>
          <w:shd w:val="clear" w:color="auto" w:fill="FFFFFF"/>
          <w:lang w:val="en-US"/>
        </w:rPr>
        <w:t>(Kearse et al., 2012)</w:t>
      </w:r>
      <w:r w:rsidR="00D77AF5" w:rsidRPr="00901496">
        <w:rPr>
          <w:shd w:val="clear" w:color="auto" w:fill="FFFFFF"/>
          <w:lang w:val="en-US"/>
        </w:rPr>
        <w:fldChar w:fldCharType="end"/>
      </w:r>
      <w:r w:rsidR="009D7D18" w:rsidRPr="00901496">
        <w:rPr>
          <w:shd w:val="clear" w:color="auto" w:fill="FFFFFF"/>
          <w:lang w:val="en-US"/>
        </w:rPr>
        <w:t>. For search and comparison of data with NCBI GenBank database BLAST algorithm was used</w:t>
      </w:r>
      <w:r w:rsidR="000A32BC" w:rsidRPr="00901496">
        <w:rPr>
          <w:shd w:val="clear" w:color="auto" w:fill="FFFFFF"/>
          <w:lang w:val="en-US"/>
        </w:rPr>
        <w:t xml:space="preserve"> </w:t>
      </w:r>
      <w:r w:rsidR="00D77AF5" w:rsidRPr="00901496">
        <w:rPr>
          <w:shd w:val="clear" w:color="auto" w:fill="FFFFFF"/>
          <w:lang w:val="en-US"/>
        </w:rPr>
        <w:fldChar w:fldCharType="begin" w:fldLock="1"/>
      </w:r>
      <w:r w:rsidR="009D7D18" w:rsidRPr="00901496">
        <w:rPr>
          <w:shd w:val="clear" w:color="auto" w:fill="FFFFFF"/>
          <w:lang w:val="en-US"/>
        </w:rPr>
        <w:instrText>ADDIN CSL_CITATION {"citationItems":[{"id":"ITEM-1","itemData":{"DOI":"10.1093/nar/gkp1024","ISSN":"0305-1048","abstract":"ronmental sampling projects. Most submissions are made using the web-based BankIt or standalone Sequin programs, and accession numbers are assigned by GenBank staff upon receipt. Daily data exchange with the European Molecular Biology Laboratory Nucleotide Sequence Database in Europe and the DNA Data Bank of Japan ensures worldwide coverage. GenBank is accessible through the NCBI Entrez retrieval system, which integrates data from the major DNA and protein sequence databases along with taxonomy, genome, mapping, protein structure and domain information, and the biomedical journal literature via PubMed. BLAST provides sequence similarity searches of GenBank and other sequence databases. Complete bi-monthly releases and daily updates of the GenBank database are available by FTP. To access GenBank and its related retrieval and analysis services, begin at the NCBI homepage: www.ncbi.nlm.nih.gov.","author":[{"dropping-particle":"","family":"Benson","given":"Dennis A.","non-dropping-particle":"","parse-names":false,"suffix":""},{"dropping-particle":"","family":"Karsch-Mizrachi","given":"Ilene","non-dropping-particle":"","parse-names":false,"suffix":""},{"dropping-particle":"","family":"Lipman","given":"David J.","non-dropping-particle":"","parse-names":false,"suffix":""},{"dropping-particle":"","family":"Ostell","given":"James","non-dropping-particle":"","parse-names":false,"suffix":""},{"dropping-particle":"","family":"Sayers","given":"Eric W.","non-dropping-particle":"","parse-names":false,"suffix":""}],"container-title":"Nucleic Acids Research","id":"ITEM-1","issue":"suppl_1","issued":{"date-parts":[["2010","1","1"]]},"page":"D46-D51","publisher":"Oxford University Press","title":"GenBank","type":"article-journal","volume":"38"},"uris":["http://www.mendeley.com/documents/?uuid=0ede865f-51ca-3664-8c9a-78efd7a66173"]},{"id":"ITEM-2","itemData":{"DOI":"http://dx.doi.org/10.1093/nar/25.17.3389","abstract":"The BLAST programs are widely used tools for searching protein and DNA databases for sequence similarities. For protein comparisons, a variety of definitional, algorithmic and statistical refinements described here permits the execution time of the BLAST programs to be decreased substantially while enhancing their sensitivity to weak similarities. A new criterion for triggering the extension of word hits, combined with a new heuristic for generating gapped alignments, yields a gapped BLAST program that runs at approximately three times the speed of the original. In addition, a method is introduced for automatically combining statistically significant alignments produced by BLAST into a position-specific score matrix, and searching the database using this matrix. The resulting Position-Specific Iterated BLAST (PSI-BLAST) program runs at approximately the same speed per iteration as gapped BLAST, but in many cases is much more sensitive to weak but biologically relevant sequence similarities. PSI-BLAST is used to uncover several new and interesting members of the BRCT superfamily.","author":[{"dropping-particle":"","family":"Altschul","given":"Stephen F","non-dropping-particle":"","parse-names":false,"suffix":""},{"dropping-particle":"","family":"Madden","given":"Thomas L","non-dropping-particle":"","parse-names":false,"suffix":""},{"dropping-particle":"","family":"Schäffer","given":"Alejandro A","non-dropping-particle":"","parse-names":false,"suffix":""},{"dropping-particle":"","family":"Zhang","given":"Jinghui","non-dropping-particle":"","parse-names":false,"suffix":""},{"dropping-particle":"","family":"Zhang","given":"Zheng","non-dropping-particle":"","parse-names":false,"suffix":""},{"dropping-particle":"","family":"Miller","given":"Webb","non-dropping-particle":"","parse-names":false,"suffix":""},{"dropping-particle":"","family":"Lipman","given":"David J","non-dropping-particle":"","parse-names":false,"suffix":""}],"container-title":"Nucleic Acids Research","id":"ITEM-2","issue":"17","issued":{"date-parts":[["1997"]]},"publisher":"Oxford University Press","title":"Gapped BLAST and PSI-BLAST: a new generation of protein database search programs","type":"article-journal","volume":"25"},"uris":["http://www.mendeley.com/documents/?uuid=6813a398-0e92-3e74-9f91-6cd9c05dbd2d"]}],"mendeley":{"formattedCitation":"(Altschul et al., 1997; Benson et al., 2010)","plainTextFormattedCitation":"(Altschul et al., 1997; Benson et al., 2010)","previouslyFormattedCitation":"(Altschul et al., 1997; Benson et al., 2010)"},"properties":{"noteIndex":0},"schema":"https://github.com/citation-style-language/schema/raw/master/csl-citation.json"}</w:instrText>
      </w:r>
      <w:r w:rsidR="00D77AF5" w:rsidRPr="00901496">
        <w:rPr>
          <w:shd w:val="clear" w:color="auto" w:fill="FFFFFF"/>
          <w:lang w:val="en-US"/>
        </w:rPr>
        <w:fldChar w:fldCharType="separate"/>
      </w:r>
      <w:r w:rsidR="009D7D18" w:rsidRPr="00901496">
        <w:rPr>
          <w:noProof/>
          <w:shd w:val="clear" w:color="auto" w:fill="FFFFFF"/>
          <w:lang w:val="en-US"/>
        </w:rPr>
        <w:t>(Altschul et al., 1997; Benson et al., 2010)</w:t>
      </w:r>
      <w:r w:rsidR="00D77AF5" w:rsidRPr="00901496">
        <w:rPr>
          <w:shd w:val="clear" w:color="auto" w:fill="FFFFFF"/>
          <w:lang w:val="en-US"/>
        </w:rPr>
        <w:fldChar w:fldCharType="end"/>
      </w:r>
      <w:r w:rsidR="009D7D18" w:rsidRPr="00901496">
        <w:rPr>
          <w:shd w:val="clear" w:color="auto" w:fill="FFFFFF"/>
          <w:lang w:val="en-US"/>
        </w:rPr>
        <w:t>.</w:t>
      </w:r>
      <w:r w:rsidR="009F1D05" w:rsidRPr="00901496">
        <w:rPr>
          <w:shd w:val="clear" w:color="auto" w:fill="FFFFFF"/>
          <w:lang w:val="en-US"/>
        </w:rPr>
        <w:t xml:space="preserve"> </w:t>
      </w:r>
      <w:r w:rsidR="009F1D05" w:rsidRPr="00901496">
        <w:rPr>
          <w:shd w:val="clear" w:color="auto" w:fill="FFFFFF"/>
          <w:lang w:val="en-US"/>
        </w:rPr>
        <w:lastRenderedPageBreak/>
        <w:t>We used the large subunit 28S as DNA barcode. The Nucleotide BLAST similarity search found the 28S sequence in the Gene Bank database (Theriot et al., 2010)</w:t>
      </w:r>
      <w:r w:rsidR="000A32BC" w:rsidRPr="00901496">
        <w:rPr>
          <w:shd w:val="clear" w:color="auto" w:fill="FFFFFF"/>
          <w:lang w:val="en-US"/>
        </w:rPr>
        <w:t>,</w:t>
      </w:r>
      <w:r w:rsidR="009F1D05" w:rsidRPr="00901496">
        <w:rPr>
          <w:shd w:val="clear" w:color="auto" w:fill="FFFFFF"/>
          <w:lang w:val="en-US"/>
        </w:rPr>
        <w:t xml:space="preserve"> and it showed 100% pairwise identity (on 100/ query cover) with the sequences. The small and large subunit ribosomal RNA gene partial sequence was deposited in the GeneBank under accession numbers MG385841 FOR 18S DNA and MG385842 for 28S DNA.</w:t>
      </w:r>
    </w:p>
    <w:p w14:paraId="3FACA8F9" w14:textId="77777777" w:rsidR="00EE6008" w:rsidRPr="00901496" w:rsidRDefault="00EE6008" w:rsidP="00FA4A28">
      <w:pPr>
        <w:pStyle w:val="Heading3"/>
        <w:keepNext/>
        <w:keepLines/>
        <w:spacing w:line="480" w:lineRule="auto"/>
        <w:jc w:val="both"/>
        <w:rPr>
          <w:shd w:val="clear" w:color="auto" w:fill="FFFFFF"/>
          <w:lang w:val="en-US"/>
        </w:rPr>
      </w:pPr>
      <w:r w:rsidRPr="00901496">
        <w:rPr>
          <w:shd w:val="clear" w:color="auto" w:fill="FFFFFF"/>
          <w:lang w:val="en-US"/>
        </w:rPr>
        <w:t xml:space="preserve">Chaetoceros pseudocurvisetus </w:t>
      </w:r>
      <w:r w:rsidR="003850D6" w:rsidRPr="00901496">
        <w:rPr>
          <w:shd w:val="clear" w:color="auto" w:fill="FFFFFF"/>
          <w:lang w:val="en-US"/>
        </w:rPr>
        <w:t>cultures</w:t>
      </w:r>
    </w:p>
    <w:p w14:paraId="5DDB3DAF" w14:textId="77777777" w:rsidR="00533A9E" w:rsidRPr="00901496" w:rsidRDefault="00EE6008" w:rsidP="00FA4A28">
      <w:pPr>
        <w:spacing w:line="480" w:lineRule="auto"/>
        <w:ind w:firstLine="708"/>
        <w:jc w:val="both"/>
        <w:rPr>
          <w:szCs w:val="24"/>
          <w:lang w:val="en-US"/>
        </w:rPr>
      </w:pPr>
      <w:r w:rsidRPr="00901496">
        <w:rPr>
          <w:rFonts w:cstheme="minorHAnsi"/>
          <w:szCs w:val="24"/>
          <w:shd w:val="clear" w:color="auto" w:fill="FFFFFF"/>
          <w:lang w:val="en-US"/>
        </w:rPr>
        <w:t>In the experiment,</w:t>
      </w:r>
      <w:r w:rsidRPr="00901496">
        <w:rPr>
          <w:rFonts w:cstheme="minorHAnsi"/>
          <w:i/>
          <w:szCs w:val="24"/>
          <w:shd w:val="clear" w:color="auto" w:fill="FFFFFF"/>
          <w:lang w:val="en-US"/>
        </w:rPr>
        <w:t xml:space="preserve"> C. pseudocurvisetus</w:t>
      </w:r>
      <w:r w:rsidRPr="00901496">
        <w:rPr>
          <w:rFonts w:cstheme="minorHAnsi"/>
          <w:szCs w:val="24"/>
          <w:shd w:val="clear" w:color="auto" w:fill="FFFFFF"/>
          <w:lang w:val="en-US"/>
        </w:rPr>
        <w:t xml:space="preserve"> wa</w:t>
      </w:r>
      <w:r w:rsidR="00A51D13" w:rsidRPr="00901496">
        <w:rPr>
          <w:rFonts w:cstheme="minorHAnsi"/>
          <w:szCs w:val="24"/>
          <w:shd w:val="clear" w:color="auto" w:fill="FFFFFF"/>
          <w:lang w:val="en-US"/>
        </w:rPr>
        <w:t>s</w:t>
      </w:r>
      <w:r w:rsidRPr="00901496">
        <w:rPr>
          <w:rFonts w:cstheme="minorHAnsi"/>
          <w:szCs w:val="24"/>
          <w:shd w:val="clear" w:color="auto" w:fill="FFFFFF"/>
          <w:lang w:val="en-US"/>
        </w:rPr>
        <w:t xml:space="preserve"> cultured in 850 </w:t>
      </w:r>
      <w:r w:rsidR="00A92347" w:rsidRPr="00901496">
        <w:rPr>
          <w:rFonts w:cstheme="minorHAnsi"/>
          <w:szCs w:val="24"/>
          <w:shd w:val="clear" w:color="auto" w:fill="FFFFFF"/>
          <w:lang w:val="en-US"/>
        </w:rPr>
        <w:t xml:space="preserve">ml </w:t>
      </w:r>
      <w:r w:rsidRPr="00901496">
        <w:rPr>
          <w:rFonts w:cstheme="minorHAnsi"/>
          <w:szCs w:val="24"/>
          <w:shd w:val="clear" w:color="auto" w:fill="FFFFFF"/>
          <w:lang w:val="en-US"/>
        </w:rPr>
        <w:t xml:space="preserve">sterile VWR® Tissue Culture Flasks (VWR, Radnor, Pennsylvania), under five </w:t>
      </w:r>
      <w:r w:rsidR="003225C8" w:rsidRPr="00901496">
        <w:rPr>
          <w:rFonts w:cstheme="minorHAnsi"/>
          <w:szCs w:val="24"/>
          <w:shd w:val="clear" w:color="auto" w:fill="FFFFFF"/>
          <w:lang w:val="en-US"/>
        </w:rPr>
        <w:t xml:space="preserve">T </w:t>
      </w:r>
      <w:r w:rsidRPr="00901496">
        <w:rPr>
          <w:rFonts w:cstheme="minorHAnsi"/>
          <w:szCs w:val="24"/>
          <w:shd w:val="clear" w:color="auto" w:fill="FFFFFF"/>
          <w:lang w:val="en-US"/>
        </w:rPr>
        <w:t>(10, 15, 20, 25 and 30</w:t>
      </w:r>
      <w:r w:rsidR="00A92347" w:rsidRPr="00901496">
        <w:rPr>
          <w:rFonts w:cstheme="minorHAnsi"/>
          <w:szCs w:val="24"/>
          <w:shd w:val="clear" w:color="auto" w:fill="FFFFFF"/>
          <w:lang w:val="en-US"/>
        </w:rPr>
        <w:t xml:space="preserve"> </w:t>
      </w:r>
      <w:r w:rsidRPr="00901496">
        <w:rPr>
          <w:rFonts w:cstheme="minorHAnsi"/>
          <w:szCs w:val="24"/>
          <w:shd w:val="clear" w:color="auto" w:fill="FFFFFF"/>
          <w:lang w:val="en-US"/>
        </w:rPr>
        <w:t xml:space="preserve">°C) </w:t>
      </w:r>
      <w:r w:rsidR="00832F70" w:rsidRPr="00901496">
        <w:rPr>
          <w:rFonts w:cstheme="minorHAnsi"/>
          <w:szCs w:val="24"/>
          <w:shd w:val="clear" w:color="auto" w:fill="FFFFFF"/>
          <w:lang w:val="en-US"/>
        </w:rPr>
        <w:t>re</w:t>
      </w:r>
      <w:r w:rsidRPr="00901496">
        <w:rPr>
          <w:rFonts w:cstheme="minorHAnsi"/>
          <w:szCs w:val="24"/>
          <w:shd w:val="clear" w:color="auto" w:fill="FFFFFF"/>
          <w:lang w:val="en-US"/>
        </w:rPr>
        <w:t xml:space="preserve">presenting the </w:t>
      </w:r>
      <w:r w:rsidR="003225C8" w:rsidRPr="00901496">
        <w:rPr>
          <w:rFonts w:cstheme="minorHAnsi"/>
          <w:szCs w:val="24"/>
          <w:shd w:val="clear" w:color="auto" w:fill="FFFFFF"/>
          <w:lang w:val="en-US"/>
        </w:rPr>
        <w:t xml:space="preserve">T </w:t>
      </w:r>
      <w:r w:rsidRPr="00901496">
        <w:rPr>
          <w:rFonts w:cstheme="minorHAnsi"/>
          <w:szCs w:val="24"/>
          <w:shd w:val="clear" w:color="auto" w:fill="FFFFFF"/>
          <w:lang w:val="en-US"/>
        </w:rPr>
        <w:t xml:space="preserve">range in the </w:t>
      </w:r>
      <w:r w:rsidR="008B588C" w:rsidRPr="00901496">
        <w:rPr>
          <w:rFonts w:cstheme="minorHAnsi"/>
          <w:szCs w:val="24"/>
          <w:shd w:val="clear" w:color="auto" w:fill="FFFFFF"/>
          <w:lang w:val="en-US"/>
        </w:rPr>
        <w:t>northern Adriatic</w:t>
      </w:r>
      <w:r w:rsidR="00B97A12" w:rsidRPr="00901496">
        <w:rPr>
          <w:rFonts w:cstheme="minorHAnsi"/>
          <w:szCs w:val="24"/>
          <w:shd w:val="clear" w:color="auto" w:fill="FFFFFF"/>
          <w:lang w:val="en-US"/>
        </w:rPr>
        <w:t xml:space="preserve"> (Gašparović et al.,</w:t>
      </w:r>
      <w:r w:rsidR="00A03BCF" w:rsidRPr="00901496">
        <w:rPr>
          <w:rFonts w:cstheme="minorHAnsi"/>
          <w:szCs w:val="24"/>
          <w:shd w:val="clear" w:color="auto" w:fill="FFFFFF"/>
          <w:lang w:val="en-US"/>
        </w:rPr>
        <w:t xml:space="preserve"> </w:t>
      </w:r>
      <w:r w:rsidR="00B97A12" w:rsidRPr="00901496">
        <w:rPr>
          <w:rFonts w:cstheme="minorHAnsi"/>
          <w:szCs w:val="24"/>
          <w:shd w:val="clear" w:color="auto" w:fill="FFFFFF"/>
          <w:lang w:val="en-US"/>
        </w:rPr>
        <w:t>2012)</w:t>
      </w:r>
      <w:r w:rsidRPr="00901496">
        <w:rPr>
          <w:rFonts w:cstheme="minorHAnsi"/>
          <w:szCs w:val="24"/>
          <w:shd w:val="clear" w:color="auto" w:fill="FFFFFF"/>
          <w:lang w:val="en-US"/>
        </w:rPr>
        <w:t xml:space="preserve">. Light intensity was 4500 LUX, and </w:t>
      </w:r>
      <w:r w:rsidR="00B91137" w:rsidRPr="00901496">
        <w:rPr>
          <w:rFonts w:cstheme="minorHAnsi"/>
          <w:szCs w:val="24"/>
          <w:shd w:val="clear" w:color="auto" w:fill="FFFFFF"/>
          <w:lang w:val="en-US"/>
        </w:rPr>
        <w:t xml:space="preserve">the </w:t>
      </w:r>
      <w:r w:rsidRPr="00901496">
        <w:rPr>
          <w:rFonts w:cstheme="minorHAnsi"/>
          <w:szCs w:val="24"/>
          <w:shd w:val="clear" w:color="auto" w:fill="FFFFFF"/>
          <w:lang w:val="en-US"/>
        </w:rPr>
        <w:t xml:space="preserve">cultures were maintained in </w:t>
      </w:r>
      <w:r w:rsidR="00A92347" w:rsidRPr="00901496">
        <w:rPr>
          <w:rFonts w:cstheme="minorHAnsi"/>
          <w:szCs w:val="24"/>
          <w:shd w:val="clear" w:color="auto" w:fill="FFFFFF"/>
          <w:lang w:val="en-US"/>
        </w:rPr>
        <w:t xml:space="preserve">the </w:t>
      </w:r>
      <w:r w:rsidRPr="00901496">
        <w:rPr>
          <w:rFonts w:cstheme="minorHAnsi"/>
          <w:szCs w:val="24"/>
          <w:shd w:val="clear" w:color="auto" w:fill="FFFFFF"/>
          <w:lang w:val="en-US"/>
        </w:rPr>
        <w:t xml:space="preserve">12:12 h light/dark photoperiod. </w:t>
      </w:r>
      <w:r w:rsidR="00460468" w:rsidRPr="00901496">
        <w:rPr>
          <w:rFonts w:cstheme="minorHAnsi"/>
          <w:szCs w:val="24"/>
          <w:shd w:val="clear" w:color="auto" w:fill="FFFFFF"/>
          <w:lang w:val="en-US"/>
        </w:rPr>
        <w:t>We adjusted the o</w:t>
      </w:r>
      <w:r w:rsidRPr="00901496">
        <w:rPr>
          <w:rFonts w:cstheme="minorHAnsi"/>
          <w:szCs w:val="24"/>
          <w:shd w:val="clear" w:color="auto" w:fill="FFFFFF"/>
          <w:lang w:val="en-US"/>
        </w:rPr>
        <w:t xml:space="preserve">ptimum concentrations </w:t>
      </w:r>
      <w:r w:rsidR="00460468" w:rsidRPr="00901496">
        <w:rPr>
          <w:rFonts w:cstheme="minorHAnsi"/>
          <w:szCs w:val="24"/>
          <w:shd w:val="clear" w:color="auto" w:fill="FFFFFF"/>
          <w:lang w:val="en-US"/>
        </w:rPr>
        <w:t>of nutrients</w:t>
      </w:r>
      <w:r w:rsidRPr="00901496">
        <w:rPr>
          <w:rFonts w:cstheme="minorHAnsi"/>
          <w:szCs w:val="24"/>
          <w:shd w:val="clear" w:color="auto" w:fill="FFFFFF"/>
          <w:lang w:val="en-US"/>
        </w:rPr>
        <w:t xml:space="preserve"> according to </w:t>
      </w:r>
      <w:r w:rsidR="007F06F8" w:rsidRPr="00901496">
        <w:rPr>
          <w:rFonts w:cstheme="minorHAnsi"/>
          <w:szCs w:val="24"/>
          <w:shd w:val="clear" w:color="auto" w:fill="FFFFFF"/>
          <w:lang w:val="en-US"/>
        </w:rPr>
        <w:t xml:space="preserve">nutrient replete </w:t>
      </w:r>
      <w:r w:rsidRPr="00901496">
        <w:rPr>
          <w:rFonts w:cstheme="minorHAnsi"/>
          <w:szCs w:val="24"/>
          <w:shd w:val="clear" w:color="auto" w:fill="FFFFFF"/>
          <w:lang w:val="en-US"/>
        </w:rPr>
        <w:t xml:space="preserve">f/2 medium </w:t>
      </w:r>
      <w:r w:rsidR="00D77AF5" w:rsidRPr="00901496">
        <w:rPr>
          <w:rFonts w:cstheme="minorHAnsi"/>
          <w:szCs w:val="24"/>
          <w:shd w:val="clear" w:color="auto" w:fill="FFFFFF"/>
          <w:lang w:val="en-US"/>
        </w:rPr>
        <w:fldChar w:fldCharType="begin" w:fldLock="1"/>
      </w:r>
      <w:r w:rsidR="00B541F6" w:rsidRPr="00901496">
        <w:rPr>
          <w:rFonts w:cstheme="minorHAnsi"/>
          <w:szCs w:val="24"/>
          <w:shd w:val="clear" w:color="auto" w:fill="FFFFFF"/>
          <w:lang w:val="en-US"/>
        </w:rPr>
        <w:instrText>ADDIN CSL_CITATION {"citationItems":[{"id":"ITEM-1","itemData":{"author":[{"dropping-particle":"","family":"Guillard","given":"Robert R.L.","non-dropping-particle":"","parse-names":false,"suffix":""}],"container-title":"Culture of Marine Invertebrate Animals","id":"ITEM-1","issued":{"date-parts":[["1975"]]},"page":"29-60","title":"Culture of Phytoplankton for Feeding Marine Invertebrates","type":"article-journal"},"uris":["http://www.mendeley.com/documents/?uuid=00856225-a87e-412c-8610-705f66c5be9b"]}],"mendeley":{"formattedCitation":"(Guillard, 1975)","plainTextFormattedCitation":"(Guillard, 1975)","previouslyFormattedCitation":"(Guillard, 1975)"},"properties":{"noteIndex":0},"schema":"https://github.com/citation-style-language/schema/raw/master/csl-citation.json"}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006C2EC1" w:rsidRPr="00901496">
        <w:rPr>
          <w:rFonts w:cstheme="minorHAnsi"/>
          <w:noProof/>
          <w:szCs w:val="24"/>
          <w:shd w:val="clear" w:color="auto" w:fill="FFFFFF"/>
          <w:lang w:val="en-US"/>
        </w:rPr>
        <w:t>(Guillard, 1975)</w:t>
      </w:r>
      <w:r w:rsidR="00D77AF5" w:rsidRPr="00901496">
        <w:rPr>
          <w:rFonts w:cstheme="minorHAnsi"/>
          <w:szCs w:val="24"/>
          <w:shd w:val="clear" w:color="auto" w:fill="FFFFFF"/>
          <w:lang w:val="en-US"/>
        </w:rPr>
        <w:fldChar w:fldCharType="end"/>
      </w:r>
      <w:r w:rsidR="00460468" w:rsidRPr="00901496">
        <w:rPr>
          <w:rFonts w:cstheme="minorHAnsi"/>
          <w:szCs w:val="24"/>
          <w:shd w:val="clear" w:color="auto" w:fill="FFFFFF"/>
          <w:lang w:val="en-US"/>
        </w:rPr>
        <w:t>. In the replete medium</w:t>
      </w:r>
      <w:r w:rsidR="000956F0" w:rsidRPr="00901496">
        <w:rPr>
          <w:rFonts w:cstheme="minorHAnsi"/>
          <w:szCs w:val="24"/>
          <w:shd w:val="clear" w:color="auto" w:fill="FFFFFF"/>
          <w:lang w:val="en-US"/>
        </w:rPr>
        <w:t>,</w:t>
      </w:r>
      <w:r w:rsidR="00214F34" w:rsidRPr="00901496">
        <w:rPr>
          <w:rFonts w:cstheme="minorHAnsi"/>
          <w:szCs w:val="24"/>
          <w:shd w:val="clear" w:color="auto" w:fill="FFFFFF"/>
          <w:lang w:val="en-US"/>
        </w:rPr>
        <w:t xml:space="preserve"> </w:t>
      </w:r>
      <w:r w:rsidR="00FA7F6F" w:rsidRPr="00901496">
        <w:rPr>
          <w:lang w:val="en-US"/>
        </w:rPr>
        <w:t xml:space="preserve">average </w:t>
      </w:r>
      <w:r w:rsidRPr="00901496">
        <w:rPr>
          <w:lang w:val="en-US"/>
        </w:rPr>
        <w:t xml:space="preserve">of </w:t>
      </w:r>
      <w:r w:rsidR="00953EE4" w:rsidRPr="00901496">
        <w:rPr>
          <w:lang w:val="en-US"/>
        </w:rPr>
        <w:t>ortho</w:t>
      </w:r>
      <w:r w:rsidRPr="00901496">
        <w:rPr>
          <w:lang w:val="en-US"/>
        </w:rPr>
        <w:t xml:space="preserve">phosphate </w:t>
      </w:r>
      <w:r w:rsidR="007F06F8" w:rsidRPr="00901496">
        <w:rPr>
          <w:lang w:val="en-US"/>
        </w:rPr>
        <w:t>(PO</w:t>
      </w:r>
      <w:r w:rsidR="007F06F8" w:rsidRPr="00901496">
        <w:rPr>
          <w:vertAlign w:val="subscript"/>
          <w:lang w:val="en-US"/>
        </w:rPr>
        <w:t>4</w:t>
      </w:r>
      <w:r w:rsidR="007F06F8" w:rsidRPr="00901496">
        <w:rPr>
          <w:lang w:val="en-US"/>
        </w:rPr>
        <w:t xml:space="preserve">) </w:t>
      </w:r>
      <w:r w:rsidR="00460468" w:rsidRPr="00901496">
        <w:rPr>
          <w:lang w:val="en-US"/>
        </w:rPr>
        <w:t>was</w:t>
      </w:r>
      <w:r w:rsidRPr="00901496">
        <w:rPr>
          <w:lang w:val="en-US"/>
        </w:rPr>
        <w:t xml:space="preserve"> 36.33</w:t>
      </w:r>
      <w:r w:rsidRPr="00901496">
        <w:rPr>
          <w:rFonts w:cstheme="minorHAnsi"/>
          <w:lang w:val="en-US"/>
        </w:rPr>
        <w:t>±</w:t>
      </w:r>
      <w:r w:rsidRPr="00901496">
        <w:rPr>
          <w:lang w:val="en-US"/>
        </w:rPr>
        <w:t xml:space="preserve">6.56 µmol/l and </w:t>
      </w:r>
      <w:r w:rsidR="008D7B0E" w:rsidRPr="00901496">
        <w:rPr>
          <w:lang w:val="en-US"/>
        </w:rPr>
        <w:t>dissolved</w:t>
      </w:r>
      <w:r w:rsidR="007F06F8" w:rsidRPr="00901496">
        <w:rPr>
          <w:lang w:val="en-US"/>
        </w:rPr>
        <w:t xml:space="preserve"> </w:t>
      </w:r>
      <w:r w:rsidR="00953EE4" w:rsidRPr="00901496">
        <w:rPr>
          <w:lang w:val="en-US"/>
        </w:rPr>
        <w:t xml:space="preserve">inorganic </w:t>
      </w:r>
      <w:r w:rsidRPr="00901496">
        <w:rPr>
          <w:lang w:val="en-US"/>
        </w:rPr>
        <w:t xml:space="preserve">nitrogen </w:t>
      </w:r>
      <w:r w:rsidR="00953EE4" w:rsidRPr="00901496">
        <w:rPr>
          <w:szCs w:val="24"/>
          <w:lang w:val="en-US"/>
        </w:rPr>
        <w:t>(</w:t>
      </w:r>
      <w:r w:rsidR="008D7B0E" w:rsidRPr="00901496">
        <w:rPr>
          <w:szCs w:val="24"/>
          <w:lang w:val="en-US"/>
        </w:rPr>
        <w:t>D</w:t>
      </w:r>
      <w:r w:rsidR="007F06F8" w:rsidRPr="00901496">
        <w:rPr>
          <w:szCs w:val="24"/>
          <w:lang w:val="en-US"/>
        </w:rPr>
        <w:t>IN=</w:t>
      </w:r>
      <w:r w:rsidR="00953EE4" w:rsidRPr="00901496">
        <w:rPr>
          <w:lang w:val="en-US"/>
        </w:rPr>
        <w:t>NO</w:t>
      </w:r>
      <w:r w:rsidR="00953EE4" w:rsidRPr="00901496">
        <w:rPr>
          <w:vertAlign w:val="subscript"/>
          <w:lang w:val="en-US"/>
        </w:rPr>
        <w:t>3</w:t>
      </w:r>
      <w:r w:rsidR="00953EE4" w:rsidRPr="00901496">
        <w:rPr>
          <w:lang w:val="en-US"/>
        </w:rPr>
        <w:t>+NO</w:t>
      </w:r>
      <w:r w:rsidR="00953EE4" w:rsidRPr="00901496">
        <w:rPr>
          <w:vertAlign w:val="subscript"/>
          <w:lang w:val="en-US"/>
        </w:rPr>
        <w:t>2</w:t>
      </w:r>
      <w:r w:rsidR="00953EE4" w:rsidRPr="00901496">
        <w:rPr>
          <w:lang w:val="en-US"/>
        </w:rPr>
        <w:t>+NH</w:t>
      </w:r>
      <w:r w:rsidR="00953EE4" w:rsidRPr="00901496">
        <w:rPr>
          <w:vertAlign w:val="subscript"/>
          <w:lang w:val="en-US"/>
        </w:rPr>
        <w:t>4</w:t>
      </w:r>
      <w:r w:rsidR="00953EE4" w:rsidRPr="00901496">
        <w:rPr>
          <w:lang w:val="en-US"/>
        </w:rPr>
        <w:t>)</w:t>
      </w:r>
      <w:r w:rsidR="00953EE4" w:rsidRPr="00901496">
        <w:rPr>
          <w:szCs w:val="24"/>
          <w:lang w:val="en-US"/>
        </w:rPr>
        <w:t xml:space="preserve"> </w:t>
      </w:r>
      <w:r w:rsidR="00FA7F6F" w:rsidRPr="00901496">
        <w:rPr>
          <w:lang w:val="en-US"/>
        </w:rPr>
        <w:t>of</w:t>
      </w:r>
      <w:r w:rsidRPr="00901496">
        <w:rPr>
          <w:lang w:val="en-US"/>
        </w:rPr>
        <w:t xml:space="preserve"> 1059</w:t>
      </w:r>
      <w:r w:rsidRPr="00901496">
        <w:rPr>
          <w:rFonts w:cstheme="minorHAnsi"/>
          <w:lang w:val="en-US"/>
        </w:rPr>
        <w:t>±</w:t>
      </w:r>
      <w:r w:rsidRPr="00901496">
        <w:rPr>
          <w:lang w:val="en-US"/>
        </w:rPr>
        <w:t xml:space="preserve">181.1 µmol/l. </w:t>
      </w:r>
      <w:r w:rsidR="00460468" w:rsidRPr="00901496">
        <w:rPr>
          <w:lang w:val="en-US"/>
        </w:rPr>
        <w:t xml:space="preserve"> In </w:t>
      </w:r>
      <w:r w:rsidR="00FA7F6F" w:rsidRPr="00901496">
        <w:rPr>
          <w:lang w:val="en-US"/>
        </w:rPr>
        <w:t>phosphorous</w:t>
      </w:r>
      <w:r w:rsidRPr="00901496">
        <w:rPr>
          <w:lang w:val="en-US"/>
        </w:rPr>
        <w:t xml:space="preserve"> depleted (P-depleted) </w:t>
      </w:r>
      <w:r w:rsidR="00460468" w:rsidRPr="00901496">
        <w:rPr>
          <w:lang w:val="en-US"/>
        </w:rPr>
        <w:t>medium PO</w:t>
      </w:r>
      <w:r w:rsidR="00872866" w:rsidRPr="00901496">
        <w:rPr>
          <w:vertAlign w:val="subscript"/>
          <w:lang w:val="en-US"/>
        </w:rPr>
        <w:t xml:space="preserve">4 </w:t>
      </w:r>
      <w:r w:rsidR="00460468" w:rsidRPr="00901496">
        <w:rPr>
          <w:lang w:val="en-US"/>
        </w:rPr>
        <w:t xml:space="preserve">concentrations </w:t>
      </w:r>
      <w:r w:rsidR="00210909" w:rsidRPr="00901496">
        <w:rPr>
          <w:lang w:val="en-US"/>
        </w:rPr>
        <w:t>were 0.6</w:t>
      </w:r>
      <w:r w:rsidR="00210909" w:rsidRPr="00901496">
        <w:rPr>
          <w:rFonts w:cstheme="minorHAnsi"/>
          <w:lang w:val="en-US"/>
        </w:rPr>
        <w:t>±</w:t>
      </w:r>
      <w:r w:rsidR="00C00C2D" w:rsidRPr="00901496">
        <w:rPr>
          <w:rFonts w:cstheme="minorHAnsi"/>
          <w:lang w:val="en-US"/>
        </w:rPr>
        <w:t>0.</w:t>
      </w:r>
      <w:r w:rsidR="00210909" w:rsidRPr="00901496">
        <w:rPr>
          <w:rFonts w:cstheme="minorHAnsi"/>
          <w:lang w:val="en-US"/>
        </w:rPr>
        <w:t>1</w:t>
      </w:r>
      <w:r w:rsidR="00460468" w:rsidRPr="00901496">
        <w:rPr>
          <w:lang w:val="en-US"/>
        </w:rPr>
        <w:t xml:space="preserve"> µmol/l. Concentrations </w:t>
      </w:r>
      <w:r w:rsidR="00672BB5" w:rsidRPr="00901496">
        <w:rPr>
          <w:lang w:val="en-US"/>
        </w:rPr>
        <w:t xml:space="preserve">of </w:t>
      </w:r>
      <w:r w:rsidR="008D7B0E" w:rsidRPr="00901496">
        <w:rPr>
          <w:lang w:val="en-US"/>
        </w:rPr>
        <w:t xml:space="preserve">DIN </w:t>
      </w:r>
      <w:r w:rsidRPr="00901496">
        <w:rPr>
          <w:lang w:val="en-US"/>
        </w:rPr>
        <w:t>in nitrogen depleted medium (N-depleted) were</w:t>
      </w:r>
      <w:r w:rsidR="00210909" w:rsidRPr="00901496">
        <w:rPr>
          <w:lang w:val="en-US"/>
        </w:rPr>
        <w:t xml:space="preserve"> 7</w:t>
      </w:r>
      <w:r w:rsidR="00DF6359" w:rsidRPr="00901496">
        <w:rPr>
          <w:lang w:val="en-US"/>
        </w:rPr>
        <w:t>.</w:t>
      </w:r>
      <w:r w:rsidR="00210909" w:rsidRPr="00901496">
        <w:rPr>
          <w:lang w:val="en-US"/>
        </w:rPr>
        <w:t>6</w:t>
      </w:r>
      <w:r w:rsidR="00210909" w:rsidRPr="00901496">
        <w:rPr>
          <w:rFonts w:cstheme="minorHAnsi"/>
          <w:lang w:val="en-US"/>
        </w:rPr>
        <w:t xml:space="preserve">±1 </w:t>
      </w:r>
      <w:r w:rsidR="00210909" w:rsidRPr="00901496">
        <w:rPr>
          <w:lang w:val="en-US"/>
        </w:rPr>
        <w:t>µmol/l</w:t>
      </w:r>
      <w:r w:rsidRPr="00901496">
        <w:rPr>
          <w:lang w:val="en-US"/>
        </w:rPr>
        <w:t xml:space="preserve">. </w:t>
      </w:r>
      <w:r w:rsidR="000A32BC" w:rsidRPr="00901496">
        <w:rPr>
          <w:lang w:val="en-US"/>
        </w:rPr>
        <w:t>C</w:t>
      </w:r>
      <w:r w:rsidR="00214F34" w:rsidRPr="00901496">
        <w:rPr>
          <w:lang w:val="en-US"/>
        </w:rPr>
        <w:t>oncentration</w:t>
      </w:r>
      <w:r w:rsidR="000A32BC" w:rsidRPr="00901496">
        <w:rPr>
          <w:lang w:val="en-US"/>
        </w:rPr>
        <w:t xml:space="preserve"> of nutrients </w:t>
      </w:r>
      <w:r w:rsidR="00214F34" w:rsidRPr="00901496">
        <w:rPr>
          <w:lang w:val="en-US"/>
        </w:rPr>
        <w:t>w</w:t>
      </w:r>
      <w:r w:rsidR="000A32BC" w:rsidRPr="00901496">
        <w:rPr>
          <w:lang w:val="en-US"/>
        </w:rPr>
        <w:t>as</w:t>
      </w:r>
      <w:r w:rsidR="00214F34" w:rsidRPr="00901496">
        <w:rPr>
          <w:lang w:val="en-US"/>
        </w:rPr>
        <w:t xml:space="preserve"> measured </w:t>
      </w:r>
      <w:r w:rsidR="00214F34" w:rsidRPr="00901496">
        <w:rPr>
          <w:rFonts w:cstheme="minorHAnsi"/>
          <w:szCs w:val="24"/>
          <w:shd w:val="clear" w:color="auto" w:fill="FFFFFF"/>
          <w:lang w:val="en-US"/>
        </w:rPr>
        <w:t>before inoculation of cells.</w:t>
      </w:r>
      <w:r w:rsidR="00214F34" w:rsidRPr="00901496">
        <w:rPr>
          <w:lang w:val="en-US"/>
        </w:rPr>
        <w:t xml:space="preserve"> </w:t>
      </w:r>
      <w:r w:rsidR="00255524" w:rsidRPr="00901496">
        <w:rPr>
          <w:lang w:val="en-US"/>
        </w:rPr>
        <w:t>Corresponding</w:t>
      </w:r>
      <w:r w:rsidR="00CB2769" w:rsidRPr="00901496">
        <w:rPr>
          <w:lang w:val="en-US"/>
        </w:rPr>
        <w:t xml:space="preserve"> N/P ratios were</w:t>
      </w:r>
      <w:r w:rsidR="00255524" w:rsidRPr="00901496">
        <w:rPr>
          <w:lang w:val="en-US"/>
        </w:rPr>
        <w:t xml:space="preserve"> 29.4, 1765, and 0.2 </w:t>
      </w:r>
      <w:r w:rsidR="00CB2769" w:rsidRPr="00901496">
        <w:rPr>
          <w:lang w:val="en-US"/>
        </w:rPr>
        <w:t xml:space="preserve">for replete P-depleted </w:t>
      </w:r>
      <w:r w:rsidR="00255524" w:rsidRPr="00901496">
        <w:rPr>
          <w:lang w:val="en-US"/>
        </w:rPr>
        <w:t>and</w:t>
      </w:r>
      <w:r w:rsidR="00CB2769" w:rsidRPr="00901496">
        <w:rPr>
          <w:lang w:val="en-US"/>
        </w:rPr>
        <w:t xml:space="preserve"> N-depleted </w:t>
      </w:r>
      <w:r w:rsidR="00255524" w:rsidRPr="00901496">
        <w:rPr>
          <w:lang w:val="en-US"/>
        </w:rPr>
        <w:t>media, respectively</w:t>
      </w:r>
      <w:r w:rsidR="00CB2769" w:rsidRPr="00901496">
        <w:rPr>
          <w:lang w:val="en-US"/>
        </w:rPr>
        <w:t>.</w:t>
      </w:r>
      <w:r w:rsidR="00255524" w:rsidRPr="00901496">
        <w:rPr>
          <w:lang w:val="en-US"/>
        </w:rPr>
        <w:t xml:space="preserve"> </w:t>
      </w:r>
      <w:r w:rsidR="00460468" w:rsidRPr="00901496">
        <w:rPr>
          <w:szCs w:val="24"/>
          <w:lang w:val="en-US"/>
        </w:rPr>
        <w:t>Aseptic techniques in all culture manipulations</w:t>
      </w:r>
      <w:r w:rsidR="009114C6" w:rsidRPr="00901496">
        <w:rPr>
          <w:szCs w:val="24"/>
          <w:lang w:val="en-US"/>
        </w:rPr>
        <w:t xml:space="preserve"> were used</w:t>
      </w:r>
      <w:r w:rsidR="00460468" w:rsidRPr="00901496">
        <w:rPr>
          <w:szCs w:val="24"/>
          <w:lang w:val="en-US"/>
        </w:rPr>
        <w:t xml:space="preserve">, </w:t>
      </w:r>
      <w:r w:rsidR="00A2373D" w:rsidRPr="00901496">
        <w:rPr>
          <w:szCs w:val="24"/>
          <w:lang w:val="en-US"/>
        </w:rPr>
        <w:t xml:space="preserve">even though </w:t>
      </w:r>
      <w:r w:rsidR="00460468" w:rsidRPr="00901496">
        <w:rPr>
          <w:szCs w:val="24"/>
          <w:lang w:val="en-US"/>
        </w:rPr>
        <w:t xml:space="preserve">the cultures were monoclonal rather than axenic. </w:t>
      </w:r>
      <w:r w:rsidR="009D7D18" w:rsidRPr="00901496">
        <w:rPr>
          <w:szCs w:val="24"/>
          <w:lang w:val="en-US"/>
        </w:rPr>
        <w:t xml:space="preserve">To ensure </w:t>
      </w:r>
      <w:r w:rsidR="004064AA" w:rsidRPr="00901496">
        <w:rPr>
          <w:szCs w:val="24"/>
          <w:lang w:val="en-US"/>
        </w:rPr>
        <w:t xml:space="preserve">a </w:t>
      </w:r>
      <w:r w:rsidR="00460468" w:rsidRPr="00901496">
        <w:rPr>
          <w:szCs w:val="24"/>
          <w:lang w:val="en-US"/>
        </w:rPr>
        <w:t>low organic content</w:t>
      </w:r>
      <w:r w:rsidR="004064AA" w:rsidRPr="00901496">
        <w:rPr>
          <w:szCs w:val="24"/>
          <w:lang w:val="en-US"/>
        </w:rPr>
        <w:t>,</w:t>
      </w:r>
      <w:r w:rsidR="009D7D18" w:rsidRPr="00901496">
        <w:rPr>
          <w:szCs w:val="24"/>
          <w:lang w:val="en-US"/>
        </w:rPr>
        <w:t xml:space="preserve"> seawater was taken </w:t>
      </w:r>
      <w:r w:rsidR="00460468" w:rsidRPr="00901496">
        <w:rPr>
          <w:szCs w:val="24"/>
          <w:lang w:val="en-US"/>
        </w:rPr>
        <w:t>during</w:t>
      </w:r>
      <w:r w:rsidR="00D928F5" w:rsidRPr="00901496">
        <w:rPr>
          <w:szCs w:val="24"/>
          <w:lang w:val="en-US"/>
        </w:rPr>
        <w:t xml:space="preserve"> the</w:t>
      </w:r>
      <w:r w:rsidR="00460468" w:rsidRPr="00901496">
        <w:rPr>
          <w:szCs w:val="24"/>
          <w:lang w:val="en-US"/>
        </w:rPr>
        <w:t xml:space="preserve"> winter </w:t>
      </w:r>
      <w:r w:rsidR="00D928F5" w:rsidRPr="00901496">
        <w:rPr>
          <w:szCs w:val="24"/>
          <w:lang w:val="en-US"/>
        </w:rPr>
        <w:t xml:space="preserve">on </w:t>
      </w:r>
      <w:r w:rsidR="009D7D18" w:rsidRPr="00901496">
        <w:rPr>
          <w:szCs w:val="24"/>
          <w:lang w:val="en-US"/>
        </w:rPr>
        <w:t xml:space="preserve">the </w:t>
      </w:r>
      <w:r w:rsidR="00D928F5" w:rsidRPr="00901496">
        <w:rPr>
          <w:szCs w:val="24"/>
          <w:lang w:val="en-US"/>
        </w:rPr>
        <w:t xml:space="preserve">oligotrophic side of the </w:t>
      </w:r>
      <w:r w:rsidR="00EE37C2" w:rsidRPr="00901496">
        <w:rPr>
          <w:szCs w:val="24"/>
          <w:lang w:val="en-US"/>
        </w:rPr>
        <w:t>n</w:t>
      </w:r>
      <w:r w:rsidR="007B5538" w:rsidRPr="00901496">
        <w:rPr>
          <w:szCs w:val="24"/>
          <w:lang w:val="en-US"/>
        </w:rPr>
        <w:t>orthern Adriatic</w:t>
      </w:r>
      <w:r w:rsidR="009D7D18" w:rsidRPr="00901496">
        <w:rPr>
          <w:szCs w:val="24"/>
          <w:lang w:val="en-US"/>
        </w:rPr>
        <w:t>, when phytoplankton activity was low</w:t>
      </w:r>
      <w:r w:rsidR="00460468" w:rsidRPr="00901496">
        <w:rPr>
          <w:szCs w:val="24"/>
          <w:lang w:val="en-US"/>
        </w:rPr>
        <w:t>. Collected water was pre</w:t>
      </w:r>
      <w:r w:rsidR="000956F0" w:rsidRPr="00901496">
        <w:rPr>
          <w:szCs w:val="24"/>
          <w:lang w:val="en-US"/>
        </w:rPr>
        <w:t>-</w:t>
      </w:r>
      <w:r w:rsidR="009D7D18" w:rsidRPr="00901496">
        <w:rPr>
          <w:szCs w:val="24"/>
          <w:lang w:val="en-US"/>
        </w:rPr>
        <w:t xml:space="preserve">filtered </w:t>
      </w:r>
      <w:r w:rsidR="00A2373D" w:rsidRPr="00901496">
        <w:rPr>
          <w:szCs w:val="24"/>
          <w:lang w:val="en-US"/>
        </w:rPr>
        <w:t xml:space="preserve">through </w:t>
      </w:r>
      <w:r w:rsidR="009D7D18" w:rsidRPr="00901496">
        <w:rPr>
          <w:szCs w:val="24"/>
          <w:lang w:val="en-US"/>
        </w:rPr>
        <w:t>0.7 µm Whatman GF/F filters</w:t>
      </w:r>
      <w:r w:rsidR="00460468" w:rsidRPr="00901496">
        <w:rPr>
          <w:szCs w:val="24"/>
          <w:lang w:val="en-US"/>
        </w:rPr>
        <w:t xml:space="preserve"> and</w:t>
      </w:r>
      <w:r w:rsidR="009D7D18" w:rsidRPr="00901496">
        <w:rPr>
          <w:szCs w:val="24"/>
          <w:lang w:val="en-US"/>
        </w:rPr>
        <w:t xml:space="preserve"> rested for 2 months in the dark. Rested water </w:t>
      </w:r>
      <w:r w:rsidR="004064AA" w:rsidRPr="00901496">
        <w:rPr>
          <w:szCs w:val="24"/>
          <w:lang w:val="en-US"/>
        </w:rPr>
        <w:t>was</w:t>
      </w:r>
      <w:r w:rsidR="009D7D18" w:rsidRPr="00901496">
        <w:rPr>
          <w:szCs w:val="24"/>
          <w:lang w:val="en-US"/>
        </w:rPr>
        <w:t xml:space="preserve"> filtered </w:t>
      </w:r>
      <w:r w:rsidR="00460468" w:rsidRPr="00901496">
        <w:rPr>
          <w:szCs w:val="24"/>
          <w:lang w:val="en-US"/>
        </w:rPr>
        <w:t xml:space="preserve">again </w:t>
      </w:r>
      <w:r w:rsidR="00A2373D" w:rsidRPr="00901496">
        <w:rPr>
          <w:szCs w:val="24"/>
          <w:lang w:val="en-US"/>
        </w:rPr>
        <w:t xml:space="preserve">through </w:t>
      </w:r>
      <w:r w:rsidR="009D7D18" w:rsidRPr="00901496">
        <w:rPr>
          <w:szCs w:val="24"/>
          <w:lang w:val="en-US"/>
        </w:rPr>
        <w:t xml:space="preserve">sterile 0.22 µm white plain filters (Merck Milipore ltd.), and boiled in microwave </w:t>
      </w:r>
      <w:r w:rsidR="00D77AF5" w:rsidRPr="00901496">
        <w:rPr>
          <w:szCs w:val="24"/>
          <w:lang w:val="en-US"/>
        </w:rPr>
        <w:fldChar w:fldCharType="begin" w:fldLock="1"/>
      </w:r>
      <w:r w:rsidR="006A333B" w:rsidRPr="00901496">
        <w:rPr>
          <w:szCs w:val="24"/>
          <w:lang w:val="en-US"/>
        </w:rPr>
        <w:instrText>ADDIN CSL_CITATION {"citationItems":[{"id":"ITEM-1","itemData":{"DOI":"10.1016/0022-0981(88)90063-9","ISSN":"0022-0981","abstract":"A standard microwave oven for the sterilization of phytoplankton culture media and apparatus was tested. Elimination of bacterial, algal, and fungal contaminants is achieved in &lt; 10 min for a 1.5 1 vol. of seawater in a Teflon bottle. Empty culture tubes and vessels are sterilized in 5 min. The technique is quick, easy, reliable, and does not contaminate with trace metals or cause precipitation. A sample protocol and numerous precautions are discussed.","author":[{"dropping-particle":"","family":"Keller","given":"Maureen D.","non-dropping-particle":"","parse-names":false,"suffix":""},{"dropping-particle":"","family":"Bellows","given":"Wendy K.","non-dropping-particle":"","parse-names":false,"suffix":""},{"dropping-particle":"","family":"Guillard","given":"Robert R.L.","non-dropping-particle":"","parse-names":false,"suffix":""}],"container-title":"Journal of Experimental Marine Biology and Ecology","id":"ITEM-1","issue":"3","issued":{"date-parts":[["1988","6","14"]]},"page":"279-283","publisher":"Elsevier","title":"Microwave treatment for sterilization of phytoplankton culture media","type":"article-journal","volume":"117"},"uris":["http://www.mendeley.com/documents/?uuid=9b3a590d-1813-366a-ab6e-0145ca6cec3d"]}],"mendeley":{"formattedCitation":"(Keller et al., 1988)","plainTextFormattedCitation":"(Keller et al., 1988)","previouslyFormattedCitation":"(Keller et al., 1988)"},"properties":{"noteIndex":0},"schema":"https://github.com/citation-style-language/schema/raw/master/csl-citation.json"}</w:instrText>
      </w:r>
      <w:r w:rsidR="00D77AF5" w:rsidRPr="00901496">
        <w:rPr>
          <w:szCs w:val="24"/>
          <w:lang w:val="en-US"/>
        </w:rPr>
        <w:fldChar w:fldCharType="separate"/>
      </w:r>
      <w:r w:rsidR="00946837" w:rsidRPr="00901496">
        <w:rPr>
          <w:noProof/>
          <w:szCs w:val="24"/>
          <w:lang w:val="en-US"/>
        </w:rPr>
        <w:t>(Keller et al., 1988)</w:t>
      </w:r>
      <w:r w:rsidR="00D77AF5" w:rsidRPr="00901496">
        <w:rPr>
          <w:szCs w:val="24"/>
          <w:lang w:val="en-US"/>
        </w:rPr>
        <w:fldChar w:fldCharType="end"/>
      </w:r>
      <w:r w:rsidR="009D7D18" w:rsidRPr="00901496">
        <w:rPr>
          <w:szCs w:val="24"/>
          <w:lang w:val="en-US"/>
        </w:rPr>
        <w:t xml:space="preserve"> before adding sterile media amendments. </w:t>
      </w:r>
    </w:p>
    <w:p w14:paraId="3EDA4BA0" w14:textId="77777777" w:rsidR="006E7AEB" w:rsidRPr="00901496" w:rsidRDefault="006E7AEB" w:rsidP="00FA4A28">
      <w:pPr>
        <w:spacing w:line="480" w:lineRule="auto"/>
        <w:ind w:firstLine="708"/>
        <w:jc w:val="both"/>
        <w:rPr>
          <w:rFonts w:cstheme="minorHAnsi"/>
          <w:szCs w:val="24"/>
          <w:lang w:val="en-US"/>
        </w:rPr>
      </w:pPr>
      <w:r w:rsidRPr="00901496">
        <w:rPr>
          <w:szCs w:val="24"/>
          <w:lang w:val="en-US"/>
        </w:rPr>
        <w:lastRenderedPageBreak/>
        <w:t>We started the experiment by inoculating 10</w:t>
      </w:r>
      <w:r w:rsidRPr="00901496">
        <w:rPr>
          <w:szCs w:val="24"/>
          <w:vertAlign w:val="superscript"/>
          <w:lang w:val="en-US"/>
        </w:rPr>
        <w:t>5</w:t>
      </w:r>
      <w:r w:rsidRPr="00901496">
        <w:rPr>
          <w:szCs w:val="24"/>
          <w:lang w:val="en-US"/>
        </w:rPr>
        <w:t xml:space="preserve"> cells into each 800 ml batch culture medium, in duplicates. </w:t>
      </w:r>
      <w:r w:rsidR="00CB2769" w:rsidRPr="00901496">
        <w:rPr>
          <w:szCs w:val="24"/>
          <w:lang w:val="en-US"/>
        </w:rPr>
        <w:t>Before inoculation</w:t>
      </w:r>
      <w:r w:rsidR="000956F0" w:rsidRPr="00901496">
        <w:rPr>
          <w:szCs w:val="24"/>
          <w:lang w:val="en-US"/>
        </w:rPr>
        <w:t>,</w:t>
      </w:r>
      <w:r w:rsidR="00CB2769" w:rsidRPr="00901496">
        <w:rPr>
          <w:szCs w:val="24"/>
          <w:lang w:val="en-US"/>
        </w:rPr>
        <w:t xml:space="preserve"> cells were kept in f/2 replete media in 250 ml VWR® Tissue Culture Flasks (VWR, Radnor, Pennsylvania) </w:t>
      </w:r>
      <w:r w:rsidR="00C02627" w:rsidRPr="00901496">
        <w:rPr>
          <w:szCs w:val="24"/>
          <w:lang w:val="en-US"/>
        </w:rPr>
        <w:t xml:space="preserve">under </w:t>
      </w:r>
      <w:r w:rsidR="003225C8" w:rsidRPr="00901496">
        <w:rPr>
          <w:szCs w:val="24"/>
          <w:lang w:val="en-US"/>
        </w:rPr>
        <w:t xml:space="preserve">T </w:t>
      </w:r>
      <w:r w:rsidR="00C02627" w:rsidRPr="00901496">
        <w:rPr>
          <w:szCs w:val="24"/>
          <w:lang w:val="en-US"/>
        </w:rPr>
        <w:t>of experiment.</w:t>
      </w:r>
      <w:r w:rsidR="00C02627" w:rsidRPr="00901496">
        <w:rPr>
          <w:rFonts w:cstheme="minorHAnsi"/>
          <w:szCs w:val="24"/>
          <w:shd w:val="clear" w:color="auto" w:fill="FFFFFF"/>
          <w:lang w:val="en-US"/>
        </w:rPr>
        <w:t xml:space="preserve"> </w:t>
      </w:r>
      <w:r w:rsidR="00533A9E" w:rsidRPr="00901496">
        <w:rPr>
          <w:rFonts w:cstheme="minorHAnsi"/>
          <w:szCs w:val="24"/>
          <w:shd w:val="clear" w:color="auto" w:fill="FFFFFF"/>
          <w:lang w:val="en-US"/>
        </w:rPr>
        <w:t xml:space="preserve">To establish </w:t>
      </w:r>
      <w:r w:rsidR="004064AA" w:rsidRPr="00901496">
        <w:rPr>
          <w:rFonts w:cstheme="minorHAnsi"/>
          <w:szCs w:val="24"/>
          <w:shd w:val="clear" w:color="auto" w:fill="FFFFFF"/>
          <w:lang w:val="en-US"/>
        </w:rPr>
        <w:t xml:space="preserve">the </w:t>
      </w:r>
      <w:r w:rsidR="00533A9E" w:rsidRPr="00901496">
        <w:rPr>
          <w:rFonts w:cstheme="minorHAnsi"/>
          <w:szCs w:val="24"/>
          <w:shd w:val="clear" w:color="auto" w:fill="FFFFFF"/>
          <w:lang w:val="en-US"/>
        </w:rPr>
        <w:t xml:space="preserve">grow rate </w:t>
      </w:r>
      <w:r w:rsidR="004064AA" w:rsidRPr="00901496">
        <w:rPr>
          <w:rFonts w:cstheme="minorHAnsi"/>
          <w:szCs w:val="24"/>
          <w:shd w:val="clear" w:color="auto" w:fill="FFFFFF"/>
          <w:lang w:val="en-US"/>
        </w:rPr>
        <w:t xml:space="preserve">of </w:t>
      </w:r>
      <w:r w:rsidR="00533A9E" w:rsidRPr="00901496">
        <w:rPr>
          <w:rFonts w:cstheme="minorHAnsi"/>
          <w:i/>
          <w:szCs w:val="24"/>
          <w:shd w:val="clear" w:color="auto" w:fill="FFFFFF"/>
          <w:lang w:val="en-US"/>
        </w:rPr>
        <w:t>C. pseudocurvisetus</w:t>
      </w:r>
      <w:r w:rsidR="004064AA" w:rsidRPr="00901496">
        <w:rPr>
          <w:rFonts w:cstheme="minorHAnsi"/>
          <w:i/>
          <w:szCs w:val="24"/>
          <w:shd w:val="clear" w:color="auto" w:fill="FFFFFF"/>
          <w:lang w:val="en-US"/>
        </w:rPr>
        <w:t>,</w:t>
      </w:r>
      <w:r w:rsidR="00533A9E" w:rsidRPr="00901496">
        <w:rPr>
          <w:rFonts w:cstheme="minorHAnsi"/>
          <w:szCs w:val="24"/>
          <w:shd w:val="clear" w:color="auto" w:fill="FFFFFF"/>
          <w:lang w:val="en-US"/>
        </w:rPr>
        <w:t xml:space="preserve"> </w:t>
      </w:r>
      <w:r w:rsidRPr="00901496">
        <w:rPr>
          <w:rFonts w:cstheme="minorHAnsi"/>
          <w:szCs w:val="24"/>
          <w:shd w:val="clear" w:color="auto" w:fill="FFFFFF"/>
          <w:lang w:val="en-US"/>
        </w:rPr>
        <w:t>we preformed cell count</w:t>
      </w:r>
      <w:r w:rsidR="004064AA" w:rsidRPr="00901496">
        <w:rPr>
          <w:rFonts w:cstheme="minorHAnsi"/>
          <w:szCs w:val="24"/>
          <w:shd w:val="clear" w:color="auto" w:fill="FFFFFF"/>
          <w:lang w:val="en-US"/>
        </w:rPr>
        <w:t>s</w:t>
      </w:r>
      <w:r w:rsidR="00533A9E" w:rsidRPr="00901496">
        <w:rPr>
          <w:rFonts w:cstheme="minorHAnsi"/>
          <w:szCs w:val="24"/>
          <w:shd w:val="clear" w:color="auto" w:fill="FFFFFF"/>
          <w:lang w:val="en-US"/>
        </w:rPr>
        <w:t xml:space="preserve"> every two days with Fuchs-Rosenthal Chamber hemocytometer under </w:t>
      </w:r>
      <w:r w:rsidR="00377D78" w:rsidRPr="00901496">
        <w:rPr>
          <w:rFonts w:cstheme="minorHAnsi"/>
          <w:szCs w:val="24"/>
          <w:shd w:val="clear" w:color="auto" w:fill="FFFFFF"/>
          <w:lang w:val="en-US"/>
        </w:rPr>
        <w:t xml:space="preserve">an </w:t>
      </w:r>
      <w:r w:rsidR="00533A9E" w:rsidRPr="00901496">
        <w:rPr>
          <w:rFonts w:cstheme="minorHAnsi"/>
          <w:szCs w:val="24"/>
          <w:shd w:val="clear" w:color="auto" w:fill="FFFFFF"/>
          <w:lang w:val="en-US"/>
        </w:rPr>
        <w:t>Ol</w:t>
      </w:r>
      <w:r w:rsidR="00377D78" w:rsidRPr="00901496">
        <w:rPr>
          <w:rFonts w:cstheme="minorHAnsi"/>
          <w:szCs w:val="24"/>
          <w:shd w:val="clear" w:color="auto" w:fill="FFFFFF"/>
          <w:lang w:val="en-US"/>
        </w:rPr>
        <w:t>y</w:t>
      </w:r>
      <w:r w:rsidR="00533A9E" w:rsidRPr="00901496">
        <w:rPr>
          <w:rFonts w:cstheme="minorHAnsi"/>
          <w:szCs w:val="24"/>
          <w:shd w:val="clear" w:color="auto" w:fill="FFFFFF"/>
          <w:lang w:val="en-US"/>
        </w:rPr>
        <w:t xml:space="preserve">mpus BX51-P polarizing microscope. </w:t>
      </w:r>
      <w:r w:rsidRPr="00901496">
        <w:rPr>
          <w:rFonts w:cstheme="minorHAnsi"/>
          <w:szCs w:val="24"/>
          <w:shd w:val="clear" w:color="auto" w:fill="FFFFFF"/>
          <w:lang w:val="en-US"/>
        </w:rPr>
        <w:t xml:space="preserve">We terminated the growth by filtering samples through 0.7 µm Whatman GF/F filters, </w:t>
      </w:r>
      <w:r w:rsidR="00377D78" w:rsidRPr="00901496">
        <w:rPr>
          <w:rFonts w:cstheme="minorHAnsi"/>
          <w:szCs w:val="24"/>
          <w:shd w:val="clear" w:color="auto" w:fill="FFFFFF"/>
          <w:lang w:val="en-US"/>
        </w:rPr>
        <w:t>at</w:t>
      </w:r>
      <w:r w:rsidRPr="00901496">
        <w:rPr>
          <w:rFonts w:cstheme="minorHAnsi"/>
          <w:szCs w:val="24"/>
          <w:shd w:val="clear" w:color="auto" w:fill="FFFFFF"/>
          <w:lang w:val="en-US"/>
        </w:rPr>
        <w:t xml:space="preserve"> the </w:t>
      </w:r>
      <w:r w:rsidR="00FA4A28" w:rsidRPr="00901496">
        <w:rPr>
          <w:rFonts w:cstheme="minorHAnsi"/>
          <w:szCs w:val="24"/>
          <w:shd w:val="clear" w:color="auto" w:fill="FFFFFF"/>
          <w:lang w:val="en-US"/>
        </w:rPr>
        <w:t>beginning</w:t>
      </w:r>
      <w:r w:rsidRPr="00901496">
        <w:rPr>
          <w:rFonts w:cstheme="minorHAnsi"/>
          <w:szCs w:val="24"/>
          <w:shd w:val="clear" w:color="auto" w:fill="FFFFFF"/>
          <w:lang w:val="en-US"/>
        </w:rPr>
        <w:t xml:space="preserve"> of the stationary phase</w:t>
      </w:r>
      <w:r w:rsidR="004064AA" w:rsidRPr="00901496">
        <w:rPr>
          <w:rFonts w:cstheme="minorHAnsi"/>
          <w:szCs w:val="24"/>
          <w:shd w:val="clear" w:color="auto" w:fill="FFFFFF"/>
          <w:lang w:val="en-US"/>
        </w:rPr>
        <w:t xml:space="preserve">. </w:t>
      </w:r>
      <w:r w:rsidR="00872866" w:rsidRPr="00901496">
        <w:rPr>
          <w:rFonts w:cstheme="minorHAnsi"/>
          <w:szCs w:val="24"/>
          <w:shd w:val="clear" w:color="auto" w:fill="FFFFFF"/>
          <w:lang w:val="en-US"/>
        </w:rPr>
        <w:t>Filters</w:t>
      </w:r>
      <w:r w:rsidRPr="00901496">
        <w:rPr>
          <w:rFonts w:cstheme="minorHAnsi"/>
          <w:szCs w:val="24"/>
          <w:shd w:val="clear" w:color="auto" w:fill="FFFFFF"/>
          <w:lang w:val="en-US"/>
        </w:rPr>
        <w:t xml:space="preserve"> cleaned of organic matter by pre-burning at 450°C for 4h</w:t>
      </w:r>
      <w:r w:rsidR="00872866" w:rsidRPr="00901496">
        <w:rPr>
          <w:rFonts w:cstheme="minorHAnsi"/>
          <w:szCs w:val="24"/>
          <w:shd w:val="clear" w:color="auto" w:fill="FFFFFF"/>
          <w:lang w:val="en-US"/>
        </w:rPr>
        <w:t xml:space="preserve"> were used</w:t>
      </w:r>
      <w:r w:rsidRPr="00901496">
        <w:rPr>
          <w:rFonts w:cstheme="minorHAnsi"/>
          <w:szCs w:val="24"/>
          <w:shd w:val="clear" w:color="auto" w:fill="FFFFFF"/>
          <w:lang w:val="en-US"/>
        </w:rPr>
        <w:t>.</w:t>
      </w:r>
      <w:r w:rsidRPr="00901496">
        <w:rPr>
          <w:rFonts w:cstheme="minorHAnsi"/>
          <w:szCs w:val="24"/>
          <w:lang w:val="en-US"/>
        </w:rPr>
        <w:t xml:space="preserve"> After filtration, filters were frozen </w:t>
      </w:r>
      <w:r w:rsidR="00377D78" w:rsidRPr="00901496">
        <w:rPr>
          <w:rFonts w:cstheme="minorHAnsi"/>
          <w:szCs w:val="24"/>
          <w:lang w:val="en-US"/>
        </w:rPr>
        <w:t>at</w:t>
      </w:r>
      <w:r w:rsidRPr="00901496">
        <w:rPr>
          <w:rFonts w:cstheme="minorHAnsi"/>
          <w:szCs w:val="24"/>
          <w:lang w:val="en-US"/>
        </w:rPr>
        <w:t xml:space="preserve"> -80°C and stored </w:t>
      </w:r>
      <w:r w:rsidR="00C00C2D" w:rsidRPr="00901496">
        <w:rPr>
          <w:rFonts w:cstheme="minorHAnsi"/>
          <w:szCs w:val="24"/>
          <w:lang w:val="en-US"/>
        </w:rPr>
        <w:t xml:space="preserve">until </w:t>
      </w:r>
      <w:r w:rsidRPr="00901496">
        <w:rPr>
          <w:rFonts w:cstheme="minorHAnsi"/>
          <w:szCs w:val="24"/>
          <w:lang w:val="en-US"/>
        </w:rPr>
        <w:t>the lipid extraction.</w:t>
      </w:r>
    </w:p>
    <w:p w14:paraId="579405ED" w14:textId="77777777" w:rsidR="0070394C" w:rsidRPr="00901496" w:rsidRDefault="0070394C" w:rsidP="0070394C">
      <w:pPr>
        <w:spacing w:line="480" w:lineRule="auto"/>
        <w:ind w:firstLine="708"/>
        <w:jc w:val="both"/>
        <w:rPr>
          <w:szCs w:val="24"/>
          <w:lang w:val="en-US"/>
        </w:rPr>
      </w:pPr>
      <w:r w:rsidRPr="00901496">
        <w:rPr>
          <w:szCs w:val="24"/>
          <w:lang w:val="en-US"/>
        </w:rPr>
        <w:t>In order to calculate DIN and PO</w:t>
      </w:r>
      <w:r w:rsidR="00AC3610" w:rsidRPr="00901496">
        <w:rPr>
          <w:szCs w:val="24"/>
          <w:vertAlign w:val="subscript"/>
          <w:lang w:val="en-US"/>
        </w:rPr>
        <w:t>4</w:t>
      </w:r>
      <w:r w:rsidRPr="00901496">
        <w:rPr>
          <w:szCs w:val="24"/>
          <w:lang w:val="en-US"/>
        </w:rPr>
        <w:t xml:space="preserve"> uptake ratios, their concentrations were determined at the beginning and at the end of 15 °C batch culture experiments, using standard spectrophotometric methods (Parsons et al., 1984). DIN and PO</w:t>
      </w:r>
      <w:r w:rsidR="00AC3610" w:rsidRPr="00901496">
        <w:rPr>
          <w:szCs w:val="24"/>
          <w:vertAlign w:val="subscript"/>
          <w:lang w:val="en-US"/>
        </w:rPr>
        <w:t>4</w:t>
      </w:r>
      <w:r w:rsidRPr="00901496">
        <w:rPr>
          <w:szCs w:val="24"/>
          <w:lang w:val="en-US"/>
        </w:rPr>
        <w:t xml:space="preserve"> uptake ratios</w:t>
      </w:r>
      <w:r w:rsidR="00CB7092" w:rsidRPr="00901496">
        <w:rPr>
          <w:szCs w:val="24"/>
          <w:lang w:val="en-US"/>
        </w:rPr>
        <w:t xml:space="preserve"> were calculated</w:t>
      </w:r>
      <w:r w:rsidRPr="00901496">
        <w:rPr>
          <w:szCs w:val="24"/>
          <w:lang w:val="en-US"/>
        </w:rPr>
        <w:t xml:space="preserve"> as the difference between their initial and final concentrations</w:t>
      </w:r>
      <w:r w:rsidR="00A51D13" w:rsidRPr="00901496">
        <w:rPr>
          <w:szCs w:val="24"/>
          <w:lang w:val="en-US"/>
        </w:rPr>
        <w:t>.</w:t>
      </w:r>
    </w:p>
    <w:p w14:paraId="64B435E7" w14:textId="77777777" w:rsidR="0090644B" w:rsidRPr="00901496" w:rsidRDefault="00EE6008" w:rsidP="00FA4A28">
      <w:pPr>
        <w:spacing w:line="480" w:lineRule="auto"/>
        <w:ind w:firstLine="708"/>
        <w:jc w:val="both"/>
        <w:rPr>
          <w:rFonts w:cstheme="minorHAnsi"/>
          <w:szCs w:val="24"/>
          <w:lang w:val="en-US"/>
        </w:rPr>
      </w:pPr>
      <w:r w:rsidRPr="00901496">
        <w:rPr>
          <w:rFonts w:cstheme="minorHAnsi"/>
          <w:szCs w:val="24"/>
          <w:lang w:val="en-US"/>
        </w:rPr>
        <w:t>Total particulate organic matter (POC) was measured using</w:t>
      </w:r>
      <w:r w:rsidR="00377D78" w:rsidRPr="00901496">
        <w:rPr>
          <w:rFonts w:cstheme="minorHAnsi"/>
          <w:szCs w:val="24"/>
          <w:lang w:val="en-US"/>
        </w:rPr>
        <w:t xml:space="preserve"> the</w:t>
      </w:r>
      <w:r w:rsidRPr="00901496">
        <w:rPr>
          <w:rFonts w:cstheme="minorHAnsi"/>
          <w:szCs w:val="24"/>
          <w:lang w:val="en-US"/>
        </w:rPr>
        <w:t xml:space="preserve"> high-temperature catalytic oxidation method. POC was analyzed by solid sample module SSM-5000A connected to Shimadzu TOC-VCPH carbon analyzer</w:t>
      </w:r>
      <w:r w:rsidR="00BA6F2A" w:rsidRPr="00901496">
        <w:rPr>
          <w:rFonts w:cstheme="minorHAnsi"/>
          <w:szCs w:val="24"/>
          <w:lang w:val="en-US"/>
        </w:rPr>
        <w:t>,</w:t>
      </w:r>
      <w:r w:rsidRPr="00901496">
        <w:rPr>
          <w:rFonts w:cstheme="minorHAnsi"/>
          <w:szCs w:val="24"/>
          <w:lang w:val="en-US"/>
        </w:rPr>
        <w:t xml:space="preserve"> calibrated with glucose</w:t>
      </w:r>
      <w:r w:rsidR="00A03BCF" w:rsidRPr="00901496">
        <w:rPr>
          <w:rFonts w:cstheme="minorHAnsi"/>
          <w:szCs w:val="24"/>
          <w:lang w:val="en-US"/>
        </w:rPr>
        <w:t xml:space="preserve"> </w:t>
      </w:r>
      <w:r w:rsidR="00A03BCF" w:rsidRPr="00901496">
        <w:rPr>
          <w:rFonts w:cs="Times New Roman"/>
          <w:szCs w:val="24"/>
        </w:rPr>
        <w:t>(Sugimura and Suzuki, 1988)</w:t>
      </w:r>
      <w:r w:rsidRPr="00901496">
        <w:rPr>
          <w:rFonts w:cstheme="minorHAnsi"/>
          <w:szCs w:val="24"/>
          <w:lang w:val="en-US"/>
        </w:rPr>
        <w:t xml:space="preserve">. POC concentrations were corrected </w:t>
      </w:r>
      <w:r w:rsidR="00BA6F2A" w:rsidRPr="00901496">
        <w:rPr>
          <w:rFonts w:cstheme="minorHAnsi"/>
          <w:szCs w:val="24"/>
          <w:lang w:val="en-US"/>
        </w:rPr>
        <w:t>based on</w:t>
      </w:r>
      <w:r w:rsidRPr="00901496">
        <w:rPr>
          <w:rFonts w:cstheme="minorHAnsi"/>
          <w:szCs w:val="24"/>
          <w:lang w:val="en-US"/>
        </w:rPr>
        <w:t xml:space="preserve"> blank filter measurements. The average filter blank </w:t>
      </w:r>
      <w:r w:rsidR="00BA6F2A" w:rsidRPr="00901496">
        <w:rPr>
          <w:rFonts w:cstheme="minorHAnsi"/>
          <w:szCs w:val="24"/>
          <w:lang w:val="en-US"/>
        </w:rPr>
        <w:t xml:space="preserve">with </w:t>
      </w:r>
      <w:r w:rsidRPr="00901496">
        <w:rPr>
          <w:rFonts w:cstheme="minorHAnsi"/>
          <w:szCs w:val="24"/>
          <w:lang w:val="en-US"/>
        </w:rPr>
        <w:t>the instrument blank corresponds to 0.005 mg/1. The reproducibility for the glucose standard was 3%.</w:t>
      </w:r>
    </w:p>
    <w:p w14:paraId="7084D2D4" w14:textId="77777777" w:rsidR="00EE6008" w:rsidRPr="00901496" w:rsidRDefault="00EE6008" w:rsidP="00FA4A28">
      <w:pPr>
        <w:pStyle w:val="Heading3"/>
        <w:keepNext/>
        <w:keepLines/>
        <w:spacing w:line="480" w:lineRule="auto"/>
        <w:jc w:val="both"/>
        <w:rPr>
          <w:shd w:val="clear" w:color="auto" w:fill="FFFFFF"/>
          <w:lang w:val="en-US"/>
        </w:rPr>
      </w:pPr>
      <w:r w:rsidRPr="00901496">
        <w:rPr>
          <w:shd w:val="clear" w:color="auto" w:fill="FFFFFF"/>
          <w:lang w:val="en-US"/>
        </w:rPr>
        <w:t>Alkaline phosphatase activity</w:t>
      </w:r>
    </w:p>
    <w:p w14:paraId="32990F25" w14:textId="099AA141" w:rsidR="00901A94" w:rsidRPr="00901496" w:rsidRDefault="00533A9E" w:rsidP="001D2F0D">
      <w:pPr>
        <w:spacing w:line="480" w:lineRule="auto"/>
        <w:jc w:val="both"/>
        <w:rPr>
          <w:lang w:val="en-US"/>
        </w:rPr>
      </w:pPr>
      <w:r w:rsidRPr="00901496">
        <w:rPr>
          <w:lang w:val="en-US"/>
        </w:rPr>
        <w:t xml:space="preserve">To determine the </w:t>
      </w:r>
      <w:r w:rsidRPr="00901496">
        <w:rPr>
          <w:i/>
          <w:lang w:val="en-US"/>
        </w:rPr>
        <w:t>C. pseudocurvisetus</w:t>
      </w:r>
      <w:r w:rsidRPr="00901496">
        <w:rPr>
          <w:lang w:val="en-US"/>
        </w:rPr>
        <w:t xml:space="preserve"> alkaline phosphatase activity (APA)</w:t>
      </w:r>
      <w:r w:rsidR="00377D78" w:rsidRPr="00901496">
        <w:rPr>
          <w:lang w:val="en-US"/>
        </w:rPr>
        <w:t>, an</w:t>
      </w:r>
      <w:r w:rsidRPr="00901496">
        <w:rPr>
          <w:lang w:val="en-US"/>
        </w:rPr>
        <w:t xml:space="preserve"> additional experiment was performed. </w:t>
      </w:r>
      <w:r w:rsidRPr="00901496">
        <w:rPr>
          <w:i/>
          <w:lang w:val="en-US"/>
        </w:rPr>
        <w:t>C. pseudocurvisetus</w:t>
      </w:r>
      <w:r w:rsidRPr="00901496">
        <w:rPr>
          <w:lang w:val="en-US"/>
        </w:rPr>
        <w:t xml:space="preserve"> (initial concentrations 1.65 x 10</w:t>
      </w:r>
      <w:r w:rsidRPr="00901496">
        <w:rPr>
          <w:vertAlign w:val="superscript"/>
          <w:lang w:val="en-US"/>
        </w:rPr>
        <w:t>5</w:t>
      </w:r>
      <w:r w:rsidRPr="00901496">
        <w:rPr>
          <w:lang w:val="en-US"/>
        </w:rPr>
        <w:t xml:space="preserve"> cell/l) was inoculated in triplicate in the replete and P-depleted medium. </w:t>
      </w:r>
      <w:r w:rsidR="00EE6008" w:rsidRPr="00901496">
        <w:rPr>
          <w:lang w:val="en-US"/>
        </w:rPr>
        <w:t>Culture</w:t>
      </w:r>
      <w:r w:rsidR="00377D78" w:rsidRPr="00901496">
        <w:rPr>
          <w:lang w:val="en-US"/>
        </w:rPr>
        <w:t xml:space="preserve"> batches</w:t>
      </w:r>
      <w:r w:rsidR="00EE6008" w:rsidRPr="00901496">
        <w:rPr>
          <w:lang w:val="en-US"/>
        </w:rPr>
        <w:t xml:space="preserve"> were incubated at </w:t>
      </w:r>
      <w:r w:rsidR="00123E60" w:rsidRPr="00901496">
        <w:rPr>
          <w:lang w:val="en-US"/>
        </w:rPr>
        <w:t xml:space="preserve">15 </w:t>
      </w:r>
      <w:r w:rsidR="00EE6008" w:rsidRPr="00901496">
        <w:rPr>
          <w:lang w:val="en-US"/>
        </w:rPr>
        <w:t>°C</w:t>
      </w:r>
      <w:r w:rsidR="00922F35" w:rsidRPr="00901496">
        <w:rPr>
          <w:lang w:val="en-US"/>
        </w:rPr>
        <w:t>,</w:t>
      </w:r>
      <w:r w:rsidR="00EE6008" w:rsidRPr="00901496">
        <w:rPr>
          <w:lang w:val="en-US"/>
        </w:rPr>
        <w:t xml:space="preserve"> with a light dark cycle of 12:12 h</w:t>
      </w:r>
      <w:r w:rsidR="00CB7092" w:rsidRPr="00901496">
        <w:rPr>
          <w:lang w:val="en-US"/>
        </w:rPr>
        <w:t>,</w:t>
      </w:r>
      <w:r w:rsidR="00EE6008" w:rsidRPr="00901496">
        <w:rPr>
          <w:lang w:val="en-US"/>
        </w:rPr>
        <w:t xml:space="preserve"> in sterile 250 ml vented culture flasks (easy </w:t>
      </w:r>
      <w:r w:rsidR="00EE6008" w:rsidRPr="00901496">
        <w:rPr>
          <w:lang w:val="en-US"/>
        </w:rPr>
        <w:lastRenderedPageBreak/>
        <w:t>flasks, Nuclon, Denmark). The experiment lasted for 10 days</w:t>
      </w:r>
      <w:r w:rsidR="00CB7092" w:rsidRPr="00901496">
        <w:rPr>
          <w:lang w:val="en-US"/>
        </w:rPr>
        <w:t>.</w:t>
      </w:r>
      <w:r w:rsidR="00EE6008" w:rsidRPr="00901496">
        <w:rPr>
          <w:lang w:val="en-US"/>
        </w:rPr>
        <w:t xml:space="preserve"> </w:t>
      </w:r>
      <w:r w:rsidR="00CB7092" w:rsidRPr="00901496">
        <w:rPr>
          <w:lang w:val="en-US"/>
        </w:rPr>
        <w:t xml:space="preserve">The </w:t>
      </w:r>
      <w:r w:rsidR="00402438" w:rsidRPr="00901496">
        <w:rPr>
          <w:lang w:val="en-US"/>
        </w:rPr>
        <w:t>APA</w:t>
      </w:r>
      <w:r w:rsidR="00EE6008" w:rsidRPr="00901496">
        <w:rPr>
          <w:lang w:val="en-US"/>
        </w:rPr>
        <w:t xml:space="preserve"> was measured on day</w:t>
      </w:r>
      <w:r w:rsidR="004064AA" w:rsidRPr="00901496">
        <w:rPr>
          <w:lang w:val="en-US"/>
        </w:rPr>
        <w:t>s</w:t>
      </w:r>
      <w:r w:rsidR="00EE6008" w:rsidRPr="00901496">
        <w:rPr>
          <w:lang w:val="en-US"/>
        </w:rPr>
        <w:t xml:space="preserve"> 3, 6, 8</w:t>
      </w:r>
      <w:r w:rsidR="004064AA" w:rsidRPr="00901496">
        <w:rPr>
          <w:lang w:val="en-US"/>
        </w:rPr>
        <w:t>,</w:t>
      </w:r>
      <w:r w:rsidR="00EE6008" w:rsidRPr="00901496">
        <w:rPr>
          <w:lang w:val="en-US"/>
        </w:rPr>
        <w:t xml:space="preserve"> and 10. The </w:t>
      </w:r>
      <w:r w:rsidR="002F1EBA" w:rsidRPr="00901496">
        <w:rPr>
          <w:lang w:val="en-US"/>
        </w:rPr>
        <w:t>APA</w:t>
      </w:r>
      <w:r w:rsidR="00EE6008" w:rsidRPr="00901496">
        <w:rPr>
          <w:lang w:val="en-US"/>
        </w:rPr>
        <w:t xml:space="preserve"> was measured by flor</w:t>
      </w:r>
      <w:r w:rsidR="00AC08D4" w:rsidRPr="00901496">
        <w:rPr>
          <w:lang w:val="en-US"/>
        </w:rPr>
        <w:t>o</w:t>
      </w:r>
      <w:r w:rsidR="00EE6008" w:rsidRPr="00901496">
        <w:rPr>
          <w:lang w:val="en-US"/>
        </w:rPr>
        <w:t>genic substrate, methylumbeliferyl phosphate (MUF-P)</w:t>
      </w:r>
      <w:r w:rsidR="00377D78" w:rsidRPr="00901496">
        <w:rPr>
          <w:lang w:val="en-US"/>
        </w:rPr>
        <w:t>,</w:t>
      </w:r>
      <w:r w:rsidR="00EE6008" w:rsidRPr="00901496">
        <w:rPr>
          <w:lang w:val="en-US"/>
        </w:rPr>
        <w:t xml:space="preserve"> according to the procedure described in </w:t>
      </w:r>
      <w:r w:rsidR="00D77AF5" w:rsidRPr="00901496">
        <w:rPr>
          <w:lang w:val="en-US"/>
        </w:rPr>
        <w:fldChar w:fldCharType="begin" w:fldLock="1"/>
      </w:r>
      <w:r w:rsidR="00402438" w:rsidRPr="00901496">
        <w:rPr>
          <w:lang w:val="en-US"/>
        </w:rPr>
        <w:instrText>ADDIN CSL_CITATION {"citationItems":[{"id":"ITEM-1","itemData":{"DOI":"https://doi.org/10.1023/A:102545391","abstract":"Phosphatase is a key-enzyme in the marine environment, although life in the sea is normally not P limited. Expres- sion of phosphatase in algae is generally regulated by the prevailing external concentration of inorganic phosphate, but the internal N:P ratio may also play a role. For bacteria, additional mechanisms like their C and N demands may be important. This is suggested by high phosphatase activities occasionally measured in eutrophic or deep water in the presence of relatively high phosphate concentrations. The distribution of phosphatase activity among the particulate and the dissolved fractions is highly variable. In particular, the dissolved fraction can contribute considerably to the total phosphatase activity (up to 70%), which differs from the pattern of other hydrolytic ectoenzymes. Parts of this fraction may originate from marine protozoa. The contribution of bacteria and phyto- plankton to the particle-associated fraction of phosphatase is extremely variable, depending on P-availability, the dominant organisms, water depth and environmental factors. Community analysis revealed that bacteria attached to marine snow and N2-fixing cyanobacteria were frequently strong producers of phosphatase. Field studies carried out on a great variety of marine regions suggest that phosphatase activity is generally a good indicator of the P status of phytoplankton. Several heat-stable or heat-labile phosphatases, isolated from marine organisms living in extreme or other environments have been recommended for biotechnological applications. Abbreviations:","author":[{"dropping-particle":"","family":"Hoppe","given":"Hans-Georg","non-dropping-particle":"","parse-names":false,"suffix":""}],"container-title":"Hydrobiologia","id":"ITEM-1","issued":{"date-parts":[["2003"]]},"page":"187-200","title":"Phosphatase activity in the sea","type":"article-journal","volume":"493"},"uris":["http://www.mendeley.com/documents/?uuid=1e35d7bf-593f-3cda-9fec-313ec9d1d31c"]}],"mendeley":{"formattedCitation":"(Hoppe, 2003)","manualFormatting":"Hoppe (1983)","plainTextFormattedCitation":"(Hoppe, 2003)","previouslyFormattedCitation":"(Hoppe, 2003)"},"properties":{"noteIndex":0},"schema":"https://github.com/citation-style-language/schema/raw/master/csl-citation.json"}</w:instrText>
      </w:r>
      <w:r w:rsidR="00D77AF5" w:rsidRPr="00901496">
        <w:rPr>
          <w:lang w:val="en-US"/>
        </w:rPr>
        <w:fldChar w:fldCharType="separate"/>
      </w:r>
      <w:r w:rsidR="00EE6008" w:rsidRPr="00901496">
        <w:rPr>
          <w:noProof/>
          <w:lang w:val="en-US"/>
        </w:rPr>
        <w:t>Hoppe (</w:t>
      </w:r>
      <w:r w:rsidR="00402438" w:rsidRPr="00901496">
        <w:rPr>
          <w:noProof/>
          <w:lang w:val="en-US"/>
        </w:rPr>
        <w:t>198</w:t>
      </w:r>
      <w:r w:rsidR="00EE6008" w:rsidRPr="00901496">
        <w:rPr>
          <w:noProof/>
          <w:lang w:val="en-US"/>
        </w:rPr>
        <w:t>3)</w:t>
      </w:r>
      <w:r w:rsidR="00D77AF5" w:rsidRPr="00901496">
        <w:rPr>
          <w:lang w:val="en-US"/>
        </w:rPr>
        <w:fldChar w:fldCharType="end"/>
      </w:r>
      <w:r w:rsidR="00EE6008" w:rsidRPr="00901496">
        <w:rPr>
          <w:lang w:val="en-US"/>
        </w:rPr>
        <w:t xml:space="preserve">. </w:t>
      </w:r>
      <w:r w:rsidR="00CB7092" w:rsidRPr="00901496">
        <w:rPr>
          <w:lang w:val="en-US"/>
        </w:rPr>
        <w:t xml:space="preserve">The </w:t>
      </w:r>
      <w:r w:rsidR="00EE6008" w:rsidRPr="00901496">
        <w:rPr>
          <w:lang w:val="en-US"/>
        </w:rPr>
        <w:t xml:space="preserve">MUF-P was dissolved in 2-methoxyethanol and diluted in </w:t>
      </w:r>
      <w:r w:rsidR="00AC08D4" w:rsidRPr="00901496">
        <w:rPr>
          <w:lang w:val="en-US"/>
        </w:rPr>
        <w:t xml:space="preserve">filtered (0.22 </w:t>
      </w:r>
      <w:r w:rsidR="00AC08D4" w:rsidRPr="00901496">
        <w:rPr>
          <w:rFonts w:cs="Times New Roman"/>
          <w:lang w:val="en-US"/>
        </w:rPr>
        <w:t xml:space="preserve">µm pore size) </w:t>
      </w:r>
      <w:r w:rsidR="00AC08D4" w:rsidRPr="00901496">
        <w:rPr>
          <w:lang w:val="en-US"/>
        </w:rPr>
        <w:t>and autoclaved sea</w:t>
      </w:r>
      <w:r w:rsidR="00EE6008" w:rsidRPr="00901496">
        <w:rPr>
          <w:lang w:val="en-US"/>
        </w:rPr>
        <w:t xml:space="preserve"> water prior </w:t>
      </w:r>
      <w:r w:rsidR="001265E7" w:rsidRPr="00901496">
        <w:rPr>
          <w:lang w:val="en-US"/>
        </w:rPr>
        <w:t xml:space="preserve">to </w:t>
      </w:r>
      <w:r w:rsidR="00EE6008" w:rsidRPr="00901496">
        <w:rPr>
          <w:lang w:val="en-US"/>
        </w:rPr>
        <w:t xml:space="preserve">use. </w:t>
      </w:r>
      <w:r w:rsidR="00901A94" w:rsidRPr="00901496">
        <w:rPr>
          <w:lang w:val="en-US"/>
        </w:rPr>
        <w:t xml:space="preserve">Fifty µL of substrate (concentration </w:t>
      </w:r>
      <w:r w:rsidR="00330479" w:rsidRPr="00901496">
        <w:rPr>
          <w:lang w:val="en-US"/>
        </w:rPr>
        <w:t xml:space="preserve">250 </w:t>
      </w:r>
      <w:r w:rsidR="00330479" w:rsidRPr="00901496">
        <w:rPr>
          <w:rFonts w:cs="Times New Roman"/>
          <w:lang w:val="en-US"/>
        </w:rPr>
        <w:t>µ</w:t>
      </w:r>
      <w:r w:rsidR="00901A94" w:rsidRPr="00901496">
        <w:rPr>
          <w:lang w:val="en-US"/>
        </w:rPr>
        <w:t xml:space="preserve">Μ) was added in 200 µL of live monoclonal cultures (final concentration 50 µM). The MUF-P hydrolysis product methylumbelliferone (MUF) fluorescence was </w:t>
      </w:r>
      <w:r w:rsidR="00611D7F" w:rsidRPr="00901496">
        <w:rPr>
          <w:lang w:val="en-US"/>
        </w:rPr>
        <w:t xml:space="preserve">measured </w:t>
      </w:r>
      <w:r w:rsidR="00901A94" w:rsidRPr="00901496">
        <w:rPr>
          <w:lang w:val="en-US"/>
        </w:rPr>
        <w:t xml:space="preserve">by Tecan M200 Pro spectrofluorimeter (excitation at 365 nm and emission at 460 nm). The reaction was incubated at 16°C in the dark and </w:t>
      </w:r>
      <w:r w:rsidR="00BB6353" w:rsidRPr="00901496">
        <w:rPr>
          <w:lang w:val="en-US"/>
        </w:rPr>
        <w:t>fluorescence</w:t>
      </w:r>
      <w:r w:rsidR="00901A94" w:rsidRPr="00901496">
        <w:rPr>
          <w:lang w:val="en-US"/>
        </w:rPr>
        <w:t xml:space="preserve"> was measured at intervals of 0, 10, 30 and 60 minutes. </w:t>
      </w:r>
      <w:r w:rsidR="00BB6353" w:rsidRPr="00901496">
        <w:t xml:space="preserve">The fluorescence increased linearly over the incubation time. </w:t>
      </w:r>
      <w:r w:rsidR="00CB7092" w:rsidRPr="00901496">
        <w:t xml:space="preserve">The </w:t>
      </w:r>
      <w:r w:rsidR="00BB6353" w:rsidRPr="00901496">
        <w:t>APA (nmol</w:t>
      </w:r>
      <w:r w:rsidR="00DA326E" w:rsidRPr="00901496">
        <w:t>/l</w:t>
      </w:r>
      <w:r w:rsidR="00CE4DBE" w:rsidRPr="00901496">
        <w:t>x</w:t>
      </w:r>
      <w:r w:rsidR="00AC08D4" w:rsidRPr="00901496">
        <w:t>s</w:t>
      </w:r>
      <w:r w:rsidR="00BB6353" w:rsidRPr="00901496">
        <w:t xml:space="preserve">) was calculated as the difference between two measurements divided by the incubation time after calibration of instrument with </w:t>
      </w:r>
      <w:r w:rsidR="00C016B3" w:rsidRPr="00901496">
        <w:t xml:space="preserve">the </w:t>
      </w:r>
      <w:r w:rsidR="00BB6353" w:rsidRPr="00901496">
        <w:t xml:space="preserve">MUF. </w:t>
      </w:r>
      <w:r w:rsidR="00901A94" w:rsidRPr="00901496">
        <w:rPr>
          <w:lang w:val="en-US"/>
        </w:rPr>
        <w:t xml:space="preserve">To produce a standard curve, a range of </w:t>
      </w:r>
      <w:r w:rsidR="00C016B3" w:rsidRPr="00901496">
        <w:rPr>
          <w:lang w:val="en-US"/>
        </w:rPr>
        <w:t xml:space="preserve">the </w:t>
      </w:r>
      <w:r w:rsidR="00901A94" w:rsidRPr="00901496">
        <w:rPr>
          <w:lang w:val="en-US"/>
        </w:rPr>
        <w:t>MUF concentration</w:t>
      </w:r>
      <w:r w:rsidR="00C016B3" w:rsidRPr="00901496">
        <w:rPr>
          <w:lang w:val="en-US"/>
        </w:rPr>
        <w:t>s</w:t>
      </w:r>
      <w:r w:rsidR="00901A94" w:rsidRPr="00901496">
        <w:rPr>
          <w:lang w:val="en-US"/>
        </w:rPr>
        <w:t xml:space="preserve"> (0-1500 μM) was used.</w:t>
      </w:r>
      <w:r w:rsidR="00CE4DBE" w:rsidRPr="00901496">
        <w:rPr>
          <w:lang w:val="en-US"/>
        </w:rPr>
        <w:t xml:space="preserve"> </w:t>
      </w:r>
      <w:r w:rsidR="00CE4DBE" w:rsidRPr="00901496">
        <w:t>Cell-specific activity was calculated by dividing APA by the cell abundance.</w:t>
      </w:r>
    </w:p>
    <w:p w14:paraId="34E6C94C" w14:textId="77777777" w:rsidR="00EE6008" w:rsidRPr="00901496" w:rsidRDefault="00EE6008" w:rsidP="00901A94">
      <w:pPr>
        <w:pStyle w:val="Heading2"/>
        <w:rPr>
          <w:lang w:val="en-US"/>
        </w:rPr>
      </w:pPr>
      <w:r w:rsidRPr="00901496">
        <w:rPr>
          <w:lang w:val="en-US"/>
        </w:rPr>
        <w:t xml:space="preserve">In situ </w:t>
      </w:r>
      <w:r w:rsidR="00533A9E" w:rsidRPr="00901496">
        <w:rPr>
          <w:lang w:val="en-US"/>
        </w:rPr>
        <w:t>measurements</w:t>
      </w:r>
    </w:p>
    <w:p w14:paraId="14C52DB2" w14:textId="77777777" w:rsidR="00EE6008" w:rsidRPr="00901496" w:rsidRDefault="00EE6008" w:rsidP="00FA4A28">
      <w:pPr>
        <w:pStyle w:val="Heading3"/>
        <w:keepNext/>
        <w:keepLines/>
        <w:spacing w:line="480" w:lineRule="auto"/>
        <w:jc w:val="both"/>
        <w:rPr>
          <w:rFonts w:cstheme="minorHAnsi"/>
          <w:szCs w:val="24"/>
          <w:shd w:val="clear" w:color="auto" w:fill="FFFFFF"/>
          <w:lang w:val="en-US"/>
        </w:rPr>
      </w:pPr>
      <w:r w:rsidRPr="00901496">
        <w:rPr>
          <w:shd w:val="clear" w:color="auto" w:fill="FFFFFF"/>
          <w:lang w:val="en-US"/>
        </w:rPr>
        <w:t xml:space="preserve">Site description, environmental measurements and sample collection </w:t>
      </w:r>
    </w:p>
    <w:p w14:paraId="6B76CB45" w14:textId="1FF9C3EA" w:rsidR="0090644B" w:rsidRPr="00901496" w:rsidRDefault="00EE6008" w:rsidP="00FA4A28">
      <w:pPr>
        <w:spacing w:line="480" w:lineRule="auto"/>
        <w:ind w:firstLine="708"/>
        <w:jc w:val="both"/>
        <w:rPr>
          <w:rFonts w:cs="Times New Roman"/>
          <w:lang w:val="en-US"/>
        </w:rPr>
      </w:pPr>
      <w:r w:rsidRPr="00901496">
        <w:rPr>
          <w:shd w:val="clear" w:color="auto" w:fill="FFFFFF"/>
          <w:lang w:val="en-US"/>
        </w:rPr>
        <w:t>The</w:t>
      </w:r>
      <w:r w:rsidR="002D14D9" w:rsidRPr="00901496">
        <w:rPr>
          <w:shd w:val="clear" w:color="auto" w:fill="FFFFFF"/>
          <w:lang w:val="en-US"/>
        </w:rPr>
        <w:t xml:space="preserve"> </w:t>
      </w:r>
      <w:r w:rsidR="00EE37C2" w:rsidRPr="00901496">
        <w:rPr>
          <w:shd w:val="clear" w:color="auto" w:fill="FFFFFF"/>
          <w:lang w:val="en-US"/>
        </w:rPr>
        <w:t>n</w:t>
      </w:r>
      <w:r w:rsidR="000B017A" w:rsidRPr="00901496">
        <w:rPr>
          <w:shd w:val="clear" w:color="auto" w:fill="FFFFFF"/>
          <w:lang w:val="en-US"/>
        </w:rPr>
        <w:t xml:space="preserve">orthern Adriatic </w:t>
      </w:r>
      <w:r w:rsidRPr="00901496">
        <w:rPr>
          <w:shd w:val="clear" w:color="auto" w:fill="FFFFFF"/>
          <w:lang w:val="en-US"/>
        </w:rPr>
        <w:t xml:space="preserve">is a shallow basin, with an average depth of 30 m </w:t>
      </w:r>
      <w:r w:rsidR="00D77AF5" w:rsidRPr="00901496">
        <w:rPr>
          <w:shd w:val="clear" w:color="auto" w:fill="FFFFFF"/>
          <w:lang w:val="en-US"/>
        </w:rPr>
        <w:fldChar w:fldCharType="begin" w:fldLock="1"/>
      </w:r>
      <w:r w:rsidR="00846C1C" w:rsidRPr="00901496">
        <w:rPr>
          <w:shd w:val="clear" w:color="auto" w:fill="FFFFFF"/>
          <w:lang w:val="en-US"/>
        </w:rPr>
        <w:instrText>ADDIN CSL_CITATION {"citationItems":[{"id":"ITEM-1","itemData":{"abstract":"This paper reviews the present state of knowledge of the Adriatic general circulation and its higher-frequency current variability. All studies show that the surface circulation consists of a large-scale cyclonic meander with severa! smaller cells embedded in it, and that the circulation system is modulated seasonally. Water mass analyses and direct current measurements indicate that the cyclonic meander also occurs in the intermediate layer, dominated by the current that inflows along the eastern coast. In the bottom layer, an outflowing current pressed against the western coast prevails. The circulation patterns are constantly perturbed by the higher-frequency current variations. Tidal currents modify the mean, residual flow rather weakly. On the other hand, winds have recently emerged as an important driving force, causing transient currents which may surpass in order of magnitude ail the other contributions to the Adriatic current field. 1t has been found that the wind-driven currents are controlled by vorticity of the wind field, and that under the summer, stratified conditions, wind pulses may trigger oscillations of the inertia period. The physical processes occurring along the two opposing coasts of the Adriatic Sea differ markedly in their characteristics. Water exchange between the semi-enclosed basins of the eastern coast and the open sea is mainly forced by the local wind. Conversely, the shelf area along the western coast is dominated by the Po River outflow, which in winter mostly remains confined to a coastal boundary layer, whereas in summer it spreads to the open sea as well. Critical gaps in the present knowledge are identified, and ways of approaching them are suggested. Future work must specifically address the question of the relative importance of different forcing mechanisms in driving the Adriatic general circulation. Special attention must be paid to the exchange of water through the Otranto Strait and its relation to the rate of dense water formation in the Adriatic. The relative contribution of different water masses to the formation of the outflo-wing Adriatic water should be assessed. Combined modelling efforts, satellite data analysis and in situ measurements are suggested to study the rather poorly known mesoscale features and processes.","author":[{"dropping-particle":"","family":"Orlić","given":"Mirko","non-dropping-particle":"","parse-names":false,"suffix":""},{"dropping-particle":"","family":"Gačić","given":"Miroslav","non-dropping-particle":"","parse-names":false,"suffix":""},{"dropping-particle":"","family":"Violette","given":"Paul","non-dropping-particle":"La","parse-names":false,"suffix":""}],"container-title":"Oceanologica Acta","id":"ITEM-1","issue":"2","issued":{"date-parts":[["1992"]]},"page":"109-124","title":"The currents and circulation of the Adriatic","type":"article-journal","volume":"15"},"uris":["http://www.mendeley.com/documents/?uuid=d01c5d73-d6fd-3e8d-8969-5727ab230f0d"]},{"id":"ITEM-2","itemData":{"DOI":"10.1007/978-94-011-4796-5_23","author":[{"dropping-particle":"","family":"Gacic","given":"M.","non-dropping-particle":"","parse-names":false,"suffix":""},{"dropping-particle":"","family":"Civitarese","given":"G.","non-dropping-particle":"","parse-names":false,"suffix":""},{"dropping-particle":"","family":"Ursella","given":"L.","non-dropping-particle":"","parse-names":false,"suffix":""}],"container-title":"The Eastern Mediterranean as a Laboratory Basin for the Assessment of Contrasting Ecosystems","id":"ITEM-2","issued":{"date-parts":[["1999"]]},"page":"335-357","publisher":"Springer Netherlands","publisher-place":"Dordrecht","title":"Spatial and Seasonal Variability of Water and Biogeochemical Fluxes in the Adriatic Sea","type":"chapter"},"uris":["http://www.mendeley.com/documents/?uuid=f9274430-56e0-30f0-b8ad-a50573ec4417"]}],"mendeley":{"formattedCitation":"(Gacic et al., 1999; Orlić et al., 1992)","manualFormatting":"(Orlić et al., 1992)","plainTextFormattedCitation":"(Gacic et al., 1999; Orlić et al., 1992)","previouslyFormattedCitation":"(Gacic et al., 1999; Orlić et al., 1992)"},"properties":{"noteIndex":0},"schema":"https://github.com/citation-style-language/schema/raw/master/csl-citation.json"}</w:instrText>
      </w:r>
      <w:r w:rsidR="00D77AF5" w:rsidRPr="00901496">
        <w:rPr>
          <w:shd w:val="clear" w:color="auto" w:fill="FFFFFF"/>
          <w:lang w:val="en-US"/>
        </w:rPr>
        <w:fldChar w:fldCharType="separate"/>
      </w:r>
      <w:r w:rsidR="00846C1C" w:rsidRPr="00901496">
        <w:rPr>
          <w:noProof/>
          <w:shd w:val="clear" w:color="auto" w:fill="FFFFFF"/>
          <w:lang w:val="en-US"/>
        </w:rPr>
        <w:t>(</w:t>
      </w:r>
      <w:r w:rsidRPr="00901496">
        <w:rPr>
          <w:noProof/>
          <w:shd w:val="clear" w:color="auto" w:fill="FFFFFF"/>
          <w:lang w:val="en-US"/>
        </w:rPr>
        <w:t>Orlić et al., 1992)</w:t>
      </w:r>
      <w:r w:rsidR="00D77AF5" w:rsidRPr="00901496">
        <w:rPr>
          <w:shd w:val="clear" w:color="auto" w:fill="FFFFFF"/>
          <w:lang w:val="en-US"/>
        </w:rPr>
        <w:fldChar w:fldCharType="end"/>
      </w:r>
      <w:r w:rsidRPr="00901496">
        <w:rPr>
          <w:shd w:val="clear" w:color="auto" w:fill="FFFFFF"/>
          <w:lang w:val="en-US"/>
        </w:rPr>
        <w:t xml:space="preserve">. </w:t>
      </w:r>
      <w:r w:rsidR="001D0379" w:rsidRPr="00901496">
        <w:rPr>
          <w:shd w:val="clear" w:color="auto" w:fill="FFFFFF"/>
          <w:lang w:val="en-US"/>
        </w:rPr>
        <w:t>It</w:t>
      </w:r>
      <w:r w:rsidRPr="00901496">
        <w:rPr>
          <w:shd w:val="clear" w:color="auto" w:fill="FFFFFF"/>
          <w:lang w:val="en-US"/>
        </w:rPr>
        <w:t xml:space="preserve"> is under eutrophic pressure </w:t>
      </w:r>
      <w:r w:rsidR="00071F61" w:rsidRPr="00901496">
        <w:rPr>
          <w:shd w:val="clear" w:color="auto" w:fill="FFFFFF"/>
          <w:lang w:val="en-US"/>
        </w:rPr>
        <w:t xml:space="preserve">by </w:t>
      </w:r>
      <w:r w:rsidRPr="00901496">
        <w:rPr>
          <w:shd w:val="clear" w:color="auto" w:fill="FFFFFF"/>
          <w:lang w:val="en-US"/>
        </w:rPr>
        <w:t xml:space="preserve">the Po River </w:t>
      </w:r>
      <w:r w:rsidR="001D0379" w:rsidRPr="00901496">
        <w:rPr>
          <w:shd w:val="clear" w:color="auto" w:fill="FFFFFF"/>
          <w:lang w:val="en-US"/>
        </w:rPr>
        <w:t xml:space="preserve">at its western part </w:t>
      </w:r>
      <w:r w:rsidRPr="00901496">
        <w:rPr>
          <w:shd w:val="clear" w:color="auto" w:fill="FFFFFF"/>
          <w:lang w:val="en-US"/>
        </w:rPr>
        <w:t>and oligotrophic influence from the</w:t>
      </w:r>
      <w:r w:rsidR="00922F35" w:rsidRPr="00901496">
        <w:rPr>
          <w:shd w:val="clear" w:color="auto" w:fill="FFFFFF"/>
          <w:lang w:val="en-US"/>
        </w:rPr>
        <w:t xml:space="preserve"> </w:t>
      </w:r>
      <w:r w:rsidRPr="00901496">
        <w:rPr>
          <w:shd w:val="clear" w:color="auto" w:fill="FFFFFF"/>
          <w:lang w:val="en-US"/>
        </w:rPr>
        <w:t>middle Adriatic</w:t>
      </w:r>
      <w:r w:rsidR="001D0379" w:rsidRPr="00901496">
        <w:rPr>
          <w:shd w:val="clear" w:color="auto" w:fill="FFFFFF"/>
          <w:lang w:val="en-US"/>
        </w:rPr>
        <w:t xml:space="preserve"> </w:t>
      </w:r>
      <w:r w:rsidR="00407C99" w:rsidRPr="00901496">
        <w:rPr>
          <w:shd w:val="clear" w:color="auto" w:fill="FFFFFF"/>
          <w:lang w:val="en-US"/>
        </w:rPr>
        <w:t xml:space="preserve">Sea </w:t>
      </w:r>
      <w:r w:rsidR="001D0379" w:rsidRPr="00901496">
        <w:rPr>
          <w:shd w:val="clear" w:color="auto" w:fill="FFFFFF"/>
          <w:lang w:val="en-US"/>
        </w:rPr>
        <w:t>at the eastern part</w:t>
      </w:r>
      <w:r w:rsidRPr="00901496">
        <w:rPr>
          <w:shd w:val="clear" w:color="auto" w:fill="FFFFFF"/>
          <w:lang w:val="en-US"/>
        </w:rPr>
        <w:t xml:space="preserve"> </w:t>
      </w:r>
      <w:r w:rsidR="00D77AF5" w:rsidRPr="00901496">
        <w:rPr>
          <w:rFonts w:cs="Times New Roman"/>
          <w:noProof/>
          <w:lang w:val="en-US"/>
        </w:rPr>
        <w:fldChar w:fldCharType="begin" w:fldLock="1"/>
      </w:r>
      <w:r w:rsidR="00A3077F" w:rsidRPr="00901496">
        <w:rPr>
          <w:rFonts w:cs="Times New Roman"/>
          <w:noProof/>
          <w:lang w:val="en-US"/>
        </w:rPr>
        <w:instrText>ADDIN CSL_CITATION {"citationItems":[{"id":"ITEM-1","itemData":{"DOI":"10.1016/j.ecss.2012.03.029","ISBN":"0272-7714","ISSN":"02727714","abstract":"Parameters relevant to the study of eutrophication processes in the northeastern Adriatic (NEA) during the period 2000-2009 were analysed and compared with a previous period (1972-1999). The data used in this study were collected at two stations in the coastal zone up to 13 NM off Rovinj (western Istria). The more recent period was characterised by a strong reduction of the Po River flow rate and different circulation regime with the more frequent inflow of high salinity and oligotrophic water from the central Adriatic. Change in the circulation was evidenced by lower frequencies of the Istrian Coastal Countercurrent (ICCC) as compared to the Eastern Adriatic Current (EAC) after 2000, particularly in spring. As a consequence, a marked increase in surface salinity and decrease in orthophosphate and chlorophyll a concentrations at two stations in the period 2000-2009 occurred. In contrast, during late winter and in spring of the more recent period, dissolved inorganic nitrogen (DIN) concentrations were higher, despite the lower freshwater discharge and increased inflows on nutrient-poorer water. This DIN increase was very probably due to an enhanced reduction of orthophosphate concentration after 2000, limiting further the phytoplankton growth, resulting in a more marked accumulation of unused DIN. The obtained results showed that the eutrophication pressure was markedly reduced in the NEA during 2000-2009 in respect to the previous period. © 2012 Elsevier Ltd.","author":[{"dropping-particle":"","family":"Djakovac","given":"Tamara","non-dropping-particle":"","parse-names":false,"suffix":""},{"dropping-particle":"","family":"Degobbis","given":"Danilo","non-dropping-particle":"","parse-names":false,"suffix":""},{"dropping-particle":"","family":"Supić","given":"Nastjenjka","non-dropping-particle":"","parse-names":false,"suffix":""},{"dropping-particle":"","family":"Precali","given":"Robert","non-dropping-particle":"","parse-names":false,"suffix":""}],"container-title":"Estuarine, Coastal and Shelf Science","id":"ITEM-1","issue":"DECEMBER","issued":{"date-parts":[["2012"]]},"page":"25-32","title":"Marked reduction of eutrophication pressure in the northeastern Adriatic in the period 2000-2009","type":"article-journal","volume":"115"},"uris":["http://www.mendeley.com/documents/?uuid=e8726472-b91b-46d7-8942-5a9091041387"]}],"mendeley":{"formattedCitation":"(Djakovac et al., 2012)","plainTextFormattedCitation":"(Djakovac et al., 2012)","previouslyFormattedCitation":"(Djakovac et al., 2012)"},"properties":{"noteIndex":0},"schema":"https://github.com/citation-style-language/schema/raw/master/csl-citation.json"}</w:instrText>
      </w:r>
      <w:r w:rsidR="00D77AF5" w:rsidRPr="00901496">
        <w:rPr>
          <w:rFonts w:cs="Times New Roman"/>
          <w:noProof/>
          <w:lang w:val="en-US"/>
        </w:rPr>
        <w:fldChar w:fldCharType="separate"/>
      </w:r>
      <w:r w:rsidR="00C40241" w:rsidRPr="00901496">
        <w:rPr>
          <w:rFonts w:cs="Times New Roman"/>
          <w:noProof/>
          <w:lang w:val="en-US"/>
        </w:rPr>
        <w:t>(Djakovac et al., 2012)</w:t>
      </w:r>
      <w:r w:rsidR="00D77AF5" w:rsidRPr="00901496">
        <w:rPr>
          <w:rFonts w:cs="Times New Roman"/>
          <w:noProof/>
          <w:lang w:val="en-US"/>
        </w:rPr>
        <w:fldChar w:fldCharType="end"/>
      </w:r>
      <w:r w:rsidRPr="00901496">
        <w:rPr>
          <w:rFonts w:cs="Times New Roman"/>
          <w:noProof/>
          <w:lang w:val="en-US"/>
        </w:rPr>
        <w:t xml:space="preserve">. </w:t>
      </w:r>
      <w:r w:rsidR="000A7FB6" w:rsidRPr="00901496">
        <w:rPr>
          <w:rFonts w:cs="Times New Roman"/>
          <w:lang w:val="en-US"/>
        </w:rPr>
        <w:t xml:space="preserve">In warmer months (from April to October) anticyclonic circulation in </w:t>
      </w:r>
      <w:r w:rsidR="00FF4926" w:rsidRPr="00901496">
        <w:rPr>
          <w:rFonts w:cs="Times New Roman"/>
          <w:lang w:val="en-US"/>
        </w:rPr>
        <w:t xml:space="preserve">the </w:t>
      </w:r>
      <w:r w:rsidR="000A7FB6" w:rsidRPr="00901496">
        <w:rPr>
          <w:rFonts w:cs="Times New Roman"/>
          <w:lang w:val="en-US"/>
        </w:rPr>
        <w:t>central and east</w:t>
      </w:r>
      <w:r w:rsidR="0068016D" w:rsidRPr="00901496">
        <w:rPr>
          <w:rFonts w:cs="Times New Roman"/>
          <w:lang w:val="en-US"/>
        </w:rPr>
        <w:t>ern</w:t>
      </w:r>
      <w:r w:rsidR="000A7FB6" w:rsidRPr="00901496">
        <w:rPr>
          <w:rFonts w:cs="Times New Roman"/>
          <w:lang w:val="en-US"/>
        </w:rPr>
        <w:t xml:space="preserve"> part of </w:t>
      </w:r>
      <w:r w:rsidR="00F4237C" w:rsidRPr="00901496">
        <w:rPr>
          <w:rFonts w:cs="Times New Roman"/>
          <w:lang w:val="en-US"/>
        </w:rPr>
        <w:t xml:space="preserve">the </w:t>
      </w:r>
      <w:r w:rsidR="00EE37C2" w:rsidRPr="00901496">
        <w:rPr>
          <w:rFonts w:cs="Times New Roman"/>
          <w:lang w:val="en-US"/>
        </w:rPr>
        <w:t>n</w:t>
      </w:r>
      <w:r w:rsidR="000B017A" w:rsidRPr="00901496">
        <w:rPr>
          <w:rFonts w:cs="Times New Roman"/>
          <w:lang w:val="en-US"/>
        </w:rPr>
        <w:t xml:space="preserve">orthern Adriatic </w:t>
      </w:r>
      <w:r w:rsidR="000A7FB6" w:rsidRPr="00901496">
        <w:rPr>
          <w:rFonts w:cs="Times New Roman"/>
          <w:lang w:val="en-US"/>
        </w:rPr>
        <w:t xml:space="preserve">induces a strong southeast current known as Istrian Coastal Countercurrent (ICCC) </w:t>
      </w:r>
      <w:r w:rsidR="00D77AF5" w:rsidRPr="00901496">
        <w:rPr>
          <w:rFonts w:cs="Times New Roman"/>
          <w:lang w:val="en-US"/>
        </w:rPr>
        <w:fldChar w:fldCharType="begin" w:fldLock="1"/>
      </w:r>
      <w:r w:rsidRPr="00901496">
        <w:rPr>
          <w:rFonts w:cs="Times New Roman"/>
          <w:lang w:val="en-US"/>
        </w:rPr>
        <w:instrText>ADDIN CSL_CITATION {"citationItems":[{"id":"ITEM-1","itemData":{"abstract":"The Istrian Coastal Countercurrent (ICCC) appeared in March (7 cm/s), August and September (4 cm/s) 2000, and a mucilage event occurred during late June–early July. Remarkably, previous investigations indicated that recurrent occurrences of intense ICCC coincided with mucilage and/or anoxia events in the region. In fact, already during late winter, when a sea heat gain was relatively intense, a significant transversal transport of freshened waters of Po origin occurred. Lower salinity and warmer water pool, which might be the core of an anticyclonic gyre in the northeastern Adriatic, was present also during spring and summer. This indicates the establishment of a pronounced closed circulation system in the area.","author":[{"dropping-particle":"","family":"Supic","given":"Nastjenjka","non-dropping-particle":"","parse-names":false,"suffix":""},{"dropping-particle":"","family":"Orlic","given":"Mirko","non-dropping-particle":"","parse-names":false,"suffix":""},{"dropping-particle":"","family":"Degobbis","given":"Danilo","non-dropping-particle":"","parse-names":false,"suffix":""},{"dropping-particle":"","family":"Dakovac","given":"Tamara","non-dropping-particle":"","parse-names":false,"suffix":""},{"dropping-particle":"","family":"Krajcar","given":"Valter","non-dropping-particle":"","parse-names":false,"suffix":""},{"dropping-particle":"","family":"Precali","given":"Robert","non-dropping-particle":"","parse-names":false,"suffix":""}],"container-title":"Geofizika","id":"ITEM-1","issue":"19","issued":{"date-parts":[["2003"]]},"page":"45-57","title":"Occurrence of the istrian coastal countercurrent in 2000, a year with a mucilage event","type":"article-journal","volume":"18"},"uris":["http://www.mendeley.com/documents/?uuid=517a41d4-a7c8-4b92-8855-1c5bf0350744"]}],"mendeley":{"formattedCitation":"(Supic et al., 2003)","manualFormatting":"(Supić et al., 2003)","plainTextFormattedCitation":"(Supic et al., 2003)","previouslyFormattedCitation":"(Supic et al., 2003)"},"properties":{"noteIndex":0},"schema":"https://github.com/citation-style-language/schema/raw/master/csl-citation.json"}</w:instrText>
      </w:r>
      <w:r w:rsidR="00D77AF5" w:rsidRPr="00901496">
        <w:rPr>
          <w:rFonts w:cs="Times New Roman"/>
          <w:lang w:val="en-US"/>
        </w:rPr>
        <w:fldChar w:fldCharType="separate"/>
      </w:r>
      <w:r w:rsidRPr="00901496">
        <w:rPr>
          <w:rFonts w:cs="Times New Roman"/>
          <w:noProof/>
          <w:lang w:val="en-US"/>
        </w:rPr>
        <w:t>(Supić et al., 2003)</w:t>
      </w:r>
      <w:r w:rsidR="00D77AF5" w:rsidRPr="00901496">
        <w:rPr>
          <w:rFonts w:cs="Times New Roman"/>
          <w:lang w:val="en-US"/>
        </w:rPr>
        <w:fldChar w:fldCharType="end"/>
      </w:r>
      <w:r w:rsidR="000A607C" w:rsidRPr="00901496">
        <w:rPr>
          <w:rFonts w:cs="Times New Roman"/>
          <w:lang w:val="en-US"/>
        </w:rPr>
        <w:t xml:space="preserve"> (Fig.1)</w:t>
      </w:r>
      <w:r w:rsidR="00696423" w:rsidRPr="00901496">
        <w:rPr>
          <w:rFonts w:cs="Times New Roman"/>
          <w:lang w:val="en-US"/>
        </w:rPr>
        <w:t>. ICCC</w:t>
      </w:r>
      <w:r w:rsidRPr="00901496">
        <w:rPr>
          <w:rFonts w:cs="Times New Roman"/>
          <w:lang w:val="en-US"/>
        </w:rPr>
        <w:t xml:space="preserve"> </w:t>
      </w:r>
      <w:r w:rsidR="000A7FB6" w:rsidRPr="00901496">
        <w:rPr>
          <w:rFonts w:cs="Times New Roman"/>
          <w:lang w:val="en-US"/>
        </w:rPr>
        <w:t>transport</w:t>
      </w:r>
      <w:r w:rsidR="00C016B3" w:rsidRPr="00901496">
        <w:rPr>
          <w:rFonts w:cs="Times New Roman"/>
          <w:lang w:val="en-US"/>
        </w:rPr>
        <w:t>s</w:t>
      </w:r>
      <w:r w:rsidR="000A7FB6" w:rsidRPr="00901496">
        <w:rPr>
          <w:rFonts w:cs="Times New Roman"/>
          <w:lang w:val="en-US"/>
        </w:rPr>
        <w:t xml:space="preserve"> nutrient replete water</w:t>
      </w:r>
      <w:r w:rsidR="00F4237C" w:rsidRPr="00901496">
        <w:rPr>
          <w:rFonts w:cs="Times New Roman"/>
          <w:lang w:val="en-US"/>
        </w:rPr>
        <w:t xml:space="preserve"> </w:t>
      </w:r>
      <w:r w:rsidR="00696423" w:rsidRPr="00901496">
        <w:rPr>
          <w:rFonts w:cs="Times New Roman"/>
          <w:lang w:val="en-US"/>
        </w:rPr>
        <w:t>toward</w:t>
      </w:r>
      <w:r w:rsidR="0037361B" w:rsidRPr="00901496">
        <w:rPr>
          <w:rFonts w:cs="Times New Roman"/>
          <w:lang w:val="en-US"/>
        </w:rPr>
        <w:t xml:space="preserve"> </w:t>
      </w:r>
      <w:r w:rsidR="0068016D" w:rsidRPr="00901496">
        <w:rPr>
          <w:rFonts w:cs="Times New Roman"/>
          <w:lang w:val="en-US"/>
        </w:rPr>
        <w:t>eastern</w:t>
      </w:r>
      <w:r w:rsidR="00696423" w:rsidRPr="00901496">
        <w:rPr>
          <w:rFonts w:cs="Times New Roman"/>
          <w:lang w:val="en-US"/>
        </w:rPr>
        <w:t>,</w:t>
      </w:r>
      <w:r w:rsidR="0037361B" w:rsidRPr="00901496">
        <w:rPr>
          <w:rFonts w:cs="Times New Roman"/>
          <w:lang w:val="en-US"/>
        </w:rPr>
        <w:t xml:space="preserve"> </w:t>
      </w:r>
      <w:r w:rsidR="000A7FB6" w:rsidRPr="00901496">
        <w:rPr>
          <w:rFonts w:cs="Times New Roman"/>
          <w:lang w:val="en-US"/>
        </w:rPr>
        <w:t xml:space="preserve">oligotrophic part of </w:t>
      </w:r>
      <w:r w:rsidR="00F4237C" w:rsidRPr="00901496">
        <w:rPr>
          <w:rFonts w:cs="Times New Roman"/>
          <w:lang w:val="en-US"/>
        </w:rPr>
        <w:t xml:space="preserve">the </w:t>
      </w:r>
      <w:r w:rsidR="00EE37C2" w:rsidRPr="00901496">
        <w:rPr>
          <w:rFonts w:cs="Times New Roman"/>
          <w:lang w:val="en-US"/>
        </w:rPr>
        <w:t>n</w:t>
      </w:r>
      <w:r w:rsidR="000B017A" w:rsidRPr="00901496">
        <w:rPr>
          <w:rFonts w:cs="Times New Roman"/>
          <w:lang w:val="en-US"/>
        </w:rPr>
        <w:t>orthern Adriatic</w:t>
      </w:r>
      <w:r w:rsidR="00F4237C" w:rsidRPr="00901496">
        <w:rPr>
          <w:rFonts w:cs="Times New Roman"/>
          <w:lang w:val="en-US"/>
        </w:rPr>
        <w:t>,</w:t>
      </w:r>
      <w:r w:rsidR="000A7FB6" w:rsidRPr="00901496">
        <w:rPr>
          <w:rFonts w:cs="Times New Roman"/>
          <w:lang w:val="en-US"/>
        </w:rPr>
        <w:t xml:space="preserve"> </w:t>
      </w:r>
      <w:r w:rsidR="0037361B" w:rsidRPr="00901496">
        <w:rPr>
          <w:rFonts w:cs="Times New Roman"/>
          <w:lang w:val="en-US"/>
        </w:rPr>
        <w:t xml:space="preserve">where it </w:t>
      </w:r>
      <w:r w:rsidR="000A7FB6" w:rsidRPr="00901496">
        <w:rPr>
          <w:rFonts w:cs="Times New Roman"/>
          <w:lang w:val="en-US"/>
        </w:rPr>
        <w:t>increas</w:t>
      </w:r>
      <w:r w:rsidR="0037361B" w:rsidRPr="00901496">
        <w:rPr>
          <w:rFonts w:cs="Times New Roman"/>
          <w:lang w:val="en-US"/>
        </w:rPr>
        <w:t>es</w:t>
      </w:r>
      <w:r w:rsidR="000A7FB6" w:rsidRPr="00901496">
        <w:rPr>
          <w:rFonts w:cs="Times New Roman"/>
          <w:lang w:val="en-US"/>
        </w:rPr>
        <w:t xml:space="preserve"> primary production </w:t>
      </w:r>
      <w:r w:rsidR="00D77AF5" w:rsidRPr="00901496">
        <w:rPr>
          <w:rFonts w:cs="Times New Roman"/>
          <w:noProof/>
          <w:lang w:val="en-US"/>
        </w:rPr>
        <w:fldChar w:fldCharType="begin" w:fldLock="1"/>
      </w:r>
      <w:r w:rsidR="003B2DDB" w:rsidRPr="00901496">
        <w:rPr>
          <w:rFonts w:cs="Times New Roman"/>
          <w:noProof/>
          <w:lang w:val="en-US"/>
        </w:rPr>
        <w:instrText>ADDIN CSL_CITATION {"citationItems":[{"id":"ITEM-1","itemData":{"DOI":"10.1016/j.ecss.2012.08.023","abstract":"This review of studies on long term series on river discharges, oceanographic features, plankton, fish and benthic compartments, collected since the 1970s revealed significant changes of mechanisms and trophic structures in the northern Adriatic ecosystems. A gradual increase of eutrophication pressure occurred during the 1970s until the mid 1980s, followed by a reversal of the trend, particularly marked in the 2000s. This trend was ascribed to the combination of a reduction of the anthropogenic impact, mainly due to a substantial decrease of the phosphorus loads, and of climatic modifications, resulting in a decline of atmospheric precipitations and, consequently, of the runoff in the northern Adriatic Sea. Significant decreases of the phytoplankton abundances were observed after the mid 1980s, concurrently with changes in the species composition of the communities, with an evident shift toward smaller cells or organism sizes. Moreover, changes in the zooplankton community were also observed. A decrease of demersal fishes, top predators and small pelagic fishes was ascribed to both overfishing and a demise of eutrophication. Macrozoobenthic communities slowly recovered in the last two decades after the anoxia events of the 1970s and 1980s. An increasing number of non-autochthonous species has been recorded in the last decades moreover the increasing seawater temperature facilitated the spreading of thermophilic species.","author":[{"dropping-particle":"","family":"Giani","given":"Michele","non-dropping-particle":"","parse-names":false,"suffix":""},{"dropping-particle":"","family":"Djakovac","given":"Tamara","non-dropping-particle":"","parse-names":false,"suffix":""},{"dropping-particle":"","family":"Degobbis","given":"Danilo","non-dropping-particle":"","parse-names":false,"suffix":""},{"dropping-particle":"","family":"Cozzi","given":"Stefano","non-dropping-particle":"","parse-names":false,"suffix":""},{"dropping-particle":"","family":"Solidoro","given":"Cosimo","non-dropping-particle":"","parse-names":false,"suffix":""},{"dropping-particle":"","family":"Umani","given":"Serena Fonda","non-dropping-particle":"","parse-names":false,"suffix":""}],"container-title":"Estuarine, Coastal and Shelf Science","id":"ITEM-1","issued":{"date-parts":[["2012"]]},"page":"1-13","title":"Recent changes in the marine ecosystems of the northern Adriatic Sea","type":"article-journal","volume":"115"},"uris":["http://www.mendeley.com/documents/?uuid=bd958864-4c5b-361f-8be7-2c9d36352eaf"]}],"mendeley":{"formattedCitation":"(Giani et al., 2012)","plainTextFormattedCitation":"(Giani et al., 2012)","previouslyFormattedCitation":"(Giani et al., 2012)"},"properties":{"noteIndex":0},"schema":"https://github.com/citation-style-language/schema/raw/master/csl-citation.json"}</w:instrText>
      </w:r>
      <w:r w:rsidR="00D77AF5" w:rsidRPr="00901496">
        <w:rPr>
          <w:rFonts w:cs="Times New Roman"/>
          <w:noProof/>
          <w:lang w:val="en-US"/>
        </w:rPr>
        <w:fldChar w:fldCharType="separate"/>
      </w:r>
      <w:r w:rsidRPr="00901496">
        <w:rPr>
          <w:rFonts w:cs="Times New Roman"/>
          <w:noProof/>
          <w:lang w:val="en-US"/>
        </w:rPr>
        <w:t>(Giani et al., 2012)</w:t>
      </w:r>
      <w:r w:rsidR="00D77AF5" w:rsidRPr="00901496">
        <w:rPr>
          <w:rFonts w:cs="Times New Roman"/>
          <w:noProof/>
          <w:lang w:val="en-US"/>
        </w:rPr>
        <w:fldChar w:fldCharType="end"/>
      </w:r>
      <w:r w:rsidRPr="00901496">
        <w:rPr>
          <w:rFonts w:cs="Times New Roman"/>
          <w:lang w:val="en-US"/>
        </w:rPr>
        <w:t xml:space="preserve">. </w:t>
      </w:r>
    </w:p>
    <w:p w14:paraId="47610C74" w14:textId="77777777" w:rsidR="0090644B" w:rsidRPr="00901496" w:rsidRDefault="00071F61" w:rsidP="00FA4A28">
      <w:pPr>
        <w:spacing w:line="480" w:lineRule="auto"/>
        <w:ind w:firstLine="708"/>
        <w:jc w:val="both"/>
        <w:rPr>
          <w:shd w:val="clear" w:color="auto" w:fill="FFFFFF"/>
          <w:lang w:val="en-US"/>
        </w:rPr>
      </w:pPr>
      <w:r w:rsidRPr="00901496">
        <w:rPr>
          <w:shd w:val="clear" w:color="auto" w:fill="FFFFFF"/>
          <w:lang w:val="en-US"/>
        </w:rPr>
        <w:lastRenderedPageBreak/>
        <w:t xml:space="preserve">We performed the sampling at two </w:t>
      </w:r>
      <w:r w:rsidR="00EE37C2" w:rsidRPr="00901496">
        <w:rPr>
          <w:shd w:val="clear" w:color="auto" w:fill="FFFFFF"/>
          <w:lang w:val="en-US"/>
        </w:rPr>
        <w:t>n</w:t>
      </w:r>
      <w:r w:rsidR="000B017A" w:rsidRPr="00901496">
        <w:rPr>
          <w:shd w:val="clear" w:color="auto" w:fill="FFFFFF"/>
          <w:lang w:val="en-US"/>
        </w:rPr>
        <w:t xml:space="preserve">orthern Adriatic </w:t>
      </w:r>
      <w:r w:rsidRPr="00901496">
        <w:rPr>
          <w:shd w:val="clear" w:color="auto" w:fill="FFFFFF"/>
          <w:lang w:val="en-US"/>
        </w:rPr>
        <w:t>stations with opposing trophic conditions</w:t>
      </w:r>
      <w:r w:rsidR="00C016B3" w:rsidRPr="00901496">
        <w:rPr>
          <w:shd w:val="clear" w:color="auto" w:fill="FFFFFF"/>
          <w:lang w:val="en-US"/>
        </w:rPr>
        <w:t>.</w:t>
      </w:r>
      <w:r w:rsidRPr="00901496">
        <w:rPr>
          <w:shd w:val="clear" w:color="auto" w:fill="FFFFFF"/>
          <w:lang w:val="en-US"/>
        </w:rPr>
        <w:t xml:space="preserve"> </w:t>
      </w:r>
      <w:r w:rsidR="00C016B3" w:rsidRPr="00901496">
        <w:rPr>
          <w:lang w:val="en-US"/>
        </w:rPr>
        <w:t>S</w:t>
      </w:r>
      <w:r w:rsidR="000A7FB6" w:rsidRPr="00901496">
        <w:rPr>
          <w:lang w:val="en-US"/>
        </w:rPr>
        <w:t>tation SJ101</w:t>
      </w:r>
      <w:r w:rsidR="00C016B3" w:rsidRPr="00901496">
        <w:rPr>
          <w:lang w:val="en-US"/>
        </w:rPr>
        <w:t xml:space="preserve"> is </w:t>
      </w:r>
      <w:r w:rsidR="000A7FB6" w:rsidRPr="00901496">
        <w:rPr>
          <w:shd w:val="clear" w:color="auto" w:fill="FFFFFF"/>
          <w:lang w:val="en-US"/>
        </w:rPr>
        <w:t>situated close to the Po River inflow</w:t>
      </w:r>
      <w:r w:rsidR="000A7FB6" w:rsidRPr="00901496" w:rsidDel="00E934C6">
        <w:rPr>
          <w:lang w:val="en-US"/>
        </w:rPr>
        <w:t xml:space="preserve"> </w:t>
      </w:r>
      <w:r w:rsidR="000A7FB6" w:rsidRPr="00901496">
        <w:rPr>
          <w:lang w:val="en-US"/>
        </w:rPr>
        <w:t xml:space="preserve">and </w:t>
      </w:r>
      <w:r w:rsidR="00C016B3" w:rsidRPr="00901496">
        <w:rPr>
          <w:lang w:val="en-US"/>
        </w:rPr>
        <w:t xml:space="preserve">is usually considered </w:t>
      </w:r>
      <w:r w:rsidR="000A7FB6" w:rsidRPr="00901496">
        <w:rPr>
          <w:lang w:val="en-US"/>
        </w:rPr>
        <w:t>eu</w:t>
      </w:r>
      <w:r w:rsidR="00C00C2D" w:rsidRPr="00901496">
        <w:rPr>
          <w:lang w:val="en-US"/>
        </w:rPr>
        <w:t>-meso</w:t>
      </w:r>
      <w:r w:rsidR="000A7FB6" w:rsidRPr="00901496">
        <w:rPr>
          <w:lang w:val="en-US"/>
        </w:rPr>
        <w:t>trophic</w:t>
      </w:r>
      <w:r w:rsidR="00C016B3" w:rsidRPr="00901496">
        <w:rPr>
          <w:lang w:val="en-US"/>
        </w:rPr>
        <w:t>.</w:t>
      </w:r>
      <w:r w:rsidR="000A7FB6" w:rsidRPr="00901496">
        <w:rPr>
          <w:lang w:val="en-US"/>
        </w:rPr>
        <w:t xml:space="preserve"> </w:t>
      </w:r>
      <w:r w:rsidR="00C016B3" w:rsidRPr="00901496">
        <w:rPr>
          <w:lang w:val="en-US"/>
        </w:rPr>
        <w:t>S</w:t>
      </w:r>
      <w:r w:rsidR="000A7FB6" w:rsidRPr="00901496">
        <w:rPr>
          <w:lang w:val="en-US"/>
        </w:rPr>
        <w:t>tation RV001</w:t>
      </w:r>
      <w:r w:rsidR="00C016B3" w:rsidRPr="00901496">
        <w:rPr>
          <w:lang w:val="en-US"/>
        </w:rPr>
        <w:t xml:space="preserve"> is situated</w:t>
      </w:r>
      <w:r w:rsidR="000A7FB6" w:rsidRPr="00901496">
        <w:rPr>
          <w:lang w:val="en-US"/>
        </w:rPr>
        <w:t xml:space="preserve"> </w:t>
      </w:r>
      <w:r w:rsidR="000A7FB6" w:rsidRPr="00901496">
        <w:rPr>
          <w:shd w:val="clear" w:color="auto" w:fill="FFFFFF"/>
          <w:lang w:val="en-US"/>
        </w:rPr>
        <w:t>1</w:t>
      </w:r>
      <w:r w:rsidR="004064AA" w:rsidRPr="00901496">
        <w:rPr>
          <w:shd w:val="clear" w:color="auto" w:fill="FFFFFF"/>
          <w:lang w:val="en-US"/>
        </w:rPr>
        <w:t> </w:t>
      </w:r>
      <w:r w:rsidR="000A7FB6" w:rsidRPr="00901496">
        <w:rPr>
          <w:shd w:val="clear" w:color="auto" w:fill="FFFFFF"/>
          <w:lang w:val="en-US"/>
        </w:rPr>
        <w:t>n</w:t>
      </w:r>
      <w:r w:rsidR="002C6596" w:rsidRPr="00901496">
        <w:rPr>
          <w:shd w:val="clear" w:color="auto" w:fill="FFFFFF"/>
          <w:lang w:val="en-US"/>
        </w:rPr>
        <w:t xml:space="preserve">autical </w:t>
      </w:r>
      <w:r w:rsidR="000A7FB6" w:rsidRPr="00901496">
        <w:rPr>
          <w:shd w:val="clear" w:color="auto" w:fill="FFFFFF"/>
          <w:lang w:val="en-US"/>
        </w:rPr>
        <w:t>m</w:t>
      </w:r>
      <w:r w:rsidR="002C6596" w:rsidRPr="00901496">
        <w:rPr>
          <w:shd w:val="clear" w:color="auto" w:fill="FFFFFF"/>
          <w:lang w:val="en-US"/>
        </w:rPr>
        <w:t>ile</w:t>
      </w:r>
      <w:r w:rsidR="000A7FB6" w:rsidRPr="00901496">
        <w:rPr>
          <w:shd w:val="clear" w:color="auto" w:fill="FFFFFF"/>
          <w:lang w:val="en-US"/>
        </w:rPr>
        <w:t xml:space="preserve"> from the city of Rovinj</w:t>
      </w:r>
      <w:r w:rsidR="00EE0C94" w:rsidRPr="00901496">
        <w:rPr>
          <w:shd w:val="clear" w:color="auto" w:fill="FFFFFF"/>
          <w:lang w:val="en-US"/>
        </w:rPr>
        <w:t>,</w:t>
      </w:r>
      <w:r w:rsidR="000A7FB6" w:rsidRPr="00901496">
        <w:rPr>
          <w:shd w:val="clear" w:color="auto" w:fill="FFFFFF"/>
          <w:lang w:val="en-US"/>
        </w:rPr>
        <w:t xml:space="preserve"> and </w:t>
      </w:r>
      <w:r w:rsidR="00C016B3" w:rsidRPr="00901496">
        <w:rPr>
          <w:shd w:val="clear" w:color="auto" w:fill="FFFFFF"/>
          <w:lang w:val="en-US"/>
        </w:rPr>
        <w:t xml:space="preserve">is </w:t>
      </w:r>
      <w:r w:rsidR="000A7FB6" w:rsidRPr="00901496">
        <w:rPr>
          <w:lang w:val="en-US"/>
        </w:rPr>
        <w:t>prevalently oligotrophic</w:t>
      </w:r>
      <w:r w:rsidR="00EE0C94" w:rsidRPr="00901496">
        <w:rPr>
          <w:lang w:val="en-US"/>
        </w:rPr>
        <w:t xml:space="preserve"> </w:t>
      </w:r>
      <w:r w:rsidR="00EE0C94" w:rsidRPr="00901496">
        <w:rPr>
          <w:shd w:val="clear" w:color="auto" w:fill="FFFFFF"/>
          <w:lang w:val="en-US"/>
        </w:rPr>
        <w:t>(Fig. 1)</w:t>
      </w:r>
      <w:r w:rsidR="0059648B" w:rsidRPr="00901496">
        <w:rPr>
          <w:shd w:val="clear" w:color="auto" w:fill="FFFFFF"/>
          <w:lang w:val="en-US"/>
        </w:rPr>
        <w:t xml:space="preserve">. </w:t>
      </w:r>
      <w:r w:rsidR="00E37D4B" w:rsidRPr="00901496">
        <w:rPr>
          <w:shd w:val="clear" w:color="auto" w:fill="FFFFFF"/>
          <w:lang w:val="en-US"/>
        </w:rPr>
        <w:t>Surface w</w:t>
      </w:r>
      <w:r w:rsidR="00EE6008" w:rsidRPr="00901496">
        <w:rPr>
          <w:shd w:val="clear" w:color="auto" w:fill="FFFFFF"/>
          <w:lang w:val="en-US"/>
        </w:rPr>
        <w:t>ater sampl</w:t>
      </w:r>
      <w:r w:rsidR="000A7FB6" w:rsidRPr="00901496">
        <w:rPr>
          <w:shd w:val="clear" w:color="auto" w:fill="FFFFFF"/>
          <w:lang w:val="en-US"/>
        </w:rPr>
        <w:t>es</w:t>
      </w:r>
      <w:r w:rsidR="00EE6008" w:rsidRPr="00901496">
        <w:rPr>
          <w:shd w:val="clear" w:color="auto" w:fill="FFFFFF"/>
          <w:lang w:val="en-US"/>
        </w:rPr>
        <w:t xml:space="preserve"> </w:t>
      </w:r>
      <w:r w:rsidR="00E37D4B" w:rsidRPr="00901496">
        <w:rPr>
          <w:shd w:val="clear" w:color="auto" w:fill="FFFFFF"/>
          <w:lang w:val="en-US"/>
        </w:rPr>
        <w:t xml:space="preserve">(0 m) </w:t>
      </w:r>
      <w:r w:rsidR="00EE6008" w:rsidRPr="00901496">
        <w:rPr>
          <w:shd w:val="clear" w:color="auto" w:fill="FFFFFF"/>
          <w:lang w:val="en-US"/>
        </w:rPr>
        <w:t xml:space="preserve">were </w:t>
      </w:r>
      <w:r w:rsidR="000A7FB6" w:rsidRPr="00901496">
        <w:rPr>
          <w:shd w:val="clear" w:color="auto" w:fill="FFFFFF"/>
          <w:lang w:val="en-US"/>
        </w:rPr>
        <w:t>collected monthly</w:t>
      </w:r>
      <w:r w:rsidR="00EE6008" w:rsidRPr="00901496">
        <w:rPr>
          <w:shd w:val="clear" w:color="auto" w:fill="FFFFFF"/>
          <w:lang w:val="en-US"/>
        </w:rPr>
        <w:t xml:space="preserve">, </w:t>
      </w:r>
      <w:r w:rsidR="000A7FB6" w:rsidRPr="00901496">
        <w:rPr>
          <w:shd w:val="clear" w:color="auto" w:fill="FFFFFF"/>
          <w:lang w:val="en-US"/>
        </w:rPr>
        <w:t xml:space="preserve">during </w:t>
      </w:r>
      <w:r w:rsidR="00922F35" w:rsidRPr="00901496">
        <w:rPr>
          <w:shd w:val="clear" w:color="auto" w:fill="FFFFFF"/>
          <w:lang w:val="en-US"/>
        </w:rPr>
        <w:t xml:space="preserve">research vessel Vila </w:t>
      </w:r>
      <w:r w:rsidR="00EE6008" w:rsidRPr="00901496">
        <w:rPr>
          <w:shd w:val="clear" w:color="auto" w:fill="FFFFFF"/>
          <w:lang w:val="en-US"/>
        </w:rPr>
        <w:t>Velebita</w:t>
      </w:r>
      <w:r w:rsidR="000A7FB6" w:rsidRPr="00901496">
        <w:rPr>
          <w:shd w:val="clear" w:color="auto" w:fill="FFFFFF"/>
          <w:lang w:val="en-US"/>
        </w:rPr>
        <w:t xml:space="preserve"> cruises</w:t>
      </w:r>
      <w:r w:rsidR="00EE6008" w:rsidRPr="00901496">
        <w:rPr>
          <w:shd w:val="clear" w:color="auto" w:fill="FFFFFF"/>
          <w:lang w:val="en-US"/>
        </w:rPr>
        <w:t xml:space="preserve"> from March 2013 to March 2014</w:t>
      </w:r>
      <w:r w:rsidR="000A7FB6" w:rsidRPr="00901496">
        <w:rPr>
          <w:shd w:val="clear" w:color="auto" w:fill="FFFFFF"/>
          <w:lang w:val="en-US"/>
        </w:rPr>
        <w:t xml:space="preserve">. In </w:t>
      </w:r>
      <w:r w:rsidR="00922F35" w:rsidRPr="00901496">
        <w:rPr>
          <w:shd w:val="clear" w:color="auto" w:fill="FFFFFF"/>
          <w:lang w:val="en-US"/>
        </w:rPr>
        <w:t xml:space="preserve">June, </w:t>
      </w:r>
      <w:r w:rsidR="00EE6008" w:rsidRPr="00901496">
        <w:rPr>
          <w:shd w:val="clear" w:color="auto" w:fill="FFFFFF"/>
          <w:lang w:val="en-US"/>
        </w:rPr>
        <w:t>December</w:t>
      </w:r>
      <w:r w:rsidR="00377D78" w:rsidRPr="00901496">
        <w:rPr>
          <w:shd w:val="clear" w:color="auto" w:fill="FFFFFF"/>
          <w:lang w:val="en-US"/>
        </w:rPr>
        <w:t>,</w:t>
      </w:r>
      <w:r w:rsidR="00EE6008" w:rsidRPr="00901496">
        <w:rPr>
          <w:shd w:val="clear" w:color="auto" w:fill="FFFFFF"/>
          <w:lang w:val="en-US"/>
        </w:rPr>
        <w:t xml:space="preserve"> </w:t>
      </w:r>
      <w:r w:rsidR="00922F35" w:rsidRPr="00901496">
        <w:rPr>
          <w:shd w:val="clear" w:color="auto" w:fill="FFFFFF"/>
          <w:lang w:val="en-US"/>
        </w:rPr>
        <w:t xml:space="preserve">and </w:t>
      </w:r>
      <w:r w:rsidR="00EE6008" w:rsidRPr="00901496">
        <w:rPr>
          <w:shd w:val="clear" w:color="auto" w:fill="FFFFFF"/>
          <w:lang w:val="en-US"/>
        </w:rPr>
        <w:t>February</w:t>
      </w:r>
      <w:r w:rsidR="00377D78" w:rsidRPr="00901496">
        <w:rPr>
          <w:shd w:val="clear" w:color="auto" w:fill="FFFFFF"/>
          <w:lang w:val="en-US"/>
        </w:rPr>
        <w:t>,</w:t>
      </w:r>
      <w:r w:rsidR="000A7FB6" w:rsidRPr="00901496">
        <w:rPr>
          <w:shd w:val="clear" w:color="auto" w:fill="FFFFFF"/>
          <w:lang w:val="en-US"/>
        </w:rPr>
        <w:t xml:space="preserve"> sampling was not possible</w:t>
      </w:r>
      <w:r w:rsidR="00EE6008" w:rsidRPr="00901496">
        <w:rPr>
          <w:shd w:val="clear" w:color="auto" w:fill="FFFFFF"/>
          <w:lang w:val="en-US"/>
        </w:rPr>
        <w:t xml:space="preserve"> due to the bad weather conditions. Sea</w:t>
      </w:r>
      <w:r w:rsidR="00407C99" w:rsidRPr="00901496">
        <w:rPr>
          <w:shd w:val="clear" w:color="auto" w:fill="FFFFFF"/>
          <w:lang w:val="en-US"/>
        </w:rPr>
        <w:t>water</w:t>
      </w:r>
      <w:r w:rsidR="00EE6008" w:rsidRPr="00901496">
        <w:rPr>
          <w:shd w:val="clear" w:color="auto" w:fill="FFFFFF"/>
          <w:lang w:val="en-US"/>
        </w:rPr>
        <w:t xml:space="preserve"> </w:t>
      </w:r>
      <w:r w:rsidR="003225C8" w:rsidRPr="00901496">
        <w:rPr>
          <w:shd w:val="clear" w:color="auto" w:fill="FFFFFF"/>
          <w:lang w:val="en-US"/>
        </w:rPr>
        <w:t xml:space="preserve">T </w:t>
      </w:r>
      <w:r w:rsidR="00EE6008" w:rsidRPr="00901496">
        <w:rPr>
          <w:shd w:val="clear" w:color="auto" w:fill="FFFFFF"/>
          <w:lang w:val="en-US"/>
        </w:rPr>
        <w:t>and salinity</w:t>
      </w:r>
      <w:r w:rsidR="00C24AC2" w:rsidRPr="00901496">
        <w:rPr>
          <w:shd w:val="clear" w:color="auto" w:fill="FFFFFF"/>
          <w:lang w:val="en-US"/>
        </w:rPr>
        <w:t xml:space="preserve"> (S)</w:t>
      </w:r>
      <w:r w:rsidR="00EE6008" w:rsidRPr="00901496">
        <w:rPr>
          <w:shd w:val="clear" w:color="auto" w:fill="FFFFFF"/>
          <w:lang w:val="en-US"/>
        </w:rPr>
        <w:t xml:space="preserve"> were determined </w:t>
      </w:r>
      <w:r w:rsidR="00C12715" w:rsidRPr="00901496">
        <w:rPr>
          <w:shd w:val="clear" w:color="auto" w:fill="FFFFFF"/>
          <w:lang w:val="en-US"/>
        </w:rPr>
        <w:t xml:space="preserve">by </w:t>
      </w:r>
      <w:r w:rsidR="00EE6008" w:rsidRPr="00901496">
        <w:rPr>
          <w:shd w:val="clear" w:color="auto" w:fill="FFFFFF"/>
          <w:lang w:val="en-US"/>
        </w:rPr>
        <w:t xml:space="preserve">CTD probe (SBE 25 </w:t>
      </w:r>
      <w:r w:rsidR="00B30767" w:rsidRPr="00901496">
        <w:rPr>
          <w:shd w:val="clear" w:color="auto" w:fill="FFFFFF"/>
          <w:lang w:val="en-US"/>
        </w:rPr>
        <w:t>Sea logger</w:t>
      </w:r>
      <w:r w:rsidR="00EE6008" w:rsidRPr="00901496">
        <w:rPr>
          <w:shd w:val="clear" w:color="auto" w:fill="FFFFFF"/>
          <w:lang w:val="en-US"/>
        </w:rPr>
        <w:t xml:space="preserve"> CTD, Sea-Bird Electronics, Inc., Bellevue, </w:t>
      </w:r>
      <w:r w:rsidR="00B30767" w:rsidRPr="00901496">
        <w:rPr>
          <w:shd w:val="clear" w:color="auto" w:fill="FFFFFF"/>
          <w:lang w:val="en-US"/>
        </w:rPr>
        <w:t>Washington</w:t>
      </w:r>
      <w:r w:rsidR="00EE6008" w:rsidRPr="00901496">
        <w:rPr>
          <w:shd w:val="clear" w:color="auto" w:fill="FFFFFF"/>
          <w:lang w:val="en-US"/>
        </w:rPr>
        <w:t>, USA)</w:t>
      </w:r>
      <w:r w:rsidR="00C016B3" w:rsidRPr="00901496">
        <w:rPr>
          <w:shd w:val="clear" w:color="auto" w:fill="FFFFFF"/>
          <w:lang w:val="en-US"/>
        </w:rPr>
        <w:t>. W</w:t>
      </w:r>
      <w:r w:rsidR="00EE6008" w:rsidRPr="00901496">
        <w:rPr>
          <w:shd w:val="clear" w:color="auto" w:fill="FFFFFF"/>
          <w:lang w:val="en-US"/>
        </w:rPr>
        <w:t xml:space="preserve">ater samples for the analysis of nutrients, </w:t>
      </w:r>
      <w:r w:rsidRPr="00901496">
        <w:rPr>
          <w:shd w:val="clear" w:color="auto" w:fill="FFFFFF"/>
          <w:lang w:val="en-US"/>
        </w:rPr>
        <w:t>c</w:t>
      </w:r>
      <w:r w:rsidR="00922F35" w:rsidRPr="00901496">
        <w:rPr>
          <w:shd w:val="clear" w:color="auto" w:fill="FFFFFF"/>
          <w:lang w:val="en-US"/>
        </w:rPr>
        <w:t xml:space="preserve">hlorophyll </w:t>
      </w:r>
      <w:r w:rsidR="00922F35" w:rsidRPr="00901496">
        <w:rPr>
          <w:i/>
          <w:shd w:val="clear" w:color="auto" w:fill="FFFFFF"/>
          <w:lang w:val="en-US"/>
        </w:rPr>
        <w:t>a</w:t>
      </w:r>
      <w:r w:rsidR="001D0379" w:rsidRPr="00901496">
        <w:rPr>
          <w:shd w:val="clear" w:color="auto" w:fill="FFFFFF"/>
          <w:lang w:val="en-US"/>
        </w:rPr>
        <w:t xml:space="preserve"> (Chl </w:t>
      </w:r>
      <w:r w:rsidR="001D0379" w:rsidRPr="00901496">
        <w:rPr>
          <w:i/>
          <w:shd w:val="clear" w:color="auto" w:fill="FFFFFF"/>
          <w:lang w:val="en-US"/>
        </w:rPr>
        <w:t>a</w:t>
      </w:r>
      <w:r w:rsidR="001D0379" w:rsidRPr="00901496">
        <w:rPr>
          <w:shd w:val="clear" w:color="auto" w:fill="FFFFFF"/>
          <w:lang w:val="en-US"/>
        </w:rPr>
        <w:t>)</w:t>
      </w:r>
      <w:r w:rsidR="00922F35" w:rsidRPr="00901496">
        <w:rPr>
          <w:shd w:val="clear" w:color="auto" w:fill="FFFFFF"/>
          <w:lang w:val="en-US"/>
        </w:rPr>
        <w:t>,</w:t>
      </w:r>
      <w:r w:rsidR="00EE6008" w:rsidRPr="00901496">
        <w:rPr>
          <w:shd w:val="clear" w:color="auto" w:fill="FFFFFF"/>
          <w:lang w:val="en-US"/>
        </w:rPr>
        <w:t xml:space="preserve"> lipids, and phytoplankton were collected with 5</w:t>
      </w:r>
      <w:r w:rsidRPr="00901496">
        <w:rPr>
          <w:shd w:val="clear" w:color="auto" w:fill="FFFFFF"/>
          <w:lang w:val="en-US"/>
        </w:rPr>
        <w:t xml:space="preserve"> l</w:t>
      </w:r>
      <w:r w:rsidR="00EE6008" w:rsidRPr="00901496">
        <w:rPr>
          <w:shd w:val="clear" w:color="auto" w:fill="FFFFFF"/>
          <w:lang w:val="en-US"/>
        </w:rPr>
        <w:t xml:space="preserve"> Niskin bottles. </w:t>
      </w:r>
    </w:p>
    <w:p w14:paraId="712797AD" w14:textId="5CF80FC5" w:rsidR="0090644B" w:rsidRPr="00901496" w:rsidRDefault="00EE6008" w:rsidP="00FA4A28">
      <w:pPr>
        <w:spacing w:line="480" w:lineRule="auto"/>
        <w:ind w:firstLine="708"/>
        <w:jc w:val="both"/>
        <w:rPr>
          <w:strike/>
          <w:szCs w:val="24"/>
          <w:lang w:val="en-US"/>
        </w:rPr>
      </w:pPr>
      <w:r w:rsidRPr="00901496">
        <w:rPr>
          <w:rFonts w:cstheme="minorHAnsi"/>
          <w:szCs w:val="24"/>
          <w:shd w:val="clear" w:color="auto" w:fill="FFFFFF"/>
          <w:lang w:val="en-US"/>
        </w:rPr>
        <w:t>For the lipid analysis</w:t>
      </w:r>
      <w:r w:rsidR="000F1C7E" w:rsidRPr="00901496">
        <w:rPr>
          <w:rFonts w:cstheme="minorHAnsi"/>
          <w:szCs w:val="24"/>
          <w:shd w:val="clear" w:color="auto" w:fill="FFFFFF"/>
          <w:lang w:val="en-US"/>
        </w:rPr>
        <w:t>,</w:t>
      </w:r>
      <w:r w:rsidRPr="00901496">
        <w:rPr>
          <w:rFonts w:cstheme="minorHAnsi"/>
          <w:szCs w:val="24"/>
          <w:shd w:val="clear" w:color="auto" w:fill="FFFFFF"/>
          <w:lang w:val="en-US"/>
        </w:rPr>
        <w:t xml:space="preserve"> </w:t>
      </w:r>
      <w:r w:rsidR="001D0379" w:rsidRPr="00901496">
        <w:rPr>
          <w:rFonts w:cstheme="minorHAnsi"/>
          <w:szCs w:val="24"/>
          <w:shd w:val="clear" w:color="auto" w:fill="FFFFFF"/>
          <w:lang w:val="en-US"/>
        </w:rPr>
        <w:t xml:space="preserve">3 l </w:t>
      </w:r>
      <w:r w:rsidRPr="00901496">
        <w:rPr>
          <w:rFonts w:cstheme="minorHAnsi"/>
          <w:szCs w:val="24"/>
          <w:shd w:val="clear" w:color="auto" w:fill="FFFFFF"/>
          <w:lang w:val="en-US"/>
        </w:rPr>
        <w:t>of water w</w:t>
      </w:r>
      <w:r w:rsidR="00DC6CB3" w:rsidRPr="00901496">
        <w:rPr>
          <w:rFonts w:cstheme="minorHAnsi"/>
          <w:szCs w:val="24"/>
          <w:shd w:val="clear" w:color="auto" w:fill="FFFFFF"/>
          <w:lang w:val="en-US"/>
        </w:rPr>
        <w:t>as</w:t>
      </w:r>
      <w:r w:rsidRPr="00901496">
        <w:rPr>
          <w:rFonts w:cstheme="minorHAnsi"/>
          <w:szCs w:val="24"/>
          <w:shd w:val="clear" w:color="auto" w:fill="FFFFFF"/>
          <w:lang w:val="en-US"/>
        </w:rPr>
        <w:t xml:space="preserve"> pre</w:t>
      </w:r>
      <w:r w:rsidR="000E4563" w:rsidRPr="00901496">
        <w:rPr>
          <w:rFonts w:cstheme="minorHAnsi"/>
          <w:szCs w:val="24"/>
          <w:shd w:val="clear" w:color="auto" w:fill="FFFFFF"/>
          <w:lang w:val="en-US"/>
        </w:rPr>
        <w:t>-filtered</w:t>
      </w:r>
      <w:r w:rsidRPr="00901496">
        <w:rPr>
          <w:rFonts w:cstheme="minorHAnsi"/>
          <w:szCs w:val="24"/>
          <w:shd w:val="clear" w:color="auto" w:fill="FFFFFF"/>
          <w:lang w:val="en-US"/>
        </w:rPr>
        <w:t xml:space="preserve"> </w:t>
      </w:r>
      <w:r w:rsidR="00C016B3" w:rsidRPr="00901496">
        <w:rPr>
          <w:rFonts w:cstheme="minorHAnsi"/>
          <w:szCs w:val="24"/>
          <w:shd w:val="clear" w:color="auto" w:fill="FFFFFF"/>
          <w:lang w:val="en-US"/>
        </w:rPr>
        <w:t xml:space="preserve">through </w:t>
      </w:r>
      <w:r w:rsidRPr="00901496">
        <w:rPr>
          <w:rFonts w:cstheme="minorHAnsi"/>
          <w:szCs w:val="24"/>
          <w:shd w:val="clear" w:color="auto" w:fill="FFFFFF"/>
          <w:lang w:val="en-US"/>
        </w:rPr>
        <w:t xml:space="preserve">a 200 </w:t>
      </w:r>
      <w:r w:rsidRPr="00901496">
        <w:rPr>
          <w:rFonts w:cstheme="minorHAnsi"/>
          <w:szCs w:val="24"/>
          <w:shd w:val="clear" w:color="auto" w:fill="FFFFFF"/>
          <w:lang w:val="en-US"/>
        </w:rPr>
        <w:sym w:font="Symbol" w:char="F06D"/>
      </w:r>
      <w:r w:rsidRPr="00901496">
        <w:rPr>
          <w:rFonts w:cstheme="minorHAnsi"/>
          <w:szCs w:val="24"/>
          <w:shd w:val="clear" w:color="auto" w:fill="FFFFFF"/>
          <w:lang w:val="en-US"/>
        </w:rPr>
        <w:t xml:space="preserve">m stainless steel screen </w:t>
      </w:r>
      <w:r w:rsidR="00C016B3" w:rsidRPr="00901496">
        <w:rPr>
          <w:rFonts w:cstheme="minorHAnsi"/>
          <w:szCs w:val="24"/>
          <w:shd w:val="clear" w:color="auto" w:fill="FFFFFF"/>
          <w:lang w:val="en-US"/>
        </w:rPr>
        <w:t xml:space="preserve">and collected in glass bottles. Pre-filtration was preformed </w:t>
      </w:r>
      <w:r w:rsidRPr="00901496">
        <w:rPr>
          <w:rFonts w:cstheme="minorHAnsi"/>
          <w:szCs w:val="24"/>
          <w:shd w:val="clear" w:color="auto" w:fill="FFFFFF"/>
          <w:lang w:val="en-US"/>
        </w:rPr>
        <w:t>to remove larger particles including zooplankton. Immediately after</w:t>
      </w:r>
      <w:r w:rsidR="007A2048" w:rsidRPr="00901496">
        <w:rPr>
          <w:rFonts w:cstheme="minorHAnsi"/>
          <w:szCs w:val="24"/>
          <w:shd w:val="clear" w:color="auto" w:fill="FFFFFF"/>
          <w:lang w:val="en-US"/>
        </w:rPr>
        <w:t>,</w:t>
      </w:r>
      <w:r w:rsidRPr="00901496">
        <w:rPr>
          <w:rFonts w:cstheme="minorHAnsi"/>
          <w:szCs w:val="24"/>
          <w:shd w:val="clear" w:color="auto" w:fill="FFFFFF"/>
          <w:lang w:val="en-US"/>
        </w:rPr>
        <w:t xml:space="preserve"> seawater </w:t>
      </w:r>
      <w:r w:rsidR="0068016D" w:rsidRPr="00901496">
        <w:rPr>
          <w:rFonts w:cstheme="minorHAnsi"/>
          <w:szCs w:val="24"/>
          <w:shd w:val="clear" w:color="auto" w:fill="FFFFFF"/>
          <w:lang w:val="en-US"/>
        </w:rPr>
        <w:t xml:space="preserve">sample </w:t>
      </w:r>
      <w:r w:rsidRPr="00901496">
        <w:rPr>
          <w:rFonts w:cstheme="minorHAnsi"/>
          <w:szCs w:val="24"/>
          <w:shd w:val="clear" w:color="auto" w:fill="FFFFFF"/>
          <w:lang w:val="en-US"/>
        </w:rPr>
        <w:t xml:space="preserve">was filtered </w:t>
      </w:r>
      <w:r w:rsidR="0068016D" w:rsidRPr="00901496">
        <w:rPr>
          <w:rFonts w:cstheme="minorHAnsi"/>
          <w:szCs w:val="24"/>
          <w:shd w:val="clear" w:color="auto" w:fill="FFFFFF"/>
          <w:lang w:val="en-US"/>
        </w:rPr>
        <w:t>on</w:t>
      </w:r>
      <w:r w:rsidRPr="00901496">
        <w:rPr>
          <w:rFonts w:cstheme="minorHAnsi"/>
          <w:szCs w:val="24"/>
          <w:shd w:val="clear" w:color="auto" w:fill="FFFFFF"/>
          <w:lang w:val="en-US"/>
        </w:rPr>
        <w:t xml:space="preserve"> </w:t>
      </w:r>
      <w:r w:rsidR="00C016B3" w:rsidRPr="00901496">
        <w:rPr>
          <w:rFonts w:cstheme="minorHAnsi"/>
          <w:szCs w:val="24"/>
          <w:shd w:val="clear" w:color="auto" w:fill="FFFFFF"/>
          <w:lang w:val="en-US"/>
        </w:rPr>
        <w:t xml:space="preserve">0.7 µm pore size </w:t>
      </w:r>
      <w:r w:rsidR="006C6B6D" w:rsidRPr="00901496">
        <w:rPr>
          <w:rFonts w:cstheme="minorHAnsi"/>
          <w:szCs w:val="24"/>
          <w:shd w:val="clear" w:color="auto" w:fill="FFFFFF"/>
          <w:lang w:val="en-US"/>
        </w:rPr>
        <w:t>g</w:t>
      </w:r>
      <w:r w:rsidRPr="00901496">
        <w:rPr>
          <w:rFonts w:cstheme="minorHAnsi"/>
          <w:szCs w:val="24"/>
          <w:shd w:val="clear" w:color="auto" w:fill="FFFFFF"/>
          <w:lang w:val="en-US"/>
        </w:rPr>
        <w:t>rade GF/F</w:t>
      </w:r>
      <w:r w:rsidR="00C016B3" w:rsidRPr="00901496">
        <w:rPr>
          <w:rFonts w:cstheme="minorHAnsi"/>
          <w:szCs w:val="24"/>
          <w:shd w:val="clear" w:color="auto" w:fill="FFFFFF"/>
          <w:lang w:val="en-US"/>
        </w:rPr>
        <w:t xml:space="preserve"> Whatman® glass microfiber filters</w:t>
      </w:r>
      <w:r w:rsidRPr="00901496">
        <w:rPr>
          <w:rFonts w:cstheme="minorHAnsi"/>
          <w:szCs w:val="24"/>
          <w:shd w:val="clear" w:color="auto" w:fill="FFFFFF"/>
          <w:lang w:val="en-US"/>
        </w:rPr>
        <w:t>, cleaned of organic matter by pre-burning at 450</w:t>
      </w:r>
      <w:r w:rsidR="007F24D8" w:rsidRPr="00901496">
        <w:rPr>
          <w:rFonts w:cstheme="minorHAnsi"/>
          <w:szCs w:val="24"/>
          <w:shd w:val="clear" w:color="auto" w:fill="FFFFFF"/>
          <w:lang w:val="en-US"/>
        </w:rPr>
        <w:t xml:space="preserve"> </w:t>
      </w:r>
      <w:r w:rsidRPr="00901496">
        <w:rPr>
          <w:rFonts w:cstheme="minorHAnsi"/>
          <w:szCs w:val="24"/>
          <w:shd w:val="clear" w:color="auto" w:fill="FFFFFF"/>
          <w:lang w:val="en-US"/>
        </w:rPr>
        <w:t xml:space="preserve">°C for 4h. Filters were stored in </w:t>
      </w:r>
      <w:r w:rsidR="001D0379" w:rsidRPr="00901496">
        <w:rPr>
          <w:rFonts w:cstheme="minorHAnsi"/>
          <w:szCs w:val="24"/>
          <w:shd w:val="clear" w:color="auto" w:fill="FFFFFF"/>
          <w:lang w:val="en-US"/>
        </w:rPr>
        <w:t>cry</w:t>
      </w:r>
      <w:r w:rsidRPr="00901496">
        <w:rPr>
          <w:rFonts w:cstheme="minorHAnsi"/>
          <w:szCs w:val="24"/>
          <w:shd w:val="clear" w:color="auto" w:fill="FFFFFF"/>
          <w:lang w:val="en-US"/>
        </w:rPr>
        <w:t>otubes, first in liquid nitrogen, and then at -80</w:t>
      </w:r>
      <w:r w:rsidR="007F24D8" w:rsidRPr="00901496">
        <w:rPr>
          <w:rFonts w:cstheme="minorHAnsi"/>
          <w:szCs w:val="24"/>
          <w:shd w:val="clear" w:color="auto" w:fill="FFFFFF"/>
          <w:lang w:val="en-US"/>
        </w:rPr>
        <w:t xml:space="preserve"> </w:t>
      </w:r>
      <w:r w:rsidRPr="00901496">
        <w:rPr>
          <w:rFonts w:cstheme="minorHAnsi"/>
          <w:szCs w:val="24"/>
          <w:shd w:val="clear" w:color="auto" w:fill="FFFFFF"/>
          <w:lang w:val="en-US"/>
        </w:rPr>
        <w:t>°C until further analysis.</w:t>
      </w:r>
    </w:p>
    <w:p w14:paraId="16F2CA60" w14:textId="77777777" w:rsidR="0090644B" w:rsidRPr="00901496" w:rsidRDefault="00EE6008" w:rsidP="00FA4A28">
      <w:pPr>
        <w:spacing w:line="480" w:lineRule="auto"/>
        <w:ind w:firstLine="708"/>
        <w:jc w:val="both"/>
        <w:rPr>
          <w:szCs w:val="24"/>
          <w:lang w:val="en-US"/>
        </w:rPr>
      </w:pPr>
      <w:r w:rsidRPr="00901496">
        <w:rPr>
          <w:szCs w:val="24"/>
          <w:lang w:val="en-US"/>
        </w:rPr>
        <w:t>S</w:t>
      </w:r>
      <w:r w:rsidR="006C6B6D" w:rsidRPr="00901496">
        <w:rPr>
          <w:szCs w:val="24"/>
          <w:lang w:val="en-US"/>
        </w:rPr>
        <w:t>ub</w:t>
      </w:r>
      <w:r w:rsidR="00DC6CB3" w:rsidRPr="00901496">
        <w:rPr>
          <w:szCs w:val="24"/>
          <w:lang w:val="en-US"/>
        </w:rPr>
        <w:t>s</w:t>
      </w:r>
      <w:r w:rsidRPr="00901496">
        <w:rPr>
          <w:szCs w:val="24"/>
          <w:lang w:val="en-US"/>
        </w:rPr>
        <w:t>amples for  nitrate (NO</w:t>
      </w:r>
      <w:r w:rsidRPr="00901496">
        <w:rPr>
          <w:szCs w:val="24"/>
          <w:vertAlign w:val="subscript"/>
          <w:lang w:val="en-US"/>
        </w:rPr>
        <w:t>3</w:t>
      </w:r>
      <w:r w:rsidRPr="00901496">
        <w:rPr>
          <w:szCs w:val="24"/>
          <w:lang w:val="en-US"/>
        </w:rPr>
        <w:t>), nitrite (NO</w:t>
      </w:r>
      <w:r w:rsidRPr="00901496">
        <w:rPr>
          <w:szCs w:val="24"/>
          <w:vertAlign w:val="subscript"/>
          <w:lang w:val="en-US"/>
        </w:rPr>
        <w:t>2</w:t>
      </w:r>
      <w:r w:rsidRPr="00901496">
        <w:rPr>
          <w:szCs w:val="24"/>
          <w:lang w:val="en-US"/>
        </w:rPr>
        <w:t>) and orthophosphate (PO</w:t>
      </w:r>
      <w:r w:rsidRPr="00901496">
        <w:rPr>
          <w:szCs w:val="24"/>
          <w:vertAlign w:val="subscript"/>
          <w:lang w:val="en-US"/>
        </w:rPr>
        <w:t>4</w:t>
      </w:r>
      <w:r w:rsidRPr="00901496">
        <w:rPr>
          <w:szCs w:val="24"/>
          <w:lang w:val="en-US"/>
        </w:rPr>
        <w:t xml:space="preserve">) </w:t>
      </w:r>
      <w:r w:rsidR="007F24D8" w:rsidRPr="00901496">
        <w:rPr>
          <w:szCs w:val="24"/>
          <w:lang w:val="en-US"/>
        </w:rPr>
        <w:t xml:space="preserve">determination </w:t>
      </w:r>
      <w:r w:rsidRPr="00901496">
        <w:rPr>
          <w:szCs w:val="24"/>
          <w:lang w:val="en-US"/>
        </w:rPr>
        <w:t>were measured</w:t>
      </w:r>
      <w:r w:rsidR="005B530E" w:rsidRPr="00901496">
        <w:rPr>
          <w:szCs w:val="24"/>
          <w:lang w:val="en-US"/>
        </w:rPr>
        <w:t xml:space="preserve"> on board </w:t>
      </w:r>
      <w:r w:rsidR="007F24D8" w:rsidRPr="00901496">
        <w:rPr>
          <w:szCs w:val="24"/>
          <w:lang w:val="en-US"/>
        </w:rPr>
        <w:t xml:space="preserve">by </w:t>
      </w:r>
      <w:r w:rsidRPr="00901496">
        <w:rPr>
          <w:szCs w:val="24"/>
          <w:lang w:val="en-US"/>
        </w:rPr>
        <w:t xml:space="preserve">standard spectrophotometric methods </w:t>
      </w:r>
      <w:r w:rsidR="00D77AF5" w:rsidRPr="00901496">
        <w:rPr>
          <w:szCs w:val="24"/>
          <w:lang w:val="en-US"/>
        </w:rPr>
        <w:fldChar w:fldCharType="begin" w:fldLock="1"/>
      </w:r>
      <w:r w:rsidRPr="00901496">
        <w:rPr>
          <w:szCs w:val="24"/>
          <w:lang w:val="en-US"/>
        </w:rPr>
        <w:instrText>ADDIN CSL_CITATION {"citationItems":[{"id":"ITEM-1","itemData":{"DOI":"https://doi.org/10.1016/C2009-0-07774-5","ISBN":"9780080302874","abstract":"1st ed.","author":[{"dropping-particle":"","family":"Parsons","given":"Timothy Richard","non-dropping-particle":"","parse-names":false,"suffix":""},{"dropping-particle":"","family":"Maita","given":"Yoshiaki","non-dropping-particle":"","parse-names":false,"suffix":""},{"dropping-particle":"","family":"Lalli","given":"Carol M.","non-dropping-particle":"","parse-names":false,"suffix":""}],"id":"ITEM-1","issued":{"date-parts":[["1984"]]},"number-of-pages":"173","publisher":"Pergamon Press","title":"A manual of chemical and biological methods for seawater analysis","type":"book"},"uris":["http://www.mendeley.com/documents/?uuid=8cab8fa1-b0b0-34e5-be4e-703c0824716c"]}],"mendeley":{"formattedCitation":"(Parsons et al., 1984)","plainTextFormattedCitation":"(Parsons et al., 1984)","previouslyFormattedCitation":"(Parsons et al., 1984)"},"properties":{"noteIndex":0},"schema":"https://github.com/citation-style-language/schema/raw/master/csl-citation.json"}</w:instrText>
      </w:r>
      <w:r w:rsidR="00D77AF5" w:rsidRPr="00901496">
        <w:rPr>
          <w:szCs w:val="24"/>
          <w:lang w:val="en-US"/>
        </w:rPr>
        <w:fldChar w:fldCharType="separate"/>
      </w:r>
      <w:r w:rsidRPr="00901496">
        <w:rPr>
          <w:noProof/>
          <w:szCs w:val="24"/>
          <w:lang w:val="en-US"/>
        </w:rPr>
        <w:t>(Parsons et al., 1984)</w:t>
      </w:r>
      <w:r w:rsidR="00D77AF5" w:rsidRPr="00901496">
        <w:rPr>
          <w:szCs w:val="24"/>
          <w:lang w:val="en-US"/>
        </w:rPr>
        <w:fldChar w:fldCharType="end"/>
      </w:r>
      <w:r w:rsidR="007A2048" w:rsidRPr="00901496">
        <w:rPr>
          <w:szCs w:val="24"/>
          <w:lang w:val="en-US"/>
        </w:rPr>
        <w:t>.</w:t>
      </w:r>
      <w:r w:rsidR="000A7FB6" w:rsidRPr="00901496">
        <w:rPr>
          <w:szCs w:val="24"/>
          <w:lang w:val="en-US"/>
        </w:rPr>
        <w:t xml:space="preserve"> </w:t>
      </w:r>
      <w:r w:rsidR="007A2048" w:rsidRPr="00901496">
        <w:rPr>
          <w:szCs w:val="24"/>
          <w:lang w:val="en-US"/>
        </w:rPr>
        <w:t>A</w:t>
      </w:r>
      <w:r w:rsidRPr="00901496">
        <w:rPr>
          <w:szCs w:val="24"/>
          <w:lang w:val="en-US"/>
        </w:rPr>
        <w:t>mmonium (NH</w:t>
      </w:r>
      <w:r w:rsidRPr="00901496">
        <w:rPr>
          <w:szCs w:val="24"/>
          <w:vertAlign w:val="subscript"/>
          <w:lang w:val="en-US"/>
        </w:rPr>
        <w:t>4</w:t>
      </w:r>
      <w:r w:rsidRPr="00901496">
        <w:rPr>
          <w:szCs w:val="24"/>
          <w:lang w:val="en-US"/>
        </w:rPr>
        <w:t xml:space="preserve">) </w:t>
      </w:r>
      <w:r w:rsidR="007A2048" w:rsidRPr="00901496">
        <w:rPr>
          <w:szCs w:val="24"/>
          <w:lang w:val="en-US"/>
        </w:rPr>
        <w:t xml:space="preserve">was </w:t>
      </w:r>
      <w:r w:rsidR="00501C2C" w:rsidRPr="00901496">
        <w:rPr>
          <w:szCs w:val="24"/>
          <w:lang w:val="en-US"/>
        </w:rPr>
        <w:t>analyzed</w:t>
      </w:r>
      <w:r w:rsidR="007A2048" w:rsidRPr="00901496">
        <w:rPr>
          <w:szCs w:val="24"/>
          <w:lang w:val="en-US"/>
        </w:rPr>
        <w:t xml:space="preserve"> </w:t>
      </w:r>
      <w:r w:rsidR="007F24D8" w:rsidRPr="00901496">
        <w:rPr>
          <w:szCs w:val="24"/>
          <w:lang w:val="en-US"/>
        </w:rPr>
        <w:t xml:space="preserve">using </w:t>
      </w:r>
      <w:r w:rsidRPr="00901496">
        <w:rPr>
          <w:szCs w:val="24"/>
          <w:lang w:val="en-US"/>
        </w:rPr>
        <w:t xml:space="preserve">modified indo-phenol method </w:t>
      </w:r>
      <w:r w:rsidR="00D77AF5" w:rsidRPr="00901496">
        <w:rPr>
          <w:szCs w:val="24"/>
          <w:lang w:val="en-US"/>
        </w:rPr>
        <w:fldChar w:fldCharType="begin" w:fldLock="1"/>
      </w:r>
      <w:r w:rsidRPr="00901496">
        <w:rPr>
          <w:szCs w:val="24"/>
          <w:lang w:val="en-US"/>
        </w:rPr>
        <w:instrText>ADDIN CSL_CITATION {"citationItems":[{"id":"ITEM-1","itemData":{"DOI":"10.1007/BF00392904","ISSN":"0025-3162","author":[{"dropping-particle":"","family":"Ivančić","given":"I.","non-dropping-particle":"","parse-names":false,"suffix":""},{"dropping-particle":"","family":"Degobbis","given":"D.","non-dropping-particle":"","parse-names":false,"suffix":""}],"container-title":"Marine Biology","id":"ITEM-1","issue":"1","issued":{"date-parts":[["1987","2"]]},"page":"117-125","publisher":"Springer-Verlag","title":"Mechanisms of production and fate of organic phosphorus in the northern Adriatic Sea","type":"article-journal","volume":"94"},"uris":["http://www.mendeley.com/documents/?uuid=f0098ae5-390e-350d-8157-197603d8770a"]}],"mendeley":{"formattedCitation":"(Ivančić and Degobbis, 1987)","plainTextFormattedCitation":"(Ivančić and Degobbis, 1987)","previouslyFormattedCitation":"(Ivančić and Degobbis, 1987)"},"properties":{"noteIndex":0},"schema":"https://github.com/citation-style-language/schema/raw/master/csl-citation.json"}</w:instrText>
      </w:r>
      <w:r w:rsidR="00D77AF5" w:rsidRPr="00901496">
        <w:rPr>
          <w:szCs w:val="24"/>
          <w:lang w:val="en-US"/>
        </w:rPr>
        <w:fldChar w:fldCharType="separate"/>
      </w:r>
      <w:r w:rsidRPr="00901496">
        <w:rPr>
          <w:noProof/>
          <w:szCs w:val="24"/>
          <w:lang w:val="en-US"/>
        </w:rPr>
        <w:t>(Ivančić and Degobbis, 1987)</w:t>
      </w:r>
      <w:r w:rsidR="00D77AF5" w:rsidRPr="00901496">
        <w:rPr>
          <w:szCs w:val="24"/>
          <w:lang w:val="en-US"/>
        </w:rPr>
        <w:fldChar w:fldCharType="end"/>
      </w:r>
      <w:r w:rsidRPr="00901496">
        <w:rPr>
          <w:szCs w:val="24"/>
          <w:lang w:val="en-US"/>
        </w:rPr>
        <w:t xml:space="preserve">. </w:t>
      </w:r>
    </w:p>
    <w:p w14:paraId="7B4A8888" w14:textId="77777777" w:rsidR="0090644B" w:rsidRPr="00901496" w:rsidRDefault="00071F61" w:rsidP="00FA4A28">
      <w:pPr>
        <w:spacing w:line="480" w:lineRule="auto"/>
        <w:ind w:firstLine="708"/>
        <w:jc w:val="both"/>
        <w:rPr>
          <w:rFonts w:cstheme="minorHAnsi"/>
          <w:szCs w:val="24"/>
          <w:shd w:val="clear" w:color="auto" w:fill="FFFFFF"/>
          <w:lang w:val="en-US"/>
        </w:rPr>
      </w:pPr>
      <w:r w:rsidRPr="00901496">
        <w:rPr>
          <w:szCs w:val="24"/>
          <w:lang w:val="en-US"/>
        </w:rPr>
        <w:t>For</w:t>
      </w:r>
      <w:r w:rsidR="0059648B" w:rsidRPr="00901496">
        <w:rPr>
          <w:szCs w:val="24"/>
          <w:lang w:val="en-US"/>
        </w:rPr>
        <w:t xml:space="preserve"> chlorophyll </w:t>
      </w:r>
      <w:r w:rsidR="0059648B" w:rsidRPr="00901496">
        <w:rPr>
          <w:i/>
          <w:szCs w:val="24"/>
          <w:lang w:val="en-US"/>
        </w:rPr>
        <w:t>a</w:t>
      </w:r>
      <w:r w:rsidR="006C6B6D" w:rsidRPr="00901496">
        <w:rPr>
          <w:szCs w:val="24"/>
          <w:lang w:val="en-US"/>
        </w:rPr>
        <w:t xml:space="preserve"> </w:t>
      </w:r>
      <w:r w:rsidR="0059648B" w:rsidRPr="00901496">
        <w:rPr>
          <w:szCs w:val="24"/>
          <w:lang w:val="en-US"/>
        </w:rPr>
        <w:t>(</w:t>
      </w:r>
      <w:r w:rsidR="006C6B6D" w:rsidRPr="00901496">
        <w:rPr>
          <w:szCs w:val="24"/>
          <w:lang w:val="en-US"/>
        </w:rPr>
        <w:t xml:space="preserve">Chl </w:t>
      </w:r>
      <w:r w:rsidR="006C6B6D" w:rsidRPr="00901496">
        <w:rPr>
          <w:i/>
          <w:szCs w:val="24"/>
          <w:lang w:val="en-US"/>
        </w:rPr>
        <w:t>a</w:t>
      </w:r>
      <w:r w:rsidR="0059648B" w:rsidRPr="00901496">
        <w:rPr>
          <w:szCs w:val="24"/>
          <w:lang w:val="en-US"/>
        </w:rPr>
        <w:t>)</w:t>
      </w:r>
      <w:r w:rsidR="006C6B6D" w:rsidRPr="00901496">
        <w:rPr>
          <w:szCs w:val="24"/>
          <w:lang w:val="en-US"/>
        </w:rPr>
        <w:t xml:space="preserve"> </w:t>
      </w:r>
      <w:r w:rsidRPr="00901496">
        <w:rPr>
          <w:szCs w:val="24"/>
          <w:lang w:val="en-US"/>
        </w:rPr>
        <w:t>determination</w:t>
      </w:r>
      <w:r w:rsidR="000E4563" w:rsidRPr="00901496">
        <w:rPr>
          <w:szCs w:val="24"/>
          <w:lang w:val="en-US"/>
        </w:rPr>
        <w:t>,</w:t>
      </w:r>
      <w:r w:rsidRPr="00901496">
        <w:rPr>
          <w:szCs w:val="24"/>
          <w:lang w:val="en-US"/>
        </w:rPr>
        <w:t xml:space="preserve"> </w:t>
      </w:r>
      <w:r w:rsidR="006C6B6D" w:rsidRPr="00901496">
        <w:rPr>
          <w:szCs w:val="24"/>
          <w:lang w:val="en-US"/>
        </w:rPr>
        <w:t xml:space="preserve">subsamples were filtered on </w:t>
      </w:r>
      <w:r w:rsidR="007A2048" w:rsidRPr="00901496">
        <w:rPr>
          <w:rFonts w:cstheme="minorHAnsi"/>
          <w:szCs w:val="24"/>
          <w:shd w:val="clear" w:color="auto" w:fill="FFFFFF"/>
          <w:lang w:val="en-US"/>
        </w:rPr>
        <w:t xml:space="preserve">GF/C </w:t>
      </w:r>
      <w:r w:rsidR="006C6B6D" w:rsidRPr="00901496">
        <w:rPr>
          <w:rFonts w:cstheme="minorHAnsi"/>
          <w:szCs w:val="24"/>
          <w:shd w:val="clear" w:color="auto" w:fill="FFFFFF"/>
          <w:lang w:val="en-US"/>
        </w:rPr>
        <w:t>Whatman® glass</w:t>
      </w:r>
      <w:r w:rsidR="007E4377" w:rsidRPr="00901496">
        <w:rPr>
          <w:rFonts w:cstheme="minorHAnsi"/>
          <w:szCs w:val="24"/>
          <w:shd w:val="clear" w:color="auto" w:fill="FFFFFF"/>
          <w:lang w:val="en-US"/>
        </w:rPr>
        <w:t xml:space="preserve"> microfiber filters</w:t>
      </w:r>
      <w:r w:rsidR="007A2048" w:rsidRPr="00901496">
        <w:rPr>
          <w:rFonts w:cstheme="minorHAnsi"/>
          <w:szCs w:val="24"/>
          <w:shd w:val="clear" w:color="auto" w:fill="FFFFFF"/>
          <w:lang w:val="en-US"/>
        </w:rPr>
        <w:t xml:space="preserve">. </w:t>
      </w:r>
      <w:r w:rsidR="00703D2D" w:rsidRPr="00901496">
        <w:rPr>
          <w:rFonts w:cstheme="minorHAnsi"/>
          <w:szCs w:val="24"/>
          <w:shd w:val="clear" w:color="auto" w:fill="FFFFFF"/>
          <w:lang w:val="en-US"/>
        </w:rPr>
        <w:t xml:space="preserve">Filters were grinded </w:t>
      </w:r>
      <w:r w:rsidR="007E4377" w:rsidRPr="00901496">
        <w:rPr>
          <w:rFonts w:cstheme="minorHAnsi"/>
          <w:szCs w:val="24"/>
          <w:shd w:val="clear" w:color="auto" w:fill="FFFFFF"/>
          <w:lang w:val="en-US"/>
        </w:rPr>
        <w:t>and</w:t>
      </w:r>
      <w:r w:rsidR="006C6B6D" w:rsidRPr="00901496">
        <w:rPr>
          <w:rFonts w:cstheme="minorHAnsi"/>
          <w:szCs w:val="24"/>
          <w:shd w:val="clear" w:color="auto" w:fill="FFFFFF"/>
          <w:lang w:val="en-US"/>
        </w:rPr>
        <w:t xml:space="preserve"> </w:t>
      </w:r>
      <w:r w:rsidR="00703D2D" w:rsidRPr="00901496">
        <w:rPr>
          <w:szCs w:val="24"/>
          <w:lang w:val="en-US"/>
        </w:rPr>
        <w:t xml:space="preserve">Chl </w:t>
      </w:r>
      <w:r w:rsidR="00703D2D" w:rsidRPr="00901496">
        <w:rPr>
          <w:i/>
          <w:szCs w:val="24"/>
          <w:lang w:val="en-US"/>
        </w:rPr>
        <w:t>a</w:t>
      </w:r>
      <w:r w:rsidR="00703D2D" w:rsidRPr="00901496">
        <w:rPr>
          <w:rFonts w:cstheme="minorHAnsi"/>
          <w:szCs w:val="24"/>
          <w:shd w:val="clear" w:color="auto" w:fill="FFFFFF"/>
          <w:lang w:val="en-US"/>
        </w:rPr>
        <w:t xml:space="preserve"> was </w:t>
      </w:r>
      <w:r w:rsidR="006C6B6D" w:rsidRPr="00901496">
        <w:rPr>
          <w:rFonts w:cstheme="minorHAnsi"/>
          <w:szCs w:val="24"/>
          <w:shd w:val="clear" w:color="auto" w:fill="FFFFFF"/>
          <w:lang w:val="en-US"/>
        </w:rPr>
        <w:t>extracted in 90% acetone for 3h</w:t>
      </w:r>
      <w:r w:rsidR="004E0925" w:rsidRPr="00901496">
        <w:rPr>
          <w:rFonts w:cstheme="minorHAnsi"/>
          <w:szCs w:val="24"/>
          <w:shd w:val="clear" w:color="auto" w:fill="FFFFFF"/>
          <w:lang w:val="en-US"/>
        </w:rPr>
        <w:t xml:space="preserve"> to 24 h </w:t>
      </w:r>
      <w:r w:rsidR="00D77AF5" w:rsidRPr="00901496">
        <w:rPr>
          <w:rFonts w:cstheme="minorHAnsi"/>
          <w:szCs w:val="24"/>
          <w:shd w:val="clear" w:color="auto" w:fill="FFFFFF"/>
          <w:lang w:val="en-US"/>
        </w:rPr>
        <w:fldChar w:fldCharType="begin" w:fldLock="1"/>
      </w:r>
      <w:r w:rsidR="00285B69" w:rsidRPr="00901496">
        <w:rPr>
          <w:rFonts w:cstheme="minorHAnsi"/>
          <w:szCs w:val="24"/>
          <w:shd w:val="clear" w:color="auto" w:fill="FFFFFF"/>
          <w:lang w:val="en-US"/>
        </w:rPr>
        <w:instrText>ADDIN CSL_CITATION {"citationItems":[{"id":"ITEM-1","itemData":{"DOI":"10.1007/BF02229570","ISBN":"0871710250","ISSN":"0889938X","author":[{"dropping-particle":"","family":"Arar","given":"Elizabeth J","non-dropping-particle":"","parse-names":false,"suffix":""},{"dropping-particle":"","family":"Collins","given":"Gary B","non-dropping-particle":"","parse-names":false,"suffix":""}],"container-title":"Method 445.0","id":"ITEM-1","issue":"September","issued":{"date-parts":[["1997"]]},"page":"1-22","publisher":"National Exposure Research Laboratory Office of Research and Development U.S. Environmental Protection Agency","publisher-place":"Cincinnati, Ohio 45268","title":"In Vitro Determination of Chlorophyll a and Pheophytin a in Marine and Freshwater Algae by Fluorescence","type":"article"},"uris":["http://www.mendeley.com/documents/?uuid=3d01f900-414b-4cdb-9e73-1a74f25c7411"]}],"mendeley":{"formattedCitation":"(Arar and Collins, 1997)","plainTextFormattedCitation":"(Arar and Collins, 1997)","previouslyFormattedCitation":"(Arar and Collins, 1997)"},"properties":{"noteIndex":0},"schema":"https://github.com/citation-style-language/schema/raw/master/csl-citation.json"}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004E0925" w:rsidRPr="00901496">
        <w:rPr>
          <w:rFonts w:cstheme="minorHAnsi"/>
          <w:noProof/>
          <w:szCs w:val="24"/>
          <w:shd w:val="clear" w:color="auto" w:fill="FFFFFF"/>
          <w:lang w:val="en-US"/>
        </w:rPr>
        <w:t>(Arar and Collins, 1997)</w:t>
      </w:r>
      <w:r w:rsidR="00D77AF5" w:rsidRPr="00901496">
        <w:rPr>
          <w:rFonts w:cstheme="minorHAnsi"/>
          <w:szCs w:val="24"/>
          <w:shd w:val="clear" w:color="auto" w:fill="FFFFFF"/>
          <w:lang w:val="en-US"/>
        </w:rPr>
        <w:fldChar w:fldCharType="end"/>
      </w:r>
      <w:r w:rsidR="006C6B6D" w:rsidRPr="00901496">
        <w:rPr>
          <w:rFonts w:cstheme="minorHAnsi"/>
          <w:szCs w:val="24"/>
          <w:shd w:val="clear" w:color="auto" w:fill="FFFFFF"/>
          <w:lang w:val="en-US"/>
        </w:rPr>
        <w:t xml:space="preserve"> in the dark</w:t>
      </w:r>
      <w:r w:rsidR="00703D2D" w:rsidRPr="00901496">
        <w:rPr>
          <w:rFonts w:cstheme="minorHAnsi"/>
          <w:szCs w:val="24"/>
          <w:shd w:val="clear" w:color="auto" w:fill="FFFFFF"/>
          <w:lang w:val="en-US"/>
        </w:rPr>
        <w:t>.</w:t>
      </w:r>
      <w:r w:rsidR="006C6B6D" w:rsidRPr="00901496">
        <w:rPr>
          <w:rFonts w:cstheme="minorHAnsi"/>
          <w:szCs w:val="24"/>
          <w:shd w:val="clear" w:color="auto" w:fill="FFFFFF"/>
          <w:lang w:val="en-US"/>
        </w:rPr>
        <w:t xml:space="preserve"> </w:t>
      </w:r>
      <w:r w:rsidR="00B541F6" w:rsidRPr="00901496">
        <w:rPr>
          <w:rFonts w:cstheme="minorHAnsi"/>
          <w:szCs w:val="24"/>
          <w:shd w:val="clear" w:color="auto" w:fill="FFFFFF"/>
          <w:lang w:val="en-US"/>
        </w:rPr>
        <w:t xml:space="preserve">Final Chl </w:t>
      </w:r>
      <w:r w:rsidR="00B541F6" w:rsidRPr="00901496">
        <w:rPr>
          <w:rFonts w:cstheme="minorHAnsi"/>
          <w:i/>
          <w:szCs w:val="24"/>
          <w:shd w:val="clear" w:color="auto" w:fill="FFFFFF"/>
          <w:lang w:val="en-US"/>
        </w:rPr>
        <w:t xml:space="preserve">a </w:t>
      </w:r>
      <w:r w:rsidR="00B541F6" w:rsidRPr="00901496">
        <w:rPr>
          <w:rFonts w:cstheme="minorHAnsi"/>
          <w:szCs w:val="24"/>
          <w:shd w:val="clear" w:color="auto" w:fill="FFFFFF"/>
          <w:lang w:val="en-US"/>
        </w:rPr>
        <w:t xml:space="preserve">concentrations were determined by turner TD-700 fluorimeter </w:t>
      </w:r>
      <w:r w:rsidR="00D77AF5" w:rsidRPr="00901496">
        <w:rPr>
          <w:rFonts w:cstheme="minorHAnsi"/>
          <w:szCs w:val="24"/>
          <w:shd w:val="clear" w:color="auto" w:fill="FFFFFF"/>
          <w:lang w:val="en-US"/>
        </w:rPr>
        <w:fldChar w:fldCharType="begin" w:fldLock="1"/>
      </w:r>
      <w:r w:rsidR="00104BCA" w:rsidRPr="00901496">
        <w:rPr>
          <w:rFonts w:cstheme="minorHAnsi"/>
          <w:szCs w:val="24"/>
          <w:shd w:val="clear" w:color="auto" w:fill="FFFFFF"/>
          <w:lang w:val="en-US"/>
        </w:rPr>
        <w:instrText>ADDIN CSL_CITATION {"citationItems":[{"id":"ITEM-1","itemData":{"DOI":"https://doi.org/10.1016/C2009-0-07774-5","ISBN":"9780080302874","abstract":"1st ed.","author":[{"dropping-particle":"","family":"Parsons","given":"Timothy Richard","non-dropping-particle":"","parse-names":false,"suffix":""},{"dropping-particle":"","family":"Maita","given":"Yoshiaki","non-dropping-particle":"","parse-names":false,"suffix":""},{"dropping-particle":"","family":"Lalli","given":"Carol M.","non-dropping-particle":"","parse-names":false,"suffix":""}],"id":"ITEM-1","issued":{"date-parts":[["1984"]]},"number-of-pages":"173","publisher":"Pergamon Press","title":"A manual of chemical and biological methods for seawater analysis","type":"book"},"uris":["http://www.mendeley.com/documents/?uuid=8cab8fa1-b0b0-34e5-be4e-703c0824716c"]}],"mendeley":{"formattedCitation":"(Parsons et al., 1984)","plainTextFormattedCitation":"(Parsons et al., 1984)","previouslyFormattedCitation":"(Parsons et al., 1984)"},"properties":{"noteIndex":0},"schema":"https://github.com/citation-style-language/schema/raw/master/csl-citation.json"}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00B541F6" w:rsidRPr="00901496">
        <w:rPr>
          <w:rFonts w:cstheme="minorHAnsi"/>
          <w:noProof/>
          <w:szCs w:val="24"/>
          <w:shd w:val="clear" w:color="auto" w:fill="FFFFFF"/>
          <w:lang w:val="en-US"/>
        </w:rPr>
        <w:t>(Parsons et al., 1984)</w:t>
      </w:r>
      <w:r w:rsidR="00D77AF5" w:rsidRPr="00901496">
        <w:rPr>
          <w:rFonts w:cstheme="minorHAnsi"/>
          <w:szCs w:val="24"/>
          <w:shd w:val="clear" w:color="auto" w:fill="FFFFFF"/>
          <w:lang w:val="en-US"/>
        </w:rPr>
        <w:fldChar w:fldCharType="end"/>
      </w:r>
      <w:r w:rsidR="00B541F6" w:rsidRPr="00901496">
        <w:rPr>
          <w:rFonts w:cstheme="minorHAnsi"/>
          <w:szCs w:val="24"/>
          <w:shd w:val="clear" w:color="auto" w:fill="FFFFFF"/>
          <w:lang w:val="en-US"/>
        </w:rPr>
        <w:t xml:space="preserve">. </w:t>
      </w:r>
    </w:p>
    <w:p w14:paraId="7564CA6E" w14:textId="77777777" w:rsidR="00EE6008" w:rsidRPr="00901496" w:rsidRDefault="00EE6008" w:rsidP="00FA4A28">
      <w:pPr>
        <w:pStyle w:val="Heading3"/>
        <w:keepNext/>
        <w:keepLines/>
        <w:spacing w:line="480" w:lineRule="auto"/>
        <w:jc w:val="both"/>
        <w:rPr>
          <w:lang w:val="en-US"/>
        </w:rPr>
      </w:pPr>
      <w:r w:rsidRPr="00901496">
        <w:rPr>
          <w:lang w:val="en-US"/>
        </w:rPr>
        <w:lastRenderedPageBreak/>
        <w:t>Quantitative and qualitative phytoplankton analysis</w:t>
      </w:r>
    </w:p>
    <w:p w14:paraId="36B6D612" w14:textId="77777777" w:rsidR="0090644B" w:rsidRPr="00901496" w:rsidRDefault="00EE6008" w:rsidP="00FA4A28">
      <w:pPr>
        <w:spacing w:line="480" w:lineRule="auto"/>
        <w:ind w:firstLine="576"/>
        <w:jc w:val="both"/>
        <w:rPr>
          <w:szCs w:val="24"/>
          <w:lang w:val="en-US"/>
        </w:rPr>
      </w:pPr>
      <w:r w:rsidRPr="00901496">
        <w:rPr>
          <w:szCs w:val="24"/>
          <w:lang w:val="en-US"/>
        </w:rPr>
        <w:t>Samples (200 ml) for the identification and enumeration of phytoplankton cells were preserved in neutralized</w:t>
      </w:r>
      <w:r w:rsidR="00533A9E" w:rsidRPr="00901496">
        <w:rPr>
          <w:szCs w:val="24"/>
          <w:lang w:val="en-US"/>
        </w:rPr>
        <w:t xml:space="preserve"> formaldehyde (2% final concen</w:t>
      </w:r>
      <w:r w:rsidRPr="00901496">
        <w:rPr>
          <w:szCs w:val="24"/>
          <w:lang w:val="en-US"/>
        </w:rPr>
        <w:t xml:space="preserve">tration) solution (Kemika d.d. Zagreb, Croatia) </w:t>
      </w:r>
      <w:r w:rsidR="00D77AF5" w:rsidRPr="00901496">
        <w:rPr>
          <w:szCs w:val="24"/>
          <w:lang w:val="en-US"/>
        </w:rPr>
        <w:fldChar w:fldCharType="begin" w:fldLock="1"/>
      </w:r>
      <w:r w:rsidRPr="00901496">
        <w:rPr>
          <w:szCs w:val="24"/>
          <w:lang w:val="en-US"/>
        </w:rPr>
        <w:instrText>ADDIN CSL_CITATION {"citationItems":[{"id":"ITEM-1","itemData":{"author":[{"dropping-particle":"","family":"Throndsen","given":"J","non-dropping-particle":"","parse-names":false,"suffix":""}],"chapter-number":"4","container-title":"Phytoplankton manual","edition":"6","editor":[{"dropping-particle":"","family":"Sournia","given":"Alan","non-dropping-particle":"","parse-names":false,"suffix":""}],"id":"ITEM-1","issued":{"date-parts":[["1978"]]},"page":"337","publisher":"UNESCO","publisher-place":"Paris","title":"Preservation and storage","type":"chapter"},"uris":["http://www.mendeley.com/documents/?uuid=cf517290-377e-3a2f-b545-5b013a8850e8"]}],"mendeley":{"formattedCitation":"(Throndsen, 1978)","plainTextFormattedCitation":"(Throndsen, 1978)","previouslyFormattedCitation":"(Throndsen, 1978)"},"properties":{"noteIndex":0},"schema":"https://github.com/citation-style-language/schema/raw/master/csl-citation.json"}</w:instrText>
      </w:r>
      <w:r w:rsidR="00D77AF5" w:rsidRPr="00901496">
        <w:rPr>
          <w:szCs w:val="24"/>
          <w:lang w:val="en-US"/>
        </w:rPr>
        <w:fldChar w:fldCharType="separate"/>
      </w:r>
      <w:r w:rsidRPr="00901496">
        <w:rPr>
          <w:noProof/>
          <w:szCs w:val="24"/>
          <w:lang w:val="en-US"/>
        </w:rPr>
        <w:t>(Throndsen, 1978)</w:t>
      </w:r>
      <w:r w:rsidR="00D77AF5" w:rsidRPr="00901496">
        <w:rPr>
          <w:szCs w:val="24"/>
          <w:lang w:val="en-US"/>
        </w:rPr>
        <w:fldChar w:fldCharType="end"/>
      </w:r>
      <w:r w:rsidRPr="00901496">
        <w:rPr>
          <w:szCs w:val="24"/>
          <w:lang w:val="en-US"/>
        </w:rPr>
        <w:t xml:space="preserve">. Phytoplankton cells were enumerated </w:t>
      </w:r>
      <w:r w:rsidR="00533A9E" w:rsidRPr="00901496">
        <w:rPr>
          <w:szCs w:val="24"/>
          <w:lang w:val="en-US"/>
        </w:rPr>
        <w:t>(</w:t>
      </w:r>
      <w:r w:rsidR="00533A9E" w:rsidRPr="00901496">
        <w:rPr>
          <w:noProof/>
          <w:szCs w:val="24"/>
          <w:lang w:val="en-US"/>
        </w:rPr>
        <w:t>Utermöhl</w:t>
      </w:r>
      <w:r w:rsidR="00533A9E" w:rsidRPr="00901496">
        <w:rPr>
          <w:szCs w:val="24"/>
          <w:lang w:val="en-US"/>
        </w:rPr>
        <w:t xml:space="preserve"> method) </w:t>
      </w:r>
      <w:r w:rsidRPr="00901496">
        <w:rPr>
          <w:szCs w:val="24"/>
          <w:lang w:val="en-US"/>
        </w:rPr>
        <w:t xml:space="preserve">using an inverted microscope (Zeiss Axiovert 200; Zeiss GmbH, Oberkochen, Germany) equipped with phase contrast and differential interference contrast optics </w:t>
      </w:r>
      <w:r w:rsidR="00D77AF5" w:rsidRPr="00901496">
        <w:rPr>
          <w:szCs w:val="24"/>
          <w:lang w:val="en-US"/>
        </w:rPr>
        <w:fldChar w:fldCharType="begin" w:fldLock="1"/>
      </w:r>
      <w:r w:rsidRPr="00901496">
        <w:rPr>
          <w:szCs w:val="24"/>
          <w:lang w:val="en-US"/>
        </w:rPr>
        <w:instrText>ADDIN CSL_CITATION {"citationItems":[{"id":"ITEM-1","itemData":{"author":[{"dropping-particle":"","family":"Utermöhl","given":"Hans","non-dropping-particle":"","parse-names":false,"suffix":""}],"id":"ITEM-1","issued":{"date-parts":[["1958"]]},"publisher":"Schweizerbart","publisher-place":"Stuttgart","title":"Zur Vervollkommnung der quantitativen Phytoplankton-Methodik","type":"book"},"uris":["http://www.mendeley.com/documents/?uuid=d872cf0e-81a7-3181-b193-e68b569198aa"]},{"id":"ITEM-2","itemData":{"DOI":"10.1007/BF00007865","ISSN":"0018-8158","author":[{"dropping-particle":"","family":"Lund","given":"J. W. G.","non-dropping-particle":"","parse-names":false,"suffix":""},{"dropping-particle":"","family":"Kipling","given":"C.","non-dropping-particle":"","parse-names":false,"suffix":""},{"dropping-particle":"","family":"Cren","given":"E. D.","non-dropping-particle":"Le","parse-names":false,"suffix":""}],"container-title":"Hydrobiologia","id":"ITEM-2","issue":"2","issued":{"date-parts":[["1958","4","1"]]},"page":"143-170","publisher":"Springer Netherlands","title":"The inverted microscope method of estimating algal numbers and the statistical basis of estimations by counting","type":"article-journal","volume":"11"},"uris":["http://www.mendeley.com/documents/?uuid=9805c74f-2aa1-311c-a759-aa855eb25515"]}],"mendeley":{"formattedCitation":"(Lund et al., 1958; Utermöhl, 1958)","plainTextFormattedCitation":"(Lund et al., 1958; Utermöhl, 1958)","previouslyFormattedCitation":"(Lund et al., 1958; Utermöhl, 1958)"},"properties":{"noteIndex":0},"schema":"https://github.com/citation-style-language/schema/raw/master/csl-citation.json"}</w:instrText>
      </w:r>
      <w:r w:rsidR="00D77AF5" w:rsidRPr="00901496">
        <w:rPr>
          <w:szCs w:val="24"/>
          <w:lang w:val="en-US"/>
        </w:rPr>
        <w:fldChar w:fldCharType="separate"/>
      </w:r>
      <w:r w:rsidRPr="00901496">
        <w:rPr>
          <w:noProof/>
          <w:szCs w:val="24"/>
          <w:lang w:val="en-US"/>
        </w:rPr>
        <w:t>(Lund et al., 1958; Utermöhl, 1958)</w:t>
      </w:r>
      <w:r w:rsidR="00D77AF5" w:rsidRPr="00901496">
        <w:rPr>
          <w:szCs w:val="24"/>
          <w:lang w:val="en-US"/>
        </w:rPr>
        <w:fldChar w:fldCharType="end"/>
      </w:r>
      <w:r w:rsidR="00703D2D" w:rsidRPr="00901496">
        <w:rPr>
          <w:szCs w:val="24"/>
          <w:lang w:val="en-US"/>
        </w:rPr>
        <w:t xml:space="preserve">. Phytoplankton were identified to the lowest possible taxonomic rank </w:t>
      </w:r>
      <w:r w:rsidR="00071F61" w:rsidRPr="00901496">
        <w:rPr>
          <w:szCs w:val="24"/>
          <w:lang w:val="en-US"/>
        </w:rPr>
        <w:t xml:space="preserve">using determination keys listed in </w:t>
      </w:r>
      <w:r w:rsidR="00D77AF5" w:rsidRPr="00901496">
        <w:rPr>
          <w:szCs w:val="24"/>
          <w:lang w:val="en-US"/>
        </w:rPr>
        <w:fldChar w:fldCharType="begin" w:fldLock="1"/>
      </w:r>
      <w:r w:rsidR="00085974" w:rsidRPr="00901496">
        <w:rPr>
          <w:szCs w:val="24"/>
          <w:lang w:val="en-US"/>
        </w:rPr>
        <w:instrText>ADDIN CSL_CITATION {"citationItems":[{"id":"ITEM-1","itemData":{"DOI":"10.1515/bot-2011-0021","ISSN":"1437-4323","author":[{"dropping-particle":"","family":"Godrijan","given":"Jelena","non-dropping-particle":"","parse-names":false,"suffix":""},{"dropping-particle":"","family":"Marić","given":"Daniela","non-dropping-particle":"","parse-names":false,"suffix":""},{"dropping-particle":"","family":"Imešek","given":"Mirna","non-dropping-particle":"","parse-names":false,"suffix":""},{"dropping-particle":"","family":"Janeković","given":"Ivica","non-dropping-particle":"","parse-names":false,"suffix":""},{"dropping-particle":"","family":"Schweikert","given":"Michael","non-dropping-particle":"","parse-names":false,"suffix":""},{"dropping-particle":"","family":"Pfannkuchen","given":"Martin","non-dropping-particle":"","parse-names":false,"suffix":""}],"container-title":"Botanica Marina","id":"ITEM-1","issue":"4","issued":{"date-parts":[["2012","1","1"]]},"title":"Diversity, occurrence, and habitats of the diatom genus Bacteriastrum (Bacillariophyta) in the northern Adriatic Sea, with the description of B. jadranum sp. nov.","type":"article-journal","volume":"55"},"uris":["http://www.mendeley.com/documents/?uuid=f8115a11-a5b0-35db-93d0-3d078d1d387f"]}],"mendeley":{"formattedCitation":"(Godrijan et al., 2012)","manualFormatting":"Godrijan et al. (2012)","plainTextFormattedCitation":"(Godrijan et al., 2012)","previouslyFormattedCitation":"(Godrijan et al., 2012)"},"properties":{"noteIndex":0},"schema":"https://github.com/citation-style-language/schema/raw/master/csl-citation.json"}</w:instrText>
      </w:r>
      <w:r w:rsidR="00D77AF5" w:rsidRPr="00901496">
        <w:rPr>
          <w:szCs w:val="24"/>
          <w:lang w:val="en-US"/>
        </w:rPr>
        <w:fldChar w:fldCharType="separate"/>
      </w:r>
      <w:r w:rsidR="000A7FB6" w:rsidRPr="00901496">
        <w:rPr>
          <w:noProof/>
          <w:szCs w:val="24"/>
          <w:lang w:val="en-US"/>
        </w:rPr>
        <w:t>Godrijan et al. (</w:t>
      </w:r>
      <w:r w:rsidR="00071F61" w:rsidRPr="00901496">
        <w:rPr>
          <w:noProof/>
          <w:szCs w:val="24"/>
          <w:lang w:val="en-US"/>
        </w:rPr>
        <w:t>2012)</w:t>
      </w:r>
      <w:r w:rsidR="00D77AF5" w:rsidRPr="00901496">
        <w:rPr>
          <w:szCs w:val="24"/>
          <w:lang w:val="en-US"/>
        </w:rPr>
        <w:fldChar w:fldCharType="end"/>
      </w:r>
      <w:r w:rsidR="00A51ED5" w:rsidRPr="00901496">
        <w:rPr>
          <w:szCs w:val="24"/>
          <w:lang w:val="en-US"/>
        </w:rPr>
        <w:t xml:space="preserve">. </w:t>
      </w:r>
    </w:p>
    <w:p w14:paraId="1F3F50F9" w14:textId="77777777" w:rsidR="00EE6008" w:rsidRPr="00901496" w:rsidRDefault="00EE6008" w:rsidP="00FA4A28">
      <w:pPr>
        <w:pStyle w:val="Heading2"/>
        <w:keepNext/>
        <w:keepLines/>
        <w:spacing w:line="480" w:lineRule="auto"/>
        <w:jc w:val="both"/>
        <w:rPr>
          <w:lang w:val="en-US"/>
        </w:rPr>
      </w:pPr>
      <w:r w:rsidRPr="00901496">
        <w:rPr>
          <w:lang w:val="en-US"/>
        </w:rPr>
        <w:t>Lipid extraction and analysis</w:t>
      </w:r>
    </w:p>
    <w:p w14:paraId="5B123187" w14:textId="77777777" w:rsidR="0090644B" w:rsidRPr="00901496" w:rsidRDefault="00EE6008" w:rsidP="00FA4A28">
      <w:pPr>
        <w:spacing w:line="480" w:lineRule="auto"/>
        <w:ind w:firstLine="576"/>
        <w:jc w:val="both"/>
        <w:rPr>
          <w:rFonts w:cstheme="minorHAnsi"/>
          <w:szCs w:val="24"/>
          <w:shd w:val="clear" w:color="auto" w:fill="FFFFFF"/>
          <w:lang w:val="en-US"/>
        </w:rPr>
      </w:pPr>
      <w:r w:rsidRPr="00901496">
        <w:rPr>
          <w:rFonts w:cstheme="minorHAnsi"/>
          <w:szCs w:val="24"/>
          <w:shd w:val="clear" w:color="auto" w:fill="FFFFFF"/>
          <w:lang w:val="en-US"/>
        </w:rPr>
        <w:t xml:space="preserve">We have extracted particulate lipids by one–phase solvent mixture of dichloromethane–methanol–water </w:t>
      </w:r>
      <w:r w:rsidR="00D77AF5" w:rsidRPr="00901496">
        <w:rPr>
          <w:rFonts w:cstheme="minorHAnsi"/>
          <w:szCs w:val="24"/>
          <w:shd w:val="clear" w:color="auto" w:fill="FFFFFF"/>
          <w:lang w:val="en-US"/>
        </w:rPr>
        <w:fldChar w:fldCharType="begin" w:fldLock="1"/>
      </w:r>
      <w:r w:rsidR="003B2DDB" w:rsidRPr="00901496">
        <w:rPr>
          <w:rFonts w:cstheme="minorHAnsi"/>
          <w:szCs w:val="24"/>
          <w:shd w:val="clear" w:color="auto" w:fill="FFFFFF"/>
          <w:lang w:val="en-US"/>
        </w:rPr>
        <w:instrText>ADDIN CSL_CITATION {"citationItems":[{"id":"ITEM-1","itemData":{"abstract":"Lipid decomposition studies in frozen fish have led t o the development of a simple and rapid method for the extraction and purification of lipids from biological materials. The entire procedure can be carried out in approximately 10 minutes; it is efficient, reproducible, and free from deleterious manipulations. 'The wet tissue is homogenized with a mixture of chloroform and methanol in such proportions that a miscible system is formed with the water in the tissue. Dilution with chloroform and water separates the homogenate into two layers, the chloroform layer containing all the lipids and the methanolic layer containing all the non-lipids. A purified lipid extract is obtained merely by isolating the chloroform layer. The method has been applied t o fish muscle and may easily be adapted t o use with other tissues.","author":[{"dropping-particle":"","family":"Blight","given":"E. G.","non-dropping-particle":"","parse-names":false,"suffix":""},{"dropping-particle":"","family":"Dyer","given":"W.J.","non-dropping-particle":"","parse-names":false,"suffix":""}],"container-title":"Canadian Journal of Biochemistry and Physiology","id":"ITEM-1","issue":"8","issued":{"date-parts":[["1959"]]},"page":"911-917","title":"A Rapid Method of Total Lipid Extraction and Purification","type":"article-journal","volume":"37"},"uris":["http://www.mendeley.com/documents/?uuid=20ab2a0f-c5a9-32ec-8a7b-2572da8486c3"]}],"mendeley":{"formattedCitation":"(Blight and Dyer, 1959)","plainTextFormattedCitation":"(Blight and Dyer, 1959)","previouslyFormattedCitation":"(Blight and Dyer, 1959)"},"properties":{"noteIndex":0},"schema":"https://github.com/citation-style-language/schema/raw/master/csl-citation.json"}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Pr="00901496">
        <w:rPr>
          <w:rFonts w:cstheme="minorHAnsi"/>
          <w:noProof/>
          <w:szCs w:val="24"/>
          <w:shd w:val="clear" w:color="auto" w:fill="FFFFFF"/>
          <w:lang w:val="en-US"/>
        </w:rPr>
        <w:t>(Blight and Dyer, 1959)</w:t>
      </w:r>
      <w:r w:rsidR="00D77AF5" w:rsidRPr="00901496">
        <w:rPr>
          <w:rFonts w:cstheme="minorHAnsi"/>
          <w:szCs w:val="24"/>
          <w:shd w:val="clear" w:color="auto" w:fill="FFFFFF"/>
          <w:lang w:val="en-US"/>
        </w:rPr>
        <w:fldChar w:fldCharType="end"/>
      </w:r>
      <w:r w:rsidRPr="00901496">
        <w:rPr>
          <w:rFonts w:ascii="Arial" w:hAnsi="Arial" w:cs="Arial"/>
          <w:noProof/>
          <w:sz w:val="18"/>
          <w:szCs w:val="18"/>
          <w:shd w:val="clear" w:color="auto" w:fill="FFFFFF"/>
          <w:lang w:val="en-US"/>
        </w:rPr>
        <w:t xml:space="preserve">. </w:t>
      </w:r>
      <w:r w:rsidRPr="00901496">
        <w:rPr>
          <w:rFonts w:cstheme="minorHAnsi"/>
          <w:szCs w:val="24"/>
          <w:shd w:val="clear" w:color="auto" w:fill="FFFFFF"/>
          <w:lang w:val="en-US"/>
        </w:rPr>
        <w:t>As an internal standard</w:t>
      </w:r>
      <w:r w:rsidR="00EE0C94" w:rsidRPr="00901496">
        <w:rPr>
          <w:rFonts w:cstheme="minorHAnsi"/>
          <w:szCs w:val="24"/>
          <w:shd w:val="clear" w:color="auto" w:fill="FFFFFF"/>
          <w:lang w:val="en-US"/>
        </w:rPr>
        <w:t>,</w:t>
      </w:r>
      <w:r w:rsidRPr="00901496">
        <w:rPr>
          <w:rFonts w:cstheme="minorHAnsi"/>
          <w:szCs w:val="24"/>
          <w:shd w:val="clear" w:color="auto" w:fill="FFFFFF"/>
          <w:lang w:val="en-US"/>
        </w:rPr>
        <w:t xml:space="preserve"> we added </w:t>
      </w:r>
      <w:r w:rsidR="001D0379" w:rsidRPr="00901496">
        <w:rPr>
          <w:rFonts w:cstheme="minorHAnsi"/>
          <w:szCs w:val="24"/>
          <w:shd w:val="clear" w:color="auto" w:fill="FFFFFF"/>
          <w:lang w:val="en-US"/>
        </w:rPr>
        <w:t xml:space="preserve">10 </w:t>
      </w:r>
      <w:r w:rsidRPr="00901496">
        <w:rPr>
          <w:rFonts w:cs="Times New Roman"/>
          <w:szCs w:val="24"/>
          <w:shd w:val="clear" w:color="auto" w:fill="FFFFFF"/>
          <w:lang w:val="en-US"/>
        </w:rPr>
        <w:t>µ</w:t>
      </w:r>
      <w:r w:rsidRPr="00901496">
        <w:rPr>
          <w:rFonts w:cstheme="minorHAnsi"/>
          <w:szCs w:val="24"/>
          <w:shd w:val="clear" w:color="auto" w:fill="FFFFFF"/>
          <w:lang w:val="en-US"/>
        </w:rPr>
        <w:t>g n-hexadecanone</w:t>
      </w:r>
      <w:r w:rsidR="008B1A73" w:rsidRPr="00901496">
        <w:rPr>
          <w:rFonts w:cstheme="minorHAnsi"/>
          <w:szCs w:val="24"/>
          <w:shd w:val="clear" w:color="auto" w:fill="FFFFFF"/>
          <w:lang w:val="en-US"/>
        </w:rPr>
        <w:t xml:space="preserve"> into </w:t>
      </w:r>
      <w:r w:rsidRPr="00901496">
        <w:rPr>
          <w:rFonts w:cstheme="minorHAnsi"/>
          <w:szCs w:val="24"/>
          <w:shd w:val="clear" w:color="auto" w:fill="FFFFFF"/>
          <w:lang w:val="en-US"/>
        </w:rPr>
        <w:t>each sample. After extraction</w:t>
      </w:r>
      <w:r w:rsidR="00D0214A" w:rsidRPr="00901496">
        <w:rPr>
          <w:rFonts w:cstheme="minorHAnsi"/>
          <w:szCs w:val="24"/>
          <w:shd w:val="clear" w:color="auto" w:fill="FFFFFF"/>
          <w:lang w:val="en-US"/>
        </w:rPr>
        <w:t>,</w:t>
      </w:r>
      <w:r w:rsidRPr="00901496">
        <w:rPr>
          <w:rFonts w:cstheme="minorHAnsi"/>
          <w:szCs w:val="24"/>
          <w:shd w:val="clear" w:color="auto" w:fill="FFFFFF"/>
          <w:lang w:val="en-US"/>
        </w:rPr>
        <w:t xml:space="preserve"> samples were evaporated under nitrogen atmosphere to dryness and stored at -20</w:t>
      </w:r>
      <w:r w:rsidR="00D0214A" w:rsidRPr="00901496">
        <w:rPr>
          <w:rFonts w:cstheme="minorHAnsi"/>
          <w:szCs w:val="24"/>
          <w:shd w:val="clear" w:color="auto" w:fill="FFFFFF"/>
          <w:lang w:val="en-US"/>
        </w:rPr>
        <w:t xml:space="preserve"> </w:t>
      </w:r>
      <w:r w:rsidRPr="00901496">
        <w:rPr>
          <w:rFonts w:cstheme="minorHAnsi"/>
          <w:szCs w:val="24"/>
          <w:shd w:val="clear" w:color="auto" w:fill="FFFFFF"/>
          <w:lang w:val="en-US"/>
        </w:rPr>
        <w:t xml:space="preserve">°C. Right before lipid </w:t>
      </w:r>
      <w:r w:rsidR="00F4237C" w:rsidRPr="00901496">
        <w:rPr>
          <w:rFonts w:cstheme="minorHAnsi"/>
          <w:szCs w:val="24"/>
          <w:shd w:val="clear" w:color="auto" w:fill="FFFFFF"/>
          <w:lang w:val="en-US"/>
        </w:rPr>
        <w:t>separation,</w:t>
      </w:r>
      <w:r w:rsidRPr="00901496">
        <w:rPr>
          <w:rFonts w:cstheme="minorHAnsi"/>
          <w:szCs w:val="24"/>
          <w:shd w:val="clear" w:color="auto" w:fill="FFFFFF"/>
          <w:lang w:val="en-US"/>
        </w:rPr>
        <w:t xml:space="preserve"> samples were re</w:t>
      </w:r>
      <w:r w:rsidR="00D0214A" w:rsidRPr="00901496">
        <w:rPr>
          <w:rFonts w:cstheme="minorHAnsi"/>
          <w:szCs w:val="24"/>
          <w:shd w:val="clear" w:color="auto" w:fill="FFFFFF"/>
          <w:lang w:val="en-US"/>
        </w:rPr>
        <w:t>-</w:t>
      </w:r>
      <w:r w:rsidRPr="00901496">
        <w:rPr>
          <w:rFonts w:cstheme="minorHAnsi"/>
          <w:szCs w:val="24"/>
          <w:shd w:val="clear" w:color="auto" w:fill="FFFFFF"/>
          <w:lang w:val="en-US"/>
        </w:rPr>
        <w:t>dissolved in 20 – 40 µ</w:t>
      </w:r>
      <w:r w:rsidR="00D0214A" w:rsidRPr="00901496">
        <w:rPr>
          <w:rFonts w:cstheme="minorHAnsi"/>
          <w:szCs w:val="24"/>
          <w:shd w:val="clear" w:color="auto" w:fill="FFFFFF"/>
          <w:lang w:val="en-US"/>
        </w:rPr>
        <w:t>l</w:t>
      </w:r>
      <w:r w:rsidRPr="00901496">
        <w:rPr>
          <w:rFonts w:cstheme="minorHAnsi"/>
          <w:szCs w:val="24"/>
          <w:shd w:val="clear" w:color="auto" w:fill="FFFFFF"/>
          <w:lang w:val="en-US"/>
        </w:rPr>
        <w:t xml:space="preserve"> </w:t>
      </w:r>
      <w:r w:rsidR="00D0214A" w:rsidRPr="00901496">
        <w:rPr>
          <w:rFonts w:cstheme="minorHAnsi"/>
          <w:szCs w:val="24"/>
          <w:shd w:val="clear" w:color="auto" w:fill="FFFFFF"/>
          <w:lang w:val="en-US"/>
        </w:rPr>
        <w:t>dichloromethane</w:t>
      </w:r>
      <w:r w:rsidRPr="00901496">
        <w:rPr>
          <w:rFonts w:cstheme="minorHAnsi"/>
          <w:szCs w:val="24"/>
          <w:shd w:val="clear" w:color="auto" w:fill="FFFFFF"/>
          <w:lang w:val="en-US"/>
        </w:rPr>
        <w:t xml:space="preserve">. </w:t>
      </w:r>
      <w:r w:rsidR="000F1C7E" w:rsidRPr="00901496">
        <w:rPr>
          <w:rFonts w:cstheme="minorHAnsi"/>
          <w:szCs w:val="24"/>
          <w:shd w:val="clear" w:color="auto" w:fill="FFFFFF"/>
          <w:lang w:val="en-US"/>
        </w:rPr>
        <w:t>Eighteen</w:t>
      </w:r>
      <w:r w:rsidRPr="00901496">
        <w:rPr>
          <w:rFonts w:cstheme="minorHAnsi"/>
          <w:szCs w:val="24"/>
          <w:shd w:val="clear" w:color="auto" w:fill="FFFFFF"/>
          <w:lang w:val="en-US"/>
        </w:rPr>
        <w:t xml:space="preserve"> lipid classes </w:t>
      </w:r>
      <w:r w:rsidR="00FF5779" w:rsidRPr="00901496">
        <w:rPr>
          <w:rFonts w:cstheme="minorHAnsi"/>
          <w:szCs w:val="24"/>
          <w:shd w:val="clear" w:color="auto" w:fill="FFFFFF"/>
          <w:lang w:val="en-US"/>
        </w:rPr>
        <w:t>were separated</w:t>
      </w:r>
      <w:r w:rsidRPr="00901496">
        <w:rPr>
          <w:rFonts w:cstheme="minorHAnsi"/>
          <w:szCs w:val="24"/>
          <w:shd w:val="clear" w:color="auto" w:fill="FFFFFF"/>
          <w:lang w:val="en-US"/>
        </w:rPr>
        <w:t xml:space="preserve"> on Chromarods SIII and quantified by an external calibration with standard lipid mixture and by </w:t>
      </w:r>
      <w:r w:rsidRPr="00901496">
        <w:rPr>
          <w:szCs w:val="24"/>
          <w:lang w:val="en-US"/>
        </w:rPr>
        <w:t xml:space="preserve">thin–layer chromatography–flame ionization detection </w:t>
      </w:r>
      <w:r w:rsidRPr="00901496">
        <w:rPr>
          <w:rFonts w:cstheme="minorHAnsi"/>
          <w:szCs w:val="24"/>
          <w:shd w:val="clear" w:color="auto" w:fill="FFFFFF"/>
          <w:lang w:val="en-US"/>
        </w:rPr>
        <w:t>(TLC–FID) (Iatroscan MK–VI, Iatron, Japan)</w:t>
      </w:r>
      <w:r w:rsidR="00EE0C94" w:rsidRPr="00901496">
        <w:rPr>
          <w:rFonts w:cstheme="minorHAnsi"/>
          <w:szCs w:val="24"/>
          <w:shd w:val="clear" w:color="auto" w:fill="FFFFFF"/>
          <w:lang w:val="en-US"/>
        </w:rPr>
        <w:t>,</w:t>
      </w:r>
      <w:r w:rsidRPr="00901496">
        <w:rPr>
          <w:rFonts w:cstheme="minorHAnsi"/>
          <w:szCs w:val="24"/>
          <w:shd w:val="clear" w:color="auto" w:fill="FFFFFF"/>
          <w:lang w:val="en-US"/>
        </w:rPr>
        <w:t xml:space="preserve"> with a hydrogen flow of 160 ml/min and air flow of 2000 m</w:t>
      </w:r>
      <w:r w:rsidR="00D0214A" w:rsidRPr="00901496">
        <w:rPr>
          <w:rFonts w:cstheme="minorHAnsi"/>
          <w:szCs w:val="24"/>
          <w:shd w:val="clear" w:color="auto" w:fill="FFFFFF"/>
          <w:lang w:val="en-US"/>
        </w:rPr>
        <w:t>l</w:t>
      </w:r>
      <w:r w:rsidRPr="00901496">
        <w:rPr>
          <w:rFonts w:cstheme="minorHAnsi"/>
          <w:szCs w:val="24"/>
          <w:shd w:val="clear" w:color="auto" w:fill="FFFFFF"/>
          <w:lang w:val="en-US"/>
        </w:rPr>
        <w:t>/min</w:t>
      </w:r>
      <w:r w:rsidR="00A03BCF" w:rsidRPr="00901496">
        <w:rPr>
          <w:rFonts w:cstheme="minorHAnsi"/>
          <w:szCs w:val="24"/>
          <w:shd w:val="clear" w:color="auto" w:fill="FFFFFF"/>
          <w:lang w:val="en-US"/>
        </w:rPr>
        <w:t xml:space="preserve"> </w:t>
      </w:r>
      <w:r w:rsidR="00A03BCF" w:rsidRPr="00901496">
        <w:rPr>
          <w:rFonts w:cs="Times New Roman"/>
          <w:szCs w:val="24"/>
        </w:rPr>
        <w:t>(Gašparović et al., 2015; 2017</w:t>
      </w:r>
      <w:r w:rsidR="008F146D" w:rsidRPr="00901496">
        <w:rPr>
          <w:rFonts w:cs="Times New Roman"/>
          <w:szCs w:val="24"/>
        </w:rPr>
        <w:t>a</w:t>
      </w:r>
      <w:r w:rsidR="00A03BCF" w:rsidRPr="00901496">
        <w:rPr>
          <w:rFonts w:cs="Times New Roman"/>
          <w:szCs w:val="24"/>
        </w:rPr>
        <w:t>)</w:t>
      </w:r>
      <w:r w:rsidRPr="00901496">
        <w:rPr>
          <w:rFonts w:cstheme="minorHAnsi"/>
          <w:szCs w:val="24"/>
          <w:shd w:val="clear" w:color="auto" w:fill="FFFFFF"/>
          <w:lang w:val="en-US"/>
        </w:rPr>
        <w:t>. Each sample was analyzed in duplicate</w:t>
      </w:r>
      <w:r w:rsidR="00000F57" w:rsidRPr="00901496">
        <w:rPr>
          <w:rFonts w:cstheme="minorHAnsi"/>
          <w:szCs w:val="24"/>
          <w:shd w:val="clear" w:color="auto" w:fill="FFFFFF"/>
          <w:lang w:val="en-US"/>
        </w:rPr>
        <w:t>.</w:t>
      </w:r>
      <w:r w:rsidRPr="00901496">
        <w:rPr>
          <w:rFonts w:cstheme="minorHAnsi"/>
          <w:szCs w:val="24"/>
          <w:shd w:val="clear" w:color="auto" w:fill="FFFFFF"/>
          <w:lang w:val="en-US"/>
        </w:rPr>
        <w:t xml:space="preserve"> Total lipid concentration is a sum of all lipid classes quantified by </w:t>
      </w:r>
      <w:r w:rsidR="00D0214A" w:rsidRPr="00901496">
        <w:rPr>
          <w:rFonts w:cstheme="minorHAnsi"/>
          <w:szCs w:val="24"/>
          <w:shd w:val="clear" w:color="auto" w:fill="FFFFFF"/>
          <w:lang w:val="en-US"/>
        </w:rPr>
        <w:t xml:space="preserve">the </w:t>
      </w:r>
      <w:r w:rsidRPr="00901496">
        <w:rPr>
          <w:rFonts w:cstheme="minorHAnsi"/>
          <w:szCs w:val="24"/>
          <w:shd w:val="clear" w:color="auto" w:fill="FFFFFF"/>
          <w:lang w:val="en-US"/>
        </w:rPr>
        <w:t>flame ionization. Determined</w:t>
      </w:r>
      <w:r w:rsidR="00B75F6C" w:rsidRPr="00901496">
        <w:rPr>
          <w:rFonts w:cstheme="minorHAnsi"/>
          <w:szCs w:val="24"/>
          <w:shd w:val="clear" w:color="auto" w:fill="FFFFFF"/>
          <w:lang w:val="en-US"/>
        </w:rPr>
        <w:t xml:space="preserve"> </w:t>
      </w:r>
      <w:r w:rsidRPr="00901496">
        <w:rPr>
          <w:rFonts w:cstheme="minorHAnsi"/>
          <w:szCs w:val="24"/>
          <w:shd w:val="clear" w:color="auto" w:fill="FFFFFF"/>
          <w:lang w:val="en-US"/>
        </w:rPr>
        <w:t>lipids include following classes: wax esters and sterol esters (</w:t>
      </w:r>
      <w:r w:rsidR="006C3328" w:rsidRPr="00901496">
        <w:rPr>
          <w:rFonts w:cstheme="minorHAnsi"/>
          <w:szCs w:val="24"/>
          <w:shd w:val="clear" w:color="auto" w:fill="FFFFFF"/>
          <w:lang w:val="en-US"/>
        </w:rPr>
        <w:t>WE/</w:t>
      </w:r>
      <w:r w:rsidRPr="00901496">
        <w:rPr>
          <w:rFonts w:cstheme="minorHAnsi"/>
          <w:szCs w:val="24"/>
          <w:shd w:val="clear" w:color="auto" w:fill="FFFFFF"/>
          <w:lang w:val="en-US"/>
        </w:rPr>
        <w:t>SE); fatty acid methyl esters (ME); fatty ketone hexadecanone (KET, internal standard); triacylglycerols (TG); free fatty acids (FFA); fatty alcohols (ALC); 1,3-diacylglycerols (1,3</w:t>
      </w:r>
      <w:r w:rsidR="006405BB" w:rsidRPr="00901496">
        <w:rPr>
          <w:rFonts w:cstheme="minorHAnsi"/>
          <w:szCs w:val="24"/>
          <w:shd w:val="clear" w:color="auto" w:fill="FFFFFF"/>
          <w:lang w:val="en-US"/>
        </w:rPr>
        <w:t xml:space="preserve"> </w:t>
      </w:r>
      <w:r w:rsidRPr="00901496">
        <w:rPr>
          <w:rFonts w:cstheme="minorHAnsi"/>
          <w:szCs w:val="24"/>
          <w:shd w:val="clear" w:color="auto" w:fill="FFFFFF"/>
          <w:lang w:val="en-US"/>
        </w:rPr>
        <w:t>DG); sterols (ST); 1,2-diacylglycerols (1,2</w:t>
      </w:r>
      <w:r w:rsidR="006405BB" w:rsidRPr="00901496">
        <w:rPr>
          <w:rFonts w:cstheme="minorHAnsi"/>
          <w:szCs w:val="24"/>
          <w:shd w:val="clear" w:color="auto" w:fill="FFFFFF"/>
          <w:lang w:val="en-US"/>
        </w:rPr>
        <w:t xml:space="preserve"> </w:t>
      </w:r>
      <w:r w:rsidRPr="00901496">
        <w:rPr>
          <w:rFonts w:cstheme="minorHAnsi"/>
          <w:szCs w:val="24"/>
          <w:shd w:val="clear" w:color="auto" w:fill="FFFFFF"/>
          <w:lang w:val="en-US"/>
        </w:rPr>
        <w:t xml:space="preserve">DG); pigments (PIG); monoacylglycerols (MG); mono- and di-galactosyldiacylglycerols (MGDG and DGDG); </w:t>
      </w:r>
      <w:r w:rsidR="005136FC" w:rsidRPr="00901496">
        <w:rPr>
          <w:rFonts w:cstheme="minorHAnsi"/>
          <w:szCs w:val="24"/>
          <w:shd w:val="clear" w:color="auto" w:fill="FFFFFF"/>
          <w:lang w:val="en-US"/>
        </w:rPr>
        <w:t xml:space="preserve">sulfoquinovosyldiacylglycerols </w:t>
      </w:r>
      <w:r w:rsidRPr="00901496">
        <w:rPr>
          <w:rFonts w:cstheme="minorHAnsi"/>
          <w:szCs w:val="24"/>
          <w:shd w:val="clear" w:color="auto" w:fill="FFFFFF"/>
          <w:lang w:val="en-US"/>
        </w:rPr>
        <w:t xml:space="preserve">(SQDG), phosphatidylglycerols (PG); </w:t>
      </w:r>
      <w:r w:rsidRPr="00901496">
        <w:rPr>
          <w:rFonts w:cstheme="minorHAnsi"/>
          <w:szCs w:val="24"/>
          <w:shd w:val="clear" w:color="auto" w:fill="FFFFFF"/>
          <w:lang w:val="en-US"/>
        </w:rPr>
        <w:lastRenderedPageBreak/>
        <w:t>phosphatidylethanolamines (PE); and phosphatidylcholine (PC).</w:t>
      </w:r>
      <w:r w:rsidR="0072592A" w:rsidRPr="00901496">
        <w:rPr>
          <w:rFonts w:cstheme="minorHAnsi"/>
          <w:szCs w:val="24"/>
          <w:shd w:val="clear" w:color="auto" w:fill="FFFFFF"/>
          <w:lang w:val="en-US"/>
        </w:rPr>
        <w:t xml:space="preserve"> </w:t>
      </w:r>
      <w:r w:rsidR="009825C6" w:rsidRPr="00901496">
        <w:rPr>
          <w:rFonts w:cstheme="minorHAnsi"/>
          <w:szCs w:val="24"/>
          <w:shd w:val="clear" w:color="auto" w:fill="FFFFFF"/>
          <w:lang w:val="en-US"/>
        </w:rPr>
        <w:t>C</w:t>
      </w:r>
      <w:r w:rsidR="00B0272F" w:rsidRPr="00901496">
        <w:rPr>
          <w:rFonts w:cstheme="minorHAnsi"/>
          <w:szCs w:val="24"/>
          <w:shd w:val="clear" w:color="auto" w:fill="FFFFFF"/>
          <w:lang w:val="en-US"/>
        </w:rPr>
        <w:t xml:space="preserve">oncentration of glycolipids (GL) </w:t>
      </w:r>
      <w:r w:rsidR="009825C6" w:rsidRPr="00901496">
        <w:rPr>
          <w:rFonts w:cstheme="minorHAnsi"/>
          <w:szCs w:val="24"/>
          <w:shd w:val="clear" w:color="auto" w:fill="FFFFFF"/>
          <w:lang w:val="en-US"/>
        </w:rPr>
        <w:t xml:space="preserve">is expressed </w:t>
      </w:r>
      <w:r w:rsidR="00B0272F" w:rsidRPr="00901496">
        <w:rPr>
          <w:rFonts w:cstheme="minorHAnsi"/>
          <w:szCs w:val="24"/>
          <w:shd w:val="clear" w:color="auto" w:fill="FFFFFF"/>
          <w:lang w:val="en-US"/>
        </w:rPr>
        <w:t xml:space="preserve">as a sum of </w:t>
      </w:r>
      <w:r w:rsidR="0072592A" w:rsidRPr="00901496">
        <w:rPr>
          <w:rFonts w:cstheme="minorHAnsi"/>
          <w:szCs w:val="24"/>
          <w:shd w:val="clear" w:color="auto" w:fill="FFFFFF"/>
          <w:lang w:val="en-US"/>
        </w:rPr>
        <w:t>MGDG, DGDG</w:t>
      </w:r>
      <w:r w:rsidR="00EE0C94" w:rsidRPr="00901496">
        <w:rPr>
          <w:rFonts w:cstheme="minorHAnsi"/>
          <w:szCs w:val="24"/>
          <w:shd w:val="clear" w:color="auto" w:fill="FFFFFF"/>
          <w:lang w:val="en-US"/>
        </w:rPr>
        <w:t>,</w:t>
      </w:r>
      <w:r w:rsidR="0072592A" w:rsidRPr="00901496">
        <w:rPr>
          <w:rFonts w:cstheme="minorHAnsi"/>
          <w:szCs w:val="24"/>
          <w:shd w:val="clear" w:color="auto" w:fill="FFFFFF"/>
          <w:lang w:val="en-US"/>
        </w:rPr>
        <w:t xml:space="preserve"> and </w:t>
      </w:r>
      <w:r w:rsidR="00B0272F" w:rsidRPr="00901496">
        <w:rPr>
          <w:rFonts w:cstheme="minorHAnsi"/>
          <w:szCs w:val="24"/>
          <w:shd w:val="clear" w:color="auto" w:fill="FFFFFF"/>
          <w:lang w:val="en-US"/>
        </w:rPr>
        <w:t>SQDG</w:t>
      </w:r>
      <w:r w:rsidR="009825C6" w:rsidRPr="00901496">
        <w:rPr>
          <w:rFonts w:cstheme="minorHAnsi"/>
          <w:szCs w:val="24"/>
          <w:shd w:val="clear" w:color="auto" w:fill="FFFFFF"/>
          <w:lang w:val="en-US"/>
        </w:rPr>
        <w:t>;</w:t>
      </w:r>
      <w:r w:rsidR="00EE0C94" w:rsidRPr="00901496">
        <w:rPr>
          <w:rFonts w:cstheme="minorHAnsi"/>
          <w:szCs w:val="24"/>
          <w:shd w:val="clear" w:color="auto" w:fill="FFFFFF"/>
          <w:lang w:val="en-US"/>
        </w:rPr>
        <w:t xml:space="preserve"> </w:t>
      </w:r>
      <w:r w:rsidR="00B0272F" w:rsidRPr="00901496">
        <w:rPr>
          <w:rFonts w:cstheme="minorHAnsi"/>
          <w:szCs w:val="24"/>
          <w:shd w:val="clear" w:color="auto" w:fill="FFFFFF"/>
          <w:lang w:val="en-US"/>
        </w:rPr>
        <w:t>and phospholipids (PL) as a sum of PG</w:t>
      </w:r>
      <w:r w:rsidR="0072592A" w:rsidRPr="00901496">
        <w:rPr>
          <w:rFonts w:cstheme="minorHAnsi"/>
          <w:szCs w:val="24"/>
          <w:shd w:val="clear" w:color="auto" w:fill="FFFFFF"/>
          <w:lang w:val="en-US"/>
        </w:rPr>
        <w:t>, PE</w:t>
      </w:r>
      <w:r w:rsidR="00EE0C94" w:rsidRPr="00901496">
        <w:rPr>
          <w:rFonts w:cstheme="minorHAnsi"/>
          <w:szCs w:val="24"/>
          <w:shd w:val="clear" w:color="auto" w:fill="FFFFFF"/>
          <w:lang w:val="en-US"/>
        </w:rPr>
        <w:t>,</w:t>
      </w:r>
      <w:r w:rsidR="0072592A" w:rsidRPr="00901496">
        <w:rPr>
          <w:rFonts w:cstheme="minorHAnsi"/>
          <w:szCs w:val="24"/>
          <w:shd w:val="clear" w:color="auto" w:fill="FFFFFF"/>
          <w:lang w:val="en-US"/>
        </w:rPr>
        <w:t xml:space="preserve"> and PC</w:t>
      </w:r>
      <w:r w:rsidR="00B0272F" w:rsidRPr="00901496">
        <w:rPr>
          <w:rFonts w:cstheme="minorHAnsi"/>
          <w:szCs w:val="24"/>
          <w:shd w:val="clear" w:color="auto" w:fill="FFFFFF"/>
          <w:lang w:val="en-US"/>
        </w:rPr>
        <w:t xml:space="preserve">. </w:t>
      </w:r>
      <w:r w:rsidR="0072592A" w:rsidRPr="00901496">
        <w:rPr>
          <w:rFonts w:cstheme="minorHAnsi"/>
          <w:szCs w:val="24"/>
          <w:shd w:val="clear" w:color="auto" w:fill="FFFFFF"/>
          <w:lang w:val="en-US"/>
        </w:rPr>
        <w:t xml:space="preserve">Analysis </w:t>
      </w:r>
      <w:r w:rsidR="00FF5779" w:rsidRPr="00901496">
        <w:rPr>
          <w:rFonts w:cstheme="minorHAnsi"/>
          <w:szCs w:val="24"/>
          <w:shd w:val="clear" w:color="auto" w:fill="FFFFFF"/>
          <w:lang w:val="en-US"/>
        </w:rPr>
        <w:t xml:space="preserve">procedure </w:t>
      </w:r>
      <w:r w:rsidR="009825C6" w:rsidRPr="00901496">
        <w:rPr>
          <w:rFonts w:cstheme="minorHAnsi"/>
          <w:szCs w:val="24"/>
          <w:shd w:val="clear" w:color="auto" w:fill="FFFFFF"/>
          <w:lang w:val="en-US"/>
        </w:rPr>
        <w:t xml:space="preserve">was </w:t>
      </w:r>
      <w:r w:rsidR="0072592A" w:rsidRPr="00901496">
        <w:rPr>
          <w:rFonts w:cstheme="minorHAnsi"/>
          <w:szCs w:val="24"/>
          <w:shd w:val="clear" w:color="auto" w:fill="FFFFFF"/>
          <w:lang w:val="en-US"/>
        </w:rPr>
        <w:t>described</w:t>
      </w:r>
      <w:r w:rsidR="00B0272F" w:rsidRPr="00901496">
        <w:rPr>
          <w:rFonts w:cstheme="minorHAnsi"/>
          <w:szCs w:val="24"/>
          <w:shd w:val="clear" w:color="auto" w:fill="FFFFFF"/>
          <w:lang w:val="en-US"/>
        </w:rPr>
        <w:t xml:space="preserve"> </w:t>
      </w:r>
      <w:r w:rsidR="00D0214A" w:rsidRPr="00901496">
        <w:rPr>
          <w:rFonts w:cstheme="minorHAnsi"/>
          <w:szCs w:val="24"/>
          <w:shd w:val="clear" w:color="auto" w:fill="FFFFFF"/>
          <w:lang w:val="en-US"/>
        </w:rPr>
        <w:t xml:space="preserve">by </w:t>
      </w:r>
      <w:r w:rsidR="00D77AF5" w:rsidRPr="00901496">
        <w:rPr>
          <w:rFonts w:cstheme="minorHAnsi"/>
          <w:szCs w:val="24"/>
          <w:shd w:val="clear" w:color="auto" w:fill="FFFFFF"/>
          <w:lang w:val="en-US"/>
        </w:rPr>
        <w:fldChar w:fldCharType="begin" w:fldLock="1"/>
      </w:r>
      <w:r w:rsidR="00CF3141" w:rsidRPr="00901496">
        <w:rPr>
          <w:rFonts w:cstheme="minorHAnsi"/>
          <w:szCs w:val="24"/>
          <w:shd w:val="clear" w:color="auto" w:fill="FFFFFF"/>
          <w:lang w:val="en-US"/>
        </w:rPr>
        <w:instrText>ADDIN CSL_CITATION {"citationItems":[{"id":"ITEM-1","itemData":{"DOI":"10.1016/j.chroma.2017.09.038","ISSN":"00219673","PMID":"28951048","author":[{"dropping-particle":"","family":"Gašparović","given":"Blaženka","non-dropping-particle":"","parse-names":false,"suffix":""},{"dropping-particle":"","family":"Kazazić","given":"Snježana P.","non-dropping-particle":"","parse-names":false,"suffix":""},{"dropping-particle":"","family":"Cvitešić","given":"Ana","non-dropping-particle":"","parse-names":false,"suffix":""},{"dropping-particle":"","family":"Penezić","given":"Abra","non-dropping-particle":"","parse-names":false,"suffix":""},{"dropping-particle":"","family":"Frka","given":"Sanja","non-dropping-particle":"","parse-names":false,"suffix":""}],"container-title":"Journal of Chromatography A","id":"ITEM-1","issued":{"date-parts":[["2017","10","27"]]},"page":"168-169","title":"Corrigendum to “Improved separation and analysis of glycolipids by Iatroscan thin-layer chromatography–flame ionization detection” [J. Chromatogr. A 1409 (2015) 259–267]","type":"article-journal","volume":"1521"},"uris":["http://www.mendeley.com/documents/?uuid=39286ce1-cc07-3389-b8e1-2f2cc35e3576"]}],"mendeley":{"formattedCitation":"(Gašparović et al., 2017a)","manualFormatting":"Gašparović et al. (2017","plainTextFormattedCitation":"(Gašparović et al., 2017a)","previouslyFormattedCitation":"(Gašparović et al., 2017a)"},"properties":{"noteIndex":0},"schema":"https://github.com/citation-style-language/schema/raw/master/csl-citation.json"}</w:instrText>
      </w:r>
      <w:r w:rsidR="00D77AF5" w:rsidRPr="00901496">
        <w:rPr>
          <w:rFonts w:cstheme="minorHAnsi"/>
          <w:szCs w:val="24"/>
          <w:shd w:val="clear" w:color="auto" w:fill="FFFFFF"/>
          <w:lang w:val="en-US"/>
        </w:rPr>
        <w:fldChar w:fldCharType="separate"/>
      </w:r>
      <w:r w:rsidR="00104BCA" w:rsidRPr="00901496">
        <w:rPr>
          <w:rFonts w:cstheme="minorHAnsi"/>
          <w:noProof/>
          <w:szCs w:val="24"/>
          <w:shd w:val="clear" w:color="auto" w:fill="FFFFFF"/>
          <w:lang w:val="en-US"/>
        </w:rPr>
        <w:t xml:space="preserve">Gašparović et al. </w:t>
      </w:r>
      <w:r w:rsidR="00EE0C94" w:rsidRPr="00901496">
        <w:rPr>
          <w:rFonts w:cstheme="minorHAnsi"/>
          <w:noProof/>
          <w:szCs w:val="24"/>
          <w:shd w:val="clear" w:color="auto" w:fill="FFFFFF"/>
          <w:lang w:val="en-US"/>
        </w:rPr>
        <w:t>(</w:t>
      </w:r>
      <w:r w:rsidR="00104BCA" w:rsidRPr="00901496">
        <w:rPr>
          <w:rFonts w:cstheme="minorHAnsi"/>
          <w:noProof/>
          <w:szCs w:val="24"/>
          <w:shd w:val="clear" w:color="auto" w:fill="FFFFFF"/>
          <w:lang w:val="en-US"/>
        </w:rPr>
        <w:t>2017</w:t>
      </w:r>
      <w:r w:rsidR="00D77AF5" w:rsidRPr="00901496">
        <w:rPr>
          <w:rFonts w:cstheme="minorHAnsi"/>
          <w:szCs w:val="24"/>
          <w:shd w:val="clear" w:color="auto" w:fill="FFFFFF"/>
          <w:lang w:val="en-US"/>
        </w:rPr>
        <w:fldChar w:fldCharType="end"/>
      </w:r>
      <w:r w:rsidR="00EE0C94" w:rsidRPr="00901496">
        <w:rPr>
          <w:rFonts w:cstheme="minorHAnsi"/>
          <w:szCs w:val="24"/>
          <w:shd w:val="clear" w:color="auto" w:fill="FFFFFF"/>
          <w:lang w:val="en-US"/>
        </w:rPr>
        <w:t>)</w:t>
      </w:r>
      <w:r w:rsidR="00656BFA" w:rsidRPr="00901496">
        <w:rPr>
          <w:rFonts w:cstheme="minorHAnsi"/>
          <w:szCs w:val="24"/>
          <w:shd w:val="clear" w:color="auto" w:fill="FFFFFF"/>
          <w:lang w:val="en-US"/>
        </w:rPr>
        <w:t xml:space="preserve"> in detail</w:t>
      </w:r>
      <w:r w:rsidRPr="00901496">
        <w:rPr>
          <w:rFonts w:cstheme="minorHAnsi"/>
          <w:szCs w:val="24"/>
          <w:shd w:val="clear" w:color="auto" w:fill="FFFFFF"/>
          <w:lang w:val="en-US"/>
        </w:rPr>
        <w:t xml:space="preserve">. </w:t>
      </w:r>
      <w:r w:rsidR="00085D3C" w:rsidRPr="00901496">
        <w:rPr>
          <w:rFonts w:cstheme="minorHAnsi"/>
          <w:szCs w:val="24"/>
          <w:shd w:val="clear" w:color="auto" w:fill="FFFFFF"/>
          <w:lang w:val="en-US"/>
        </w:rPr>
        <w:t>We</w:t>
      </w:r>
      <w:r w:rsidR="006C3328" w:rsidRPr="00901496">
        <w:rPr>
          <w:rFonts w:cstheme="minorHAnsi"/>
          <w:szCs w:val="24"/>
          <w:shd w:val="clear" w:color="auto" w:fill="FFFFFF"/>
          <w:lang w:val="en-US"/>
        </w:rPr>
        <w:t xml:space="preserve"> would like to point out that in the monoculture experiment we discussed WE/SE </w:t>
      </w:r>
      <w:r w:rsidR="00F9001F" w:rsidRPr="00901496">
        <w:rPr>
          <w:rFonts w:cstheme="minorHAnsi"/>
          <w:szCs w:val="24"/>
          <w:shd w:val="clear" w:color="auto" w:fill="FFFFFF"/>
          <w:lang w:val="en-US"/>
        </w:rPr>
        <w:t xml:space="preserve">TLC band </w:t>
      </w:r>
      <w:r w:rsidR="006C3328" w:rsidRPr="00901496">
        <w:rPr>
          <w:rFonts w:cstheme="minorHAnsi"/>
          <w:szCs w:val="24"/>
          <w:shd w:val="clear" w:color="auto" w:fill="FFFFFF"/>
          <w:lang w:val="en-US"/>
        </w:rPr>
        <w:t xml:space="preserve">as SE, while in the </w:t>
      </w:r>
      <w:r w:rsidR="00EE37C2" w:rsidRPr="00901496">
        <w:rPr>
          <w:rFonts w:cstheme="minorHAnsi"/>
          <w:szCs w:val="24"/>
          <w:shd w:val="clear" w:color="auto" w:fill="FFFFFF"/>
          <w:lang w:val="en-US"/>
        </w:rPr>
        <w:t>n</w:t>
      </w:r>
      <w:r w:rsidR="000B017A" w:rsidRPr="00901496">
        <w:rPr>
          <w:rFonts w:cstheme="minorHAnsi"/>
          <w:szCs w:val="24"/>
          <w:shd w:val="clear" w:color="auto" w:fill="FFFFFF"/>
          <w:lang w:val="en-US"/>
        </w:rPr>
        <w:t xml:space="preserve">orthern Adriatic </w:t>
      </w:r>
      <w:r w:rsidR="006C3328" w:rsidRPr="00901496">
        <w:rPr>
          <w:rFonts w:cstheme="minorHAnsi"/>
          <w:szCs w:val="24"/>
          <w:shd w:val="clear" w:color="auto" w:fill="FFFFFF"/>
          <w:lang w:val="en-US"/>
        </w:rPr>
        <w:t xml:space="preserve">samples the band was discussed as WE. Namely, </w:t>
      </w:r>
      <w:r w:rsidR="002720E6" w:rsidRPr="00901496">
        <w:rPr>
          <w:rFonts w:cstheme="minorHAnsi"/>
          <w:szCs w:val="24"/>
          <w:shd w:val="clear" w:color="auto" w:fill="FFFFFF"/>
          <w:lang w:val="en-US"/>
        </w:rPr>
        <w:t xml:space="preserve">WE are </w:t>
      </w:r>
      <w:r w:rsidR="002720E6" w:rsidRPr="00901496">
        <w:rPr>
          <w:szCs w:val="24"/>
          <w:lang w:val="en-US"/>
        </w:rPr>
        <w:t>zooplankton storage lipids</w:t>
      </w:r>
      <w:r w:rsidR="00B13A3C" w:rsidRPr="00901496">
        <w:rPr>
          <w:szCs w:val="24"/>
          <w:lang w:val="en-US"/>
        </w:rPr>
        <w:t xml:space="preserve"> </w:t>
      </w:r>
      <w:r w:rsidR="00D77AF5" w:rsidRPr="00901496">
        <w:rPr>
          <w:szCs w:val="24"/>
          <w:lang w:val="en-US"/>
        </w:rPr>
        <w:fldChar w:fldCharType="begin" w:fldLock="1"/>
      </w:r>
      <w:r w:rsidR="00BC39E5" w:rsidRPr="00901496">
        <w:rPr>
          <w:szCs w:val="24"/>
          <w:lang w:val="en-US"/>
        </w:rPr>
        <w:instrText>ADDIN CSL_CITATION {"citationItems":[{"id":"ITEM-1","itemData":{"DOI":"10.3354/meps307273","ISBN":"0171-8630","ISSN":"01718630","abstract":"Zooplankton storage lipids play an important role during reproduction, food scarcity, ontogeny and diapause, as shown by studies in various oceanic regions. While triacylglycerols, the primary storage lipid of terrestrial animals, are found in almost all zooplankton species, wax esters are the dominant storage lipid in many deep-living and polar zooplankton taxa. Phospholipids and diacylglycerol ethers are the unique storage lipids used by polar euphausiids and pteropods, respectively. In zooplankton with large stores of wax esters, triacylglycerols are more rapidly turned over and used for short-term energy needs, while wax esters serve as long-term energy deposits. Zooplankton groups found in polar, westerlies, upwelling and coastal biomes are characterized by accumulation of large lipid stores. In contrast, zooplankton from the trades/tropical biomes is mainly composed of omnivorous species with only small lipid reserves. Diapausing copepods, which enter deep water after feeding on phytoplankton during spring/summer blooms or at the end of upwelling periods, are characterized by large oil sacs filled with wax esters. The thermal expansion and compressibility of wax esters may allow diapausing copepods and other deep-water zooplankton to be neutrally buoyant in cold deep waters, and they can thus avoid spending energy to remain at these depths. Lipid droplets are often noted in zooplankton ovaries, and a portion of these droplets can be transferred to developing oocytes. In addition to lipid droplets, zooplankton eggs have yolks with lipovitellin, a lipoprotein with approximately equal amounts of protein and lipid. The lipovitellin lipid is predominantly phosphatidylcholine, so during reproduction females must convert a portion of their storage lipid into this phospholipid. Developing embryos use their lipovitellin and lipid droplets for energy and materials until feeding begins. The various functions storage lipids serve during the different life history stages of zooplankton are very complex and still not fully understood and hence offer a multitude of fascinating research perspectives.","author":[{"dropping-particle":"","family":"Lee","given":"Richard F.","non-dropping-particle":"","parse-names":false,"suffix":""},{"dropping-particle":"","family":"Hagen","given":"Wilhelm","non-dropping-particle":"","parse-names":false,"suffix":""},{"dropping-particle":"","family":"Kattner","given":"Gerhard","non-dropping-particle":"","parse-names":false,"suffix":""}],"container-title":"Marine Ecology Progress Series","id":"ITEM-1","issue":"January 2006","issued":{"date-parts":[["2006"]]},"page":"273-306","title":"Lipid storage in marine zooplankton","type":"article-journal","volume":"307"},"uris":["http://www.mendeley.com/documents/?uuid=45641a65-49a0-4edf-a180-eca95dafcdbc"]}],"mendeley":{"formattedCitation":"(Lee et al., 2006)","plainTextFormattedCitation":"(Lee et al., 2006)","previouslyFormattedCitation":"(Lee et al., 2006)"},"properties":{"noteIndex":0},"schema":"https://github.com/citation-style-language/schema/raw/master/csl-citation.json"}</w:instrText>
      </w:r>
      <w:r w:rsidR="00D77AF5" w:rsidRPr="00901496">
        <w:rPr>
          <w:szCs w:val="24"/>
          <w:lang w:val="en-US"/>
        </w:rPr>
        <w:fldChar w:fldCharType="separate"/>
      </w:r>
      <w:r w:rsidR="00B13A3C" w:rsidRPr="00901496">
        <w:rPr>
          <w:noProof/>
          <w:szCs w:val="24"/>
          <w:lang w:val="en-US"/>
        </w:rPr>
        <w:t>(Lee et al., 2006)</w:t>
      </w:r>
      <w:r w:rsidR="00D77AF5" w:rsidRPr="00901496">
        <w:rPr>
          <w:szCs w:val="24"/>
          <w:lang w:val="en-US"/>
        </w:rPr>
        <w:fldChar w:fldCharType="end"/>
      </w:r>
      <w:r w:rsidR="002720E6" w:rsidRPr="00901496">
        <w:rPr>
          <w:szCs w:val="24"/>
          <w:lang w:val="en-US"/>
        </w:rPr>
        <w:t xml:space="preserve"> and </w:t>
      </w:r>
      <w:r w:rsidR="00B30767" w:rsidRPr="00901496">
        <w:rPr>
          <w:szCs w:val="24"/>
          <w:lang w:val="en-US"/>
        </w:rPr>
        <w:t>cannot</w:t>
      </w:r>
      <w:r w:rsidR="002720E6" w:rsidRPr="00901496">
        <w:rPr>
          <w:szCs w:val="24"/>
          <w:lang w:val="en-US"/>
        </w:rPr>
        <w:t xml:space="preserve"> be found in phytoplankton monocultures. </w:t>
      </w:r>
      <w:r w:rsidR="00B13A3C" w:rsidRPr="00901496">
        <w:rPr>
          <w:szCs w:val="24"/>
          <w:lang w:val="en-US"/>
        </w:rPr>
        <w:t>Since</w:t>
      </w:r>
      <w:r w:rsidR="002720E6" w:rsidRPr="00901496">
        <w:rPr>
          <w:bCs/>
          <w:szCs w:val="24"/>
          <w:lang w:val="en-US"/>
        </w:rPr>
        <w:t xml:space="preserve"> the </w:t>
      </w:r>
      <w:r w:rsidR="002720E6" w:rsidRPr="00901496">
        <w:rPr>
          <w:szCs w:val="24"/>
          <w:lang w:val="en-US" w:eastAsia="hr-HR"/>
        </w:rPr>
        <w:t xml:space="preserve">WE/SE </w:t>
      </w:r>
      <w:r w:rsidR="002720E6" w:rsidRPr="00901496">
        <w:rPr>
          <w:szCs w:val="24"/>
          <w:lang w:val="en-US"/>
        </w:rPr>
        <w:t>TLC band con</w:t>
      </w:r>
      <w:r w:rsidR="00B30767" w:rsidRPr="00901496">
        <w:rPr>
          <w:szCs w:val="24"/>
          <w:lang w:val="en-US"/>
        </w:rPr>
        <w:t>tains only small amounts of ste</w:t>
      </w:r>
      <w:r w:rsidR="002720E6" w:rsidRPr="00901496">
        <w:rPr>
          <w:szCs w:val="24"/>
          <w:lang w:val="en-US"/>
        </w:rPr>
        <w:t>r</w:t>
      </w:r>
      <w:r w:rsidR="00B30767" w:rsidRPr="00901496">
        <w:rPr>
          <w:szCs w:val="24"/>
          <w:lang w:val="en-US"/>
        </w:rPr>
        <w:t>o</w:t>
      </w:r>
      <w:r w:rsidR="002720E6" w:rsidRPr="00901496">
        <w:rPr>
          <w:szCs w:val="24"/>
          <w:lang w:val="en-US"/>
        </w:rPr>
        <w:t>l esters</w:t>
      </w:r>
      <w:r w:rsidR="00DD67F7" w:rsidRPr="00901496">
        <w:rPr>
          <w:szCs w:val="24"/>
          <w:lang w:val="en-US"/>
        </w:rPr>
        <w:t xml:space="preserve"> </w:t>
      </w:r>
      <w:r w:rsidR="00D77AF5" w:rsidRPr="00901496">
        <w:rPr>
          <w:szCs w:val="24"/>
          <w:lang w:val="en-US"/>
        </w:rPr>
        <w:fldChar w:fldCharType="begin" w:fldLock="1"/>
      </w:r>
      <w:r w:rsidR="00F70CB4" w:rsidRPr="00901496">
        <w:rPr>
          <w:szCs w:val="24"/>
          <w:lang w:val="en-US"/>
        </w:rPr>
        <w:instrText>ADDIN CSL_CITATION {"citationItems":[{"id":"ITEM-1","itemData":{"DOI":"10.1093/chromsci/39.4.146","ISBN":"1047-7039","ISSN":"00219665","PMID":"11318066","abstract":"A new multidimensional chromatographic method is described in which material separated into lipid-class bands on silica-coated quartz thin-layer chromatography (TLC) rods (Chromarods) is desorbed using a pyrolysis unit interface and introduced directly into a gas chromatograph-mass spectrometer for molecular species analysis. Steryl esters, wax esters, hydrocarbons, ketones, and fatty-acid methyl esters (FAMEs) are thermally desorbed without pretreatment. In order to desorb free sterols, monoacylglycerols (MAGs), aliphatic alcohols, and free fatty acids, the esters are converted to trimethylsilyl derivatives on the rod. Triacylglycerols and phospholipids are converted to FAMEs by thermochemolysis with tetramethylammonium hydroxide. The method's utility is demonstrated with lipids from seawater particulate matter by first confirming the identity of lipid bands with the appropriate standards. The wax ester-steryl ester TLC band contained no more than 8% steryl esters. Wax esters of up to C42 are detected. In six individual acyl lipid classes, C14-C22 fatty acids are detected with C16 acids predominant in all but wax esters. C16-C22 MAGs are identified in the complex acetone-mobile polar lipid band. The method successfully extends the scope of latroscan TLC-flame-ionization detection on Chromarods, which is a widely used technique for lipid-class analysis. Modification of the pyrolysis probe to handle intact TLC rods is a future objective.","author":[{"dropping-particle":"","family":"Hudson","given":"Edward D.","non-dropping-particle":"","parse-names":false,"suffix":""},{"dropping-particle":"","family":"Helleur","given":"Robert J.","non-dropping-particle":"","parse-names":false,"suffix":""},{"dropping-particle":"","family":"Parrish","given":"Christopher C.","non-dropping-particle":"","parse-names":false,"suffix":""}],"container-title":"Journal of Chromatographic Science","id":"ITEM-1","issue":"4","issued":{"date-parts":[["2001"]]},"page":"146-152","title":"Thin-layer chromatography-pyrolysis-gas chromatography-mass spectrometry: A multidimensional approach to marine lipid class and molecular species analysis","type":"article-journal","volume":"39"},"uris":["http://www.mendeley.com/documents/?uuid=3637e7a1-380e-4cdd-82be-9acc91e1ec9f"]}],"mendeley":{"formattedCitation":"(Hudson et al., 2001)","plainTextFormattedCitation":"(Hudson et al., 2001)","previouslyFormattedCitation":"(Hudson et al., 2001)"},"properties":{"noteIndex":0},"schema":"https://github.com/citation-style-language/schema/raw/master/csl-citation.json"}</w:instrText>
      </w:r>
      <w:r w:rsidR="00D77AF5" w:rsidRPr="00901496">
        <w:rPr>
          <w:szCs w:val="24"/>
          <w:lang w:val="en-US"/>
        </w:rPr>
        <w:fldChar w:fldCharType="separate"/>
      </w:r>
      <w:r w:rsidR="00DD67F7" w:rsidRPr="00901496">
        <w:rPr>
          <w:noProof/>
          <w:szCs w:val="24"/>
          <w:lang w:val="en-US"/>
        </w:rPr>
        <w:t>(Hudson et al., 2001)</w:t>
      </w:r>
      <w:r w:rsidR="00D77AF5" w:rsidRPr="00901496">
        <w:rPr>
          <w:szCs w:val="24"/>
          <w:lang w:val="en-US"/>
        </w:rPr>
        <w:fldChar w:fldCharType="end"/>
      </w:r>
      <w:r w:rsidR="002720E6" w:rsidRPr="00901496">
        <w:rPr>
          <w:szCs w:val="24"/>
          <w:lang w:val="en-US"/>
        </w:rPr>
        <w:t xml:space="preserve"> </w:t>
      </w:r>
      <w:r w:rsidR="002720E6" w:rsidRPr="00901496">
        <w:rPr>
          <w:szCs w:val="24"/>
          <w:lang w:val="en-US" w:eastAsia="hr-HR"/>
        </w:rPr>
        <w:t xml:space="preserve">it is referred to as zooplankton wax esters for the </w:t>
      </w:r>
      <w:r w:rsidR="00EE37C2" w:rsidRPr="00901496">
        <w:rPr>
          <w:szCs w:val="24"/>
          <w:lang w:val="en-US" w:eastAsia="hr-HR"/>
        </w:rPr>
        <w:t>n</w:t>
      </w:r>
      <w:r w:rsidR="000B017A" w:rsidRPr="00901496">
        <w:rPr>
          <w:szCs w:val="24"/>
          <w:lang w:val="en-US" w:eastAsia="hr-HR"/>
        </w:rPr>
        <w:t xml:space="preserve">orthern Adriatic </w:t>
      </w:r>
      <w:r w:rsidR="002720E6" w:rsidRPr="00901496">
        <w:rPr>
          <w:szCs w:val="24"/>
          <w:lang w:val="en-US" w:eastAsia="hr-HR"/>
        </w:rPr>
        <w:t>samples.</w:t>
      </w:r>
    </w:p>
    <w:p w14:paraId="6402F669" w14:textId="77777777" w:rsidR="00EE6008" w:rsidRPr="00901496" w:rsidRDefault="00EE6008" w:rsidP="00FA4A28">
      <w:pPr>
        <w:pStyle w:val="Heading2"/>
        <w:keepNext/>
        <w:keepLines/>
        <w:spacing w:line="480" w:lineRule="auto"/>
        <w:jc w:val="both"/>
        <w:rPr>
          <w:lang w:val="en-US"/>
        </w:rPr>
      </w:pPr>
      <w:r w:rsidRPr="00901496">
        <w:rPr>
          <w:lang w:val="en-US"/>
        </w:rPr>
        <w:t xml:space="preserve">Data analysis </w:t>
      </w:r>
    </w:p>
    <w:p w14:paraId="60B40956" w14:textId="77777777" w:rsidR="0090644B" w:rsidRPr="00901496" w:rsidRDefault="00EE6008" w:rsidP="00FA4A28">
      <w:pPr>
        <w:spacing w:line="480" w:lineRule="auto"/>
        <w:ind w:firstLine="576"/>
        <w:jc w:val="both"/>
        <w:rPr>
          <w:rFonts w:cstheme="minorHAnsi"/>
          <w:szCs w:val="24"/>
          <w:lang w:val="en-US"/>
        </w:rPr>
      </w:pPr>
      <w:r w:rsidRPr="00901496">
        <w:rPr>
          <w:rFonts w:cstheme="minorHAnsi"/>
          <w:szCs w:val="24"/>
          <w:lang w:val="en-US"/>
        </w:rPr>
        <w:t>We calculated the growth rate with the equation:</w:t>
      </w:r>
    </w:p>
    <w:p w14:paraId="75D7175C" w14:textId="77777777" w:rsidR="00EE6008" w:rsidRPr="00901496" w:rsidRDefault="00EE6008" w:rsidP="00FA4A28">
      <w:pPr>
        <w:spacing w:line="480" w:lineRule="auto"/>
        <w:jc w:val="both"/>
        <w:rPr>
          <w:rFonts w:eastAsiaTheme="minorEastAsia" w:cstheme="minorHAnsi"/>
          <w:szCs w:val="24"/>
          <w:lang w:val="en-US"/>
        </w:rPr>
      </w:pPr>
      <m:oMathPara>
        <m:oMath>
          <m:r>
            <m:rPr>
              <m:sty m:val="p"/>
            </m:rPr>
            <w:rPr>
              <w:rFonts w:ascii="Cambria Math" w:hAnsi="Cambria Math" w:cstheme="minorHAnsi"/>
              <w:szCs w:val="24"/>
              <w:lang w:val="en-US"/>
            </w:rPr>
            <m:t>µ</m:t>
          </m:r>
          <m:r>
            <w:rPr>
              <w:rFonts w:ascii="Cambria Math" w:hAnsi="Cambria Math" w:cstheme="minorHAnsi"/>
              <w:szCs w:val="24"/>
              <w:lang w:val="en-US"/>
            </w:rPr>
            <m:t>=</m:t>
          </m:r>
          <m:f>
            <m:fPr>
              <m:ctrlPr>
                <w:rPr>
                  <w:rFonts w:ascii="Cambria Math" w:hAnsi="Cambria Math" w:cstheme="minorHAnsi"/>
                  <w:i/>
                  <w:szCs w:val="24"/>
                  <w:lang w:val="en-US"/>
                </w:rPr>
              </m:ctrlPr>
            </m:fPr>
            <m:num>
              <m:r>
                <w:rPr>
                  <w:rFonts w:ascii="Cambria Math" w:hAnsi="Cambria Math" w:cstheme="minorHAnsi"/>
                  <w:szCs w:val="24"/>
                  <w:lang w:val="en-US"/>
                </w:rPr>
                <m:t>1</m:t>
              </m:r>
            </m:num>
            <m:den>
              <m:r>
                <w:rPr>
                  <w:rFonts w:ascii="Cambria Math" w:hAnsi="Cambria Math" w:cstheme="minorHAnsi"/>
                  <w:szCs w:val="24"/>
                  <w:lang w:val="en-US"/>
                </w:rPr>
                <m:t>t</m:t>
              </m:r>
            </m:den>
          </m:f>
          <m:func>
            <m:funcPr>
              <m:ctrlPr>
                <w:rPr>
                  <w:rFonts w:ascii="Cambria Math" w:hAnsi="Cambria Math" w:cstheme="minorHAnsi"/>
                  <w:szCs w:val="24"/>
                  <w:lang w:val="en-US"/>
                </w:rPr>
              </m:ctrlPr>
            </m:funcPr>
            <m:fName>
              <m:r>
                <m:rPr>
                  <m:sty m:val="p"/>
                </m:rPr>
                <w:rPr>
                  <w:rFonts w:ascii="Cambria Math" w:hAnsi="Cambria Math" w:cstheme="minorHAnsi"/>
                  <w:szCs w:val="24"/>
                  <w:lang w:val="en-US"/>
                </w:rPr>
                <m:t>ln</m:t>
              </m:r>
              <m:ctrlPr>
                <w:rPr>
                  <w:rFonts w:ascii="Cambria Math" w:hAnsi="Cambria Math" w:cstheme="minorHAnsi"/>
                  <w:i/>
                  <w:szCs w:val="24"/>
                  <w:lang w:val="en-US"/>
                </w:rPr>
              </m:ctrlPr>
            </m:fName>
            <m:e>
              <m:d>
                <m:dPr>
                  <m:ctrlPr>
                    <w:rPr>
                      <w:rFonts w:ascii="Cambria Math" w:hAnsi="Cambria Math" w:cstheme="minorHAnsi"/>
                      <w:i/>
                      <w:szCs w:val="24"/>
                      <w:lang w:val="en-US"/>
                    </w:rPr>
                  </m:ctrlPr>
                </m:dPr>
                <m:e>
                  <m:f>
                    <m:fPr>
                      <m:ctrlPr>
                        <w:rPr>
                          <w:rFonts w:ascii="Cambria Math" w:hAnsi="Cambria Math" w:cstheme="minorHAnsi"/>
                          <w:i/>
                          <w:szCs w:val="24"/>
                          <w:lang w:val="en-US"/>
                        </w:rPr>
                      </m:ctrlPr>
                    </m:fPr>
                    <m:num>
                      <m:sSub>
                        <m:sSubPr>
                          <m:ctrlPr>
                            <w:rPr>
                              <w:rFonts w:ascii="Cambria Math" w:hAnsi="Cambria Math" w:cstheme="minorHAnsi"/>
                              <w:i/>
                              <w:szCs w:val="24"/>
                              <w:lang w:val="en-US"/>
                            </w:rPr>
                          </m:ctrlPr>
                        </m:sSubPr>
                        <m:e>
                          <m:r>
                            <w:rPr>
                              <w:rFonts w:ascii="Cambria Math" w:hAnsi="Cambria Math" w:cstheme="minorHAnsi"/>
                              <w:szCs w:val="24"/>
                              <w:lang w:val="en-US"/>
                            </w:rPr>
                            <m:t>N</m:t>
                          </m:r>
                        </m:e>
                        <m:sub>
                          <m:r>
                            <w:rPr>
                              <w:rFonts w:ascii="Cambria Math" w:hAnsi="Cambria Math" w:cstheme="minorHAnsi"/>
                              <w:szCs w:val="24"/>
                              <w:lang w:val="en-US"/>
                            </w:rPr>
                            <m:t>m</m:t>
                          </m:r>
                        </m:sub>
                      </m:sSub>
                    </m:num>
                    <m:den>
                      <m:sSub>
                        <m:sSubPr>
                          <m:ctrlPr>
                            <w:rPr>
                              <w:rFonts w:ascii="Cambria Math" w:hAnsi="Cambria Math" w:cstheme="minorHAnsi"/>
                              <w:i/>
                              <w:szCs w:val="24"/>
                              <w:lang w:val="en-US"/>
                            </w:rPr>
                          </m:ctrlPr>
                        </m:sSubPr>
                        <m:e>
                          <m:r>
                            <w:rPr>
                              <w:rFonts w:ascii="Cambria Math" w:hAnsi="Cambria Math" w:cstheme="minorHAnsi"/>
                              <w:szCs w:val="24"/>
                              <w:lang w:val="en-US"/>
                            </w:rPr>
                            <m:t>N</m:t>
                          </m:r>
                        </m:e>
                        <m:sub>
                          <m:r>
                            <w:rPr>
                              <w:rFonts w:ascii="Cambria Math" w:hAnsi="Cambria Math" w:cstheme="minorHAnsi"/>
                              <w:szCs w:val="24"/>
                              <w:lang w:val="en-US"/>
                            </w:rPr>
                            <m:t>0</m:t>
                          </m:r>
                        </m:sub>
                      </m:sSub>
                    </m:den>
                  </m:f>
                </m:e>
              </m:d>
            </m:e>
          </m:func>
        </m:oMath>
      </m:oMathPara>
    </w:p>
    <w:p w14:paraId="57A80C92" w14:textId="77777777" w:rsidR="00EE6008" w:rsidRPr="00901496" w:rsidRDefault="00EE6008" w:rsidP="00FA4A28">
      <w:pPr>
        <w:spacing w:line="480" w:lineRule="auto"/>
        <w:jc w:val="both"/>
        <w:rPr>
          <w:rFonts w:cstheme="minorHAnsi"/>
          <w:szCs w:val="24"/>
          <w:lang w:val="en-US"/>
        </w:rPr>
      </w:pPr>
      <w:r w:rsidRPr="00901496">
        <w:rPr>
          <w:rFonts w:cstheme="minorHAnsi"/>
          <w:szCs w:val="24"/>
          <w:lang w:val="en-US"/>
        </w:rPr>
        <w:t>N</w:t>
      </w:r>
      <w:r w:rsidRPr="00901496">
        <w:rPr>
          <w:rFonts w:cstheme="minorHAnsi"/>
          <w:szCs w:val="24"/>
          <w:vertAlign w:val="subscript"/>
          <w:lang w:val="en-US"/>
        </w:rPr>
        <w:t>o</w:t>
      </w:r>
      <w:r w:rsidRPr="00901496">
        <w:rPr>
          <w:rFonts w:cstheme="minorHAnsi"/>
          <w:szCs w:val="24"/>
          <w:lang w:val="en-US"/>
        </w:rPr>
        <w:t xml:space="preserve"> and N</w:t>
      </w:r>
      <w:r w:rsidRPr="00901496">
        <w:rPr>
          <w:rFonts w:cstheme="minorHAnsi"/>
          <w:szCs w:val="24"/>
          <w:vertAlign w:val="subscript"/>
          <w:lang w:val="en-US"/>
        </w:rPr>
        <w:t xml:space="preserve">m </w:t>
      </w:r>
      <w:r w:rsidRPr="00901496">
        <w:rPr>
          <w:rFonts w:cstheme="minorHAnsi"/>
          <w:szCs w:val="24"/>
          <w:lang w:val="en-US"/>
        </w:rPr>
        <w:t>are algal concentrations at the beginning and at the end of batch culture experiment,</w:t>
      </w:r>
      <w:r w:rsidR="00086927" w:rsidRPr="00901496">
        <w:rPr>
          <w:rFonts w:cstheme="minorHAnsi"/>
          <w:szCs w:val="24"/>
          <w:lang w:val="en-US"/>
        </w:rPr>
        <w:t xml:space="preserve"> and</w:t>
      </w:r>
      <w:r w:rsidRPr="00901496">
        <w:rPr>
          <w:rFonts w:cstheme="minorHAnsi"/>
          <w:szCs w:val="24"/>
          <w:lang w:val="en-US"/>
        </w:rPr>
        <w:t xml:space="preserve"> </w:t>
      </w:r>
      <w:r w:rsidRPr="00901496">
        <w:rPr>
          <w:rFonts w:cstheme="minorHAnsi"/>
          <w:i/>
          <w:szCs w:val="24"/>
          <w:lang w:val="en-US"/>
        </w:rPr>
        <w:t>t</w:t>
      </w:r>
      <w:r w:rsidRPr="00901496">
        <w:rPr>
          <w:rFonts w:cstheme="minorHAnsi"/>
          <w:szCs w:val="24"/>
          <w:lang w:val="en-US"/>
        </w:rPr>
        <w:t xml:space="preserve"> is time in days </w:t>
      </w:r>
      <w:r w:rsidR="00D77AF5" w:rsidRPr="00901496">
        <w:rPr>
          <w:rFonts w:cstheme="minorHAnsi"/>
          <w:szCs w:val="24"/>
          <w:lang w:val="en-US"/>
        </w:rPr>
        <w:fldChar w:fldCharType="begin" w:fldLock="1"/>
      </w:r>
      <w:r w:rsidR="003B2DDB" w:rsidRPr="00901496">
        <w:rPr>
          <w:rFonts w:cstheme="minorHAnsi"/>
          <w:szCs w:val="24"/>
          <w:lang w:val="en-US"/>
        </w:rPr>
        <w:instrText>ADDIN CSL_CITATION {"citationItems":[{"id":"ITEM-1","itemData":{"DOI":"https://doi.org/10.1111/j.0022-3646.1992.00481.x","abstract":"The influence of temperature on the biochemical composition of eight species of marine phytoplankton was investigated. Thalassiosira pseudonana Hasle and Heim-dal, Phaeodactylum tricornutum Bohlin and, Pavlova lutheri Droop (three of eight species studied) had minimum values of carbon and nitrogen quotas at intermediate temperatures resulting in a broad U-shaped response in quotas over the temperature range of 10 to 25°C. Protein per cell also had minimum values at intermediate temperatures for six species. For T. pseudonana, P. tricornutum, and P. lutheri, patterns of variation in carbon, nitrogen, and protein quotas as a function of temperature were similar. Over all species, lipid and carbohydrate per cell showed no consistent trends with temperature. Only chlorophyll a quotas and the carbon: chlorophyll a ratios (θ) showed consistent trends across all species. Chlorophyll a quotas were always lower at 10°C than at 25°C. Carbon: chlorophyll a ratios (θ) were always higher at 10°C than at 25°C. We suggest that although θ consistently increases at lower temperatures, the relationship between temperature and θ ranges from linear to exponential and is species specific. Accordingly, the interspecific variance in θ that results from species showing a range of possible responses to temperature increases as temperature declines and reaches a maximum at low temperatures. High photon flux densities appear to increase the potential interspecific variance in the carbon: chlorophyll a ratio and therefore exacerbate these trends.","author":[{"dropping-particle":"","family":"Thompson","given":"Peter A","non-dropping-particle":"","parse-names":false,"suffix":""},{"dropping-particle":"","family":"Guo","given":"Ming-xin","non-dropping-particle":"","parse-names":false,"suffix":""},{"dropping-particle":"","family":"Harrison","given":"Paul J","non-dropping-particle":"","parse-names":false,"suffix":""}],"container-title":"Journal of Phycology","id":"ITEM-1","issued":{"date-parts":[["1992"]]},"page":"481-488","title":"effects of Variation in Temperature. I. On the Biochemical Composition of Eight Species of Marine Phytoplankton","type":"article-journal","volume":"28"},"uris":["http://www.mendeley.com/documents/?uuid=dc70368d-224f-3121-809e-f33608efd269"]}],"mendeley":{"formattedCitation":"(Thompson et al., 1992)","plainTextFormattedCitation":"(Thompson et al., 1992)","previouslyFormattedCitation":"(Thompson et al., 1992)"},"properties":{"noteIndex":0},"schema":"https://github.com/citation-style-language/schema/raw/master/csl-citation.json"}</w:instrText>
      </w:r>
      <w:r w:rsidR="00D77AF5" w:rsidRPr="00901496">
        <w:rPr>
          <w:rFonts w:cstheme="minorHAnsi"/>
          <w:szCs w:val="24"/>
          <w:lang w:val="en-US"/>
        </w:rPr>
        <w:fldChar w:fldCharType="separate"/>
      </w:r>
      <w:r w:rsidR="000A14E0" w:rsidRPr="00901496">
        <w:rPr>
          <w:rFonts w:cstheme="minorHAnsi"/>
          <w:noProof/>
          <w:szCs w:val="24"/>
          <w:lang w:val="en-US"/>
        </w:rPr>
        <w:t>(Thompson et al., 1992)</w:t>
      </w:r>
      <w:r w:rsidR="00D77AF5" w:rsidRPr="00901496">
        <w:rPr>
          <w:rFonts w:cstheme="minorHAnsi"/>
          <w:szCs w:val="24"/>
          <w:lang w:val="en-US"/>
        </w:rPr>
        <w:fldChar w:fldCharType="end"/>
      </w:r>
      <w:r w:rsidRPr="00901496">
        <w:rPr>
          <w:rFonts w:cstheme="minorHAnsi"/>
          <w:szCs w:val="24"/>
          <w:lang w:val="en-US"/>
        </w:rPr>
        <w:t xml:space="preserve">. </w:t>
      </w:r>
    </w:p>
    <w:p w14:paraId="64F72975" w14:textId="77777777" w:rsidR="00966744" w:rsidRPr="00901496" w:rsidRDefault="00EE6008" w:rsidP="00F279B9">
      <w:pPr>
        <w:spacing w:line="480" w:lineRule="auto"/>
        <w:ind w:firstLine="432"/>
        <w:jc w:val="both"/>
        <w:rPr>
          <w:rFonts w:cstheme="minorHAnsi"/>
          <w:shd w:val="clear" w:color="auto" w:fill="FFFFFF"/>
        </w:rPr>
      </w:pPr>
      <w:r w:rsidRPr="00901496">
        <w:rPr>
          <w:rFonts w:cstheme="minorHAnsi"/>
          <w:szCs w:val="24"/>
          <w:lang w:val="en-US"/>
        </w:rPr>
        <w:t xml:space="preserve">To evaluate the relationship between different measured parameters Principal </w:t>
      </w:r>
      <w:r w:rsidR="000E4563" w:rsidRPr="00901496">
        <w:rPr>
          <w:rFonts w:cstheme="minorHAnsi"/>
          <w:szCs w:val="24"/>
          <w:lang w:val="en-US"/>
        </w:rPr>
        <w:t>C</w:t>
      </w:r>
      <w:r w:rsidRPr="00901496">
        <w:rPr>
          <w:rFonts w:cstheme="minorHAnsi"/>
          <w:szCs w:val="24"/>
          <w:lang w:val="en-US"/>
        </w:rPr>
        <w:t xml:space="preserve">omponent </w:t>
      </w:r>
      <w:r w:rsidR="000E4563" w:rsidRPr="00901496">
        <w:rPr>
          <w:rFonts w:cstheme="minorHAnsi"/>
          <w:szCs w:val="24"/>
          <w:lang w:val="en-US"/>
        </w:rPr>
        <w:t>A</w:t>
      </w:r>
      <w:r w:rsidRPr="00901496">
        <w:rPr>
          <w:rFonts w:cstheme="minorHAnsi"/>
          <w:szCs w:val="24"/>
          <w:lang w:val="en-US"/>
        </w:rPr>
        <w:t>nalysis (PCA) in Statistica Release 7 software</w:t>
      </w:r>
      <w:r w:rsidR="007D248A" w:rsidRPr="00901496">
        <w:rPr>
          <w:rFonts w:cstheme="minorHAnsi"/>
          <w:szCs w:val="24"/>
          <w:lang w:val="en-US"/>
        </w:rPr>
        <w:t xml:space="preserve"> was used</w:t>
      </w:r>
      <w:r w:rsidRPr="00901496">
        <w:rPr>
          <w:rFonts w:cstheme="minorHAnsi"/>
          <w:szCs w:val="24"/>
          <w:lang w:val="en-US"/>
        </w:rPr>
        <w:t xml:space="preserve">. </w:t>
      </w:r>
      <w:r w:rsidR="00DF432A" w:rsidRPr="00901496">
        <w:rPr>
          <w:rFonts w:cstheme="minorHAnsi"/>
          <w:shd w:val="clear" w:color="auto" w:fill="FFFFFF"/>
        </w:rPr>
        <w:t xml:space="preserve">The strength of a linear association between two variables </w:t>
      </w:r>
      <w:r w:rsidR="000E4563" w:rsidRPr="00901496">
        <w:rPr>
          <w:rFonts w:cstheme="minorHAnsi"/>
          <w:shd w:val="clear" w:color="auto" w:fill="FFFFFF"/>
        </w:rPr>
        <w:t>was</w:t>
      </w:r>
      <w:r w:rsidR="00DF432A" w:rsidRPr="00901496">
        <w:rPr>
          <w:rFonts w:cstheme="minorHAnsi"/>
          <w:shd w:val="clear" w:color="auto" w:fill="FFFFFF"/>
        </w:rPr>
        <w:t xml:space="preserve"> evaluated by Pearson correlation coefficientsusing Excel </w:t>
      </w:r>
      <w:r w:rsidR="00D0706E" w:rsidRPr="00901496">
        <w:rPr>
          <w:rFonts w:cstheme="minorHAnsi"/>
          <w:shd w:val="clear" w:color="auto" w:fill="FFFFFF"/>
        </w:rPr>
        <w:t xml:space="preserve">2016 </w:t>
      </w:r>
      <w:r w:rsidR="00DF432A" w:rsidRPr="00901496">
        <w:rPr>
          <w:rFonts w:cstheme="minorHAnsi"/>
          <w:shd w:val="clear" w:color="auto" w:fill="FFFFFF"/>
        </w:rPr>
        <w:t>software.</w:t>
      </w:r>
    </w:p>
    <w:p w14:paraId="78FE6756" w14:textId="77777777" w:rsidR="008520A7" w:rsidRPr="00901496" w:rsidRDefault="008520A7" w:rsidP="008520A7">
      <w:pPr>
        <w:spacing w:line="276" w:lineRule="auto"/>
        <w:jc w:val="both"/>
        <w:rPr>
          <w:lang w:val="en-US"/>
        </w:rPr>
      </w:pPr>
    </w:p>
    <w:p w14:paraId="52CF356B" w14:textId="77777777" w:rsidR="008520A7" w:rsidRPr="00901496" w:rsidRDefault="008520A7" w:rsidP="008520A7">
      <w:pPr>
        <w:pStyle w:val="Heading1"/>
        <w:spacing w:line="480" w:lineRule="auto"/>
        <w:jc w:val="both"/>
        <w:rPr>
          <w:lang w:val="en-US"/>
        </w:rPr>
      </w:pPr>
      <w:bookmarkStart w:id="1" w:name="_Toc524012985"/>
      <w:r w:rsidRPr="00901496">
        <w:rPr>
          <w:lang w:val="en-US"/>
        </w:rPr>
        <w:t>Results</w:t>
      </w:r>
      <w:bookmarkEnd w:id="1"/>
    </w:p>
    <w:p w14:paraId="7241285A" w14:textId="77777777" w:rsidR="008520A7" w:rsidRPr="00901496" w:rsidRDefault="008520A7" w:rsidP="008520A7">
      <w:pPr>
        <w:pStyle w:val="Heading2"/>
        <w:spacing w:line="480" w:lineRule="auto"/>
        <w:jc w:val="both"/>
        <w:rPr>
          <w:lang w:val="en-US"/>
        </w:rPr>
      </w:pPr>
      <w:bookmarkStart w:id="2" w:name="_Toc524012986"/>
      <w:r w:rsidRPr="00901496">
        <w:rPr>
          <w:lang w:val="en-US"/>
        </w:rPr>
        <w:t>Chaetoceros pseudocurvisetus cultures</w:t>
      </w:r>
      <w:bookmarkEnd w:id="2"/>
    </w:p>
    <w:p w14:paraId="48B606C5" w14:textId="77777777" w:rsidR="008520A7" w:rsidRPr="00901496" w:rsidRDefault="008520A7" w:rsidP="008520A7">
      <w:pPr>
        <w:pStyle w:val="Heading3"/>
        <w:spacing w:line="480" w:lineRule="auto"/>
        <w:jc w:val="both"/>
        <w:rPr>
          <w:rStyle w:val="SubtleEmphasis"/>
          <w:i/>
          <w:iCs w:val="0"/>
          <w:lang w:val="en-US"/>
        </w:rPr>
      </w:pPr>
      <w:bookmarkStart w:id="3" w:name="_Toc524012987"/>
      <w:r w:rsidRPr="00901496">
        <w:rPr>
          <w:rStyle w:val="SubtleEmphasis"/>
          <w:i/>
          <w:iCs w:val="0"/>
          <w:lang w:val="en-US"/>
        </w:rPr>
        <w:lastRenderedPageBreak/>
        <w:t xml:space="preserve">Chaetoceros pseudocurvisetus </w:t>
      </w:r>
      <w:bookmarkEnd w:id="3"/>
      <w:r w:rsidRPr="00901496">
        <w:rPr>
          <w:rStyle w:val="SubtleEmphasis"/>
          <w:i/>
          <w:iCs w:val="0"/>
          <w:lang w:val="en-US"/>
        </w:rPr>
        <w:t xml:space="preserve">physiology </w:t>
      </w:r>
    </w:p>
    <w:p w14:paraId="0A2E99FF" w14:textId="46F06F72" w:rsidR="008520A7" w:rsidRPr="00901496" w:rsidRDefault="008520A7" w:rsidP="008520A7">
      <w:pPr>
        <w:spacing w:line="480" w:lineRule="auto"/>
        <w:ind w:firstLine="708"/>
        <w:jc w:val="both"/>
        <w:rPr>
          <w:noProof/>
          <w:lang w:val="en-US"/>
        </w:rPr>
      </w:pPr>
      <w:r w:rsidRPr="00901496">
        <w:rPr>
          <w:lang w:val="en-US"/>
        </w:rPr>
        <w:t xml:space="preserve">We have studied the effect of T changes and nutrient availability on </w:t>
      </w:r>
      <w:r w:rsidR="001E307B" w:rsidRPr="00901496">
        <w:rPr>
          <w:lang w:val="en-US"/>
        </w:rPr>
        <w:t xml:space="preserve">the </w:t>
      </w:r>
      <w:r w:rsidRPr="00901496">
        <w:rPr>
          <w:lang w:val="en-US"/>
        </w:rPr>
        <w:t xml:space="preserve">growth </w:t>
      </w:r>
      <w:r w:rsidR="001E307B" w:rsidRPr="00901496">
        <w:rPr>
          <w:lang w:val="en-US"/>
        </w:rPr>
        <w:t xml:space="preserve">rate </w:t>
      </w:r>
      <w:r w:rsidRPr="00901496">
        <w:rPr>
          <w:lang w:val="en-US"/>
        </w:rPr>
        <w:t xml:space="preserve">and </w:t>
      </w:r>
      <w:r w:rsidR="001E307B" w:rsidRPr="00901496">
        <w:rPr>
          <w:lang w:val="en-US"/>
        </w:rPr>
        <w:t xml:space="preserve">lipid production of </w:t>
      </w:r>
      <w:r w:rsidRPr="00901496">
        <w:rPr>
          <w:lang w:val="en-US"/>
        </w:rPr>
        <w:t xml:space="preserve">diatom </w:t>
      </w:r>
      <w:r w:rsidRPr="00901496">
        <w:rPr>
          <w:i/>
          <w:lang w:val="en-US"/>
        </w:rPr>
        <w:t>C. pseudocurvisetus</w:t>
      </w:r>
      <w:r w:rsidRPr="00901496">
        <w:rPr>
          <w:lang w:val="en-US"/>
        </w:rPr>
        <w:t xml:space="preserve">. The cells were grown at 10, 15, 20, 25 and 30 °C, and in three opposing media: replete, P- depleted, and N-depleted. </w:t>
      </w:r>
      <w:r w:rsidRPr="00901496">
        <w:rPr>
          <w:i/>
          <w:lang w:val="en-US"/>
        </w:rPr>
        <w:t xml:space="preserve">C. pseudocurvisetus </w:t>
      </w:r>
      <w:r w:rsidRPr="00901496">
        <w:rPr>
          <w:lang w:val="en-US"/>
        </w:rPr>
        <w:t>cell counts</w:t>
      </w:r>
      <w:r w:rsidR="00CC609C" w:rsidRPr="00901496">
        <w:rPr>
          <w:lang w:val="en-US"/>
        </w:rPr>
        <w:t xml:space="preserve">, </w:t>
      </w:r>
      <w:r w:rsidRPr="00901496">
        <w:rPr>
          <w:lang w:val="en-US"/>
        </w:rPr>
        <w:t>growth rates, and average carbon content are presented in Table 1. As a measure of the cell carbon content we used POC and normalized it to cell numbers</w:t>
      </w:r>
      <w:r w:rsidR="001E307B" w:rsidRPr="00901496">
        <w:rPr>
          <w:lang w:val="en-US"/>
        </w:rPr>
        <w:t xml:space="preserve">. This was done </w:t>
      </w:r>
      <w:r w:rsidR="00CC609C" w:rsidRPr="00901496">
        <w:rPr>
          <w:lang w:val="en-US"/>
        </w:rPr>
        <w:t xml:space="preserve">because </w:t>
      </w:r>
      <w:r w:rsidRPr="00901496">
        <w:rPr>
          <w:lang w:val="en-US"/>
        </w:rPr>
        <w:t xml:space="preserve">all POC in the experiment </w:t>
      </w:r>
      <w:r w:rsidR="00CC609C" w:rsidRPr="00901496">
        <w:rPr>
          <w:lang w:val="en-US"/>
        </w:rPr>
        <w:t xml:space="preserve">was </w:t>
      </w:r>
      <w:r w:rsidRPr="00901496">
        <w:rPr>
          <w:lang w:val="en-US"/>
        </w:rPr>
        <w:t xml:space="preserve">produced during </w:t>
      </w:r>
      <w:r w:rsidRPr="00901496">
        <w:rPr>
          <w:i/>
          <w:lang w:val="en-US"/>
        </w:rPr>
        <w:t xml:space="preserve">C. pseudocurvisetus </w:t>
      </w:r>
      <w:r w:rsidRPr="00901496">
        <w:rPr>
          <w:lang w:val="en-US"/>
        </w:rPr>
        <w:t>growth</w:t>
      </w:r>
      <w:r w:rsidR="00D71F93" w:rsidRPr="00901496">
        <w:rPr>
          <w:lang w:val="en-US"/>
        </w:rPr>
        <w:t xml:space="preserve">, as it </w:t>
      </w:r>
      <w:r w:rsidRPr="00901496">
        <w:rPr>
          <w:lang w:val="en-US"/>
        </w:rPr>
        <w:t xml:space="preserve">was zero at the beginning of the experiment. These data </w:t>
      </w:r>
      <w:r w:rsidR="00180332" w:rsidRPr="00901496">
        <w:rPr>
          <w:lang w:val="en-US"/>
        </w:rPr>
        <w:t xml:space="preserve">were </w:t>
      </w:r>
      <w:r w:rsidRPr="00901496">
        <w:rPr>
          <w:lang w:val="en-US"/>
        </w:rPr>
        <w:t xml:space="preserve">used to calculate percentage of </w:t>
      </w:r>
      <w:r w:rsidR="00265A3C" w:rsidRPr="00901496">
        <w:rPr>
          <w:lang w:val="en-US"/>
        </w:rPr>
        <w:t xml:space="preserve">intracellular </w:t>
      </w:r>
      <w:r w:rsidRPr="00901496">
        <w:rPr>
          <w:lang w:val="en-US"/>
        </w:rPr>
        <w:t>lipid carbon (</w:t>
      </w:r>
      <w:r w:rsidRPr="00901496">
        <w:rPr>
          <w:rFonts w:eastAsia="Times New Roman"/>
        </w:rPr>
        <w:t>carbon allocated to lipids</w:t>
      </w:r>
      <w:r w:rsidRPr="00901496">
        <w:rPr>
          <w:lang w:val="en-US"/>
        </w:rPr>
        <w:t xml:space="preserve">). </w:t>
      </w:r>
    </w:p>
    <w:p w14:paraId="38D68ABA" w14:textId="77777777" w:rsidR="008520A7" w:rsidRPr="00901496" w:rsidRDefault="00265A3C" w:rsidP="00D71F93">
      <w:pPr>
        <w:spacing w:line="480" w:lineRule="auto"/>
        <w:ind w:firstLine="708"/>
        <w:jc w:val="both"/>
        <w:rPr>
          <w:lang w:val="en-US"/>
        </w:rPr>
      </w:pPr>
      <w:r w:rsidRPr="00901496">
        <w:rPr>
          <w:lang w:val="en-US"/>
        </w:rPr>
        <w:t>M</w:t>
      </w:r>
      <w:r w:rsidR="008520A7" w:rsidRPr="00901496">
        <w:rPr>
          <w:lang w:val="en-US"/>
        </w:rPr>
        <w:t xml:space="preserve">aximum cell abundance was detected at 15 °C for all batches, and minimum was detected at 10 °C for replete, at 20 °C for P-depleted and at 30 °C for N-depleted. There is a significant difference in growth rates depending on T and medium. The highest growth rate in replete and N-depleted growth was detected between 20 °C and 25 °C, and lowest at 10 °C. In P-depleted </w:t>
      </w:r>
      <w:r w:rsidR="000D283B" w:rsidRPr="00901496">
        <w:rPr>
          <w:lang w:val="en-US"/>
        </w:rPr>
        <w:t>medium</w:t>
      </w:r>
      <w:r w:rsidR="00D71F93" w:rsidRPr="00901496">
        <w:rPr>
          <w:lang w:val="en-US"/>
        </w:rPr>
        <w:t>,</w:t>
      </w:r>
      <w:r w:rsidR="008520A7" w:rsidRPr="00901496">
        <w:rPr>
          <w:lang w:val="en-US"/>
        </w:rPr>
        <w:t xml:space="preserve"> </w:t>
      </w:r>
      <w:r w:rsidR="00513E9B" w:rsidRPr="00901496">
        <w:rPr>
          <w:lang w:val="en-US"/>
        </w:rPr>
        <w:t xml:space="preserve">the </w:t>
      </w:r>
      <w:r w:rsidR="008520A7" w:rsidRPr="00901496">
        <w:rPr>
          <w:lang w:val="en-US"/>
        </w:rPr>
        <w:t xml:space="preserve">highest growth rate was </w:t>
      </w:r>
      <w:r w:rsidR="000D283B" w:rsidRPr="00901496">
        <w:rPr>
          <w:lang w:val="en-US"/>
        </w:rPr>
        <w:t xml:space="preserve">detected </w:t>
      </w:r>
      <w:r w:rsidR="008520A7" w:rsidRPr="00901496">
        <w:rPr>
          <w:lang w:val="en-US"/>
        </w:rPr>
        <w:t xml:space="preserve">at 15 °C, and lowest at 10 °C and 20 °C. </w:t>
      </w:r>
      <w:r w:rsidR="00EB30A2" w:rsidRPr="00901496">
        <w:rPr>
          <w:lang w:val="en-US"/>
        </w:rPr>
        <w:t>The n</w:t>
      </w:r>
      <w:r w:rsidR="00D71F93" w:rsidRPr="00901496">
        <w:rPr>
          <w:lang w:val="en-US"/>
        </w:rPr>
        <w:t xml:space="preserve">umber of days for </w:t>
      </w:r>
      <w:r w:rsidR="00EB30A2" w:rsidRPr="00901496">
        <w:rPr>
          <w:lang w:val="en-US"/>
        </w:rPr>
        <w:t xml:space="preserve">the </w:t>
      </w:r>
      <w:r w:rsidR="00D71F93" w:rsidRPr="00901496">
        <w:rPr>
          <w:lang w:val="en-US"/>
        </w:rPr>
        <w:t>cultures to reach</w:t>
      </w:r>
      <w:r w:rsidR="008520A7" w:rsidRPr="00901496">
        <w:rPr>
          <w:rFonts w:eastAsia="Times New Roman"/>
          <w:lang w:eastAsia="hr-HR"/>
        </w:rPr>
        <w:t xml:space="preserve"> </w:t>
      </w:r>
      <w:r w:rsidR="00EB30A2" w:rsidRPr="00901496">
        <w:rPr>
          <w:rFonts w:eastAsia="Times New Roman"/>
          <w:lang w:eastAsia="hr-HR"/>
        </w:rPr>
        <w:t xml:space="preserve">the </w:t>
      </w:r>
      <w:r w:rsidR="008520A7" w:rsidRPr="00901496">
        <w:rPr>
          <w:rFonts w:eastAsia="Times New Roman"/>
          <w:lang w:eastAsia="hr-HR"/>
        </w:rPr>
        <w:t>stationary phase were 14.2±1.6, 10.7±0.5, 7.2±0.2, 7.7±0.0, 8.7±0.5 for 10, 15, 20, 25 and 30 °C, respectively.</w:t>
      </w:r>
    </w:p>
    <w:p w14:paraId="1994D92A" w14:textId="1E95163D" w:rsidR="008520A7" w:rsidRPr="00901496" w:rsidRDefault="008520A7" w:rsidP="008520A7">
      <w:pPr>
        <w:spacing w:line="480" w:lineRule="auto"/>
        <w:ind w:firstLine="708"/>
        <w:jc w:val="both"/>
        <w:rPr>
          <w:lang w:val="en-US"/>
        </w:rPr>
      </w:pPr>
      <w:r w:rsidRPr="00901496">
        <w:rPr>
          <w:lang w:val="en-US"/>
        </w:rPr>
        <w:t xml:space="preserve">To investigate </w:t>
      </w:r>
      <w:r w:rsidR="00EB30A2" w:rsidRPr="00901496">
        <w:rPr>
          <w:lang w:val="en-US"/>
        </w:rPr>
        <w:t>if</w:t>
      </w:r>
      <w:r w:rsidRPr="00901496">
        <w:rPr>
          <w:lang w:val="en-US"/>
        </w:rPr>
        <w:t xml:space="preserve"> </w:t>
      </w:r>
      <w:r w:rsidRPr="00901496">
        <w:rPr>
          <w:i/>
          <w:lang w:val="en-US"/>
        </w:rPr>
        <w:t>C</w:t>
      </w:r>
      <w:r w:rsidRPr="00901496">
        <w:rPr>
          <w:lang w:val="en-US"/>
        </w:rPr>
        <w:t xml:space="preserve">. </w:t>
      </w:r>
      <w:r w:rsidRPr="00901496">
        <w:rPr>
          <w:i/>
          <w:lang w:val="en-US"/>
        </w:rPr>
        <w:t>pseudocurvisetus</w:t>
      </w:r>
      <w:r w:rsidRPr="00901496">
        <w:rPr>
          <w:lang w:val="en-US"/>
        </w:rPr>
        <w:t xml:space="preserve"> overcomes the PO</w:t>
      </w:r>
      <w:r w:rsidRPr="00901496">
        <w:rPr>
          <w:vertAlign w:val="subscript"/>
          <w:lang w:val="en-US"/>
        </w:rPr>
        <w:t>4</w:t>
      </w:r>
      <w:r w:rsidRPr="00901496">
        <w:rPr>
          <w:lang w:val="en-US"/>
        </w:rPr>
        <w:t xml:space="preserve"> deficiency by alkaline phosphatase (AP) activation, we measured APA of batch cultures grown in replete and P-depleted media at 15 </w:t>
      </w:r>
      <w:r w:rsidRPr="00901496">
        <w:rPr>
          <w:lang w:val="en-US"/>
        </w:rPr>
        <w:sym w:font="Symbol" w:char="F0B0"/>
      </w:r>
      <w:r w:rsidRPr="00901496">
        <w:rPr>
          <w:lang w:val="en-US"/>
        </w:rPr>
        <w:t xml:space="preserve">C (Fig. 2). </w:t>
      </w:r>
      <w:r w:rsidRPr="00901496">
        <w:rPr>
          <w:i/>
          <w:lang w:val="en-US"/>
        </w:rPr>
        <w:t xml:space="preserve">C. pseudocurvisetus </w:t>
      </w:r>
      <w:r w:rsidRPr="00901496">
        <w:rPr>
          <w:lang w:val="en-US"/>
        </w:rPr>
        <w:t>activate AP at both growing conditions</w:t>
      </w:r>
      <w:r w:rsidR="007B5538" w:rsidRPr="00901496">
        <w:rPr>
          <w:lang w:val="en-US"/>
        </w:rPr>
        <w:t xml:space="preserve">. </w:t>
      </w:r>
      <w:r w:rsidR="00CE179E" w:rsidRPr="00901496">
        <w:rPr>
          <w:lang w:val="en-US"/>
        </w:rPr>
        <w:t>Cell-specific</w:t>
      </w:r>
      <w:r w:rsidR="001E307B" w:rsidRPr="00901496">
        <w:rPr>
          <w:lang w:val="en-US"/>
        </w:rPr>
        <w:t xml:space="preserve"> </w:t>
      </w:r>
      <w:r w:rsidR="00265A3C" w:rsidRPr="00901496">
        <w:rPr>
          <w:lang w:val="en-US"/>
        </w:rPr>
        <w:t>APA was much higher in cultures g</w:t>
      </w:r>
      <w:r w:rsidR="00EB30A2" w:rsidRPr="00901496">
        <w:rPr>
          <w:lang w:val="en-US"/>
        </w:rPr>
        <w:t>rown under P-limited conditions</w:t>
      </w:r>
      <w:r w:rsidRPr="00901496">
        <w:rPr>
          <w:lang w:val="en-US"/>
        </w:rPr>
        <w:t xml:space="preserve">. </w:t>
      </w:r>
    </w:p>
    <w:p w14:paraId="7E5BE0B1" w14:textId="77777777" w:rsidR="008520A7" w:rsidRPr="00901496" w:rsidRDefault="008520A7" w:rsidP="00265A3C">
      <w:pPr>
        <w:spacing w:line="480" w:lineRule="auto"/>
        <w:ind w:firstLine="708"/>
        <w:jc w:val="both"/>
        <w:rPr>
          <w:lang w:val="en-US"/>
        </w:rPr>
      </w:pPr>
      <w:r w:rsidRPr="00901496">
        <w:rPr>
          <w:lang w:val="en-US"/>
        </w:rPr>
        <w:t xml:space="preserve">We tested the </w:t>
      </w:r>
      <w:r w:rsidR="00EB30A2" w:rsidRPr="00901496">
        <w:rPr>
          <w:lang w:val="en-US"/>
        </w:rPr>
        <w:t>DIN/</w:t>
      </w:r>
      <w:r w:rsidRPr="00901496">
        <w:rPr>
          <w:lang w:val="en-US"/>
        </w:rPr>
        <w:t>PO</w:t>
      </w:r>
      <w:r w:rsidRPr="00901496">
        <w:rPr>
          <w:vertAlign w:val="subscript"/>
          <w:lang w:val="en-US"/>
        </w:rPr>
        <w:t>4</w:t>
      </w:r>
      <w:r w:rsidRPr="00901496">
        <w:rPr>
          <w:lang w:val="en-US"/>
        </w:rPr>
        <w:t xml:space="preserve"> uptake for </w:t>
      </w:r>
      <w:r w:rsidRPr="00901496">
        <w:rPr>
          <w:i/>
          <w:lang w:val="en-US"/>
        </w:rPr>
        <w:t>C. pseudocurvisetus</w:t>
      </w:r>
      <w:r w:rsidRPr="00901496">
        <w:rPr>
          <w:lang w:val="en-US"/>
        </w:rPr>
        <w:t xml:space="preserve"> grown at 15°C, what is considered as optimal T for their growth </w:t>
      </w:r>
      <w:r w:rsidR="00D77AF5" w:rsidRPr="00901496">
        <w:rPr>
          <w:lang w:val="en-US"/>
        </w:rPr>
        <w:fldChar w:fldCharType="begin" w:fldLock="1"/>
      </w:r>
      <w:r w:rsidR="00285B69" w:rsidRPr="00901496">
        <w:rPr>
          <w:lang w:val="en-US"/>
        </w:rPr>
        <w:instrText>ADDIN CSL_CITATION {"citationItems":[{"id":"ITEM-1","itemData":{"DOI":"10.1016/j.jmarsys.2018.01.006","abstract":"The temperature increase in oceans reflects on marine ecosystem functioning and surely has consequences on the marine carbon cycle and carbon sequestration. In this study, we examined dissolved lipid, lipid classes and dissolved organic carbon (DOC) production in the northern Adriatic Sea, isolated diatom Chaetoceros pseudo- curvisetus batch cultures grown in a wide temperature range (10–30 °C) and in contrasting nutrient regimes, phosphorus (P)-depleted and P-replete conditions. Additionally, lipids and DOC were analyzed in the northern Adriatic (NA) in two stations characterized with different P availability, occupied from February to August 2010 that covered a temperature range from 9.3 to 31.1 °C. To gain insight into factors governing lipid and lipid classes' production in the NA, apart from temperature (T), Chlorophyll a, phytoplankton community abundance and structure, nutrient concentrations were measured together with hydrographic parameters. We found en- hanced accumulation of dissolved lipids, particulary glycolipids, with increasing T, especially during the highest in situ temperature. The effect of T on enhanced dissolved lipid release is much more pronounced under P- deplete conditions indicating that oligotrophic regions might be more vulnerable to T rise. Temperature between 25 and 30 °C is a threshold T range for C. pseudocurvisetus, at which a significant part of lipid production is directed toward the dissolved phase. Unlike monocultures, there are multiple factors influencing produced lipid composition, distribution and cycling in the NA that may counteract the T influence. The possible role of en- hanced dissolved lipid concentration for carbon sequestration at elevated T is discussed. On the one hand, lipids are buoyant and do not sink, which enhances their retention at the surface layer. In addition, they are surface active, and therefore prone to adsorb on sinking particles, contributing to the C sequestration.","author":[{"dropping-particle":"","family":"Novak","given":"T.","non-dropping-particle":"","parse-names":false,"suffix":""},{"dropping-particle":"","family":"Godrijan","given":"J.","non-dropping-particle":"","parse-names":false,"suffix":""},{"dropping-particle":"","family":"Pfannkuchen","given":"D.M.","non-dropping-particle":"","parse-names":false,"suffix":""},{"dropping-particle":"","family":"Djakovac","given":"T.","non-dropping-particle":"","parse-names":false,"suffix":""},{"dropping-particle":"","family":"Mlakar","given":"M.","non-dropping-particle":"","parse-names":false,"suffix":""},{"dropping-particle":"","family":"Baricevic","given":"A.","non-dropping-particle":"","parse-names":false,"suffix":""},{"dropping-particle":"","family":"Tanković","given":"M.S.","non-dropping-particle":"","parse-names":false,"suffix":""},{"dropping-particle":"","family":"Gašparović","given":"B.","non-dropping-particle":"","parse-names":false,"suffix":""}],"container-title":"Journal of Marine Systems","id":"ITEM-1","issue":"February","issued":{"date-parts":[["2018"]]},"page":"289-298","title":"Enhanced dissolved lipid production as a response to the sea surface warming","type":"article-journal","volume":"180"},"uris":["http://www.mendeley.com/documents/?uuid=e7206f8b-a1fa-4377-9a9c-6c37da19f5ab"]}],"mendeley":{"formattedCitation":"(Novak et al., 2018)","plainTextFormattedCitation":"(Novak et al., 2018)","previouslyFormattedCitation":"(Novak et al., 2018)"},"properties":{"noteIndex":0},"schema":"https://github.com/citation-style-language/schema/raw/master/csl-citation.json"}</w:instrText>
      </w:r>
      <w:r w:rsidR="00D77AF5" w:rsidRPr="00901496">
        <w:rPr>
          <w:lang w:val="en-US"/>
        </w:rPr>
        <w:fldChar w:fldCharType="separate"/>
      </w:r>
      <w:r w:rsidRPr="00901496">
        <w:rPr>
          <w:noProof/>
          <w:lang w:val="en-US"/>
        </w:rPr>
        <w:t>(Novak et al., 2018)</w:t>
      </w:r>
      <w:r w:rsidR="00D77AF5" w:rsidRPr="00901496">
        <w:rPr>
          <w:lang w:val="en-US"/>
        </w:rPr>
        <w:fldChar w:fldCharType="end"/>
      </w:r>
      <w:r w:rsidRPr="00901496">
        <w:rPr>
          <w:lang w:val="en-US"/>
        </w:rPr>
        <w:t>. N/P uptake ratio was 16.4</w:t>
      </w:r>
      <w:r w:rsidRPr="00901496">
        <w:rPr>
          <w:rFonts w:cstheme="minorHAnsi"/>
          <w:lang w:val="en-US"/>
        </w:rPr>
        <w:t>±</w:t>
      </w:r>
      <w:r w:rsidRPr="00901496">
        <w:rPr>
          <w:lang w:val="en-US"/>
        </w:rPr>
        <w:t>0.2</w:t>
      </w:r>
      <w:r w:rsidR="00265A3C" w:rsidRPr="00901496">
        <w:rPr>
          <w:lang w:val="en-US"/>
        </w:rPr>
        <w:t xml:space="preserve"> in replete medium</w:t>
      </w:r>
      <w:r w:rsidRPr="00901496">
        <w:rPr>
          <w:lang w:val="en-US"/>
        </w:rPr>
        <w:t xml:space="preserve"> which corresponds to the Redfield ratio </w:t>
      </w:r>
      <w:r w:rsidR="00D77AF5" w:rsidRPr="00901496">
        <w:rPr>
          <w:lang w:val="en-US"/>
        </w:rPr>
        <w:fldChar w:fldCharType="begin" w:fldLock="1"/>
      </w:r>
      <w:r w:rsidRPr="00901496">
        <w:rPr>
          <w:lang w:val="en-US"/>
        </w:rPr>
        <w:instrText>ADDIN CSL_CITATION {"citationItems":[{"id":"ITEM-1","itemData":{"DOI":"citeulike-article-id:11236440","ISBN":"1559-2723","ISSN":"17264170","PMID":"1611","abstract":"James Johnstone Memorial Volume","author":[{"dropping-particle":"","family":"Redfield","given":"Alfred C.","non-dropping-particle":"","parse-names":false,"suffix":""}],"container-title":"University Press of Liverpool, James Johnstone Memorial Volume","id":"ITEM-1","issued":{"date-parts":[["1934"]]},"page":"176-192","title":"On the Proportions of Organic Derivatives in Sea Water and Their Relation to the Composition of Plankton","type":"article-journal"},"uris":["http://www.mendeley.com/documents/?uuid=eafa2475-4d96-3a2d-9df9-743005f263a4"]}],"mendeley":{"formattedCitation":"(Redfield, 1934)","plainTextFormattedCitation":"(Redfield, 1934)","previouslyFormattedCitation":"(Redfield, 1934)"},"properties":{"noteIndex":0},"schema":"https://github.com/citation-style-language/schema/raw/master/csl-citation.json"}</w:instrText>
      </w:r>
      <w:r w:rsidR="00D77AF5" w:rsidRPr="00901496">
        <w:rPr>
          <w:lang w:val="en-US"/>
        </w:rPr>
        <w:fldChar w:fldCharType="separate"/>
      </w:r>
      <w:r w:rsidRPr="00901496">
        <w:rPr>
          <w:noProof/>
          <w:lang w:val="en-US"/>
        </w:rPr>
        <w:t>(Redfield, 1934)</w:t>
      </w:r>
      <w:r w:rsidR="00D77AF5" w:rsidRPr="00901496">
        <w:rPr>
          <w:lang w:val="en-US"/>
        </w:rPr>
        <w:fldChar w:fldCharType="end"/>
      </w:r>
      <w:r w:rsidRPr="00901496">
        <w:rPr>
          <w:lang w:val="en-US"/>
        </w:rPr>
        <w:t xml:space="preserve">. </w:t>
      </w:r>
      <w:bookmarkStart w:id="4" w:name="_Toc524012988"/>
      <w:r w:rsidR="00265A3C" w:rsidRPr="00901496">
        <w:rPr>
          <w:lang w:val="en-US"/>
        </w:rPr>
        <w:t xml:space="preserve">More </w:t>
      </w:r>
      <w:r w:rsidRPr="00901496">
        <w:rPr>
          <w:lang w:val="en-US"/>
        </w:rPr>
        <w:lastRenderedPageBreak/>
        <w:t>phosphorous was consumed (N/P=2.6</w:t>
      </w:r>
      <w:r w:rsidRPr="00901496">
        <w:rPr>
          <w:rFonts w:cstheme="minorHAnsi"/>
          <w:lang w:val="en-US"/>
        </w:rPr>
        <w:t>±</w:t>
      </w:r>
      <w:r w:rsidRPr="00901496">
        <w:rPr>
          <w:lang w:val="en-US"/>
        </w:rPr>
        <w:t xml:space="preserve">0.3) </w:t>
      </w:r>
      <w:r w:rsidR="00265A3C" w:rsidRPr="00901496">
        <w:rPr>
          <w:lang w:val="en-US"/>
        </w:rPr>
        <w:t xml:space="preserve">in N-depleted </w:t>
      </w:r>
      <w:r w:rsidRPr="00901496">
        <w:rPr>
          <w:lang w:val="en-US"/>
        </w:rPr>
        <w:t>and more nitrogen (N/P=72.9</w:t>
      </w:r>
      <w:r w:rsidRPr="00901496">
        <w:rPr>
          <w:rFonts w:cstheme="minorHAnsi"/>
          <w:lang w:val="en-US"/>
        </w:rPr>
        <w:t>±</w:t>
      </w:r>
      <w:r w:rsidRPr="00901496">
        <w:rPr>
          <w:lang w:val="en-US"/>
        </w:rPr>
        <w:t>4.2)</w:t>
      </w:r>
      <w:r w:rsidR="00265A3C" w:rsidRPr="00901496">
        <w:rPr>
          <w:lang w:val="en-US"/>
        </w:rPr>
        <w:t xml:space="preserve"> in P-depleted medium.</w:t>
      </w:r>
    </w:p>
    <w:p w14:paraId="25C7EE99" w14:textId="77777777" w:rsidR="008520A7" w:rsidRPr="00901496" w:rsidRDefault="008520A7" w:rsidP="008520A7">
      <w:pPr>
        <w:pStyle w:val="Heading3"/>
        <w:spacing w:line="480" w:lineRule="auto"/>
        <w:jc w:val="both"/>
        <w:rPr>
          <w:lang w:val="en-US"/>
        </w:rPr>
      </w:pPr>
      <w:r w:rsidRPr="00901496">
        <w:rPr>
          <w:lang w:val="en-US"/>
        </w:rPr>
        <w:t xml:space="preserve">Chaetoceros pseudocurvisetus lipid production </w:t>
      </w:r>
      <w:bookmarkEnd w:id="4"/>
    </w:p>
    <w:p w14:paraId="021926A6" w14:textId="1174D4F2" w:rsidR="008520A7" w:rsidRPr="00901496" w:rsidRDefault="00466052" w:rsidP="007A63F6">
      <w:pPr>
        <w:spacing w:line="480" w:lineRule="auto"/>
        <w:ind w:firstLine="708"/>
        <w:jc w:val="both"/>
      </w:pPr>
      <w:r w:rsidRPr="00901496">
        <w:rPr>
          <w:lang w:val="en-US"/>
        </w:rPr>
        <w:t>T</w:t>
      </w:r>
      <w:r w:rsidR="00CC609C" w:rsidRPr="00901496">
        <w:rPr>
          <w:lang w:val="en-US"/>
        </w:rPr>
        <w:t xml:space="preserve">he T </w:t>
      </w:r>
      <w:r w:rsidRPr="00901496">
        <w:rPr>
          <w:lang w:val="en-US"/>
        </w:rPr>
        <w:t>and nutrient availability (Fig. 3 and supplementary Table S1) affect</w:t>
      </w:r>
      <w:r w:rsidR="001E307B" w:rsidRPr="00901496">
        <w:rPr>
          <w:lang w:val="en-US"/>
        </w:rPr>
        <w:t>ed</w:t>
      </w:r>
      <w:r w:rsidRPr="00901496">
        <w:rPr>
          <w:lang w:val="en-US"/>
        </w:rPr>
        <w:t xml:space="preserve"> lipid production</w:t>
      </w:r>
      <w:r w:rsidR="008520A7" w:rsidRPr="00901496">
        <w:rPr>
          <w:lang w:val="en-US"/>
        </w:rPr>
        <w:t xml:space="preserve">. </w:t>
      </w:r>
      <w:bookmarkStart w:id="5" w:name="_Ref479082727"/>
      <w:r w:rsidR="008520A7" w:rsidRPr="00901496">
        <w:rPr>
          <w:lang w:val="en-US"/>
        </w:rPr>
        <w:t xml:space="preserve">To get </w:t>
      </w:r>
      <w:r w:rsidR="00E33120" w:rsidRPr="00901496">
        <w:rPr>
          <w:lang w:val="en-US"/>
        </w:rPr>
        <w:t xml:space="preserve">an </w:t>
      </w:r>
      <w:r w:rsidR="008520A7" w:rsidRPr="00901496">
        <w:rPr>
          <w:lang w:val="en-US"/>
        </w:rPr>
        <w:t>insight into lipid production we normal</w:t>
      </w:r>
      <w:r w:rsidR="00677B30" w:rsidRPr="00901496">
        <w:rPr>
          <w:lang w:val="en-US"/>
        </w:rPr>
        <w:t>ized lipids to number of cells.</w:t>
      </w:r>
      <w:r w:rsidR="008520A7" w:rsidRPr="00901496">
        <w:rPr>
          <w:lang w:val="en-US"/>
        </w:rPr>
        <w:t xml:space="preserve"> Lipid classes are divided in two groups. First, the cell lipids with two subgroups: (i) lipids that are located predominantly in membranes (membrane lipids) (PL, GL, ST, and PIG) and (ii) intracellular reserve lipids (SE, inert storage forms of sterols, and TG being phytoplankton metabolic energy reserves). Second group are free fatty acids, alcohols, diacylglycerols, and monoacylglycerols that represent cell lipid degradation indices (DI). Membrane lipids have the highest contribution in cell lipids. </w:t>
      </w:r>
      <w:r w:rsidR="008520A7" w:rsidRPr="00901496">
        <w:rPr>
          <w:i/>
          <w:lang w:val="en-US"/>
        </w:rPr>
        <w:t>C</w:t>
      </w:r>
      <w:r w:rsidR="008520A7" w:rsidRPr="00901496">
        <w:rPr>
          <w:lang w:val="en-US"/>
        </w:rPr>
        <w:t xml:space="preserve">. </w:t>
      </w:r>
      <w:r w:rsidR="008520A7" w:rsidRPr="00901496">
        <w:rPr>
          <w:i/>
          <w:lang w:val="en-US"/>
        </w:rPr>
        <w:t>pseudocurvisetus</w:t>
      </w:r>
      <w:r w:rsidR="008520A7" w:rsidRPr="00901496">
        <w:rPr>
          <w:lang w:val="en-US"/>
        </w:rPr>
        <w:t xml:space="preserve"> synthesized the lowest cell lipids quantity at 15 °C in replete &lt; P-depleted &lt; N-depleted order. The highest lipid content was detected at 30 °C in replete &lt; N-depleted &lt; P-depleted order. </w:t>
      </w:r>
      <w:r w:rsidR="00237304" w:rsidRPr="00901496">
        <w:rPr>
          <w:lang w:val="en-US"/>
        </w:rPr>
        <w:t xml:space="preserve">In the T range 20 to 30 °C, the cell </w:t>
      </w:r>
      <w:r w:rsidR="008520A7" w:rsidRPr="00901496">
        <w:rPr>
          <w:lang w:val="en-US"/>
        </w:rPr>
        <w:t xml:space="preserve">lipid content increased more than </w:t>
      </w:r>
      <w:r w:rsidR="00E33120" w:rsidRPr="00901496">
        <w:rPr>
          <w:lang w:val="en-US"/>
        </w:rPr>
        <w:t>twice</w:t>
      </w:r>
      <w:r w:rsidR="008520A7" w:rsidRPr="00901496">
        <w:rPr>
          <w:lang w:val="en-US"/>
        </w:rPr>
        <w:t xml:space="preserve"> </w:t>
      </w:r>
      <w:r w:rsidR="00BB3413" w:rsidRPr="00901496">
        <w:rPr>
          <w:lang w:val="en-US"/>
        </w:rPr>
        <w:t xml:space="preserve">under </w:t>
      </w:r>
      <w:r w:rsidR="008520A7" w:rsidRPr="00901496">
        <w:rPr>
          <w:lang w:val="en-US"/>
        </w:rPr>
        <w:t xml:space="preserve">nutrient depleted </w:t>
      </w:r>
      <w:r w:rsidR="00237304" w:rsidRPr="00901496">
        <w:rPr>
          <w:lang w:val="en-US"/>
        </w:rPr>
        <w:t>conditions</w:t>
      </w:r>
      <w:r w:rsidR="008520A7" w:rsidRPr="00901496">
        <w:rPr>
          <w:lang w:val="en-US"/>
        </w:rPr>
        <w:t xml:space="preserve">, compared to replete conditions. </w:t>
      </w:r>
      <w:r w:rsidR="00EB7E6B" w:rsidRPr="00901496">
        <w:rPr>
          <w:lang w:val="en-US"/>
        </w:rPr>
        <w:t>P</w:t>
      </w:r>
      <w:r w:rsidR="008520A7" w:rsidRPr="00901496">
        <w:rPr>
          <w:lang w:val="en-US"/>
        </w:rPr>
        <w:t>hospholipid</w:t>
      </w:r>
      <w:r w:rsidR="00EB7E6B" w:rsidRPr="00901496">
        <w:rPr>
          <w:lang w:val="en-US"/>
        </w:rPr>
        <w:t xml:space="preserve"> </w:t>
      </w:r>
      <w:r w:rsidR="008520A7" w:rsidRPr="00901496">
        <w:rPr>
          <w:lang w:val="en-US"/>
        </w:rPr>
        <w:t xml:space="preserve">cell </w:t>
      </w:r>
      <w:r w:rsidR="00EC342D" w:rsidRPr="00901496">
        <w:rPr>
          <w:lang w:val="en-US"/>
        </w:rPr>
        <w:t xml:space="preserve">content </w:t>
      </w:r>
      <w:r w:rsidR="008520A7" w:rsidRPr="00901496">
        <w:rPr>
          <w:lang w:val="en-US"/>
        </w:rPr>
        <w:t xml:space="preserve">increased in N-limited, </w:t>
      </w:r>
      <w:r w:rsidR="00EC342D" w:rsidRPr="00901496">
        <w:rPr>
          <w:lang w:val="en-US"/>
        </w:rPr>
        <w:t>as well as</w:t>
      </w:r>
      <w:r w:rsidR="008520A7" w:rsidRPr="00901496">
        <w:rPr>
          <w:lang w:val="en-US"/>
        </w:rPr>
        <w:t xml:space="preserve"> in P-limited conditions. </w:t>
      </w:r>
      <w:r w:rsidR="00EB7E6B" w:rsidRPr="00901496">
        <w:rPr>
          <w:lang w:val="en-US"/>
        </w:rPr>
        <w:t xml:space="preserve">TG cell content was </w:t>
      </w:r>
      <w:r w:rsidR="00513E9B" w:rsidRPr="00901496">
        <w:rPr>
          <w:lang w:val="en-US"/>
        </w:rPr>
        <w:t xml:space="preserve">the </w:t>
      </w:r>
      <w:r w:rsidR="00EB7E6B" w:rsidRPr="00901496">
        <w:rPr>
          <w:lang w:val="en-US"/>
        </w:rPr>
        <w:t xml:space="preserve">highest </w:t>
      </w:r>
      <w:r w:rsidR="008520A7" w:rsidRPr="00901496">
        <w:rPr>
          <w:lang w:val="en-US"/>
        </w:rPr>
        <w:t>for N-depleted cultures. The highest contribution of lipid carbon to the total carbon was at 30 °C under all described growth conditions</w:t>
      </w:r>
      <w:r w:rsidR="00237304" w:rsidRPr="00901496">
        <w:rPr>
          <w:lang w:val="en-US"/>
        </w:rPr>
        <w:t>.</w:t>
      </w:r>
      <w:r w:rsidR="008520A7" w:rsidRPr="00901496">
        <w:rPr>
          <w:lang w:val="en-US"/>
        </w:rPr>
        <w:t xml:space="preserve"> </w:t>
      </w:r>
      <w:r w:rsidR="00237304" w:rsidRPr="00901496">
        <w:rPr>
          <w:lang w:val="en-US"/>
        </w:rPr>
        <w:t>The</w:t>
      </w:r>
      <w:r w:rsidR="008520A7" w:rsidRPr="00901496">
        <w:rPr>
          <w:lang w:val="en-US"/>
        </w:rPr>
        <w:t xml:space="preserve"> lowest </w:t>
      </w:r>
      <w:r w:rsidR="00237304" w:rsidRPr="00901496">
        <w:rPr>
          <w:lang w:val="en-US"/>
        </w:rPr>
        <w:t xml:space="preserve">contribution of lipid carbon to the total carbon was </w:t>
      </w:r>
      <w:r w:rsidR="008520A7" w:rsidRPr="00901496">
        <w:rPr>
          <w:lang w:val="en-US"/>
        </w:rPr>
        <w:t xml:space="preserve">at 10 °C </w:t>
      </w:r>
      <w:bookmarkEnd w:id="5"/>
      <w:r w:rsidR="008520A7" w:rsidRPr="00901496">
        <w:rPr>
          <w:lang w:val="en-US"/>
        </w:rPr>
        <w:t xml:space="preserve">under </w:t>
      </w:r>
      <w:r w:rsidR="002559E8" w:rsidRPr="00901496">
        <w:rPr>
          <w:lang w:val="en-US"/>
        </w:rPr>
        <w:t>N-</w:t>
      </w:r>
      <w:r w:rsidR="008520A7" w:rsidRPr="00901496">
        <w:rPr>
          <w:lang w:val="en-US"/>
        </w:rPr>
        <w:t>depleted</w:t>
      </w:r>
      <w:r w:rsidR="002559E8" w:rsidRPr="00901496">
        <w:rPr>
          <w:lang w:val="en-US"/>
        </w:rPr>
        <w:t>, 15</w:t>
      </w:r>
      <w:r w:rsidR="00EB7E6B" w:rsidRPr="00901496">
        <w:rPr>
          <w:lang w:val="en-US"/>
        </w:rPr>
        <w:t xml:space="preserve"> </w:t>
      </w:r>
      <w:r w:rsidR="002559E8" w:rsidRPr="00901496">
        <w:rPr>
          <w:lang w:val="en-US"/>
        </w:rPr>
        <w:t>°C under P-depleted</w:t>
      </w:r>
      <w:r w:rsidR="008520A7" w:rsidRPr="00901496">
        <w:rPr>
          <w:lang w:val="en-US"/>
        </w:rPr>
        <w:t xml:space="preserve"> and 20 °C under the replete conditions. The highest content of cell membrane lipids was detected at 30 °C. Reserve lipids also have </w:t>
      </w:r>
      <w:r w:rsidR="00513E9B" w:rsidRPr="00901496">
        <w:rPr>
          <w:lang w:val="en-US"/>
        </w:rPr>
        <w:t xml:space="preserve">the </w:t>
      </w:r>
      <w:r w:rsidR="008520A7" w:rsidRPr="00901496">
        <w:rPr>
          <w:lang w:val="en-US"/>
        </w:rPr>
        <w:t xml:space="preserve">highest content </w:t>
      </w:r>
      <w:r w:rsidR="002559E8" w:rsidRPr="00901496">
        <w:rPr>
          <w:lang w:val="en-US"/>
        </w:rPr>
        <w:t>in total lipids</w:t>
      </w:r>
      <w:r w:rsidR="008520A7" w:rsidRPr="00901496">
        <w:rPr>
          <w:lang w:val="en-US"/>
        </w:rPr>
        <w:t xml:space="preserve"> at 30 °C, with an exception of P-depleted medium where the h</w:t>
      </w:r>
      <w:r w:rsidR="002559E8" w:rsidRPr="00901496">
        <w:rPr>
          <w:lang w:val="en-US"/>
        </w:rPr>
        <w:t>ighest content was measured at 1</w:t>
      </w:r>
      <w:r w:rsidR="008520A7" w:rsidRPr="00901496">
        <w:rPr>
          <w:lang w:val="en-US"/>
        </w:rPr>
        <w:t xml:space="preserve">5 °C. DI </w:t>
      </w:r>
      <w:r w:rsidR="00DE7409" w:rsidRPr="00901496">
        <w:rPr>
          <w:lang w:val="en-US"/>
        </w:rPr>
        <w:t xml:space="preserve">content </w:t>
      </w:r>
      <w:r w:rsidR="008520A7" w:rsidRPr="00901496">
        <w:rPr>
          <w:lang w:val="en-US"/>
        </w:rPr>
        <w:t xml:space="preserve">per cell was </w:t>
      </w:r>
      <w:r w:rsidR="00513E9B" w:rsidRPr="00901496">
        <w:rPr>
          <w:lang w:val="en-US"/>
        </w:rPr>
        <w:t xml:space="preserve">the </w:t>
      </w:r>
      <w:r w:rsidR="008520A7" w:rsidRPr="00901496">
        <w:rPr>
          <w:lang w:val="en-US"/>
        </w:rPr>
        <w:t xml:space="preserve">highest </w:t>
      </w:r>
      <w:r w:rsidR="00D67216" w:rsidRPr="00901496">
        <w:rPr>
          <w:lang w:val="en-US"/>
        </w:rPr>
        <w:t xml:space="preserve">at </w:t>
      </w:r>
      <w:r w:rsidR="008520A7" w:rsidRPr="00901496">
        <w:rPr>
          <w:lang w:val="en-US"/>
        </w:rPr>
        <w:t>30 °C</w:t>
      </w:r>
      <w:r w:rsidR="00D67216" w:rsidRPr="00901496">
        <w:rPr>
          <w:lang w:val="en-US"/>
        </w:rPr>
        <w:t>,</w:t>
      </w:r>
      <w:r w:rsidR="008520A7" w:rsidRPr="00901496">
        <w:rPr>
          <w:lang w:val="en-US"/>
        </w:rPr>
        <w:t xml:space="preserve"> following the cell lipids trend.</w:t>
      </w:r>
    </w:p>
    <w:p w14:paraId="19EC5139" w14:textId="77777777" w:rsidR="008520A7" w:rsidRPr="00901496" w:rsidRDefault="008520A7" w:rsidP="008520A7">
      <w:pPr>
        <w:spacing w:line="480" w:lineRule="auto"/>
        <w:ind w:firstLine="708"/>
        <w:jc w:val="both"/>
        <w:rPr>
          <w:lang w:val="en-US"/>
        </w:rPr>
      </w:pPr>
      <w:r w:rsidRPr="00901496">
        <w:rPr>
          <w:lang w:val="en-US"/>
        </w:rPr>
        <w:lastRenderedPageBreak/>
        <w:t xml:space="preserve">The </w:t>
      </w:r>
      <w:r w:rsidR="005F39F0" w:rsidRPr="00901496">
        <w:rPr>
          <w:lang w:val="en-US"/>
        </w:rPr>
        <w:t>contribution of membrane lipid classes to cell lipids varies</w:t>
      </w:r>
      <w:r w:rsidRPr="00901496">
        <w:rPr>
          <w:lang w:val="en-US"/>
        </w:rPr>
        <w:t xml:space="preserve"> depending on T and growth medium. As calculated </w:t>
      </w:r>
      <w:r w:rsidR="00D67216" w:rsidRPr="00901496">
        <w:rPr>
          <w:lang w:val="en-US"/>
        </w:rPr>
        <w:t>(</w:t>
      </w:r>
      <w:r w:rsidRPr="00901496">
        <w:rPr>
          <w:lang w:val="en-US"/>
        </w:rPr>
        <w:t>Supplementary Table S1</w:t>
      </w:r>
      <w:r w:rsidR="00D67216" w:rsidRPr="00901496">
        <w:rPr>
          <w:lang w:val="en-US"/>
        </w:rPr>
        <w:t>)</w:t>
      </w:r>
      <w:r w:rsidRPr="00901496">
        <w:rPr>
          <w:lang w:val="en-US"/>
        </w:rPr>
        <w:t xml:space="preserve"> </w:t>
      </w:r>
      <w:r w:rsidR="00D67216" w:rsidRPr="00901496">
        <w:rPr>
          <w:lang w:val="en-US"/>
        </w:rPr>
        <w:t xml:space="preserve">GL </w:t>
      </w:r>
      <w:r w:rsidRPr="00901496">
        <w:rPr>
          <w:lang w:val="en-US"/>
        </w:rPr>
        <w:t xml:space="preserve">contribution </w:t>
      </w:r>
      <w:r w:rsidR="005F39F0" w:rsidRPr="00901496">
        <w:rPr>
          <w:lang w:val="en-US"/>
        </w:rPr>
        <w:t xml:space="preserve">(%GL) </w:t>
      </w:r>
      <w:r w:rsidRPr="00901496">
        <w:rPr>
          <w:lang w:val="en-US"/>
        </w:rPr>
        <w:t xml:space="preserve">was </w:t>
      </w:r>
      <w:r w:rsidR="00513E9B" w:rsidRPr="00901496">
        <w:rPr>
          <w:lang w:val="en-US"/>
        </w:rPr>
        <w:t xml:space="preserve">the </w:t>
      </w:r>
      <w:r w:rsidRPr="00901496">
        <w:rPr>
          <w:lang w:val="en-US"/>
        </w:rPr>
        <w:t xml:space="preserve">highest at 15 °C in all batches (max. in replete 56.4%). </w:t>
      </w:r>
      <w:r w:rsidR="00513E9B" w:rsidRPr="00901496">
        <w:rPr>
          <w:lang w:val="en-US"/>
        </w:rPr>
        <w:t>The h</w:t>
      </w:r>
      <w:r w:rsidR="00DE7409" w:rsidRPr="00901496">
        <w:rPr>
          <w:lang w:val="en-US"/>
        </w:rPr>
        <w:t xml:space="preserve">ighest </w:t>
      </w:r>
      <w:r w:rsidR="00D67216" w:rsidRPr="00901496">
        <w:rPr>
          <w:lang w:val="en-US"/>
        </w:rPr>
        <w:t xml:space="preserve">PL </w:t>
      </w:r>
      <w:r w:rsidR="005F39F0" w:rsidRPr="00901496">
        <w:rPr>
          <w:lang w:val="en-US"/>
        </w:rPr>
        <w:t xml:space="preserve">contribution </w:t>
      </w:r>
      <w:r w:rsidR="00D67216" w:rsidRPr="00901496">
        <w:rPr>
          <w:lang w:val="en-US"/>
        </w:rPr>
        <w:t xml:space="preserve">(%PL) </w:t>
      </w:r>
      <w:r w:rsidRPr="00901496">
        <w:rPr>
          <w:lang w:val="en-US"/>
        </w:rPr>
        <w:t xml:space="preserve">was </w:t>
      </w:r>
      <w:r w:rsidR="00D67216" w:rsidRPr="00901496">
        <w:rPr>
          <w:lang w:val="en-US"/>
        </w:rPr>
        <w:t>detected</w:t>
      </w:r>
      <w:r w:rsidRPr="00901496">
        <w:rPr>
          <w:lang w:val="en-US"/>
        </w:rPr>
        <w:t xml:space="preserve"> at </w:t>
      </w:r>
      <w:r w:rsidR="002559E8" w:rsidRPr="00901496">
        <w:rPr>
          <w:lang w:val="en-US"/>
        </w:rPr>
        <w:t>30</w:t>
      </w:r>
      <w:r w:rsidRPr="00901496">
        <w:rPr>
          <w:lang w:val="en-US"/>
        </w:rPr>
        <w:t xml:space="preserve"> °C in replete</w:t>
      </w:r>
      <w:r w:rsidR="002559E8" w:rsidRPr="00901496">
        <w:rPr>
          <w:lang w:val="en-US"/>
        </w:rPr>
        <w:t xml:space="preserve"> medium (45.3</w:t>
      </w:r>
      <w:r w:rsidRPr="00901496">
        <w:rPr>
          <w:lang w:val="en-US"/>
        </w:rPr>
        <w:t xml:space="preserve">%), </w:t>
      </w:r>
      <w:r w:rsidR="002E7D6E" w:rsidRPr="00901496">
        <w:rPr>
          <w:lang w:val="en-US"/>
        </w:rPr>
        <w:t xml:space="preserve">at 20 °C </w:t>
      </w:r>
      <w:r w:rsidRPr="00901496">
        <w:rPr>
          <w:lang w:val="en-US"/>
        </w:rPr>
        <w:t>in P-depleted medium (47.7%)</w:t>
      </w:r>
      <w:r w:rsidR="002E7D6E" w:rsidRPr="00901496">
        <w:rPr>
          <w:lang w:val="en-US"/>
        </w:rPr>
        <w:t>, and at 25 °C in N-depleted medium (26.2%)</w:t>
      </w:r>
      <w:r w:rsidRPr="00901496">
        <w:rPr>
          <w:lang w:val="en-US"/>
        </w:rPr>
        <w:t>. PIG contributions (%PIG) peaked at 30 °C in replete medium (</w:t>
      </w:r>
      <w:r w:rsidR="002E7D6E" w:rsidRPr="00901496">
        <w:rPr>
          <w:lang w:val="en-US"/>
        </w:rPr>
        <w:t>11.1</w:t>
      </w:r>
      <w:r w:rsidRPr="00901496">
        <w:rPr>
          <w:lang w:val="en-US"/>
        </w:rPr>
        <w:t xml:space="preserve">%), at 25 °C in both N-depleted (25.6%) and P-depleted medium (7.7%). </w:t>
      </w:r>
      <w:r w:rsidR="00D67216" w:rsidRPr="00901496">
        <w:rPr>
          <w:lang w:val="en-US"/>
        </w:rPr>
        <w:t xml:space="preserve">In general, </w:t>
      </w:r>
      <w:r w:rsidRPr="00901496">
        <w:rPr>
          <w:lang w:val="en-US"/>
        </w:rPr>
        <w:t>ST contributions (%ST) exhibited a decreasing trend with T. TG contribution (%TG) tended to increase at high T for replete and P-depleted growth conditions</w:t>
      </w:r>
      <w:r w:rsidR="00237304" w:rsidRPr="00901496">
        <w:rPr>
          <w:lang w:val="en-US"/>
        </w:rPr>
        <w:t>.</w:t>
      </w:r>
      <w:r w:rsidRPr="00901496">
        <w:rPr>
          <w:lang w:val="en-US"/>
        </w:rPr>
        <w:t xml:space="preserve"> </w:t>
      </w:r>
      <w:r w:rsidR="00237304" w:rsidRPr="00901496">
        <w:rPr>
          <w:lang w:val="en-US"/>
        </w:rPr>
        <w:t>A</w:t>
      </w:r>
      <w:r w:rsidRPr="00901496">
        <w:rPr>
          <w:lang w:val="en-US"/>
        </w:rPr>
        <w:t>t N-depleted conditions %TG was high at all T and much higher in comparison to replete and P-depleted media (an average of 15.7</w:t>
      </w:r>
      <w:r w:rsidRPr="00901496">
        <w:rPr>
          <w:rFonts w:cs="Times New Roman"/>
          <w:lang w:val="en-US"/>
        </w:rPr>
        <w:t>±</w:t>
      </w:r>
      <w:r w:rsidRPr="00901496">
        <w:rPr>
          <w:lang w:val="en-US"/>
        </w:rPr>
        <w:t>2.1%).</w:t>
      </w:r>
    </w:p>
    <w:p w14:paraId="19F4C3EA" w14:textId="77777777" w:rsidR="008520A7" w:rsidRPr="00901496" w:rsidRDefault="008520A7" w:rsidP="008520A7">
      <w:pPr>
        <w:spacing w:line="480" w:lineRule="auto"/>
        <w:ind w:firstLine="576"/>
        <w:jc w:val="both"/>
        <w:rPr>
          <w:lang w:val="en-US"/>
        </w:rPr>
      </w:pPr>
      <w:r w:rsidRPr="00901496">
        <w:rPr>
          <w:lang w:val="en-US"/>
        </w:rPr>
        <w:t>To evaluate the relationship between T and produced cell lipids</w:t>
      </w:r>
      <w:r w:rsidR="00DE7409" w:rsidRPr="00901496">
        <w:rPr>
          <w:lang w:val="en-US"/>
        </w:rPr>
        <w:t xml:space="preserve"> distribution</w:t>
      </w:r>
      <w:r w:rsidRPr="00901496">
        <w:rPr>
          <w:lang w:val="en-US"/>
        </w:rPr>
        <w:t xml:space="preserve">, which might suggest cell lipid remodeling, the principal component analysis (PCA) for each culture medium </w:t>
      </w:r>
      <w:r w:rsidR="00AC365B" w:rsidRPr="00901496">
        <w:rPr>
          <w:lang w:val="en-US"/>
        </w:rPr>
        <w:t xml:space="preserve">was preformed </w:t>
      </w:r>
      <w:r w:rsidRPr="00901496">
        <w:rPr>
          <w:lang w:val="en-US"/>
        </w:rPr>
        <w:t xml:space="preserve">(replete, P-depleted, and N-depleted) (Fig. </w:t>
      </w:r>
      <w:r w:rsidR="00B11E69" w:rsidRPr="00901496">
        <w:rPr>
          <w:lang w:val="en-US"/>
        </w:rPr>
        <w:t>4</w:t>
      </w:r>
      <w:r w:rsidRPr="00901496">
        <w:rPr>
          <w:lang w:val="en-US"/>
        </w:rPr>
        <w:t xml:space="preserve">). PCA of nutrient replete conditions explained 82.8% total variability between seven variables. The first principal component (PC1) had </w:t>
      </w:r>
      <w:r w:rsidR="00513E9B" w:rsidRPr="00901496">
        <w:rPr>
          <w:lang w:val="en-US"/>
        </w:rPr>
        <w:t xml:space="preserve">the </w:t>
      </w:r>
      <w:r w:rsidRPr="00901496">
        <w:rPr>
          <w:lang w:val="en-US"/>
        </w:rPr>
        <w:t>highest negative loadings for temperature</w:t>
      </w:r>
      <w:r w:rsidR="00AC365B" w:rsidRPr="00901496">
        <w:rPr>
          <w:lang w:val="en-US"/>
        </w:rPr>
        <w:t xml:space="preserve"> </w:t>
      </w:r>
      <w:r w:rsidRPr="00901496">
        <w:rPr>
          <w:lang w:val="en-US"/>
        </w:rPr>
        <w:t>T, %PL, and %PIG, whereas</w:t>
      </w:r>
      <w:r w:rsidR="00AC365B" w:rsidRPr="00901496">
        <w:rPr>
          <w:lang w:val="en-US"/>
        </w:rPr>
        <w:t>,</w:t>
      </w:r>
      <w:r w:rsidRPr="00901496">
        <w:rPr>
          <w:lang w:val="en-US"/>
        </w:rPr>
        <w:t xml:space="preserve"> positive loadings were observed for %GL and %ST. Such distribution of variables indicates increased PL and PIG contribution, and decreased GL and ST contribution with T rise. </w:t>
      </w:r>
      <w:r w:rsidR="00616572" w:rsidRPr="00901496">
        <w:rPr>
          <w:lang w:val="en-US"/>
        </w:rPr>
        <w:t>R</w:t>
      </w:r>
      <w:r w:rsidRPr="00901496">
        <w:rPr>
          <w:lang w:val="en-US"/>
        </w:rPr>
        <w:t>eserve lipids TG and SE contributions were not correlated with the T rise.</w:t>
      </w:r>
    </w:p>
    <w:p w14:paraId="5E0CA812" w14:textId="0EF0D2C8" w:rsidR="008520A7" w:rsidRPr="00901496" w:rsidRDefault="008520A7" w:rsidP="008520A7">
      <w:pPr>
        <w:spacing w:line="480" w:lineRule="auto"/>
        <w:ind w:firstLine="576"/>
        <w:jc w:val="both"/>
        <w:rPr>
          <w:lang w:val="en-US"/>
        </w:rPr>
      </w:pPr>
      <w:r w:rsidRPr="00901496">
        <w:rPr>
          <w:lang w:val="en-US"/>
        </w:rPr>
        <w:t xml:space="preserve">PCAs of P-depleted conditions explained 77.8% </w:t>
      </w:r>
      <w:r w:rsidR="00B07E26" w:rsidRPr="00901496">
        <w:rPr>
          <w:lang w:val="en-US"/>
        </w:rPr>
        <w:t xml:space="preserve">of the </w:t>
      </w:r>
      <w:r w:rsidRPr="00901496">
        <w:rPr>
          <w:lang w:val="en-US"/>
        </w:rPr>
        <w:t xml:space="preserve">total variability between seven variables. </w:t>
      </w:r>
      <w:r w:rsidR="00BA1CC7" w:rsidRPr="00901496">
        <w:rPr>
          <w:lang w:val="en-US"/>
        </w:rPr>
        <w:t xml:space="preserve">The </w:t>
      </w:r>
      <w:r w:rsidRPr="00901496">
        <w:rPr>
          <w:lang w:val="en-US"/>
        </w:rPr>
        <w:t xml:space="preserve">T dominated at positive value of PC2 and correlated only with %TG. Other variables did not correlate to T. Such distribution indicates that P depletion is more important for the lipid classes’ distribution than T rise. PCAs of the N-depleted conditions explained 87.1% </w:t>
      </w:r>
      <w:r w:rsidR="00B07E26" w:rsidRPr="00901496">
        <w:rPr>
          <w:lang w:val="en-US"/>
        </w:rPr>
        <w:t xml:space="preserve">of </w:t>
      </w:r>
      <w:r w:rsidRPr="00901496">
        <w:rPr>
          <w:lang w:val="en-US"/>
        </w:rPr>
        <w:t xml:space="preserve">total variability between seven variables. </w:t>
      </w:r>
      <w:r w:rsidR="00BA1CC7" w:rsidRPr="00901496">
        <w:rPr>
          <w:lang w:val="en-US"/>
        </w:rPr>
        <w:t xml:space="preserve">The </w:t>
      </w:r>
      <w:r w:rsidRPr="00901496">
        <w:rPr>
          <w:lang w:val="en-US"/>
        </w:rPr>
        <w:t xml:space="preserve">T dominated at the positive value of PC2 and correlated only with %SE. Other variables did not correlate to T. Therefore, we assume that nitrogen </w:t>
      </w:r>
      <w:r w:rsidR="00483BE5" w:rsidRPr="00901496">
        <w:rPr>
          <w:lang w:val="en-US"/>
        </w:rPr>
        <w:t xml:space="preserve">depletion </w:t>
      </w:r>
      <w:r w:rsidRPr="00901496">
        <w:rPr>
          <w:lang w:val="en-US"/>
        </w:rPr>
        <w:t>is more important for the lipid classes’ distribution than T rise.</w:t>
      </w:r>
    </w:p>
    <w:p w14:paraId="26989FFE" w14:textId="77777777" w:rsidR="008520A7" w:rsidRPr="00901496" w:rsidRDefault="008520A7" w:rsidP="008520A7">
      <w:pPr>
        <w:spacing w:line="480" w:lineRule="auto"/>
        <w:ind w:firstLine="576"/>
        <w:jc w:val="both"/>
        <w:rPr>
          <w:lang w:val="en-US"/>
        </w:rPr>
      </w:pPr>
      <w:r w:rsidRPr="00901496">
        <w:rPr>
          <w:rFonts w:cstheme="minorHAnsi"/>
          <w:shd w:val="clear" w:color="auto" w:fill="FFFFFF"/>
        </w:rPr>
        <w:lastRenderedPageBreak/>
        <w:t xml:space="preserve">The strength of a linear association between two variables from the PCA analysis for all growth conditions are evaluated by Pearson correlation coefficients, </w:t>
      </w:r>
      <w:r w:rsidRPr="00901496">
        <w:rPr>
          <w:rFonts w:cstheme="minorHAnsi"/>
          <w:i/>
          <w:shd w:val="clear" w:color="auto" w:fill="FFFFFF"/>
        </w:rPr>
        <w:t xml:space="preserve">r </w:t>
      </w:r>
      <w:r w:rsidRPr="00901496">
        <w:rPr>
          <w:rFonts w:cstheme="minorHAnsi"/>
          <w:shd w:val="clear" w:color="auto" w:fill="FFFFFF"/>
        </w:rPr>
        <w:t xml:space="preserve">(Supplementary Table S2). Although there are </w:t>
      </w:r>
      <w:r w:rsidRPr="00901496">
        <w:rPr>
          <w:rFonts w:eastAsia="Times New Roman" w:cs="Times New Roman"/>
          <w:szCs w:val="24"/>
          <w:lang w:eastAsia="hr-HR"/>
        </w:rPr>
        <w:t xml:space="preserve">multiple influences on a particular lipid parameter, </w:t>
      </w:r>
      <w:r w:rsidRPr="00901496">
        <w:rPr>
          <w:rFonts w:cstheme="minorHAnsi"/>
          <w:shd w:val="clear" w:color="auto" w:fill="FFFFFF"/>
        </w:rPr>
        <w:t>Pearson correlation coefficients</w:t>
      </w:r>
      <w:r w:rsidRPr="00901496">
        <w:rPr>
          <w:rFonts w:eastAsia="Times New Roman" w:cs="Times New Roman"/>
          <w:szCs w:val="24"/>
          <w:lang w:eastAsia="hr-HR"/>
        </w:rPr>
        <w:t xml:space="preserve"> are significant for those parameters that appeared significantly correlated in the PCA analysis</w:t>
      </w:r>
      <w:r w:rsidRPr="00901496">
        <w:rPr>
          <w:rFonts w:cstheme="minorHAnsi"/>
          <w:shd w:val="clear" w:color="auto" w:fill="FFFFFF"/>
        </w:rPr>
        <w:t>.</w:t>
      </w:r>
    </w:p>
    <w:p w14:paraId="483EAADD" w14:textId="77777777" w:rsidR="008520A7" w:rsidRPr="00901496" w:rsidRDefault="008520A7" w:rsidP="008520A7">
      <w:pPr>
        <w:pStyle w:val="Heading2"/>
        <w:spacing w:line="480" w:lineRule="auto"/>
        <w:jc w:val="both"/>
        <w:rPr>
          <w:lang w:val="en-US"/>
        </w:rPr>
      </w:pPr>
      <w:bookmarkStart w:id="6" w:name="_Toc524012989"/>
      <w:r w:rsidRPr="00901496">
        <w:rPr>
          <w:lang w:val="en-US"/>
        </w:rPr>
        <w:t>Northern Adriatic</w:t>
      </w:r>
      <w:bookmarkEnd w:id="6"/>
    </w:p>
    <w:p w14:paraId="272DC717" w14:textId="77777777" w:rsidR="008520A7" w:rsidRPr="00901496" w:rsidRDefault="008520A7" w:rsidP="008520A7">
      <w:pPr>
        <w:pStyle w:val="Heading3"/>
        <w:spacing w:line="480" w:lineRule="auto"/>
        <w:jc w:val="both"/>
        <w:rPr>
          <w:lang w:val="en-US"/>
        </w:rPr>
      </w:pPr>
      <w:bookmarkStart w:id="7" w:name="_Toc524012990"/>
      <w:r w:rsidRPr="00901496">
        <w:rPr>
          <w:lang w:val="en-US"/>
        </w:rPr>
        <w:t>Environmental conditions</w:t>
      </w:r>
      <w:bookmarkEnd w:id="7"/>
    </w:p>
    <w:p w14:paraId="223B78ED" w14:textId="77777777" w:rsidR="008520A7" w:rsidRPr="00901496" w:rsidRDefault="008520A7" w:rsidP="008520A7">
      <w:pPr>
        <w:spacing w:line="480" w:lineRule="auto"/>
        <w:ind w:firstLine="708"/>
        <w:jc w:val="both"/>
        <w:rPr>
          <w:lang w:val="en-US"/>
        </w:rPr>
      </w:pPr>
      <w:r w:rsidRPr="00901496">
        <w:rPr>
          <w:lang w:val="en-US"/>
        </w:rPr>
        <w:t xml:space="preserve">We investigated the influence of T and nutrient availability on lipid production at two northern Adriatic stations, SJ101 and RV001, with contrasting trophic status. T (Fig. </w:t>
      </w:r>
      <w:r w:rsidR="00B11E69" w:rsidRPr="00901496">
        <w:rPr>
          <w:lang w:val="en-US"/>
        </w:rPr>
        <w:t>5</w:t>
      </w:r>
      <w:r w:rsidRPr="00901496">
        <w:rPr>
          <w:lang w:val="en-US"/>
        </w:rPr>
        <w:t xml:space="preserve">a) at both stations revealed sinusoidal annual curves with maxima in July and August, and a minimum in March 2013. Station SJ101 had higher nutrient concentrations (Figs. </w:t>
      </w:r>
      <w:r w:rsidR="00B11E69" w:rsidRPr="00901496">
        <w:rPr>
          <w:lang w:val="en-US"/>
        </w:rPr>
        <w:t>5</w:t>
      </w:r>
      <w:r w:rsidRPr="00901496">
        <w:rPr>
          <w:lang w:val="en-US"/>
        </w:rPr>
        <w:t xml:space="preserve">c and d) than station RV001 </w:t>
      </w:r>
      <w:r w:rsidR="00A14E13" w:rsidRPr="00901496">
        <w:rPr>
          <w:lang w:val="en-US"/>
        </w:rPr>
        <w:t>that</w:t>
      </w:r>
      <w:r w:rsidRPr="00901496">
        <w:rPr>
          <w:lang w:val="en-US"/>
        </w:rPr>
        <w:t xml:space="preserve"> correlated with S variations (Fig. </w:t>
      </w:r>
      <w:r w:rsidR="00B11E69" w:rsidRPr="00901496">
        <w:rPr>
          <w:lang w:val="en-US"/>
        </w:rPr>
        <w:t>5</w:t>
      </w:r>
      <w:r w:rsidRPr="00901496">
        <w:rPr>
          <w:lang w:val="en-US"/>
        </w:rPr>
        <w:t>b). Average surface PO</w:t>
      </w:r>
      <w:r w:rsidRPr="00901496">
        <w:rPr>
          <w:vertAlign w:val="subscript"/>
          <w:lang w:val="en-US"/>
        </w:rPr>
        <w:t>4</w:t>
      </w:r>
      <w:r w:rsidRPr="00901496">
        <w:rPr>
          <w:lang w:val="en-US"/>
        </w:rPr>
        <w:t xml:space="preserve"> and DIN concentrations were 0.12 </w:t>
      </w:r>
      <w:r w:rsidRPr="00901496">
        <w:rPr>
          <w:rFonts w:cstheme="minorHAnsi"/>
          <w:lang w:val="en-US"/>
        </w:rPr>
        <w:t>µ</w:t>
      </w:r>
      <w:r w:rsidRPr="00901496">
        <w:rPr>
          <w:lang w:val="en-US"/>
        </w:rPr>
        <w:t xml:space="preserve">mol/l and 15.33 </w:t>
      </w:r>
      <w:r w:rsidRPr="00901496">
        <w:rPr>
          <w:rFonts w:cstheme="minorHAnsi"/>
          <w:lang w:val="en-US"/>
        </w:rPr>
        <w:t>µ</w:t>
      </w:r>
      <w:r w:rsidRPr="00901496">
        <w:rPr>
          <w:lang w:val="en-US"/>
        </w:rPr>
        <w:t>mol/l, respectively, for station SJ101</w:t>
      </w:r>
      <w:r w:rsidR="00A14E13" w:rsidRPr="00901496">
        <w:rPr>
          <w:lang w:val="en-US"/>
        </w:rPr>
        <w:t>,</w:t>
      </w:r>
      <w:r w:rsidRPr="00901496">
        <w:rPr>
          <w:lang w:val="en-US"/>
        </w:rPr>
        <w:t xml:space="preserve"> and 0.05 </w:t>
      </w:r>
      <w:r w:rsidRPr="00901496">
        <w:rPr>
          <w:rFonts w:cstheme="minorHAnsi"/>
          <w:lang w:val="en-US"/>
        </w:rPr>
        <w:t>µ</w:t>
      </w:r>
      <w:r w:rsidRPr="00901496">
        <w:rPr>
          <w:lang w:val="en-US"/>
        </w:rPr>
        <w:t xml:space="preserve">mol/l and 2.22 </w:t>
      </w:r>
      <w:r w:rsidRPr="00901496">
        <w:rPr>
          <w:rFonts w:cstheme="minorHAnsi"/>
          <w:lang w:val="en-US"/>
        </w:rPr>
        <w:t>µ</w:t>
      </w:r>
      <w:r w:rsidRPr="00901496">
        <w:rPr>
          <w:lang w:val="en-US"/>
        </w:rPr>
        <w:t xml:space="preserve">mol/l, respectively, for station RV001. </w:t>
      </w:r>
      <w:r w:rsidR="00A14E13" w:rsidRPr="00901496">
        <w:rPr>
          <w:lang w:val="en-US"/>
        </w:rPr>
        <w:t>E</w:t>
      </w:r>
      <w:r w:rsidRPr="00901496">
        <w:rPr>
          <w:lang w:val="en-US"/>
        </w:rPr>
        <w:t xml:space="preserve">xact values for </w:t>
      </w:r>
      <w:r w:rsidR="00A14E13" w:rsidRPr="00901496">
        <w:rPr>
          <w:lang w:val="en-US"/>
        </w:rPr>
        <w:t xml:space="preserve">described </w:t>
      </w:r>
      <w:r w:rsidRPr="00901496">
        <w:rPr>
          <w:lang w:val="en-US"/>
        </w:rPr>
        <w:t xml:space="preserve">parameters </w:t>
      </w:r>
      <w:r w:rsidR="00A14E13" w:rsidRPr="00901496">
        <w:rPr>
          <w:lang w:val="en-US"/>
        </w:rPr>
        <w:t>are given in the Supplementary Table S3</w:t>
      </w:r>
      <w:r w:rsidR="00C80B0B" w:rsidRPr="00901496">
        <w:rPr>
          <w:lang w:val="en-US"/>
        </w:rPr>
        <w:t>.</w:t>
      </w:r>
    </w:p>
    <w:p w14:paraId="5E9ADF15" w14:textId="77777777" w:rsidR="008520A7" w:rsidRPr="00901496" w:rsidRDefault="008520A7" w:rsidP="008520A7">
      <w:pPr>
        <w:spacing w:line="480" w:lineRule="auto"/>
        <w:ind w:firstLine="708"/>
        <w:jc w:val="both"/>
        <w:rPr>
          <w:lang w:val="en-US"/>
        </w:rPr>
      </w:pPr>
      <w:r w:rsidRPr="00901496">
        <w:rPr>
          <w:lang w:val="en-US"/>
        </w:rPr>
        <w:t xml:space="preserve">Chl </w:t>
      </w:r>
      <w:r w:rsidRPr="00901496">
        <w:rPr>
          <w:i/>
          <w:lang w:val="en-US"/>
        </w:rPr>
        <w:t>a</w:t>
      </w:r>
      <w:r w:rsidRPr="00901496">
        <w:rPr>
          <w:lang w:val="en-US"/>
        </w:rPr>
        <w:t xml:space="preserve"> distribution (Fig. </w:t>
      </w:r>
      <w:r w:rsidR="00B11E69" w:rsidRPr="00901496">
        <w:rPr>
          <w:lang w:val="en-US"/>
        </w:rPr>
        <w:t>6</w:t>
      </w:r>
      <w:r w:rsidRPr="00901496">
        <w:rPr>
          <w:lang w:val="en-US"/>
        </w:rPr>
        <w:t>a) followed</w:t>
      </w:r>
      <w:r w:rsidR="00A648D8" w:rsidRPr="00901496">
        <w:rPr>
          <w:lang w:val="en-US"/>
        </w:rPr>
        <w:t xml:space="preserve"> the </w:t>
      </w:r>
      <w:r w:rsidRPr="00901496">
        <w:rPr>
          <w:lang w:val="en-US"/>
        </w:rPr>
        <w:t xml:space="preserve">distribution </w:t>
      </w:r>
      <w:r w:rsidR="00A648D8" w:rsidRPr="00901496">
        <w:rPr>
          <w:lang w:val="en-US"/>
        </w:rPr>
        <w:t xml:space="preserve">of nutrients, </w:t>
      </w:r>
      <w:r w:rsidRPr="00901496">
        <w:rPr>
          <w:lang w:val="en-US"/>
        </w:rPr>
        <w:t xml:space="preserve">with higher concentrations observed at station SJ101 (0.09-10.02 </w:t>
      </w:r>
      <w:r w:rsidRPr="00901496">
        <w:rPr>
          <w:rFonts w:cstheme="minorHAnsi"/>
          <w:lang w:val="en-US"/>
        </w:rPr>
        <w:t>µ</w:t>
      </w:r>
      <w:r w:rsidRPr="00901496">
        <w:rPr>
          <w:lang w:val="en-US"/>
        </w:rPr>
        <w:t xml:space="preserve">g/l). </w:t>
      </w:r>
      <w:r w:rsidR="00483BE5" w:rsidRPr="00901496">
        <w:rPr>
          <w:lang w:val="en-US"/>
        </w:rPr>
        <w:t>The highest peak was detected i</w:t>
      </w:r>
      <w:r w:rsidR="00811092" w:rsidRPr="00901496">
        <w:rPr>
          <w:lang w:val="en-US"/>
        </w:rPr>
        <w:t xml:space="preserve">n March at station SJ101 (10.02 </w:t>
      </w:r>
      <w:r w:rsidR="00811092" w:rsidRPr="00901496">
        <w:rPr>
          <w:rFonts w:cstheme="minorHAnsi"/>
          <w:lang w:val="en-US"/>
        </w:rPr>
        <w:t>µ</w:t>
      </w:r>
      <w:r w:rsidR="00811092" w:rsidRPr="00901496">
        <w:rPr>
          <w:lang w:val="en-US"/>
        </w:rPr>
        <w:t>g/l)</w:t>
      </w:r>
      <w:r w:rsidRPr="00901496">
        <w:rPr>
          <w:lang w:val="en-US"/>
        </w:rPr>
        <w:t xml:space="preserve">. Concentrations of Chl </w:t>
      </w:r>
      <w:r w:rsidRPr="00901496">
        <w:rPr>
          <w:i/>
          <w:lang w:val="en-US"/>
        </w:rPr>
        <w:t>a</w:t>
      </w:r>
      <w:r w:rsidRPr="00901496">
        <w:rPr>
          <w:lang w:val="en-US"/>
        </w:rPr>
        <w:t xml:space="preserve"> were much lower at RV001 (0.16-0.76</w:t>
      </w:r>
      <w:r w:rsidRPr="00901496">
        <w:rPr>
          <w:rFonts w:cstheme="minorHAnsi"/>
          <w:lang w:val="en-US"/>
        </w:rPr>
        <w:t xml:space="preserve"> µ</w:t>
      </w:r>
      <w:r w:rsidRPr="00901496">
        <w:rPr>
          <w:lang w:val="en-US"/>
        </w:rPr>
        <w:t>g/l) with max</w:t>
      </w:r>
      <w:r w:rsidR="00C32C0A" w:rsidRPr="00901496">
        <w:rPr>
          <w:lang w:val="en-US"/>
        </w:rPr>
        <w:t>imum in November, in accordance</w:t>
      </w:r>
      <w:r w:rsidR="00483BE5" w:rsidRPr="00901496">
        <w:rPr>
          <w:lang w:val="en-US"/>
        </w:rPr>
        <w:t xml:space="preserve"> to</w:t>
      </w:r>
      <w:r w:rsidRPr="00901496">
        <w:rPr>
          <w:lang w:val="en-US"/>
        </w:rPr>
        <w:t xml:space="preserve"> regular autumn water column mixing.</w:t>
      </w:r>
    </w:p>
    <w:p w14:paraId="766D114D" w14:textId="77777777" w:rsidR="008520A7" w:rsidRPr="00901496" w:rsidRDefault="00483BE5" w:rsidP="008520A7">
      <w:pPr>
        <w:spacing w:line="480" w:lineRule="auto"/>
        <w:ind w:firstLine="708"/>
        <w:jc w:val="both"/>
        <w:rPr>
          <w:lang w:val="en-US"/>
        </w:rPr>
      </w:pPr>
      <w:r w:rsidRPr="00901496">
        <w:rPr>
          <w:lang w:val="en-US"/>
        </w:rPr>
        <w:t xml:space="preserve">Phytoplankton </w:t>
      </w:r>
      <w:r w:rsidR="008520A7" w:rsidRPr="00901496">
        <w:rPr>
          <w:lang w:val="en-US"/>
        </w:rPr>
        <w:t xml:space="preserve">abundances and taxonomy (nano and micro fraction) </w:t>
      </w:r>
      <w:r w:rsidR="00811092" w:rsidRPr="00901496">
        <w:rPr>
          <w:lang w:val="en-US"/>
        </w:rPr>
        <w:t>were determined</w:t>
      </w:r>
      <w:r w:rsidRPr="00901496">
        <w:rPr>
          <w:lang w:val="en-US"/>
        </w:rPr>
        <w:t xml:space="preserve"> for both stations</w:t>
      </w:r>
      <w:r w:rsidR="003F2A35" w:rsidRPr="00901496">
        <w:rPr>
          <w:lang w:val="en-US"/>
        </w:rPr>
        <w:t>.</w:t>
      </w:r>
      <w:r w:rsidR="00811092" w:rsidRPr="00901496">
        <w:rPr>
          <w:lang w:val="en-US"/>
        </w:rPr>
        <w:t xml:space="preserve"> </w:t>
      </w:r>
      <w:r w:rsidR="00AB4C30" w:rsidRPr="00901496">
        <w:rPr>
          <w:lang w:val="en-US"/>
        </w:rPr>
        <w:t xml:space="preserve">The </w:t>
      </w:r>
      <w:r w:rsidR="008520A7" w:rsidRPr="00901496">
        <w:rPr>
          <w:lang w:val="en-US"/>
        </w:rPr>
        <w:t xml:space="preserve">contribution of </w:t>
      </w:r>
      <w:r w:rsidR="008520A7" w:rsidRPr="00901496">
        <w:rPr>
          <w:i/>
          <w:lang w:val="en-US"/>
        </w:rPr>
        <w:t>Chaetoceros</w:t>
      </w:r>
      <w:r w:rsidR="008520A7" w:rsidRPr="00901496">
        <w:rPr>
          <w:lang w:val="en-US"/>
        </w:rPr>
        <w:t xml:space="preserve"> taxa in the phytoplankton community is given </w:t>
      </w:r>
      <w:r w:rsidR="00B11E69" w:rsidRPr="00901496">
        <w:rPr>
          <w:lang w:val="en-US"/>
        </w:rPr>
        <w:t>in Fig. 6</w:t>
      </w:r>
      <w:r w:rsidR="008520A7" w:rsidRPr="00901496">
        <w:rPr>
          <w:lang w:val="en-US"/>
        </w:rPr>
        <w:t xml:space="preserve">b. </w:t>
      </w:r>
      <w:bookmarkStart w:id="8" w:name="_Toc524012991"/>
      <w:r w:rsidR="00CC50A2" w:rsidRPr="00901496">
        <w:rPr>
          <w:lang w:val="en-US"/>
        </w:rPr>
        <w:t xml:space="preserve">Higher dominance of </w:t>
      </w:r>
      <w:r w:rsidR="00AC3610" w:rsidRPr="00901496">
        <w:rPr>
          <w:i/>
          <w:lang w:val="en-US"/>
        </w:rPr>
        <w:t>Chaetoceros taxa</w:t>
      </w:r>
      <w:r w:rsidR="00CC50A2" w:rsidRPr="00901496">
        <w:rPr>
          <w:lang w:val="en-US"/>
        </w:rPr>
        <w:t xml:space="preserve"> was de</w:t>
      </w:r>
      <w:r w:rsidR="00AB4C30" w:rsidRPr="00901496">
        <w:rPr>
          <w:lang w:val="en-US"/>
        </w:rPr>
        <w:t>termin</w:t>
      </w:r>
      <w:r w:rsidR="00CC50A2" w:rsidRPr="00901496">
        <w:rPr>
          <w:lang w:val="en-US"/>
        </w:rPr>
        <w:t xml:space="preserve">ed in March 2013 at </w:t>
      </w:r>
      <w:r w:rsidR="00CC50A2" w:rsidRPr="00901496">
        <w:rPr>
          <w:lang w:val="en-US"/>
        </w:rPr>
        <w:lastRenderedPageBreak/>
        <w:t>station SJ10</w:t>
      </w:r>
      <w:r w:rsidR="00AB4C30" w:rsidRPr="00901496">
        <w:rPr>
          <w:lang w:val="en-US"/>
        </w:rPr>
        <w:t>1</w:t>
      </w:r>
      <w:r w:rsidR="00CC50A2" w:rsidRPr="00901496">
        <w:rPr>
          <w:lang w:val="en-US"/>
        </w:rPr>
        <w:t xml:space="preserve">, with the highest contribution in total phytoplankton community (50%). </w:t>
      </w:r>
      <w:r w:rsidR="008520A7" w:rsidRPr="00901496">
        <w:rPr>
          <w:lang w:val="en-US"/>
        </w:rPr>
        <w:t xml:space="preserve">All sets of values for Chl </w:t>
      </w:r>
      <w:r w:rsidR="008520A7" w:rsidRPr="00901496">
        <w:rPr>
          <w:i/>
          <w:lang w:val="en-US"/>
        </w:rPr>
        <w:t>a</w:t>
      </w:r>
      <w:r w:rsidR="008520A7" w:rsidRPr="00901496">
        <w:rPr>
          <w:lang w:val="en-US"/>
        </w:rPr>
        <w:t xml:space="preserve"> and the contributions of </w:t>
      </w:r>
      <w:r w:rsidR="008520A7" w:rsidRPr="00901496">
        <w:rPr>
          <w:i/>
          <w:lang w:val="en-US"/>
        </w:rPr>
        <w:t>Chaetoceros</w:t>
      </w:r>
      <w:r w:rsidR="008520A7" w:rsidRPr="00901496">
        <w:rPr>
          <w:lang w:val="en-US"/>
        </w:rPr>
        <w:t xml:space="preserve"> taxa, from Fig. 6, are given in the Supplementary Table S3.</w:t>
      </w:r>
    </w:p>
    <w:p w14:paraId="513DADA9" w14:textId="77777777" w:rsidR="008520A7" w:rsidRPr="00901496" w:rsidRDefault="008520A7" w:rsidP="008520A7">
      <w:pPr>
        <w:pStyle w:val="Heading3"/>
        <w:spacing w:after="120" w:line="480" w:lineRule="auto"/>
        <w:jc w:val="both"/>
        <w:rPr>
          <w:rStyle w:val="Heading3Char"/>
          <w:bCs/>
          <w:i/>
          <w:lang w:val="en-US"/>
        </w:rPr>
      </w:pPr>
      <w:r w:rsidRPr="00901496">
        <w:rPr>
          <w:rStyle w:val="Heading3Char"/>
          <w:bCs/>
          <w:i/>
          <w:lang w:val="en-US"/>
        </w:rPr>
        <w:t>Lipid production and composition</w:t>
      </w:r>
      <w:bookmarkEnd w:id="8"/>
    </w:p>
    <w:p w14:paraId="463BFB72" w14:textId="77777777" w:rsidR="008520A7" w:rsidRPr="00901496" w:rsidRDefault="008520A7" w:rsidP="008520A7">
      <w:pPr>
        <w:spacing w:line="480" w:lineRule="auto"/>
        <w:ind w:firstLine="708"/>
        <w:jc w:val="both"/>
        <w:rPr>
          <w:rFonts w:ascii="Calibri" w:eastAsia="Times New Roman" w:hAnsi="Calibri" w:cs="Calibri"/>
          <w:sz w:val="22"/>
          <w:lang w:val="en-US" w:eastAsia="hr-HR"/>
        </w:rPr>
      </w:pPr>
      <w:bookmarkStart w:id="9" w:name="_Ref479248187"/>
      <w:r w:rsidRPr="00901496">
        <w:rPr>
          <w:lang w:val="en-US"/>
        </w:rPr>
        <w:t xml:space="preserve">Starting from the fact that phytoplankton is the main lipid producer in seas and oceans </w:t>
      </w:r>
      <w:r w:rsidR="00D77AF5" w:rsidRPr="00901496">
        <w:rPr>
          <w:lang w:val="en-US"/>
        </w:rPr>
        <w:fldChar w:fldCharType="begin" w:fldLock="1"/>
      </w:r>
      <w:r w:rsidRPr="00901496">
        <w:rPr>
          <w:lang w:val="en-US"/>
        </w:rPr>
        <w:instrText>ADDIN CSL_CITATION {"citationItems":[{"id":"ITEM-1","itemData":{"DOI":"10.1016/j.dsr.2014.04.005","abstract":"Extensive analyses of particulate lipids and lipid classes were conducted to gain insight into lipid production and related factors along the biogeochemical provinces of the Eastern Atlantic Ocean. Data are supported by particulate organic carbon (POC), chlorophyll a (Chl a), phaeopigments, Chl a concentrations and carbon content of eukaryotic micro-, nano-and picophytoplankton, including cell abundances for the latter two and for cyanobacteria and prokaryotic heterotrophs. We focused on the productive ocean surface (2 m depth and deep Chl a maximum (DCM)). Samples from the deep ocean provided information about the relative reactivity and preservation potential of particular lipid classes. Surface and DCM particulate lipid concentrations (3.5-29.4 μg L À 1) were higher than in samples from deep waters (3.2-9.3 μg L À 1) where an increased contribution to the POC pool was observed. The highest lipid concentrations were measured in high latitude temperate waters and in the North Atlantic Tropical Gyral Province (13-251N). Factors responsible for the enhanced lipid synthesis in the eastern Atlantic appeared to be phytoplankton size (micro, nano, pico) and the low nutrient status with microphytoplankton having the most expressed influence in the surface and eukaryotic nano-and picophytoplankton in the DCM layer. Higher lipid to Chl a ratios suggest enhanced lipid biosynthesis in the nutrient poorer regions. The various lipid classes pointed to possible mechanisms of phytoplankton adaptation to the nutritional conditions. Thus, it is likely that adaptation comprises the replacement of membrane phospholipids by non-phosphorus containing glycolipids under low phosphorus conditions. The qualitative and quantitative lipid compositions revealed that phospholipids were the most degradable lipids, and their occurrence decreased with increasing depth. In contrast, wax esters, possibly originating from zooplankton, survived downward transport probably due to the fast sinking rate of particles (fecal pellets). The important contribution of glycolipids in deep waters reflected their relatively stable nature and degradation resistance. A lipid-based proxy for the lipid degradative state (Lipolysis Index) suggests that many lipid classes were quite resistant to degradation even in the deep ocean.","author":[{"dropping-particle":"","family":"Gašparović","given":"B","non-dropping-particle":"","parse-names":false,"suffix":""},{"dropping-particle":"","family":"Frka","given":"S","non-dropping-particle":"","parse-names":false,"suffix":""},{"dropping-particle":"","family":"Koch","given":"B P","non-dropping-particle":"","parse-names":false,"suffix":""},{"dropping-particle":"","family":"Zhu","given":"Z Y","non-dropping-particle":"","parse-names":false,"suffix":""},{"dropping-particle":"","family":"Bracher","given":"A","non-dropping-particle":"","parse-names":false,"suffix":""},{"dropping-particle":"","family":"Lechtenfeld","given":"O J","non-dropping-particle":"","parse-names":false,"suffix":""},{"dropping-particle":"","family":"Neogi","given":"S B","non-dropping-particle":"","parse-names":false,"suffix":""},{"dropping-particle":"","family":"Lara","given":"R J","non-dropping-particle":"","parse-names":false,"suffix":""},{"dropping-particle":"","family":"Kattner","given":"G","non-dropping-particle":"","parse-names":false,"suffix":""}],"container-title":"Deep-Sea Research Part I","id":"ITEM-1","issued":{"date-parts":[["2014"]]},"page":"56-67","title":"Factors influencing particulate lipid production in the East Atlantic Ocean","type":"article-journal","volume":"89"},"uris":["http://www.mendeley.com/documents/?uuid=9192ff4c-58e0-3aae-b43e-3558d5998662"]}],"mendeley":{"formattedCitation":"(Gašparović et al., 2014)","plainTextFormattedCitation":"(Gašparović et al., 2014)","previouslyFormattedCitation":"(Gašparović et al., 2014)"},"properties":{"noteIndex":0},"schema":"https://github.com/citation-style-language/schema/raw/master/csl-citation.json"}</w:instrText>
      </w:r>
      <w:r w:rsidR="00D77AF5" w:rsidRPr="00901496">
        <w:rPr>
          <w:lang w:val="en-US"/>
        </w:rPr>
        <w:fldChar w:fldCharType="separate"/>
      </w:r>
      <w:r w:rsidRPr="00901496">
        <w:rPr>
          <w:noProof/>
          <w:lang w:val="en-US"/>
        </w:rPr>
        <w:t>(Gašparović et al., 2014)</w:t>
      </w:r>
      <w:r w:rsidR="00D77AF5" w:rsidRPr="00901496">
        <w:rPr>
          <w:lang w:val="en-US"/>
        </w:rPr>
        <w:fldChar w:fldCharType="end"/>
      </w:r>
      <w:r w:rsidRPr="00901496">
        <w:rPr>
          <w:lang w:val="en-US"/>
        </w:rPr>
        <w:t xml:space="preserve">, we normalized lipid concentration to Chl </w:t>
      </w:r>
      <w:r w:rsidRPr="00901496">
        <w:rPr>
          <w:i/>
          <w:lang w:val="en-US"/>
        </w:rPr>
        <w:t>a</w:t>
      </w:r>
      <w:r w:rsidRPr="00901496">
        <w:rPr>
          <w:lang w:val="en-US"/>
        </w:rPr>
        <w:t xml:space="preserve"> (</w:t>
      </w:r>
      <w:r w:rsidR="00052BB5" w:rsidRPr="00901496">
        <w:rPr>
          <w:lang w:val="en-US"/>
        </w:rPr>
        <w:t xml:space="preserve">Fig. 7, Supplementary </w:t>
      </w:r>
      <w:r w:rsidRPr="00901496">
        <w:rPr>
          <w:lang w:val="en-US"/>
        </w:rPr>
        <w:t xml:space="preserve">Table S3). The highest cell lipid/Chl </w:t>
      </w:r>
      <w:r w:rsidRPr="00901496">
        <w:rPr>
          <w:i/>
          <w:lang w:val="en-US"/>
        </w:rPr>
        <w:t>a</w:t>
      </w:r>
      <w:r w:rsidRPr="00901496">
        <w:rPr>
          <w:lang w:val="en-US"/>
        </w:rPr>
        <w:t xml:space="preserve"> values were calculated for July at both stations, when T was 24.67 °C for station SJ101 and 23.41 °C for station RV001. The cell lipid/Chl </w:t>
      </w:r>
      <w:r w:rsidRPr="00901496">
        <w:rPr>
          <w:i/>
          <w:lang w:val="en-US"/>
        </w:rPr>
        <w:t>a</w:t>
      </w:r>
      <w:r w:rsidRPr="00901496">
        <w:rPr>
          <w:lang w:val="en-US"/>
        </w:rPr>
        <w:t xml:space="preserve"> ratio was </w:t>
      </w:r>
      <w:r w:rsidRPr="00901496">
        <w:t xml:space="preserve">more or less </w:t>
      </w:r>
      <w:r w:rsidRPr="00901496">
        <w:rPr>
          <w:lang w:val="en-US"/>
        </w:rPr>
        <w:t xml:space="preserve">uniform </w:t>
      </w:r>
      <w:r w:rsidR="00CC50A2" w:rsidRPr="00901496">
        <w:rPr>
          <w:lang w:val="en-US"/>
        </w:rPr>
        <w:t>within</w:t>
      </w:r>
      <w:r w:rsidRPr="00901496">
        <w:rPr>
          <w:lang w:val="en-US"/>
        </w:rPr>
        <w:t xml:space="preserve"> T range from 10 to 20 °C, while there was a rise from 20°C </w:t>
      </w:r>
      <w:r w:rsidR="00CC50A2" w:rsidRPr="00901496">
        <w:rPr>
          <w:lang w:val="en-US"/>
        </w:rPr>
        <w:t>up</w:t>
      </w:r>
      <w:r w:rsidRPr="00901496">
        <w:rPr>
          <w:lang w:val="en-US"/>
        </w:rPr>
        <w:t>ward at both stations. Although, lipid production at</w:t>
      </w:r>
      <w:r w:rsidR="003F2A35" w:rsidRPr="00901496">
        <w:rPr>
          <w:lang w:val="en-US"/>
        </w:rPr>
        <w:t xml:space="preserve"> </w:t>
      </w:r>
      <w:r w:rsidRPr="00901496">
        <w:rPr>
          <w:lang w:val="en-US"/>
        </w:rPr>
        <w:t xml:space="preserve">station RV001 was much lower than at SJ101, there was also lower phytoplankton biomass (measured as Chl </w:t>
      </w:r>
      <w:r w:rsidRPr="00901496">
        <w:rPr>
          <w:i/>
          <w:lang w:val="en-US"/>
        </w:rPr>
        <w:t>a</w:t>
      </w:r>
      <w:r w:rsidRPr="00901496">
        <w:rPr>
          <w:lang w:val="en-US"/>
        </w:rPr>
        <w:t xml:space="preserve">, Fig. </w:t>
      </w:r>
      <w:r w:rsidR="00B11E69" w:rsidRPr="00901496">
        <w:rPr>
          <w:lang w:val="en-US"/>
        </w:rPr>
        <w:t>6</w:t>
      </w:r>
      <w:r w:rsidRPr="00901496">
        <w:rPr>
          <w:lang w:val="en-US"/>
        </w:rPr>
        <w:t xml:space="preserve">a). Consequently, there was a higher average ratio of cell lipid/Chl </w:t>
      </w:r>
      <w:r w:rsidRPr="00901496">
        <w:rPr>
          <w:i/>
          <w:lang w:val="en-US"/>
        </w:rPr>
        <w:t>a</w:t>
      </w:r>
      <w:r w:rsidRPr="00901496">
        <w:rPr>
          <w:lang w:val="en-US"/>
        </w:rPr>
        <w:t xml:space="preserve"> for station RV001</w:t>
      </w:r>
      <w:r w:rsidR="007220BC" w:rsidRPr="00901496">
        <w:rPr>
          <w:lang w:val="en-US"/>
        </w:rPr>
        <w:t>. The a</w:t>
      </w:r>
      <w:r w:rsidRPr="00901496">
        <w:rPr>
          <w:lang w:val="en-US"/>
        </w:rPr>
        <w:t>verage values were 48.4 and 56.1 for stations SJ101 and RV001, respectively. The highest PL cellular content was measured in July at station SJ101, and the lowest</w:t>
      </w:r>
      <w:r w:rsidR="00BA01E3" w:rsidRPr="00901496">
        <w:rPr>
          <w:lang w:val="en-US"/>
        </w:rPr>
        <w:t xml:space="preserve"> was</w:t>
      </w:r>
      <w:r w:rsidRPr="00901496">
        <w:rPr>
          <w:lang w:val="en-US"/>
        </w:rPr>
        <w:t xml:space="preserve"> in March with measured temperatures: 24.67°C and 14.33 °C, respectively. In general, higher content of PL/Chl </w:t>
      </w:r>
      <w:r w:rsidRPr="00901496">
        <w:rPr>
          <w:i/>
          <w:lang w:val="en-US"/>
        </w:rPr>
        <w:t>a</w:t>
      </w:r>
      <w:r w:rsidRPr="00901496">
        <w:rPr>
          <w:lang w:val="en-US"/>
        </w:rPr>
        <w:t xml:space="preserve"> was detected at the nutrient poorer station RV001 than at </w:t>
      </w:r>
      <w:r w:rsidR="00BA01E3" w:rsidRPr="00901496">
        <w:rPr>
          <w:lang w:val="en-US"/>
        </w:rPr>
        <w:t xml:space="preserve">the </w:t>
      </w:r>
      <w:r w:rsidRPr="00901496">
        <w:rPr>
          <w:lang w:val="en-US"/>
        </w:rPr>
        <w:t xml:space="preserve">nutrient richer station SJ101. The highest and lowest GL cellular contents were measured at station SJ101 in September (T = 21.8 °C) and March (T = 14.33 °C), respectively. The trend of lipid content degradation indices (DI) per Chl </w:t>
      </w:r>
      <w:r w:rsidRPr="00901496">
        <w:rPr>
          <w:i/>
          <w:lang w:val="en-US"/>
        </w:rPr>
        <w:t>a</w:t>
      </w:r>
      <w:r w:rsidRPr="00901496">
        <w:rPr>
          <w:lang w:val="en-US"/>
        </w:rPr>
        <w:t xml:space="preserve"> followed the trend of total cell lipids content, with the highest values observed during </w:t>
      </w:r>
      <w:r w:rsidR="00BA01E3" w:rsidRPr="00901496">
        <w:rPr>
          <w:lang w:val="en-US"/>
        </w:rPr>
        <w:t xml:space="preserve">the </w:t>
      </w:r>
      <w:r w:rsidRPr="00901496">
        <w:rPr>
          <w:lang w:val="en-US"/>
        </w:rPr>
        <w:t xml:space="preserve">warmer </w:t>
      </w:r>
      <w:r w:rsidR="00947F03" w:rsidRPr="00901496">
        <w:rPr>
          <w:lang w:val="en-US"/>
        </w:rPr>
        <w:t>season</w:t>
      </w:r>
      <w:r w:rsidRPr="00901496">
        <w:rPr>
          <w:lang w:val="en-US"/>
        </w:rPr>
        <w:t>.</w:t>
      </w:r>
    </w:p>
    <w:bookmarkEnd w:id="9"/>
    <w:p w14:paraId="062A1018" w14:textId="77777777" w:rsidR="007E00D6" w:rsidRPr="00901496" w:rsidRDefault="008520A7" w:rsidP="008520A7">
      <w:pPr>
        <w:spacing w:line="480" w:lineRule="auto"/>
        <w:ind w:firstLine="708"/>
        <w:jc w:val="both"/>
        <w:rPr>
          <w:lang w:val="en-US"/>
        </w:rPr>
      </w:pPr>
      <w:r w:rsidRPr="00901496">
        <w:rPr>
          <w:lang w:val="en-US"/>
        </w:rPr>
        <w:t>As can be calculated from the lipid data and the measured temperature (Supplement</w:t>
      </w:r>
      <w:r w:rsidR="00052BB5" w:rsidRPr="00901496">
        <w:rPr>
          <w:lang w:val="en-US"/>
        </w:rPr>
        <w:t>ary</w:t>
      </w:r>
      <w:r w:rsidRPr="00901496">
        <w:rPr>
          <w:lang w:val="en-US"/>
        </w:rPr>
        <w:t xml:space="preserve"> Table S3),</w:t>
      </w:r>
      <w:r w:rsidR="00170753" w:rsidRPr="00901496">
        <w:rPr>
          <w:lang w:val="en-US"/>
        </w:rPr>
        <w:t xml:space="preserve"> the</w:t>
      </w:r>
      <w:r w:rsidRPr="00901496">
        <w:rPr>
          <w:lang w:val="en-US"/>
        </w:rPr>
        <w:t xml:space="preserve"> lipid classes contribution to the cell lipids decrease in the following order: membrane lipids </w:t>
      </w:r>
      <w:r w:rsidRPr="00901496">
        <w:rPr>
          <w:rFonts w:cstheme="minorHAnsi"/>
          <w:lang w:val="en-US"/>
        </w:rPr>
        <w:t xml:space="preserve">&gt; </w:t>
      </w:r>
      <w:r w:rsidRPr="00901496">
        <w:rPr>
          <w:lang w:val="en-US"/>
        </w:rPr>
        <w:t xml:space="preserve">degradation indices </w:t>
      </w:r>
      <w:r w:rsidRPr="00901496">
        <w:rPr>
          <w:rFonts w:cstheme="minorHAnsi"/>
          <w:lang w:val="en-US"/>
        </w:rPr>
        <w:t xml:space="preserve">&gt; </w:t>
      </w:r>
      <w:r w:rsidRPr="00901496">
        <w:rPr>
          <w:lang w:val="en-US"/>
        </w:rPr>
        <w:t xml:space="preserve">reserve lipids. The highest contribution of membrane lipids to the total lipids was measured in September at station SJ101 (91.64%) at T </w:t>
      </w:r>
      <w:r w:rsidRPr="00901496">
        <w:rPr>
          <w:lang w:val="en-US"/>
        </w:rPr>
        <w:lastRenderedPageBreak/>
        <w:t xml:space="preserve">21.82 °C, and the lowest contribution in August at station SJ101 (51.4%) at low T 24.07°C. </w:t>
      </w:r>
      <w:r w:rsidR="00170753" w:rsidRPr="00901496">
        <w:rPr>
          <w:lang w:val="en-US"/>
        </w:rPr>
        <w:t xml:space="preserve">The membrane </w:t>
      </w:r>
      <w:r w:rsidRPr="00901496">
        <w:rPr>
          <w:lang w:val="en-US"/>
        </w:rPr>
        <w:t>lipids contribution was on average 66.0</w:t>
      </w:r>
      <w:r w:rsidRPr="00901496">
        <w:rPr>
          <w:rFonts w:cs="Times New Roman"/>
          <w:lang w:val="en-US"/>
        </w:rPr>
        <w:t>±</w:t>
      </w:r>
      <w:r w:rsidRPr="00901496">
        <w:rPr>
          <w:lang w:val="en-US"/>
        </w:rPr>
        <w:t>10.1% at SJ101, and 65.5</w:t>
      </w:r>
      <w:r w:rsidRPr="00901496">
        <w:rPr>
          <w:rFonts w:cs="Times New Roman"/>
          <w:lang w:val="en-US"/>
        </w:rPr>
        <w:t>±</w:t>
      </w:r>
      <w:r w:rsidRPr="00901496">
        <w:rPr>
          <w:lang w:val="en-US"/>
        </w:rPr>
        <w:t>8.4% at RV001. GL at station SJ101 (average 42.9</w:t>
      </w:r>
      <w:r w:rsidRPr="00901496">
        <w:rPr>
          <w:rFonts w:cstheme="minorHAnsi"/>
          <w:lang w:val="en-US"/>
        </w:rPr>
        <w:t>±</w:t>
      </w:r>
      <w:r w:rsidRPr="00901496">
        <w:rPr>
          <w:lang w:val="en-US"/>
        </w:rPr>
        <w:t>9.2 %) and PL at station RV001 (average 46.8</w:t>
      </w:r>
      <w:r w:rsidRPr="00901496">
        <w:rPr>
          <w:rFonts w:cs="Times New Roman"/>
          <w:lang w:val="en-US"/>
        </w:rPr>
        <w:t>±</w:t>
      </w:r>
      <w:r w:rsidRPr="00901496">
        <w:rPr>
          <w:lang w:val="en-US"/>
        </w:rPr>
        <w:t>6.5 %)</w:t>
      </w:r>
      <w:r w:rsidR="00C20E30" w:rsidRPr="00901496">
        <w:rPr>
          <w:lang w:val="en-US"/>
        </w:rPr>
        <w:t xml:space="preserve"> were</w:t>
      </w:r>
      <w:r w:rsidRPr="00901496">
        <w:rPr>
          <w:lang w:val="en-US"/>
        </w:rPr>
        <w:t xml:space="preserve"> </w:t>
      </w:r>
      <w:r w:rsidR="00C20E30" w:rsidRPr="00901496">
        <w:rPr>
          <w:lang w:val="en-US"/>
        </w:rPr>
        <w:t xml:space="preserve">among the highest contributors to the membrane lipids. </w:t>
      </w:r>
      <w:r w:rsidRPr="00901496">
        <w:rPr>
          <w:lang w:val="en-US"/>
        </w:rPr>
        <w:t>ST and PIG had a low contribution to membrane lipids: on average ST and PIG contributed 15.4</w:t>
      </w:r>
      <w:r w:rsidRPr="00901496">
        <w:rPr>
          <w:rFonts w:cstheme="minorHAnsi"/>
          <w:lang w:val="en-US"/>
        </w:rPr>
        <w:t>±</w:t>
      </w:r>
      <w:r w:rsidRPr="00901496">
        <w:rPr>
          <w:lang w:val="en-US"/>
        </w:rPr>
        <w:t>6.9%, and 3.5</w:t>
      </w:r>
      <w:r w:rsidRPr="00901496">
        <w:rPr>
          <w:rFonts w:cstheme="minorHAnsi"/>
          <w:lang w:val="en-US"/>
        </w:rPr>
        <w:t>±</w:t>
      </w:r>
      <w:r w:rsidRPr="00901496">
        <w:rPr>
          <w:lang w:val="en-US"/>
        </w:rPr>
        <w:t xml:space="preserve">2.8%, respectively to the total membrane lipids </w:t>
      </w:r>
      <w:r w:rsidR="00C20E30" w:rsidRPr="00901496">
        <w:rPr>
          <w:lang w:val="en-US"/>
        </w:rPr>
        <w:t xml:space="preserve">at </w:t>
      </w:r>
      <w:r w:rsidRPr="00901496">
        <w:rPr>
          <w:lang w:val="en-US"/>
        </w:rPr>
        <w:t>station SJ101</w:t>
      </w:r>
      <w:r w:rsidR="00170753" w:rsidRPr="00901496">
        <w:rPr>
          <w:lang w:val="en-US"/>
        </w:rPr>
        <w:t xml:space="preserve">; </w:t>
      </w:r>
      <w:r w:rsidRPr="00901496">
        <w:rPr>
          <w:lang w:val="en-US"/>
        </w:rPr>
        <w:t xml:space="preserve">and </w:t>
      </w:r>
      <w:r w:rsidR="00C20E30" w:rsidRPr="00901496">
        <w:rPr>
          <w:lang w:val="en-US"/>
        </w:rPr>
        <w:t xml:space="preserve">at </w:t>
      </w:r>
      <w:r w:rsidRPr="00901496">
        <w:rPr>
          <w:lang w:val="en-US"/>
        </w:rPr>
        <w:t>station RV001 9.7</w:t>
      </w:r>
      <w:r w:rsidRPr="00901496">
        <w:rPr>
          <w:rFonts w:cstheme="minorHAnsi"/>
          <w:lang w:val="en-US"/>
        </w:rPr>
        <w:t>±</w:t>
      </w:r>
      <w:r w:rsidRPr="00901496">
        <w:rPr>
          <w:lang w:val="en-US"/>
        </w:rPr>
        <w:t>3.5%, and 5.0</w:t>
      </w:r>
      <w:r w:rsidRPr="00901496">
        <w:rPr>
          <w:rFonts w:cstheme="minorHAnsi"/>
          <w:lang w:val="en-US"/>
        </w:rPr>
        <w:t>±</w:t>
      </w:r>
      <w:r w:rsidRPr="00901496">
        <w:rPr>
          <w:lang w:val="en-US"/>
        </w:rPr>
        <w:t xml:space="preserve">2.7%, respectively. Reserve lipids (TG and WE) had a small contribution to </w:t>
      </w:r>
      <w:r w:rsidR="007E00D6" w:rsidRPr="00901496">
        <w:rPr>
          <w:lang w:val="en-US"/>
        </w:rPr>
        <w:t>the total lipids</w:t>
      </w:r>
      <w:r w:rsidRPr="00901496">
        <w:rPr>
          <w:lang w:val="en-US"/>
        </w:rPr>
        <w:t xml:space="preserve">. </w:t>
      </w:r>
      <w:r w:rsidR="007E00D6" w:rsidRPr="00901496">
        <w:rPr>
          <w:lang w:val="en-US"/>
        </w:rPr>
        <w:t xml:space="preserve">Based on the </w:t>
      </w:r>
      <w:r w:rsidR="00170753" w:rsidRPr="00901496">
        <w:rPr>
          <w:lang w:val="en-US"/>
        </w:rPr>
        <w:t xml:space="preserve">results </w:t>
      </w:r>
      <w:r w:rsidR="007E00D6" w:rsidRPr="00901496">
        <w:rPr>
          <w:lang w:val="en-US"/>
        </w:rPr>
        <w:t xml:space="preserve">presented </w:t>
      </w:r>
      <w:r w:rsidRPr="00901496">
        <w:rPr>
          <w:lang w:val="en-US"/>
        </w:rPr>
        <w:t xml:space="preserve">in the </w:t>
      </w:r>
      <w:r w:rsidRPr="00901496">
        <w:rPr>
          <w:rFonts w:cstheme="minorHAnsi"/>
          <w:shd w:val="clear" w:color="auto" w:fill="FFFFFF"/>
        </w:rPr>
        <w:t>Supplementary Table S3</w:t>
      </w:r>
      <w:r w:rsidR="007E00D6" w:rsidRPr="00901496">
        <w:rPr>
          <w:rFonts w:cstheme="minorHAnsi"/>
          <w:shd w:val="clear" w:color="auto" w:fill="FFFFFF"/>
        </w:rPr>
        <w:t>,</w:t>
      </w:r>
      <w:r w:rsidRPr="00901496">
        <w:rPr>
          <w:lang w:val="en-US"/>
        </w:rPr>
        <w:t xml:space="preserve"> average contribution of TG </w:t>
      </w:r>
      <w:r w:rsidR="007E00D6" w:rsidRPr="00901496">
        <w:rPr>
          <w:lang w:val="en-US"/>
        </w:rPr>
        <w:t>to the total lipids</w:t>
      </w:r>
      <w:r w:rsidRPr="00901496">
        <w:rPr>
          <w:lang w:val="en-US"/>
        </w:rPr>
        <w:t xml:space="preserve"> was calculated to be 4.0</w:t>
      </w:r>
      <w:r w:rsidRPr="00901496">
        <w:rPr>
          <w:rFonts w:cstheme="minorHAnsi"/>
          <w:lang w:val="en-US"/>
        </w:rPr>
        <w:t>±</w:t>
      </w:r>
      <w:r w:rsidRPr="00901496">
        <w:rPr>
          <w:lang w:val="en-US"/>
        </w:rPr>
        <w:t xml:space="preserve">3.5% </w:t>
      </w:r>
      <w:r w:rsidR="00C20E30" w:rsidRPr="00901496">
        <w:rPr>
          <w:lang w:val="en-US"/>
        </w:rPr>
        <w:t xml:space="preserve">at </w:t>
      </w:r>
      <w:r w:rsidRPr="00901496">
        <w:rPr>
          <w:lang w:val="en-US"/>
        </w:rPr>
        <w:t>station SJ101, and 4.3</w:t>
      </w:r>
      <w:r w:rsidRPr="00901496">
        <w:rPr>
          <w:rFonts w:cstheme="minorHAnsi"/>
          <w:lang w:val="en-US"/>
        </w:rPr>
        <w:t>±</w:t>
      </w:r>
      <w:r w:rsidRPr="00901496">
        <w:rPr>
          <w:lang w:val="en-US"/>
        </w:rPr>
        <w:t xml:space="preserve">3.1% </w:t>
      </w:r>
      <w:r w:rsidR="00C20E30" w:rsidRPr="00901496">
        <w:rPr>
          <w:lang w:val="en-US"/>
        </w:rPr>
        <w:t xml:space="preserve">at </w:t>
      </w:r>
      <w:r w:rsidRPr="00901496">
        <w:rPr>
          <w:lang w:val="en-US"/>
        </w:rPr>
        <w:t>station RV001. Months with higher dissolved inorganic nitrogen (DIN) inputs (</w:t>
      </w:r>
      <w:r w:rsidRPr="00901496">
        <w:rPr>
          <w:rFonts w:cstheme="minorHAnsi"/>
          <w:lang w:val="en-US"/>
        </w:rPr>
        <w:t>&gt;</w:t>
      </w:r>
      <w:r w:rsidRPr="00901496">
        <w:rPr>
          <w:lang w:val="en-US"/>
        </w:rPr>
        <w:t xml:space="preserve">10 </w:t>
      </w:r>
      <w:r w:rsidRPr="00901496">
        <w:rPr>
          <w:rFonts w:cstheme="minorHAnsi"/>
          <w:lang w:val="en-US"/>
        </w:rPr>
        <w:t>µ</w:t>
      </w:r>
      <w:r w:rsidRPr="00901496">
        <w:rPr>
          <w:lang w:val="en-US"/>
        </w:rPr>
        <w:t>mol/l) had lower TG contribution (2.7</w:t>
      </w:r>
      <w:r w:rsidRPr="00901496">
        <w:rPr>
          <w:rFonts w:cstheme="minorHAnsi"/>
          <w:lang w:val="en-US"/>
        </w:rPr>
        <w:t>±</w:t>
      </w:r>
      <w:r w:rsidRPr="00901496">
        <w:rPr>
          <w:lang w:val="en-US"/>
        </w:rPr>
        <w:t>1%). The average contributions</w:t>
      </w:r>
      <w:r w:rsidR="00170753" w:rsidRPr="00901496">
        <w:rPr>
          <w:lang w:val="en-US"/>
        </w:rPr>
        <w:t xml:space="preserve"> of</w:t>
      </w:r>
      <w:r w:rsidRPr="00901496">
        <w:rPr>
          <w:lang w:val="en-US"/>
        </w:rPr>
        <w:t xml:space="preserve"> </w:t>
      </w:r>
      <w:r w:rsidR="00170753" w:rsidRPr="00901496">
        <w:rPr>
          <w:lang w:val="en-US"/>
        </w:rPr>
        <w:t xml:space="preserve">WE </w:t>
      </w:r>
      <w:r w:rsidRPr="00901496">
        <w:rPr>
          <w:lang w:val="en-US"/>
        </w:rPr>
        <w:t>to</w:t>
      </w:r>
      <w:r w:rsidR="00013D24" w:rsidRPr="00901496">
        <w:rPr>
          <w:lang w:val="en-US"/>
        </w:rPr>
        <w:t xml:space="preserve"> the</w:t>
      </w:r>
      <w:r w:rsidRPr="00901496">
        <w:rPr>
          <w:lang w:val="en-US"/>
        </w:rPr>
        <w:t xml:space="preserve"> total lipids were 2.5</w:t>
      </w:r>
      <w:r w:rsidRPr="00901496">
        <w:rPr>
          <w:rFonts w:cstheme="minorHAnsi"/>
          <w:lang w:val="en-US"/>
        </w:rPr>
        <w:t>±1.2</w:t>
      </w:r>
      <w:r w:rsidRPr="00901496">
        <w:rPr>
          <w:lang w:val="en-US"/>
        </w:rPr>
        <w:t>%, and 4.8</w:t>
      </w:r>
      <w:r w:rsidRPr="00901496">
        <w:rPr>
          <w:rFonts w:cstheme="minorHAnsi"/>
          <w:lang w:val="en-US"/>
        </w:rPr>
        <w:t>±</w:t>
      </w:r>
      <w:r w:rsidRPr="00901496">
        <w:rPr>
          <w:lang w:val="en-US"/>
        </w:rPr>
        <w:t xml:space="preserve">2.5% </w:t>
      </w:r>
      <w:r w:rsidR="00C20E30" w:rsidRPr="00901496">
        <w:rPr>
          <w:lang w:val="en-US"/>
        </w:rPr>
        <w:t>at stations SJ101 and RV001</w:t>
      </w:r>
      <w:r w:rsidR="007E00D6" w:rsidRPr="00901496">
        <w:rPr>
          <w:lang w:val="en-US"/>
        </w:rPr>
        <w:t>, respectively</w:t>
      </w:r>
      <w:r w:rsidRPr="00901496">
        <w:rPr>
          <w:lang w:val="en-US"/>
        </w:rPr>
        <w:t xml:space="preserve">. </w:t>
      </w:r>
    </w:p>
    <w:p w14:paraId="16B82DBB" w14:textId="77777777" w:rsidR="008520A7" w:rsidRPr="00901496" w:rsidRDefault="00170753" w:rsidP="008520A7">
      <w:pPr>
        <w:spacing w:line="480" w:lineRule="auto"/>
        <w:ind w:firstLine="708"/>
        <w:jc w:val="both"/>
        <w:rPr>
          <w:lang w:val="en-US"/>
        </w:rPr>
      </w:pPr>
      <w:r w:rsidRPr="00901496">
        <w:rPr>
          <w:lang w:val="en-US"/>
        </w:rPr>
        <w:t xml:space="preserve">We preformed PCA to </w:t>
      </w:r>
      <w:r w:rsidR="008520A7" w:rsidRPr="00901496">
        <w:rPr>
          <w:lang w:val="en-US"/>
        </w:rPr>
        <w:t xml:space="preserve">evaluate the relationship between T, contribution of lipid classes to </w:t>
      </w:r>
      <w:r w:rsidR="00736703" w:rsidRPr="00901496">
        <w:rPr>
          <w:lang w:val="en-US"/>
        </w:rPr>
        <w:t xml:space="preserve">the </w:t>
      </w:r>
      <w:r w:rsidR="008520A7" w:rsidRPr="00901496">
        <w:rPr>
          <w:lang w:val="en-US"/>
        </w:rPr>
        <w:t>total lipids (indicating lipid remodeling)</w:t>
      </w:r>
      <w:r w:rsidRPr="00901496">
        <w:rPr>
          <w:lang w:val="en-US"/>
        </w:rPr>
        <w:t>,</w:t>
      </w:r>
      <w:r w:rsidR="008520A7" w:rsidRPr="00901496">
        <w:rPr>
          <w:lang w:val="en-US"/>
        </w:rPr>
        <w:t xml:space="preserve"> and available nutrients for both northern Adriatic stations. Two PCAs of northern Adriatic stations SJ101 and RV001 (Figs. </w:t>
      </w:r>
      <w:r w:rsidR="00B11E69" w:rsidRPr="00901496">
        <w:rPr>
          <w:lang w:val="en-US"/>
        </w:rPr>
        <w:t>8</w:t>
      </w:r>
      <w:r w:rsidR="008520A7" w:rsidRPr="00901496">
        <w:rPr>
          <w:lang w:val="en-US"/>
        </w:rPr>
        <w:t>a and b)</w:t>
      </w:r>
      <w:r w:rsidR="00947F03" w:rsidRPr="00901496">
        <w:rPr>
          <w:lang w:val="en-US"/>
        </w:rPr>
        <w:t>,</w:t>
      </w:r>
      <w:r w:rsidR="008520A7" w:rsidRPr="00901496">
        <w:rPr>
          <w:lang w:val="en-US"/>
        </w:rPr>
        <w:t xml:space="preserve"> explained 56.5% and 62.7% </w:t>
      </w:r>
      <w:r w:rsidR="00947F03" w:rsidRPr="00901496">
        <w:rPr>
          <w:lang w:val="en-US"/>
        </w:rPr>
        <w:t xml:space="preserve">of </w:t>
      </w:r>
      <w:r w:rsidR="008520A7" w:rsidRPr="00901496">
        <w:rPr>
          <w:lang w:val="en-US"/>
        </w:rPr>
        <w:t xml:space="preserve">the total variability among 9 variables. </w:t>
      </w:r>
      <w:r w:rsidR="00117349" w:rsidRPr="00901496">
        <w:rPr>
          <w:lang w:val="en-US"/>
        </w:rPr>
        <w:t>Temperature</w:t>
      </w:r>
      <w:r w:rsidR="008520A7" w:rsidRPr="00901496">
        <w:rPr>
          <w:lang w:val="en-US"/>
        </w:rPr>
        <w:t>, %TG, and %PIG were not correlated in the plane defined by PC1 and PC2</w:t>
      </w:r>
      <w:r w:rsidR="00117349" w:rsidRPr="00901496">
        <w:rPr>
          <w:lang w:val="en-US"/>
        </w:rPr>
        <w:t xml:space="preserve"> at station SJ101 (Fig. 8a)</w:t>
      </w:r>
      <w:r w:rsidR="008520A7" w:rsidRPr="00901496">
        <w:rPr>
          <w:lang w:val="en-US"/>
        </w:rPr>
        <w:t>. PC1 had the highest positive value for DIN, PO</w:t>
      </w:r>
      <w:r w:rsidR="008520A7" w:rsidRPr="00901496">
        <w:rPr>
          <w:vertAlign w:val="subscript"/>
          <w:lang w:val="en-US"/>
        </w:rPr>
        <w:t>4</w:t>
      </w:r>
      <w:r w:rsidR="008520A7" w:rsidRPr="00901496">
        <w:rPr>
          <w:lang w:val="en-US"/>
        </w:rPr>
        <w:t xml:space="preserve">, %ST, and %GL and the highest negative value for %PL and %WE. </w:t>
      </w:r>
      <w:r w:rsidR="008520A7" w:rsidRPr="00901496">
        <w:rPr>
          <w:rFonts w:cstheme="minorHAnsi"/>
          <w:shd w:val="clear" w:color="auto" w:fill="FFFFFF"/>
        </w:rPr>
        <w:t xml:space="preserve">The strength of a linear association between two variables from PCA were evaluated by Pearson correlation coefficients, </w:t>
      </w:r>
      <w:r w:rsidR="008520A7" w:rsidRPr="00901496">
        <w:rPr>
          <w:rFonts w:cstheme="minorHAnsi"/>
          <w:i/>
          <w:shd w:val="clear" w:color="auto" w:fill="FFFFFF"/>
        </w:rPr>
        <w:t xml:space="preserve">r </w:t>
      </w:r>
      <w:r w:rsidR="008520A7" w:rsidRPr="00901496">
        <w:rPr>
          <w:rFonts w:cstheme="minorHAnsi"/>
          <w:shd w:val="clear" w:color="auto" w:fill="FFFFFF"/>
        </w:rPr>
        <w:t>(Supplementary Table S5). Although</w:t>
      </w:r>
      <w:r w:rsidR="00947F03" w:rsidRPr="00901496">
        <w:rPr>
          <w:rFonts w:cstheme="minorHAnsi"/>
          <w:shd w:val="clear" w:color="auto" w:fill="FFFFFF"/>
        </w:rPr>
        <w:t>,</w:t>
      </w:r>
      <w:r w:rsidR="008520A7" w:rsidRPr="00901496">
        <w:rPr>
          <w:rFonts w:cstheme="minorHAnsi"/>
          <w:shd w:val="clear" w:color="auto" w:fill="FFFFFF"/>
        </w:rPr>
        <w:t xml:space="preserve"> there are </w:t>
      </w:r>
      <w:r w:rsidR="008520A7" w:rsidRPr="00901496">
        <w:rPr>
          <w:rFonts w:eastAsia="Times New Roman" w:cs="Times New Roman"/>
          <w:szCs w:val="24"/>
          <w:lang w:eastAsia="hr-HR"/>
        </w:rPr>
        <w:t xml:space="preserve">multiple influences on a particular lipid parameter, </w:t>
      </w:r>
      <w:r w:rsidR="008520A7" w:rsidRPr="00901496">
        <w:rPr>
          <w:rFonts w:cstheme="minorHAnsi"/>
          <w:shd w:val="clear" w:color="auto" w:fill="FFFFFF"/>
        </w:rPr>
        <w:t>Pearson correlation coefficients</w:t>
      </w:r>
      <w:r w:rsidR="008520A7" w:rsidRPr="00901496">
        <w:rPr>
          <w:rFonts w:eastAsia="Times New Roman" w:cs="Times New Roman"/>
          <w:szCs w:val="24"/>
          <w:lang w:eastAsia="hr-HR"/>
        </w:rPr>
        <w:t xml:space="preserve"> were mainly significant for those parameters that appeared significantly correlated in the PCA</w:t>
      </w:r>
      <w:r w:rsidR="008520A7" w:rsidRPr="00901496">
        <w:rPr>
          <w:rFonts w:cstheme="minorHAnsi"/>
          <w:shd w:val="clear" w:color="auto" w:fill="FFFFFF"/>
        </w:rPr>
        <w:t xml:space="preserve">. </w:t>
      </w:r>
      <w:r w:rsidR="008520A7" w:rsidRPr="00901496">
        <w:rPr>
          <w:lang w:val="en-US"/>
        </w:rPr>
        <w:t xml:space="preserve">Results indicate that at the nutrient richer station, nutrient availability is more important for the lipid classes’ distribution than T. </w:t>
      </w:r>
      <w:r w:rsidR="001D3E0F" w:rsidRPr="00901496">
        <w:rPr>
          <w:lang w:val="en-US"/>
        </w:rPr>
        <w:t xml:space="preserve">The </w:t>
      </w:r>
      <w:r w:rsidR="008520A7" w:rsidRPr="00901496">
        <w:rPr>
          <w:lang w:val="en-US"/>
        </w:rPr>
        <w:t xml:space="preserve">PCA at station RV001 (Fig. </w:t>
      </w:r>
      <w:r w:rsidR="00B11E69" w:rsidRPr="00901496">
        <w:rPr>
          <w:lang w:val="en-US"/>
        </w:rPr>
        <w:t>8</w:t>
      </w:r>
      <w:r w:rsidR="008520A7" w:rsidRPr="00901496">
        <w:rPr>
          <w:lang w:val="en-US"/>
        </w:rPr>
        <w:t xml:space="preserve">b) shows that T </w:t>
      </w:r>
      <w:r w:rsidR="001D3E0F" w:rsidRPr="00901496">
        <w:rPr>
          <w:lang w:val="en-US"/>
        </w:rPr>
        <w:t xml:space="preserve">had the </w:t>
      </w:r>
      <w:r w:rsidR="008520A7" w:rsidRPr="00901496">
        <w:rPr>
          <w:lang w:val="en-US"/>
        </w:rPr>
        <w:t xml:space="preserve">greatest negative loading of PC2 together with %GL, </w:t>
      </w:r>
      <w:r w:rsidR="008520A7" w:rsidRPr="00901496">
        <w:rPr>
          <w:lang w:val="en-US"/>
        </w:rPr>
        <w:lastRenderedPageBreak/>
        <w:t xml:space="preserve">while </w:t>
      </w:r>
      <w:r w:rsidR="00513E9B" w:rsidRPr="00901496">
        <w:rPr>
          <w:lang w:val="en-US"/>
        </w:rPr>
        <w:t xml:space="preserve">the </w:t>
      </w:r>
      <w:r w:rsidR="008520A7" w:rsidRPr="00901496">
        <w:rPr>
          <w:lang w:val="en-US"/>
        </w:rPr>
        <w:t>highest positive loadings of PC2</w:t>
      </w:r>
      <w:r w:rsidR="001D3E0F" w:rsidRPr="00901496">
        <w:rPr>
          <w:lang w:val="en-US"/>
        </w:rPr>
        <w:t xml:space="preserve"> were for %TG and %WE</w:t>
      </w:r>
      <w:r w:rsidR="008520A7" w:rsidRPr="00901496">
        <w:rPr>
          <w:lang w:val="en-US"/>
        </w:rPr>
        <w:t xml:space="preserve">. </w:t>
      </w:r>
      <w:r w:rsidR="008520A7" w:rsidRPr="00901496">
        <w:rPr>
          <w:bCs/>
          <w:szCs w:val="24"/>
          <w:lang w:val="en-US"/>
        </w:rPr>
        <w:t xml:space="preserve">This suggests that the </w:t>
      </w:r>
      <w:r w:rsidR="008D326F" w:rsidRPr="00901496">
        <w:rPr>
          <w:bCs/>
          <w:szCs w:val="24"/>
          <w:lang w:val="en-US"/>
        </w:rPr>
        <w:t xml:space="preserve">GL </w:t>
      </w:r>
      <w:r w:rsidR="008520A7" w:rsidRPr="00901496">
        <w:rPr>
          <w:bCs/>
          <w:szCs w:val="24"/>
          <w:lang w:val="en-US"/>
        </w:rPr>
        <w:t xml:space="preserve">contribution increases with T rise. </w:t>
      </w:r>
      <w:r w:rsidR="001D3E0F" w:rsidRPr="00901496">
        <w:rPr>
          <w:bCs/>
          <w:szCs w:val="24"/>
          <w:lang w:val="en-US"/>
        </w:rPr>
        <w:t xml:space="preserve">The </w:t>
      </w:r>
      <w:r w:rsidR="00D150A1" w:rsidRPr="00901496">
        <w:rPr>
          <w:bCs/>
          <w:szCs w:val="24"/>
          <w:lang w:val="en-US"/>
        </w:rPr>
        <w:t>greatest positive PC1 loadings</w:t>
      </w:r>
      <w:r w:rsidR="001D3E0F" w:rsidRPr="00901496">
        <w:rPr>
          <w:bCs/>
          <w:szCs w:val="24"/>
          <w:lang w:val="en-US"/>
        </w:rPr>
        <w:t xml:space="preserve"> were evident for DIN, %PL, and %PIG</w:t>
      </w:r>
      <w:r w:rsidR="008520A7" w:rsidRPr="00901496">
        <w:rPr>
          <w:bCs/>
          <w:szCs w:val="24"/>
          <w:lang w:val="en-US"/>
        </w:rPr>
        <w:t xml:space="preserve">. </w:t>
      </w:r>
      <w:r w:rsidR="00D150A1" w:rsidRPr="00901496">
        <w:rPr>
          <w:bCs/>
          <w:szCs w:val="24"/>
          <w:lang w:val="en-US"/>
        </w:rPr>
        <w:t xml:space="preserve"> </w:t>
      </w:r>
      <w:r w:rsidR="001D3E0F" w:rsidRPr="00901496">
        <w:rPr>
          <w:bCs/>
          <w:szCs w:val="24"/>
          <w:lang w:val="en-US"/>
        </w:rPr>
        <w:t xml:space="preserve">The </w:t>
      </w:r>
      <w:r w:rsidR="00D150A1" w:rsidRPr="00901496">
        <w:rPr>
          <w:bCs/>
          <w:szCs w:val="24"/>
          <w:lang w:val="en-US"/>
        </w:rPr>
        <w:t xml:space="preserve">greatest </w:t>
      </w:r>
      <w:r w:rsidR="00E77B69" w:rsidRPr="00901496">
        <w:rPr>
          <w:bCs/>
          <w:szCs w:val="24"/>
          <w:lang w:val="en-US"/>
        </w:rPr>
        <w:t>negative PC1 loadings</w:t>
      </w:r>
      <w:r w:rsidR="001D3E0F" w:rsidRPr="00901496">
        <w:rPr>
          <w:bCs/>
          <w:szCs w:val="24"/>
          <w:lang w:val="en-US"/>
        </w:rPr>
        <w:t xml:space="preserve"> were for %ST</w:t>
      </w:r>
      <w:r w:rsidR="008520A7" w:rsidRPr="00901496">
        <w:rPr>
          <w:bCs/>
          <w:szCs w:val="24"/>
          <w:lang w:val="en-US"/>
        </w:rPr>
        <w:t xml:space="preserve">. </w:t>
      </w:r>
      <w:r w:rsidR="001D3E0F" w:rsidRPr="00901496">
        <w:rPr>
          <w:bCs/>
          <w:szCs w:val="24"/>
          <w:lang w:val="en-US"/>
        </w:rPr>
        <w:t xml:space="preserve">The </w:t>
      </w:r>
      <w:r w:rsidR="008520A7" w:rsidRPr="00901496">
        <w:rPr>
          <w:bCs/>
          <w:szCs w:val="24"/>
          <w:lang w:val="en-US"/>
        </w:rPr>
        <w:t>PO</w:t>
      </w:r>
      <w:r w:rsidR="008520A7" w:rsidRPr="00901496">
        <w:rPr>
          <w:bCs/>
          <w:szCs w:val="24"/>
          <w:vertAlign w:val="subscript"/>
          <w:lang w:val="en-US"/>
        </w:rPr>
        <w:t>4</w:t>
      </w:r>
      <w:r w:rsidR="008520A7" w:rsidRPr="00901496">
        <w:rPr>
          <w:bCs/>
          <w:szCs w:val="24"/>
          <w:lang w:val="en-US"/>
        </w:rPr>
        <w:t xml:space="preserve"> </w:t>
      </w:r>
      <w:r w:rsidR="00D150A1" w:rsidRPr="00901496">
        <w:rPr>
          <w:bCs/>
          <w:szCs w:val="24"/>
          <w:lang w:val="en-US"/>
        </w:rPr>
        <w:t xml:space="preserve">variable </w:t>
      </w:r>
      <w:r w:rsidR="001D3E0F" w:rsidRPr="00901496">
        <w:rPr>
          <w:bCs/>
          <w:szCs w:val="24"/>
          <w:lang w:val="en-US"/>
        </w:rPr>
        <w:t xml:space="preserve">was </w:t>
      </w:r>
      <w:r w:rsidR="008520A7" w:rsidRPr="00901496">
        <w:rPr>
          <w:bCs/>
          <w:szCs w:val="24"/>
          <w:lang w:val="en-US"/>
        </w:rPr>
        <w:t xml:space="preserve">not </w:t>
      </w:r>
      <w:r w:rsidR="008520A7" w:rsidRPr="00901496">
        <w:rPr>
          <w:lang w:val="en-US"/>
        </w:rPr>
        <w:t xml:space="preserve">correlated in the plane defined by PC1 and PC2. </w:t>
      </w:r>
      <w:r w:rsidR="001D3E0F" w:rsidRPr="00901496">
        <w:rPr>
          <w:lang w:val="en-US"/>
        </w:rPr>
        <w:t xml:space="preserve">The </w:t>
      </w:r>
      <w:r w:rsidR="008520A7" w:rsidRPr="00901496">
        <w:rPr>
          <w:lang w:val="en-US"/>
        </w:rPr>
        <w:t xml:space="preserve">%PL and %GL </w:t>
      </w:r>
      <w:r w:rsidR="001D3E0F" w:rsidRPr="00901496">
        <w:rPr>
          <w:lang w:val="en-US"/>
        </w:rPr>
        <w:t xml:space="preserve">were </w:t>
      </w:r>
      <w:r w:rsidR="008520A7" w:rsidRPr="00901496">
        <w:rPr>
          <w:lang w:val="en-US"/>
        </w:rPr>
        <w:t>inversely correlated</w:t>
      </w:r>
      <w:r w:rsidR="00D150A1" w:rsidRPr="00901496">
        <w:rPr>
          <w:lang w:val="en-US"/>
        </w:rPr>
        <w:t xml:space="preserve"> for both stations</w:t>
      </w:r>
      <w:r w:rsidR="008520A7" w:rsidRPr="00901496">
        <w:rPr>
          <w:lang w:val="en-US"/>
        </w:rPr>
        <w:t xml:space="preserve">, indicating their interchange </w:t>
      </w:r>
      <w:r w:rsidR="000E4213" w:rsidRPr="00901496">
        <w:rPr>
          <w:lang w:val="en-US"/>
        </w:rPr>
        <w:t>depending</w:t>
      </w:r>
      <w:r w:rsidR="00D150A1" w:rsidRPr="00901496">
        <w:rPr>
          <w:lang w:val="en-US"/>
        </w:rPr>
        <w:t xml:space="preserve"> </w:t>
      </w:r>
      <w:r w:rsidR="008520A7" w:rsidRPr="00901496">
        <w:rPr>
          <w:lang w:val="en-US"/>
        </w:rPr>
        <w:t xml:space="preserve">on </w:t>
      </w:r>
      <w:r w:rsidR="000E4213" w:rsidRPr="00901496">
        <w:rPr>
          <w:lang w:val="en-US"/>
        </w:rPr>
        <w:t xml:space="preserve">the </w:t>
      </w:r>
      <w:r w:rsidR="008520A7" w:rsidRPr="00901496">
        <w:rPr>
          <w:lang w:val="en-US"/>
        </w:rPr>
        <w:t>environmental conditions.</w:t>
      </w:r>
      <w:r w:rsidR="008520A7" w:rsidRPr="00901496">
        <w:rPr>
          <w:rFonts w:cstheme="minorHAnsi"/>
          <w:shd w:val="clear" w:color="auto" w:fill="FFFFFF"/>
        </w:rPr>
        <w:t xml:space="preserve"> Pearson correlation coefficients</w:t>
      </w:r>
      <w:r w:rsidR="008520A7" w:rsidRPr="00901496">
        <w:rPr>
          <w:rFonts w:eastAsia="Times New Roman" w:cs="Times New Roman"/>
          <w:szCs w:val="24"/>
          <w:lang w:eastAsia="hr-HR"/>
        </w:rPr>
        <w:t xml:space="preserve"> were </w:t>
      </w:r>
      <w:r w:rsidR="001D3E0F" w:rsidRPr="00901496">
        <w:rPr>
          <w:rFonts w:eastAsia="Times New Roman" w:cs="Times New Roman"/>
          <w:szCs w:val="24"/>
          <w:lang w:eastAsia="hr-HR"/>
        </w:rPr>
        <w:t xml:space="preserve">predominantly </w:t>
      </w:r>
      <w:r w:rsidR="008520A7" w:rsidRPr="00901496">
        <w:rPr>
          <w:rFonts w:eastAsia="Times New Roman" w:cs="Times New Roman"/>
          <w:szCs w:val="24"/>
          <w:lang w:eastAsia="hr-HR"/>
        </w:rPr>
        <w:t>significant for those parameters that appeared significantly correlated in the PCA analysis</w:t>
      </w:r>
      <w:r w:rsidR="008520A7" w:rsidRPr="00901496">
        <w:rPr>
          <w:rFonts w:cstheme="minorHAnsi"/>
          <w:shd w:val="clear" w:color="auto" w:fill="FFFFFF"/>
        </w:rPr>
        <w:t xml:space="preserve"> (Supplementary Table S5).</w:t>
      </w:r>
    </w:p>
    <w:p w14:paraId="32BF1D93" w14:textId="77777777" w:rsidR="008520A7" w:rsidRPr="00901496" w:rsidRDefault="00083F23" w:rsidP="008520A7">
      <w:pPr>
        <w:spacing w:line="480" w:lineRule="auto"/>
        <w:ind w:firstLine="708"/>
        <w:jc w:val="both"/>
        <w:rPr>
          <w:lang w:val="en-US"/>
        </w:rPr>
      </w:pPr>
      <w:r w:rsidRPr="00901496">
        <w:rPr>
          <w:bCs/>
          <w:lang w:val="en-US"/>
        </w:rPr>
        <w:t xml:space="preserve">We aimed to </w:t>
      </w:r>
      <w:r w:rsidR="00CE4EFB" w:rsidRPr="00901496">
        <w:rPr>
          <w:bCs/>
          <w:lang w:val="en-US"/>
        </w:rPr>
        <w:t xml:space="preserve">evaluate the influence of nutrient availability on cell lipid distribution under </w:t>
      </w:r>
      <w:r w:rsidR="00816851" w:rsidRPr="00901496">
        <w:rPr>
          <w:bCs/>
          <w:lang w:val="en-US"/>
        </w:rPr>
        <w:t xml:space="preserve">both the </w:t>
      </w:r>
      <w:r w:rsidRPr="00901496">
        <w:rPr>
          <w:bCs/>
          <w:lang w:val="en-US"/>
        </w:rPr>
        <w:t>optimal and high</w:t>
      </w:r>
      <w:r w:rsidR="00CE4EFB" w:rsidRPr="00901496">
        <w:rPr>
          <w:bCs/>
          <w:lang w:val="en-US"/>
        </w:rPr>
        <w:t xml:space="preserve"> T</w:t>
      </w:r>
      <w:r w:rsidRPr="00901496">
        <w:rPr>
          <w:bCs/>
          <w:lang w:val="en-US"/>
        </w:rPr>
        <w:t xml:space="preserve"> scenarios. W</w:t>
      </w:r>
      <w:r w:rsidR="00CE4EFB" w:rsidRPr="00901496">
        <w:rPr>
          <w:bCs/>
          <w:lang w:val="en-US"/>
        </w:rPr>
        <w:t xml:space="preserve">e preformed </w:t>
      </w:r>
      <w:r w:rsidR="00816851" w:rsidRPr="00901496">
        <w:rPr>
          <w:bCs/>
          <w:lang w:val="en-US"/>
        </w:rPr>
        <w:t xml:space="preserve">a </w:t>
      </w:r>
      <w:r w:rsidR="00CE4EFB" w:rsidRPr="00901496">
        <w:rPr>
          <w:bCs/>
          <w:lang w:val="en-US"/>
        </w:rPr>
        <w:t>PCA</w:t>
      </w:r>
      <w:r w:rsidRPr="00901496">
        <w:rPr>
          <w:bCs/>
          <w:lang w:val="en-US"/>
        </w:rPr>
        <w:t xml:space="preserve"> </w:t>
      </w:r>
      <w:r w:rsidR="001D3E0F" w:rsidRPr="00901496">
        <w:rPr>
          <w:bCs/>
          <w:lang w:val="en-US"/>
        </w:rPr>
        <w:t xml:space="preserve">for the T range 15-20 </w:t>
      </w:r>
      <w:r w:rsidR="001D3E0F" w:rsidRPr="00901496">
        <w:rPr>
          <w:bCs/>
          <w:lang w:val="en-US"/>
        </w:rPr>
        <w:sym w:font="Symbol" w:char="F0B0"/>
      </w:r>
      <w:r w:rsidR="001D3E0F" w:rsidRPr="00901496">
        <w:rPr>
          <w:bCs/>
          <w:lang w:val="en-US"/>
        </w:rPr>
        <w:t>C</w:t>
      </w:r>
      <w:r w:rsidRPr="00901496">
        <w:rPr>
          <w:bCs/>
          <w:lang w:val="en-US"/>
        </w:rPr>
        <w:t>, which is considered an optimal T range for phytoplankton growth.</w:t>
      </w:r>
      <w:r w:rsidR="00CE4EFB" w:rsidRPr="00901496">
        <w:rPr>
          <w:bCs/>
          <w:lang w:val="en-US"/>
        </w:rPr>
        <w:t xml:space="preserve"> </w:t>
      </w:r>
      <w:r w:rsidR="008520A7" w:rsidRPr="00901496">
        <w:rPr>
          <w:bCs/>
          <w:lang w:val="en-US"/>
        </w:rPr>
        <w:t xml:space="preserve">This was compared to PCA </w:t>
      </w:r>
      <w:r w:rsidRPr="00901496">
        <w:rPr>
          <w:bCs/>
          <w:lang w:val="en-US"/>
        </w:rPr>
        <w:t>for</w:t>
      </w:r>
      <w:r w:rsidR="00CE4EFB" w:rsidRPr="00901496">
        <w:rPr>
          <w:bCs/>
          <w:lang w:val="en-US"/>
        </w:rPr>
        <w:t xml:space="preserve"> </w:t>
      </w:r>
      <w:r w:rsidRPr="00901496">
        <w:rPr>
          <w:bCs/>
          <w:lang w:val="en-US"/>
        </w:rPr>
        <w:t xml:space="preserve">the </w:t>
      </w:r>
      <w:r w:rsidR="00816851" w:rsidRPr="00901496">
        <w:rPr>
          <w:bCs/>
          <w:lang w:val="en-US"/>
        </w:rPr>
        <w:t xml:space="preserve">T range from 20 to 25 </w:t>
      </w:r>
      <w:r w:rsidR="00816851" w:rsidRPr="00901496">
        <w:rPr>
          <w:bCs/>
          <w:lang w:val="en-US"/>
        </w:rPr>
        <w:sym w:font="Symbol" w:char="F0B0"/>
      </w:r>
      <w:r w:rsidR="00816851" w:rsidRPr="00901496">
        <w:rPr>
          <w:bCs/>
          <w:lang w:val="en-US"/>
        </w:rPr>
        <w:t xml:space="preserve">C considered as the </w:t>
      </w:r>
      <w:r w:rsidRPr="00901496">
        <w:rPr>
          <w:bCs/>
          <w:lang w:val="en-US"/>
        </w:rPr>
        <w:t>high T range for phytoplankton growth</w:t>
      </w:r>
      <w:r w:rsidR="00285A74" w:rsidRPr="00901496">
        <w:rPr>
          <w:bCs/>
          <w:lang w:val="en-US"/>
        </w:rPr>
        <w:t xml:space="preserve"> </w:t>
      </w:r>
      <w:r w:rsidR="008520A7" w:rsidRPr="00901496">
        <w:rPr>
          <w:bCs/>
          <w:lang w:val="en-US"/>
        </w:rPr>
        <w:t xml:space="preserve">(Figs. </w:t>
      </w:r>
      <w:r w:rsidR="00B11E69" w:rsidRPr="00901496">
        <w:rPr>
          <w:bCs/>
          <w:lang w:val="en-US"/>
        </w:rPr>
        <w:t>9</w:t>
      </w:r>
      <w:r w:rsidR="008520A7" w:rsidRPr="00901496">
        <w:rPr>
          <w:bCs/>
          <w:lang w:val="en-US"/>
        </w:rPr>
        <w:t xml:space="preserve">a and b). </w:t>
      </w:r>
      <w:r w:rsidR="00816851" w:rsidRPr="00901496">
        <w:rPr>
          <w:bCs/>
          <w:lang w:val="en-US"/>
        </w:rPr>
        <w:t>For the optimal T range the PC1 had t</w:t>
      </w:r>
      <w:r w:rsidR="00CE4EFB" w:rsidRPr="00901496">
        <w:rPr>
          <w:bCs/>
          <w:lang w:val="en-US"/>
        </w:rPr>
        <w:t xml:space="preserve">he greatest positive </w:t>
      </w:r>
      <w:r w:rsidR="00816851" w:rsidRPr="00901496">
        <w:rPr>
          <w:bCs/>
          <w:lang w:val="en-US"/>
        </w:rPr>
        <w:t>loadings</w:t>
      </w:r>
      <w:r w:rsidR="00CE4EFB" w:rsidRPr="00901496">
        <w:rPr>
          <w:bCs/>
          <w:lang w:val="en-US"/>
        </w:rPr>
        <w:t xml:space="preserve"> for </w:t>
      </w:r>
      <w:r w:rsidR="008520A7" w:rsidRPr="00901496">
        <w:rPr>
          <w:bCs/>
          <w:lang w:val="en-US"/>
        </w:rPr>
        <w:t xml:space="preserve">DIN and %ST (Fig. </w:t>
      </w:r>
      <w:r w:rsidR="00B11E69" w:rsidRPr="00901496">
        <w:rPr>
          <w:bCs/>
          <w:lang w:val="en-US"/>
        </w:rPr>
        <w:t>9</w:t>
      </w:r>
      <w:r w:rsidR="008520A7" w:rsidRPr="00901496">
        <w:rPr>
          <w:bCs/>
          <w:lang w:val="en-US"/>
        </w:rPr>
        <w:t>a)</w:t>
      </w:r>
      <w:r w:rsidR="00816851" w:rsidRPr="00901496">
        <w:rPr>
          <w:bCs/>
          <w:lang w:val="en-US"/>
        </w:rPr>
        <w:t>, while</w:t>
      </w:r>
      <w:r w:rsidR="008520A7" w:rsidRPr="00901496">
        <w:rPr>
          <w:bCs/>
          <w:lang w:val="en-US"/>
        </w:rPr>
        <w:t xml:space="preserve"> </w:t>
      </w:r>
      <w:r w:rsidR="00816851" w:rsidRPr="00901496">
        <w:rPr>
          <w:bCs/>
          <w:lang w:val="en-US"/>
        </w:rPr>
        <w:t xml:space="preserve">the greatest </w:t>
      </w:r>
      <w:r w:rsidR="00D150A1" w:rsidRPr="00901496">
        <w:rPr>
          <w:bCs/>
          <w:lang w:val="en-US"/>
        </w:rPr>
        <w:t>negative PC1 loadings</w:t>
      </w:r>
      <w:r w:rsidR="00285A74" w:rsidRPr="00901496">
        <w:rPr>
          <w:bCs/>
          <w:lang w:val="en-US"/>
        </w:rPr>
        <w:t xml:space="preserve"> </w:t>
      </w:r>
      <w:r w:rsidRPr="00901496">
        <w:rPr>
          <w:bCs/>
          <w:lang w:val="en-US"/>
        </w:rPr>
        <w:t>w</w:t>
      </w:r>
      <w:r w:rsidR="00285A74" w:rsidRPr="00901496">
        <w:rPr>
          <w:bCs/>
          <w:lang w:val="en-US"/>
        </w:rPr>
        <w:t>ere noted for</w:t>
      </w:r>
      <w:r w:rsidR="00816851" w:rsidRPr="00901496">
        <w:rPr>
          <w:bCs/>
          <w:lang w:val="en-US"/>
        </w:rPr>
        <w:t xml:space="preserve"> </w:t>
      </w:r>
      <w:r w:rsidR="00CE4EFB" w:rsidRPr="00901496">
        <w:rPr>
          <w:bCs/>
          <w:lang w:val="en-US"/>
        </w:rPr>
        <w:t>%TG, %WE, and %PIG</w:t>
      </w:r>
      <w:r w:rsidR="008520A7" w:rsidRPr="00901496">
        <w:rPr>
          <w:bCs/>
          <w:lang w:val="en-US"/>
        </w:rPr>
        <w:t xml:space="preserve">. </w:t>
      </w:r>
      <w:r w:rsidRPr="00901496">
        <w:rPr>
          <w:bCs/>
          <w:lang w:val="en-US"/>
        </w:rPr>
        <w:t xml:space="preserve">The greatest positive PC2 </w:t>
      </w:r>
      <w:r w:rsidR="00816851" w:rsidRPr="00901496">
        <w:rPr>
          <w:bCs/>
          <w:lang w:val="en-US"/>
        </w:rPr>
        <w:t>loadings</w:t>
      </w:r>
      <w:r w:rsidRPr="00901496">
        <w:rPr>
          <w:bCs/>
          <w:lang w:val="en-US"/>
        </w:rPr>
        <w:t xml:space="preserve"> were</w:t>
      </w:r>
      <w:r w:rsidR="00816851" w:rsidRPr="00901496">
        <w:rPr>
          <w:bCs/>
          <w:lang w:val="en-US"/>
        </w:rPr>
        <w:t xml:space="preserve"> for</w:t>
      </w:r>
      <w:r w:rsidRPr="00901496">
        <w:rPr>
          <w:bCs/>
          <w:lang w:val="en-US"/>
        </w:rPr>
        <w:t xml:space="preserve"> </w:t>
      </w:r>
      <w:r w:rsidR="008520A7" w:rsidRPr="00901496">
        <w:rPr>
          <w:bCs/>
          <w:lang w:val="en-US"/>
        </w:rPr>
        <w:t>PO</w:t>
      </w:r>
      <w:r w:rsidR="008520A7" w:rsidRPr="00901496">
        <w:rPr>
          <w:bCs/>
          <w:vertAlign w:val="subscript"/>
          <w:lang w:val="en-US"/>
        </w:rPr>
        <w:t>4</w:t>
      </w:r>
      <w:r w:rsidR="008520A7" w:rsidRPr="00901496">
        <w:rPr>
          <w:bCs/>
          <w:lang w:val="en-US"/>
        </w:rPr>
        <w:t xml:space="preserve"> and %PL</w:t>
      </w:r>
      <w:r w:rsidR="00D150A1" w:rsidRPr="00901496">
        <w:rPr>
          <w:bCs/>
          <w:lang w:val="en-US"/>
        </w:rPr>
        <w:t xml:space="preserve">, </w:t>
      </w:r>
      <w:r w:rsidR="008520A7" w:rsidRPr="00901496">
        <w:rPr>
          <w:bCs/>
          <w:lang w:val="en-US"/>
        </w:rPr>
        <w:t xml:space="preserve">while the greatest negative </w:t>
      </w:r>
      <w:r w:rsidR="00285A74" w:rsidRPr="00901496">
        <w:rPr>
          <w:bCs/>
          <w:lang w:val="en-US"/>
        </w:rPr>
        <w:t>loading</w:t>
      </w:r>
      <w:r w:rsidR="008520A7" w:rsidRPr="00901496">
        <w:rPr>
          <w:bCs/>
          <w:lang w:val="en-US"/>
        </w:rPr>
        <w:t xml:space="preserve"> on PC2</w:t>
      </w:r>
      <w:r w:rsidR="002D28F3" w:rsidRPr="00901496">
        <w:rPr>
          <w:bCs/>
          <w:lang w:val="en-US"/>
        </w:rPr>
        <w:t xml:space="preserve"> was for %GL</w:t>
      </w:r>
      <w:r w:rsidR="008520A7" w:rsidRPr="00901496">
        <w:rPr>
          <w:bCs/>
          <w:lang w:val="en-US"/>
        </w:rPr>
        <w:t xml:space="preserve">. This indicates that </w:t>
      </w:r>
      <w:r w:rsidR="002D28F3" w:rsidRPr="00901496">
        <w:rPr>
          <w:bCs/>
          <w:lang w:val="en-US"/>
        </w:rPr>
        <w:t xml:space="preserve">at the </w:t>
      </w:r>
      <w:r w:rsidR="008520A7" w:rsidRPr="00901496">
        <w:rPr>
          <w:bCs/>
          <w:lang w:val="en-US"/>
        </w:rPr>
        <w:t xml:space="preserve">optimal T range </w:t>
      </w:r>
      <w:r w:rsidR="002D28F3" w:rsidRPr="00901496">
        <w:rPr>
          <w:bCs/>
          <w:lang w:val="en-US"/>
        </w:rPr>
        <w:t xml:space="preserve">northern Adriatic </w:t>
      </w:r>
      <w:r w:rsidR="008520A7" w:rsidRPr="00901496">
        <w:rPr>
          <w:bCs/>
          <w:lang w:val="en-US"/>
        </w:rPr>
        <w:t>lipid class distribution is „by the book“</w:t>
      </w:r>
      <w:r w:rsidR="00285A74" w:rsidRPr="00901496">
        <w:rPr>
          <w:bCs/>
          <w:lang w:val="en-US"/>
        </w:rPr>
        <w:t xml:space="preserve">. </w:t>
      </w:r>
      <w:r w:rsidR="002D28F3" w:rsidRPr="00901496">
        <w:rPr>
          <w:bCs/>
          <w:lang w:val="en-US"/>
        </w:rPr>
        <w:t>This includes</w:t>
      </w:r>
      <w:r w:rsidR="008520A7" w:rsidRPr="00901496">
        <w:rPr>
          <w:bCs/>
          <w:lang w:val="en-US"/>
        </w:rPr>
        <w:t xml:space="preserve"> more PL and less GL at </w:t>
      </w:r>
      <w:r w:rsidR="002D28F3" w:rsidRPr="00901496">
        <w:rPr>
          <w:bCs/>
          <w:lang w:val="en-US"/>
        </w:rPr>
        <w:t xml:space="preserve">higher </w:t>
      </w:r>
      <w:r w:rsidR="008520A7" w:rsidRPr="00901496">
        <w:rPr>
          <w:bCs/>
          <w:lang w:val="en-US"/>
        </w:rPr>
        <w:t>PO</w:t>
      </w:r>
      <w:r w:rsidR="008520A7" w:rsidRPr="00901496">
        <w:rPr>
          <w:bCs/>
          <w:vertAlign w:val="subscript"/>
          <w:lang w:val="en-US"/>
        </w:rPr>
        <w:t>4</w:t>
      </w:r>
      <w:r w:rsidR="008520A7" w:rsidRPr="00901496">
        <w:rPr>
          <w:bCs/>
          <w:lang w:val="en-US"/>
        </w:rPr>
        <w:t xml:space="preserve"> </w:t>
      </w:r>
      <w:r w:rsidR="002D28F3" w:rsidRPr="00901496">
        <w:rPr>
          <w:bCs/>
          <w:lang w:val="en-US"/>
        </w:rPr>
        <w:t xml:space="preserve">concentrations </w:t>
      </w:r>
      <w:r w:rsidR="00D77AF5" w:rsidRPr="00901496">
        <w:rPr>
          <w:bCs/>
          <w:lang w:val="en-US"/>
        </w:rPr>
        <w:fldChar w:fldCharType="begin" w:fldLock="1"/>
      </w:r>
      <w:r w:rsidR="00285B69" w:rsidRPr="00901496">
        <w:rPr>
          <w:bCs/>
          <w:lang w:val="en-US"/>
        </w:rPr>
        <w:instrText>ADDIN CSL_CITATION {"citationItems":[{"id":"ITEM-1","itemData":{"DOI":"10.1038/nature07659","ISBN":"0028-0836","ISSN":"0028-0836","PMID":"19182781","abstract":"Phosphorus is an obligate requirement for the growth of all organisms; major biochemical reservoirs of phosphorus in marine plankton include nucleic acids and phospholipids. However, eukaryotic phytoplankton and cyanobacteria (that is, 'phytoplankton' collectively) have the ability to decrease their cellular phosphorus content when phosphorus in their environment is scarce. The biochemical mechanisms that allow phytoplankton to limit their phosphorus demand and still maintain growth are largely unknown. Here we show that phytoplankton, in regions of oligotrophic ocean where phosphate is scarce, reduce their cellular phosphorus requirements by substituting non-phosphorus membrane lipids for phospholipids. In the Sargasso Sea, where phosphate concentrations were less than 10 nmol l-1, we found that only 1.3 +/- 0.6% of phosphate uptake was used for phospholipid synthesis; in contrast, in the South Pacific subtropical gyre, where phosphate was greater than 100 nmol l-1, plankton used 17 6% (ref. 6). Examination of the planktonic membrane lipids at these two locations showed that classes of sulphur- and nitrogen-containing membrane lipids, which are devoid of phosphorus, were more abundant in the Sargasso Sea than in the South Pacific. Furthermore, these non-phosphorus, 'substitute lipids' were dominant in phosphorus-limited cultures of all of the phytoplankton species we examined. In contrast, the marine heterotrophic bacteria we examined contained no substitute lipids and only phospholipids. Thus heterotrophic bacteria, which compete with phytoplankton for nutrients in oligotrophic regions like the Sargasso Sea, appear to have a biochemical phosphorus requirement that phytoplankton avoid by using substitute lipids. Our results suggest that phospholipid substitutions are fundamental biochemical mechanisms that allow phytoplankton to maintain growth in the face of phosphorus limitation.","author":[{"dropping-particle":"","family":"Mooy","given":"Benjamin a S","non-dropping-particle":"Van","parse-names":false,"suffix":""},{"dropping-particle":"","family":"Fredricks","given":"Helen F","non-dropping-particle":"","parse-names":false,"suffix":""},{"dropping-particle":"","family":"Pedler","given":"Byron E","non-dropping-particle":"","parse-names":false,"suffix":""},{"dropping-particle":"","family":"Dyhrman","given":"Sonya T","non-dropping-particle":"","parse-names":false,"suffix":""},{"dropping-particle":"","family":"Karl","given":"David M","non-dropping-particle":"","parse-names":false,"suffix":""},{"dropping-particle":"","family":"Koblízek","given":"Michal","non-dropping-particle":"","parse-names":false,"suffix":""},{"dropping-particle":"","family":"Lomas","given":"Michael W","non-dropping-particle":"","parse-names":false,"suffix":""},{"dropping-particle":"","family":"Mincer","given":"Tracy J","non-dropping-particle":"","parse-names":false,"suffix":""},{"dropping-particle":"","family":"Moore","given":"Lisa R","non-dropping-particle":"","parse-names":false,"suffix":""},{"dropping-particle":"","family":"Moutin","given":"Thierry","non-dropping-particle":"","parse-names":false,"suffix":""},{"dropping-particle":"","family":"Rappé","given":"Michael S","non-dropping-particle":"","parse-names":false,"suffix":""},{"dropping-particle":"","family":"Webb","given":"Eric a","non-dropping-particle":"","parse-names":false,"suffix":""}],"container-title":"Nature","id":"ITEM-1","issue":"7234","issued":{"date-parts":[["2009"]]},"page":"69-72","title":"Phytoplankton in the ocean use non-phosphorus lipids in response to phosphorus scarcity.","type":"article-journal","volume":"458"},"uris":["http://www.mendeley.com/documents/?uuid=f456a1b2-6b19-47fe-a397-ba8ee36a5934"]}],"mendeley":{"formattedCitation":"(Van Mooy et al., 2009)","manualFormatting":"(Van Mooy et al., 2006)","plainTextFormattedCitation":"(Van Mooy et al., 2009)","previouslyFormattedCitation":"(Van Mooy et al., 2009)"},"properties":{"noteIndex":0},"schema":"https://github.com/citation-style-language/schema/raw/master/csl-citation.json"}</w:instrText>
      </w:r>
      <w:r w:rsidR="00D77AF5" w:rsidRPr="00901496">
        <w:rPr>
          <w:bCs/>
          <w:lang w:val="en-US"/>
        </w:rPr>
        <w:fldChar w:fldCharType="separate"/>
      </w:r>
      <w:r w:rsidR="008520A7" w:rsidRPr="00901496">
        <w:rPr>
          <w:bCs/>
          <w:noProof/>
          <w:lang w:val="en-US"/>
        </w:rPr>
        <w:t>(Van Mooy et al., 2006)</w:t>
      </w:r>
      <w:r w:rsidR="00D77AF5" w:rsidRPr="00901496">
        <w:rPr>
          <w:bCs/>
          <w:lang w:val="en-US"/>
        </w:rPr>
        <w:fldChar w:fldCharType="end"/>
      </w:r>
      <w:r w:rsidR="002D28F3" w:rsidRPr="00901496">
        <w:rPr>
          <w:bCs/>
          <w:lang w:val="en-US"/>
        </w:rPr>
        <w:t>, a</w:t>
      </w:r>
      <w:r w:rsidR="008520A7" w:rsidRPr="00901496">
        <w:rPr>
          <w:bCs/>
          <w:lang w:val="en-US"/>
        </w:rPr>
        <w:t xml:space="preserve">s well as an increase in TG contribution which coincide with a decrease in </w:t>
      </w:r>
      <w:r w:rsidR="00C65778" w:rsidRPr="00901496">
        <w:rPr>
          <w:bCs/>
          <w:lang w:val="en-US"/>
        </w:rPr>
        <w:t xml:space="preserve">DIN </w:t>
      </w:r>
      <w:r w:rsidR="008520A7" w:rsidRPr="00901496">
        <w:rPr>
          <w:bCs/>
          <w:lang w:val="en-US"/>
        </w:rPr>
        <w:t xml:space="preserve">availability </w:t>
      </w:r>
      <w:r w:rsidR="00D77AF5" w:rsidRPr="00901496">
        <w:rPr>
          <w:bCs/>
          <w:lang w:val="en-US"/>
        </w:rPr>
        <w:fldChar w:fldCharType="begin" w:fldLock="1"/>
      </w:r>
      <w:r w:rsidR="008520A7" w:rsidRPr="00901496">
        <w:rPr>
          <w:bCs/>
          <w:lang w:val="en-US"/>
        </w:rPr>
        <w:instrText>ADDIN CSL_CITATION {"citationItems":[{"id":"ITEM-1","itemData":{"abstract":"Production of intracellular and extracellular algal hpid classes was examlned over a range of rates of supply of Inorganic nitrogen The marine dlatom Phaeodactylum tncornutum was studied using 2 new techniques Cage culture turb~dostdts wt rl used for growing the phytoplankton These are continuous cultunng systems which provldc-a h ~ g h l y controlled algal environment The Chromarod-Iatroscan TLC/FID system was used for llpid class separat~on and quantification This permitted the resoluhon and detechon of as many as 10 algdl lipid classes plus an lnternal standard for accurate quanhflcauon Up to 3 cultunng units were supplled wlth medium of known nutrient content simultaneously, and particulate intracellular hplds together wlth d~ssolved hplds in the effluent media were monitored Intracellular synthesis of a storage class, triglycende, was clearly triggered by nltrogen stress, whlle synthesis of membrane-assoc~ated polar lipid cIasses was reduced under these conditions Partlculate tnglycerlde yield was higher at lower levels of nitrogen supply despite lower growth rates Different amounts and different types of dissolved extracellular lipid classes were produced under nitrogen-stressed and nitrogen-replete condltlons","author":[{"dropping-particle":"","family":"Parrish","given":"Christopher C","non-dropping-particle":"","parse-names":false,"suffix":""},{"dropping-particle":"","family":"Wangersky","given":"Peter J","non-dropping-particle":"","parse-names":false,"suffix":""}],"container-title":"Marine Ecology Progress Series","id":"ITEM-1","issued":{"date-parts":[["1987"]]},"page":"119-128","title":"Particulate and dissolved lipid classes in cultures of Phaeodactylum tricornutum grown in cage culture turbidostats with a range of nitrogen supply rates","type":"article-journal","volume":"35"},"uris":["http://www.mendeley.com/documents/?uuid=4d1b1852-9288-35cc-aff5-069c39ce8664"]},{"id":"ITEM-2","itemData":{"DOI":"10.1016/j.dsr2.2008.11.034","ISSN":"09670645","abstract":"This study investigated the relationships between dissolved organic matter (DOM) composition and bacterial dynamics on short time scale during spring mesotrophic (March 2003) and summer oligotrophic (June 2003) regimes, in a 0-500 m depth water column with almost no advection, at the DYFAMED site, NW Mediterranean. DOM was characterized by analyzing dissolved organic carbon (DOC), colored dissolved organic matter (CDOM) and lipid class biotracers. Bacterial dynamic was assessed through the measurement of in situ bacterial lipase activity, abundance, production and bacterial community structure. We made the assumption that by coupling the ambient concentration of hydrolysable acyl-lipids with the measurement of their in situ bacterial hydrolysis rates (i.e. the free fatty acids release rate) would provide new insights about bacterial response to change in environmental conditions. The seasonal transition from spring to summer was accompanied by a significant accumulation of excess DOC (+5 μM) (ANOVA, p&lt;0.05, n=8) in the upper layer (0-50 m). In this layer, the free fatty acids release rate to the bacterial carbon demand (BCD) ratio increased from 0.6±0.3 in March to 1.3±1.0 in June (ANOVA, p&lt;0.05, n=8) showing that more uncoupling between the hydrolysis of the acyl-lipids and the BCD occurred during the evolution of the season, and that free fatty acids contributed to the excess DOC. The increase of lipolysis index and CDOM absorbance (from 0.24±0.17 to 0.39±0.13 and from 0.076±0.039 to 0.144±0.068; ANOVA, p&lt;0.05, n=8, respectively), and the higher contribution of triglycerides, wax esters and phospholipids (from &lt;5% to 12-31%) to the lipid pool reflected the change in the DOM quality. In addition to a strong increase of bacterial lipase activity per cell (51.4±29.4-418.3±290.6 Ag C cell -1 h -1), a significant percentage of ribotypes (39%) was different between spring and summer in the deep chlorophyll maximum (DCM) layer in particular, suggesting a shift in the bacterial community structure due to the different trophic conditions. At both seasons, in the chlorophyll layers, diel variations of DOM and bacterial parameters reflected a better bioavailability and/or DOM utilization by bacteria at night (the ratio of free fatty acids release rate to bacterial carbon demand decreased), most likely related to the zooplankton trophic behaviour. In mesotrophic conditions, such day/night pattern was driving changes in the bacterial community structure. In more o…","author":[{"dropping-particle":"","family":"Bourguet","given":"Nicolas","non-dropping-particle":"","parse-names":false,"suffix":""},{"dropping-particle":"","family":"Goutx","given":"Madeleine","non-dropping-particle":"","parse-names":false,"suffix":""},{"dropping-particle":"","family":"Ghiglione","given":"Jean-François","non-dropping-particle":"","parse-names":false,"suffix":""},{"dropping-particle":"","family":"Pujo-Pay","given":"Mireille","non-dropping-particle":"","parse-names":false,"suffix":""},{"dropping-particle":"","family":"Mével","given":"Geneviève","non-dropping-particle":"","parse-names":false,"suffix":""},{"dropping-particle":"","family":"Momzikoff","given":"André","non-dropping-particle":"","parse-names":false,"suffix":""},{"dropping-particle":"","family":"Mousseau","given":"Laure","non-dropping-particle":"","parse-names":false,"suffix":""},{"dropping-particle":"","family":"Guigue","given":"Catherine","non-dropping-particle":"","parse-names":false,"suffix":""},{"dropping-particle":"","family":"Garcia","given":"Nicole","non-dropping-particle":"","parse-names":false,"suffix":""},{"dropping-particle":"","family":"Raimbault","given":"Patrick","non-dropping-particle":"","parse-names":false,"suffix":""},{"dropping-particle":"","family":"Pete","given":"Romain","non-dropping-particle":"","parse-names":false,"suffix":""},{"dropping-particle":"","family":"Oriol","given":"Louise","non-dropping-particle":"","parse-names":false,"suffix":""},{"dropping-particle":"","family":"Lefèvre","given":"Dominique","non-dropping-particle":"","parse-names":false,"suffix":""}],"container-title":"Deep Sea Research Part II: Topical Studies in Oceanography","id":"ITEM-2","issue":"18","issued":{"date-parts":[["2009","8"]]},"page":"1454-1469","title":"Lipid biomarkers and bacterial lipase activities as indicators of organic matter and bacterial dynamics in contrasted regimes at the DYFAMED site, NW Mediterranean","type":"article-journal","volume":"56"},"uris":["http://www.mendeley.com/documents/?uuid=f64e8d11-9dba-3094-967a-2248a426a230"]}],"mendeley":{"formattedCitation":"(Bourguet et al., 2009; Parrish and Wangersky, 1987)","plainTextFormattedCitation":"(Bourguet et al., 2009; Parrish and Wangersky, 1987)","previouslyFormattedCitation":"(Bourguet et al., 2009; Parrish and Wangersky, 1987)"},"properties":{"noteIndex":0},"schema":"https://github.com/citation-style-language/schema/raw/master/csl-citation.json"}</w:instrText>
      </w:r>
      <w:r w:rsidR="00D77AF5" w:rsidRPr="00901496">
        <w:rPr>
          <w:bCs/>
          <w:lang w:val="en-US"/>
        </w:rPr>
        <w:fldChar w:fldCharType="separate"/>
      </w:r>
      <w:r w:rsidR="008520A7" w:rsidRPr="00901496">
        <w:rPr>
          <w:bCs/>
          <w:noProof/>
          <w:lang w:val="en-US"/>
        </w:rPr>
        <w:t>(Bourguet et al., 2009; Parrish and Wangersky, 1987)</w:t>
      </w:r>
      <w:r w:rsidR="00D77AF5" w:rsidRPr="00901496">
        <w:rPr>
          <w:bCs/>
          <w:lang w:val="en-US"/>
        </w:rPr>
        <w:fldChar w:fldCharType="end"/>
      </w:r>
      <w:r w:rsidR="008520A7" w:rsidRPr="00901496">
        <w:rPr>
          <w:bCs/>
          <w:lang w:val="en-US"/>
        </w:rPr>
        <w:t xml:space="preserve">. </w:t>
      </w:r>
      <w:r w:rsidR="008520A7" w:rsidRPr="00901496">
        <w:rPr>
          <w:rFonts w:cstheme="minorHAnsi"/>
          <w:shd w:val="clear" w:color="auto" w:fill="FFFFFF"/>
          <w:lang w:val="en-US"/>
        </w:rPr>
        <w:t>Pearson correlation coefficients</w:t>
      </w:r>
      <w:r w:rsidR="008520A7" w:rsidRPr="00901496">
        <w:rPr>
          <w:rFonts w:eastAsia="Times New Roman" w:cs="Times New Roman"/>
          <w:szCs w:val="24"/>
          <w:lang w:val="en-US" w:eastAsia="hr-HR"/>
        </w:rPr>
        <w:t xml:space="preserve"> were mostly significant for those parameters that appeared significantly correlated in the PCA analysis</w:t>
      </w:r>
      <w:r w:rsidR="008520A7" w:rsidRPr="00901496">
        <w:rPr>
          <w:rFonts w:cstheme="minorHAnsi"/>
          <w:shd w:val="clear" w:color="auto" w:fill="FFFFFF"/>
          <w:lang w:val="en-US"/>
        </w:rPr>
        <w:t xml:space="preserve"> (Supplementary Table S6).</w:t>
      </w:r>
    </w:p>
    <w:p w14:paraId="68DE648B" w14:textId="77777777" w:rsidR="008520A7" w:rsidRPr="00901496" w:rsidRDefault="006E33BB" w:rsidP="008520A7">
      <w:pPr>
        <w:spacing w:line="480" w:lineRule="auto"/>
        <w:ind w:firstLine="708"/>
        <w:jc w:val="both"/>
        <w:rPr>
          <w:lang w:val="en-US"/>
        </w:rPr>
      </w:pPr>
      <w:r w:rsidRPr="00901496">
        <w:rPr>
          <w:bCs/>
          <w:lang w:val="en-US"/>
        </w:rPr>
        <w:t>For the higher T range t</w:t>
      </w:r>
      <w:r w:rsidR="008520A7" w:rsidRPr="00901496">
        <w:rPr>
          <w:bCs/>
          <w:lang w:val="en-US"/>
        </w:rPr>
        <w:t xml:space="preserve">he greatest positive PC1 loadings </w:t>
      </w:r>
      <w:r w:rsidR="002D28F3" w:rsidRPr="00901496">
        <w:rPr>
          <w:bCs/>
          <w:lang w:val="en-US"/>
        </w:rPr>
        <w:t xml:space="preserve">were for %PL, %PIG, %TG, and %WE </w:t>
      </w:r>
      <w:r w:rsidR="008520A7" w:rsidRPr="00901496">
        <w:rPr>
          <w:bCs/>
          <w:lang w:val="en-US"/>
        </w:rPr>
        <w:t xml:space="preserve">(Fig. </w:t>
      </w:r>
      <w:r w:rsidR="00B11E69" w:rsidRPr="00901496">
        <w:rPr>
          <w:bCs/>
          <w:lang w:val="en-US"/>
        </w:rPr>
        <w:t>9</w:t>
      </w:r>
      <w:r w:rsidR="008520A7" w:rsidRPr="00901496">
        <w:rPr>
          <w:bCs/>
          <w:lang w:val="en-US"/>
        </w:rPr>
        <w:t>b), while %GL and DIN had the greatest negative effect on PC1. Variables PO</w:t>
      </w:r>
      <w:r w:rsidR="008520A7" w:rsidRPr="00901496">
        <w:rPr>
          <w:bCs/>
          <w:vertAlign w:val="subscript"/>
          <w:lang w:val="en-US"/>
        </w:rPr>
        <w:t>4</w:t>
      </w:r>
      <w:r w:rsidR="008520A7" w:rsidRPr="00901496">
        <w:rPr>
          <w:bCs/>
          <w:lang w:val="en-US"/>
        </w:rPr>
        <w:t xml:space="preserve"> and %ST were explained by PC2 with negative loading values. </w:t>
      </w:r>
      <w:r w:rsidRPr="00901496">
        <w:rPr>
          <w:bCs/>
          <w:lang w:val="en-US"/>
        </w:rPr>
        <w:t xml:space="preserve">The </w:t>
      </w:r>
      <w:r w:rsidR="008520A7" w:rsidRPr="00901496">
        <w:rPr>
          <w:bCs/>
          <w:lang w:val="en-US"/>
        </w:rPr>
        <w:t>PO</w:t>
      </w:r>
      <w:r w:rsidR="008520A7" w:rsidRPr="00901496">
        <w:rPr>
          <w:bCs/>
          <w:vertAlign w:val="subscript"/>
          <w:lang w:val="en-US"/>
        </w:rPr>
        <w:t>4</w:t>
      </w:r>
      <w:r w:rsidR="008520A7" w:rsidRPr="00901496">
        <w:rPr>
          <w:bCs/>
          <w:lang w:val="en-US"/>
        </w:rPr>
        <w:t xml:space="preserve"> increase does not </w:t>
      </w:r>
      <w:r w:rsidR="00F91E35" w:rsidRPr="00901496">
        <w:rPr>
          <w:bCs/>
          <w:lang w:val="en-US"/>
        </w:rPr>
        <w:t>result in</w:t>
      </w:r>
      <w:r w:rsidR="00C65778" w:rsidRPr="00901496">
        <w:rPr>
          <w:bCs/>
          <w:lang w:val="en-US"/>
        </w:rPr>
        <w:t xml:space="preserve"> </w:t>
      </w:r>
      <w:r w:rsidR="008520A7" w:rsidRPr="00901496">
        <w:rPr>
          <w:bCs/>
          <w:lang w:val="en-US"/>
        </w:rPr>
        <w:t xml:space="preserve">greater </w:t>
      </w:r>
      <w:r w:rsidR="00C65778" w:rsidRPr="00901496">
        <w:rPr>
          <w:bCs/>
          <w:lang w:val="en-US"/>
        </w:rPr>
        <w:t xml:space="preserve">PL </w:t>
      </w:r>
      <w:r w:rsidR="008520A7" w:rsidRPr="00901496">
        <w:rPr>
          <w:bCs/>
          <w:lang w:val="en-US"/>
        </w:rPr>
        <w:t xml:space="preserve">contribution to total lipids. PCA shows that </w:t>
      </w:r>
      <w:r w:rsidR="00C65778" w:rsidRPr="00901496">
        <w:rPr>
          <w:bCs/>
          <w:lang w:val="en-US"/>
        </w:rPr>
        <w:t xml:space="preserve">the </w:t>
      </w:r>
      <w:r w:rsidR="008520A7" w:rsidRPr="00901496">
        <w:rPr>
          <w:bCs/>
          <w:lang w:val="en-US"/>
        </w:rPr>
        <w:t xml:space="preserve">relationship between </w:t>
      </w:r>
      <w:r w:rsidR="008520A7" w:rsidRPr="00901496">
        <w:rPr>
          <w:bCs/>
          <w:lang w:val="en-US"/>
        </w:rPr>
        <w:lastRenderedPageBreak/>
        <w:t xml:space="preserve">nutrients and lipid classes is more complex </w:t>
      </w:r>
      <w:r w:rsidRPr="00901496">
        <w:rPr>
          <w:bCs/>
          <w:lang w:val="en-US"/>
        </w:rPr>
        <w:t xml:space="preserve">at higher T </w:t>
      </w:r>
      <w:r w:rsidR="008520A7" w:rsidRPr="00901496">
        <w:rPr>
          <w:bCs/>
          <w:lang w:val="en-US"/>
        </w:rPr>
        <w:t xml:space="preserve">than </w:t>
      </w:r>
      <w:r w:rsidRPr="00901496">
        <w:rPr>
          <w:bCs/>
          <w:lang w:val="en-US"/>
        </w:rPr>
        <w:t>at</w:t>
      </w:r>
      <w:r w:rsidR="008520A7" w:rsidRPr="00901496">
        <w:rPr>
          <w:bCs/>
          <w:lang w:val="en-US"/>
        </w:rPr>
        <w:t xml:space="preserve"> the optimal T range, indicating </w:t>
      </w:r>
      <w:r w:rsidRPr="00901496">
        <w:rPr>
          <w:bCs/>
          <w:lang w:val="en-US"/>
        </w:rPr>
        <w:t xml:space="preserve">the </w:t>
      </w:r>
      <w:r w:rsidR="008520A7" w:rsidRPr="00901496">
        <w:rPr>
          <w:bCs/>
          <w:lang w:val="en-US"/>
        </w:rPr>
        <w:t xml:space="preserve">important role of higher T for the lipid biochemistry. </w:t>
      </w:r>
      <w:r w:rsidR="008520A7" w:rsidRPr="00901496">
        <w:rPr>
          <w:rFonts w:cstheme="minorHAnsi"/>
          <w:shd w:val="clear" w:color="auto" w:fill="FFFFFF"/>
        </w:rPr>
        <w:t>Pearson correlation coefficients</w:t>
      </w:r>
      <w:r w:rsidR="008520A7" w:rsidRPr="00901496">
        <w:rPr>
          <w:rFonts w:eastAsia="Times New Roman" w:cs="Times New Roman"/>
          <w:szCs w:val="24"/>
          <w:lang w:eastAsia="hr-HR"/>
        </w:rPr>
        <w:t xml:space="preserve"> were mostly significant for those parameters that appeared significantly correlated in the PCA analysis</w:t>
      </w:r>
      <w:r w:rsidR="008520A7" w:rsidRPr="00901496">
        <w:rPr>
          <w:rFonts w:cstheme="minorHAnsi"/>
          <w:shd w:val="clear" w:color="auto" w:fill="FFFFFF"/>
        </w:rPr>
        <w:t xml:space="preserve"> (Supplementary Table S6).</w:t>
      </w:r>
    </w:p>
    <w:p w14:paraId="36C42806" w14:textId="77777777" w:rsidR="008520A7" w:rsidRPr="00901496" w:rsidRDefault="008520A7" w:rsidP="008520A7">
      <w:pPr>
        <w:spacing w:line="480" w:lineRule="auto"/>
        <w:ind w:firstLine="432"/>
        <w:jc w:val="both"/>
        <w:rPr>
          <w:bCs/>
          <w:lang w:val="en-US"/>
        </w:rPr>
      </w:pPr>
    </w:p>
    <w:p w14:paraId="1E404DDE" w14:textId="77777777" w:rsidR="008520A7" w:rsidRPr="00901496" w:rsidRDefault="008520A7" w:rsidP="008520A7">
      <w:pPr>
        <w:pStyle w:val="Heading1"/>
        <w:spacing w:line="480" w:lineRule="auto"/>
        <w:jc w:val="both"/>
        <w:rPr>
          <w:lang w:val="en-US"/>
        </w:rPr>
      </w:pPr>
      <w:r w:rsidRPr="00901496">
        <w:rPr>
          <w:lang w:val="en-US"/>
        </w:rPr>
        <w:t xml:space="preserve">Discussion </w:t>
      </w:r>
    </w:p>
    <w:p w14:paraId="23F7EF67" w14:textId="77777777" w:rsidR="008520A7" w:rsidRPr="00901496" w:rsidRDefault="00C65778" w:rsidP="00013C4A">
      <w:pPr>
        <w:spacing w:line="480" w:lineRule="auto"/>
        <w:ind w:firstLine="432"/>
        <w:jc w:val="both"/>
        <w:rPr>
          <w:lang w:val="en-US"/>
        </w:rPr>
      </w:pPr>
      <w:r w:rsidRPr="00901496">
        <w:rPr>
          <w:lang w:val="en-US"/>
        </w:rPr>
        <w:t xml:space="preserve">Phytoplankton response </w:t>
      </w:r>
      <w:r w:rsidR="008520A7" w:rsidRPr="00901496">
        <w:rPr>
          <w:lang w:val="en-US"/>
        </w:rPr>
        <w:t xml:space="preserve">to T </w:t>
      </w:r>
      <w:r w:rsidRPr="00901496">
        <w:rPr>
          <w:lang w:val="en-US"/>
        </w:rPr>
        <w:t xml:space="preserve">increase </w:t>
      </w:r>
      <w:r w:rsidR="008520A7" w:rsidRPr="00901496">
        <w:rPr>
          <w:lang w:val="en-US"/>
        </w:rPr>
        <w:t xml:space="preserve">and nutrient availability </w:t>
      </w:r>
      <w:r w:rsidRPr="00901496">
        <w:rPr>
          <w:lang w:val="en-US"/>
        </w:rPr>
        <w:t xml:space="preserve">reduction </w:t>
      </w:r>
      <w:r w:rsidR="008520A7" w:rsidRPr="00901496">
        <w:rPr>
          <w:lang w:val="en-US"/>
        </w:rPr>
        <w:t xml:space="preserve">was the focus of our study. We investigated the possible </w:t>
      </w:r>
      <w:r w:rsidR="001A1527" w:rsidRPr="00901496">
        <w:rPr>
          <w:lang w:val="en-US"/>
        </w:rPr>
        <w:t>cascade effect o</w:t>
      </w:r>
      <w:r w:rsidR="008520A7" w:rsidRPr="00901496">
        <w:rPr>
          <w:lang w:val="en-US"/>
        </w:rPr>
        <w:t xml:space="preserve">n lipid production in response to T rise as the primary, and nutrient depletion as the secondary, ecosystem influence. We compared </w:t>
      </w:r>
      <w:r w:rsidR="00013C4A" w:rsidRPr="00901496">
        <w:rPr>
          <w:lang w:val="en-US"/>
        </w:rPr>
        <w:t>the</w:t>
      </w:r>
      <w:r w:rsidR="008520A7" w:rsidRPr="00901496">
        <w:rPr>
          <w:lang w:val="en-US"/>
        </w:rPr>
        <w:t xml:space="preserve"> experimental results o</w:t>
      </w:r>
      <w:r w:rsidR="00013C4A" w:rsidRPr="00901496">
        <w:rPr>
          <w:lang w:val="en-US"/>
        </w:rPr>
        <w:t>f</w:t>
      </w:r>
      <w:r w:rsidR="008520A7" w:rsidRPr="00901496">
        <w:rPr>
          <w:lang w:val="en-US"/>
        </w:rPr>
        <w:t xml:space="preserve"> </w:t>
      </w:r>
      <w:r w:rsidR="004D3549" w:rsidRPr="00901496">
        <w:rPr>
          <w:lang w:val="en-US"/>
        </w:rPr>
        <w:t>the model diatom</w:t>
      </w:r>
      <w:r w:rsidR="001A1527" w:rsidRPr="00901496">
        <w:rPr>
          <w:lang w:val="en-US"/>
        </w:rPr>
        <w:t xml:space="preserve"> </w:t>
      </w:r>
      <w:r w:rsidR="008520A7" w:rsidRPr="00901496">
        <w:rPr>
          <w:i/>
          <w:lang w:val="en-US"/>
        </w:rPr>
        <w:t>Chaetoceros</w:t>
      </w:r>
      <w:r w:rsidR="008520A7" w:rsidRPr="00901496">
        <w:rPr>
          <w:lang w:val="en-US"/>
        </w:rPr>
        <w:t xml:space="preserve"> with a one-year monthly sampling of the complex northern Adriatic system, a characteristic coastal sea ecosystem highly influenced by the global change processes. Prior studies noted the importance of T influence on phytoplankton metabolism referring to lipid production (e.g. </w:t>
      </w:r>
      <w:r w:rsidR="00D77AF5" w:rsidRPr="00901496">
        <w:rPr>
          <w:lang w:val="en-US"/>
        </w:rPr>
        <w:fldChar w:fldCharType="begin" w:fldLock="1"/>
      </w:r>
      <w:r w:rsidR="008520A7" w:rsidRPr="00901496">
        <w:rPr>
          <w:lang w:val="en-US"/>
        </w:rPr>
        <w:instrText>ADDIN CSL_CITATION {"citationItems":[{"id":"ITEM-1","itemData":{"DOI":"10.1038/nclimate1989","ISBN":"1758-678X\\r1758-6798","ISSN":"1758678X","abstract":"Marine phytoplankton are responsible for ~50% of the CO2 that is fixed annually worldwide, and contribute massively to other biogeochemical cycles in the oceans. Their contribution depends significantly on the interplay between dynamic environmental conditions and the metabolic responses that underpin resource allocation and hence biogeochemical cycling in the oceans. However, these complex environment–biome interactions have not been studied on a larger scale. Here we use a set of integrative approaches that combine metatranscriptomes, biochemical data, cellular physiology and emergent phytoplankton growth strategies in a global ecosystems model, to show that temperature significantly affects eukaryotic phytoplankton metabolism with consequences for biogeochemical cycling under global warming. In particular, the rate of protein synthesis strongly increases under high temperatures even though the numbers of ribosomes and their associated rRNAs decreases. Thus, at higher temperatures, eukaryotic phytoplankton seem to require a lower density of ribosomes to produce the required amounts of cellular protein. The reduction of phosphate-rich ribosomes in warmer oceans will tend to produce higher organismal nitrogen (N) to phosphate (P) ratios, in turn increasing demand for N with consequences for the marine carbon cycle due to shifts towards N-limitation. Our integrative approach suggests that temperature plays a previously unrecognized, critical role in resource allocation and marine phytoplankton stoichiometry, with implications for the biogeochemical cycles that they drive.","author":[{"dropping-particle":"","family":"Toseland","given":"A.","non-dropping-particle":"","parse-names":false,"suffix":""},{"dropping-particle":"","family":"Daines","given":"S. J.","non-dropping-particle":"","parse-names":false,"suffix":""},{"dropping-particle":"","family":"Clark","given":"J. R.","non-dropping-particle":"","parse-names":false,"suffix":""},{"dropping-particle":"","family":"Kirkham","given":"A.","non-dropping-particle":"","parse-names":false,"suffix":""},{"dropping-particle":"","family":"Strauss","given":"J.","non-dropping-particle":"","parse-names":false,"suffix":""},{"dropping-particle":"","family":"Uhlig","given":"C.","non-dropping-particle":"","parse-names":false,"suffix":""},{"dropping-particle":"","family":"Lenton","given":"T. M.","non-dropping-particle":"","parse-names":false,"suffix":""},{"dropping-particle":"","family":"Valentin","given":"K.","non-dropping-particle":"","parse-names":false,"suffix":""},{"dropping-particle":"","family":"Pearson","given":"G. A.","non-dropping-particle":"","parse-names":false,"suffix":""},{"dropping-particle":"","family":"Moulton","given":"V.","non-dropping-particle":"","parse-names":false,"suffix":""},{"dropping-particle":"","family":"Mock","given":"T.","non-dropping-particle":"","parse-names":false,"suffix":""}],"container-title":"Nature Climate Change","id":"ITEM-1","issue":"11","issued":{"date-parts":[["2013"]]},"page":"979-984","publisher":"Nature Publishing Group","title":"The impact of temperature on marine phytoplankton resource allocation and metabolism","type":"article-journal","volume":"3"},"uris":["http://www.mendeley.com/documents/?uuid=72e5117b-7633-4f95-b54b-57117593449a"]},{"id":"ITEM-2","itemData":{"ISSN":"03057364","abstract":"Fat accumulation in Nitzschia palea Kutz. starts perceptibly at the end of the exponential phase of growth and reaches a maximum during the stationary phase of growth when the whole cell is filled with fat. Filtrates from old cultures enhanced fat synthesis probably by the production of an autotoxin which inhibits cell growth but at the same time favours fat synthesis. The presence of an inhibitory autotoxin has not been proved but indirect evidence suggests its presence. The nitrogen content of the culture medium also influences the amount of fat formed, more fat being accumulated in nitrogen-deficient media than in media provided with adequate nitrate supply. The optimum temperature for the growth of N. palea was found to be about 30 {degrees}C while that for fat synthesis was around 35 {degrees}C. Below 15 {degrees}C and above 40 {degrees}C, fat synthesis was drastically reduced. Blue and red light independently favoured fat synthesis whereas a combination of both did not. This is probably due to the selective influence of these wavelengths on the production of fat precursors or intermediates.","author":[{"dropping-particle":"","family":"Opute","given":"Frederick Idiem","non-dropping-particle":"","parse-names":false,"suffix":""}],"container-title":"Annals of Botany","id":"ITEM-2","issue":"4","issued":{"date-parts":[["1974"]]},"page":"889-902","title":"Studies on Fat Accumulation in Nitzschia palea Kütz","type":"article-journal","volume":"38"},"uris":["http://www.mendeley.com/documents/?uuid=09618014-8f1e-4000-8b52-077f9ad1ceb9"]}],"mendeley":{"formattedCitation":"(Opute, 1974; Toseland et al., 2013)","manualFormatting":"Opute, 1974; Toseland et al., 2013)","plainTextFormattedCitation":"(Opute, 1974; Toseland et al., 2013)","previouslyFormattedCitation":"(Opute, 1974; Toseland et al., 2013)"},"properties":{"noteIndex":0},"schema":"https://github.com/citation-style-language/schema/raw/master/csl-citation.json"}</w:instrText>
      </w:r>
      <w:r w:rsidR="00D77AF5" w:rsidRPr="00901496">
        <w:rPr>
          <w:lang w:val="en-US"/>
        </w:rPr>
        <w:fldChar w:fldCharType="separate"/>
      </w:r>
      <w:r w:rsidR="008520A7" w:rsidRPr="00901496">
        <w:rPr>
          <w:noProof/>
          <w:lang w:val="en-US"/>
        </w:rPr>
        <w:t>Opute, 1974; Toseland et al., 2013)</w:t>
      </w:r>
      <w:r w:rsidR="00D77AF5" w:rsidRPr="00901496">
        <w:rPr>
          <w:lang w:val="en-US"/>
        </w:rPr>
        <w:fldChar w:fldCharType="end"/>
      </w:r>
      <w:r w:rsidR="008520A7" w:rsidRPr="00901496">
        <w:rPr>
          <w:lang w:val="en-US"/>
        </w:rPr>
        <w:t xml:space="preserve">, but they rarely took into account both laboratory and </w:t>
      </w:r>
      <w:r w:rsidR="008520A7" w:rsidRPr="00901496">
        <w:rPr>
          <w:i/>
          <w:lang w:val="en-US"/>
        </w:rPr>
        <w:t>in situ</w:t>
      </w:r>
      <w:r w:rsidR="008520A7" w:rsidRPr="00901496">
        <w:rPr>
          <w:lang w:val="en-US"/>
        </w:rPr>
        <w:t xml:space="preserve"> experiments. During our one-year sampling period (2013-2014) T higher than 25</w:t>
      </w:r>
      <w:r w:rsidRPr="00901496">
        <w:rPr>
          <w:lang w:val="en-US"/>
        </w:rPr>
        <w:t xml:space="preserve"> </w:t>
      </w:r>
      <w:r w:rsidR="008520A7" w:rsidRPr="00901496">
        <w:rPr>
          <w:lang w:val="en-US"/>
        </w:rPr>
        <w:t>°C were not observed</w:t>
      </w:r>
      <w:r w:rsidR="00A14295" w:rsidRPr="00901496">
        <w:rPr>
          <w:lang w:val="en-US"/>
        </w:rPr>
        <w:t xml:space="preserve"> at RV001 and SJ101</w:t>
      </w:r>
      <w:r w:rsidR="008520A7" w:rsidRPr="00901496">
        <w:rPr>
          <w:lang w:val="en-US"/>
        </w:rPr>
        <w:t xml:space="preserve">, </w:t>
      </w:r>
      <w:r w:rsidRPr="00901496">
        <w:rPr>
          <w:lang w:val="en-US"/>
        </w:rPr>
        <w:t>even though there were events of surface water T up to 30 °C in northern Adriatic</w:t>
      </w:r>
      <w:r w:rsidRPr="00901496" w:rsidDel="00C65778">
        <w:rPr>
          <w:lang w:val="en-US"/>
        </w:rPr>
        <w:t xml:space="preserve"> </w:t>
      </w:r>
      <w:r w:rsidR="008520A7" w:rsidRPr="00901496">
        <w:rPr>
          <w:lang w:val="en-US"/>
        </w:rPr>
        <w:t xml:space="preserve">(e.g. </w:t>
      </w:r>
      <w:r w:rsidR="00D77AF5" w:rsidRPr="00901496">
        <w:rPr>
          <w:lang w:val="en-US"/>
        </w:rPr>
        <w:fldChar w:fldCharType="begin" w:fldLock="1"/>
      </w:r>
      <w:r w:rsidR="00285B69" w:rsidRPr="00901496">
        <w:rPr>
          <w:lang w:val="en-US"/>
        </w:rPr>
        <w:instrText>ADDIN CSL_CITATION {"citationItems":[{"id":"ITEM-1","itemData":{"DOI":"10.1016/j.jmarsys.2018.01.006","abstract":"The temperature increase in oceans reflects on marine ecosystem functioning and surely has consequences on the marine carbon cycle and carbon sequestration. In this study, we examined dissolved lipid, lipid classes and dissolved organic carbon (DOC) production in the northern Adriatic Sea, isolated diatom Chaetoceros pseudo- curvisetus batch cultures grown in a wide temperature range (10–30 °C) and in contrasting nutrient regimes, phosphorus (P)-depleted and P-replete conditions. Additionally, lipids and DOC were analyzed in the northern Adriatic (NA) in two stations characterized with different P availability, occupied from February to August 2010 that covered a temperature range from 9.3 to 31.1 °C. To gain insight into factors governing lipid and lipid classes' production in the NA, apart from temperature (T), Chlorophyll a, phytoplankton community abundance and structure, nutrient concentrations were measured together with hydrographic parameters. We found en- hanced accumulation of dissolved lipids, particulary glycolipids, with increasing T, especially during the highest in situ temperature. The effect of T on enhanced dissolved lipid release is much more pronounced under P- deplete conditions indicating that oligotrophic regions might be more vulnerable to T rise. Temperature between 25 and 30 °C is a threshold T range for C. pseudocurvisetus, at which a significant part of lipid production is directed toward the dissolved phase. Unlike monocultures, there are multiple factors influencing produced lipid composition, distribution and cycling in the NA that may counteract the T influence. The possible role of en- hanced dissolved lipid concentration for carbon sequestration at elevated T is discussed. On the one hand, lipids are buoyant and do not sink, which enhances their retention at the surface layer. In addition, they are surface active, and therefore prone to adsorb on sinking particles, contributing to the C sequestration.","author":[{"dropping-particle":"","family":"Novak","given":"T.","non-dropping-particle":"","parse-names":false,"suffix":""},{"dropping-particle":"","family":"Godrijan","given":"J.","non-dropping-particle":"","parse-names":false,"suffix":""},{"dropping-particle":"","family":"Pfannkuchen","given":"D.M.","non-dropping-particle":"","parse-names":false,"suffix":""},{"dropping-particle":"","family":"Djakovac","given":"T.","non-dropping-particle":"","parse-names":false,"suffix":""},{"dropping-particle":"","family":"Mlakar","given":"M.","non-dropping-particle":"","parse-names":false,"suffix":""},{"dropping-particle":"","family":"Baricevic","given":"A.","non-dropping-particle":"","parse-names":false,"suffix":""},{"dropping-particle":"","family":"Tanković","given":"M.S.","non-dropping-particle":"","parse-names":false,"suffix":""},{"dropping-particle":"","family":"Gašparović","given":"B.","non-dropping-particle":"","parse-names":false,"suffix":""}],"container-title":"Journal of Marine Systems","id":"ITEM-1","issue":"February","issued":{"date-parts":[["2018"]]},"page":"289-298","title":"Enhanced dissolved lipid production as a response to the sea surface warming","type":"article-journal","volume":"180"},"uris":["http://www.mendeley.com/documents/?uuid=e7206f8b-a1fa-4377-9a9c-6c37da19f5ab"]}],"mendeley":{"formattedCitation":"(Novak et al., 2018)","manualFormatting":"Novak et al., 2018)","plainTextFormattedCitation":"(Novak et al., 2018)","previouslyFormattedCitation":"(Novak et al., 2018)"},"properties":{"noteIndex":0},"schema":"https://github.com/citation-style-language/schema/raw/master/csl-citation.json"}</w:instrText>
      </w:r>
      <w:r w:rsidR="00D77AF5" w:rsidRPr="00901496">
        <w:rPr>
          <w:lang w:val="en-US"/>
        </w:rPr>
        <w:fldChar w:fldCharType="separate"/>
      </w:r>
      <w:r w:rsidR="008520A7" w:rsidRPr="00901496">
        <w:rPr>
          <w:noProof/>
          <w:lang w:val="en-US"/>
        </w:rPr>
        <w:t>Novak et al., 2018)</w:t>
      </w:r>
      <w:r w:rsidR="00D77AF5" w:rsidRPr="00901496">
        <w:rPr>
          <w:lang w:val="en-US"/>
        </w:rPr>
        <w:fldChar w:fldCharType="end"/>
      </w:r>
      <w:r w:rsidR="008520A7" w:rsidRPr="00901496">
        <w:rPr>
          <w:lang w:val="en-US"/>
        </w:rPr>
        <w:t>.</w:t>
      </w:r>
    </w:p>
    <w:p w14:paraId="79A80D45" w14:textId="77777777" w:rsidR="008520A7" w:rsidRPr="00901496" w:rsidRDefault="008520A7" w:rsidP="008520A7">
      <w:pPr>
        <w:spacing w:line="480" w:lineRule="auto"/>
        <w:ind w:firstLine="708"/>
        <w:jc w:val="both"/>
        <w:rPr>
          <w:lang w:val="en-US"/>
        </w:rPr>
      </w:pPr>
      <w:r w:rsidRPr="00901496">
        <w:rPr>
          <w:lang w:val="en-US"/>
        </w:rPr>
        <w:t>Each phytoplankton species has an optimal T range</w:t>
      </w:r>
      <w:r w:rsidR="00C07FA5" w:rsidRPr="00901496">
        <w:rPr>
          <w:lang w:val="en-US"/>
        </w:rPr>
        <w:t xml:space="preserve"> for growth</w:t>
      </w:r>
      <w:r w:rsidRPr="00901496">
        <w:rPr>
          <w:lang w:val="en-US"/>
        </w:rPr>
        <w:t xml:space="preserve">. An optimum T for </w:t>
      </w:r>
      <w:r w:rsidRPr="00901496">
        <w:rPr>
          <w:i/>
          <w:lang w:val="en-US"/>
        </w:rPr>
        <w:t>C. pseudocurvisetus</w:t>
      </w:r>
      <w:r w:rsidRPr="00901496">
        <w:rPr>
          <w:lang w:val="en-US"/>
        </w:rPr>
        <w:t xml:space="preserve"> </w:t>
      </w:r>
      <w:r w:rsidR="00421678" w:rsidRPr="00901496">
        <w:rPr>
          <w:lang w:val="en-US"/>
        </w:rPr>
        <w:t xml:space="preserve">growth </w:t>
      </w:r>
      <w:r w:rsidRPr="00901496">
        <w:rPr>
          <w:lang w:val="en-US"/>
        </w:rPr>
        <w:t xml:space="preserve">is 15 °C. At this T, the highest cell abundance and the lowest lipid cell content were measured, together with the lowest primary production directed to dissolved fraction </w:t>
      </w:r>
      <w:r w:rsidR="00D77AF5" w:rsidRPr="00901496">
        <w:rPr>
          <w:lang w:val="en-US"/>
        </w:rPr>
        <w:fldChar w:fldCharType="begin" w:fldLock="1"/>
      </w:r>
      <w:r w:rsidR="00285B69" w:rsidRPr="00901496">
        <w:rPr>
          <w:lang w:val="en-US"/>
        </w:rPr>
        <w:instrText>ADDIN CSL_CITATION {"citationItems":[{"id":"ITEM-1","itemData":{"DOI":"10.1016/j.jmarsys.2018.01.006","abstract":"The temperature increase in oceans reflects on marine ecosystem functioning and surely has consequences on the marine carbon cycle and carbon sequestration. In this study, we examined dissolved lipid, lipid classes and dissolved organic carbon (DOC) production in the northern Adriatic Sea, isolated diatom Chaetoceros pseudo- curvisetus batch cultures grown in a wide temperature range (10–30 °C) and in contrasting nutrient regimes, phosphorus (P)-depleted and P-replete conditions. Additionally, lipids and DOC were analyzed in the northern Adriatic (NA) in two stations characterized with different P availability, occupied from February to August 2010 that covered a temperature range from 9.3 to 31.1 °C. To gain insight into factors governing lipid and lipid classes' production in the NA, apart from temperature (T), Chlorophyll a, phytoplankton community abundance and structure, nutrient concentrations were measured together with hydrographic parameters. We found en- hanced accumulation of dissolved lipids, particulary glycolipids, with increasing T, especially during the highest in situ temperature. The effect of T on enhanced dissolved lipid release is much more pronounced under P- deplete conditions indicating that oligotrophic regions might be more vulnerable to T rise. Temperature between 25 and 30 °C is a threshold T range for C. pseudocurvisetus, at which a significant part of lipid production is directed toward the dissolved phase. Unlike monocultures, there are multiple factors influencing produced lipid composition, distribution and cycling in the NA that may counteract the T influence. The possible role of en- hanced dissolved lipid concentration for carbon sequestration at elevated T is discussed. On the one hand, lipids are buoyant and do not sink, which enhances their retention at the surface layer. In addition, they are surface active, and therefore prone to adsorb on sinking particles, contributing to the C sequestration.","author":[{"dropping-particle":"","family":"Novak","given":"T.","non-dropping-particle":"","parse-names":false,"suffix":""},{"dropping-particle":"","family":"Godrijan","given":"J.","non-dropping-particle":"","parse-names":false,"suffix":""},{"dropping-particle":"","family":"Pfannkuchen","given":"D.M.","non-dropping-particle":"","parse-names":false,"suffix":""},{"dropping-particle":"","family":"Djakovac","given":"T.","non-dropping-particle":"","parse-names":false,"suffix":""},{"dropping-particle":"","family":"Mlakar","given":"M.","non-dropping-particle":"","parse-names":false,"suffix":""},{"dropping-particle":"","family":"Baricevic","given":"A.","non-dropping-particle":"","parse-names":false,"suffix":""},{"dropping-particle":"","family":"Tanković","given":"M.S.","non-dropping-particle":"","parse-names":false,"suffix":""},{"dropping-particle":"","family":"Gašparović","given":"B.","non-dropping-particle":"","parse-names":false,"suffix":""}],"container-title":"Journal of Marine Systems","id":"ITEM-1","issue":"February","issued":{"date-parts":[["2018"]]},"page":"289-298","title":"Enhanced dissolved lipid production as a response to the sea surface warming","type":"article-journal","volume":"180"},"uris":["http://www.mendeley.com/documents/?uuid=e7206f8b-a1fa-4377-9a9c-6c37da19f5ab"]}],"mendeley":{"formattedCitation":"(Novak et al., 2018)","plainTextFormattedCitation":"(Novak et al., 2018)","previouslyFormattedCitation":"(Novak et al., 2018)"},"properties":{"noteIndex":0},"schema":"https://github.com/citation-style-language/schema/raw/master/csl-citation.json"}</w:instrText>
      </w:r>
      <w:r w:rsidR="00D77AF5" w:rsidRPr="00901496">
        <w:rPr>
          <w:lang w:val="en-US"/>
        </w:rPr>
        <w:fldChar w:fldCharType="separate"/>
      </w:r>
      <w:r w:rsidRPr="00901496">
        <w:rPr>
          <w:noProof/>
          <w:lang w:val="en-US"/>
        </w:rPr>
        <w:t>(Novak et al., 2018)</w:t>
      </w:r>
      <w:r w:rsidR="00D77AF5" w:rsidRPr="00901496">
        <w:rPr>
          <w:lang w:val="en-US"/>
        </w:rPr>
        <w:fldChar w:fldCharType="end"/>
      </w:r>
      <w:r w:rsidRPr="00901496">
        <w:rPr>
          <w:lang w:val="en-US"/>
        </w:rPr>
        <w:t xml:space="preserve">. The highest T used in the </w:t>
      </w:r>
      <w:r w:rsidRPr="00901496">
        <w:rPr>
          <w:i/>
          <w:lang w:val="en-US"/>
        </w:rPr>
        <w:t>C. pseudocurvisetus</w:t>
      </w:r>
      <w:r w:rsidRPr="00901496">
        <w:rPr>
          <w:lang w:val="en-US"/>
        </w:rPr>
        <w:t xml:space="preserve"> cultivation (30 °C) lead to the cell abundance stagnation and significant cell lipid accumulation. Increased cellular content of lipids at the highest growth T parallels </w:t>
      </w:r>
      <w:r w:rsidRPr="00901496">
        <w:rPr>
          <w:i/>
          <w:lang w:val="en-US"/>
        </w:rPr>
        <w:t>C. pseudocurvisetus</w:t>
      </w:r>
      <w:r w:rsidRPr="00901496">
        <w:rPr>
          <w:lang w:val="en-US"/>
        </w:rPr>
        <w:t xml:space="preserve"> reduced reproduction. We assume that reproduction slow</w:t>
      </w:r>
      <w:r w:rsidR="00042FF7" w:rsidRPr="00901496">
        <w:rPr>
          <w:lang w:val="en-US"/>
        </w:rPr>
        <w:t>ed</w:t>
      </w:r>
      <w:r w:rsidRPr="00901496">
        <w:rPr>
          <w:lang w:val="en-US"/>
        </w:rPr>
        <w:t xml:space="preserve"> down due to thermo-sensitivity of </w:t>
      </w:r>
      <w:r w:rsidRPr="00901496">
        <w:rPr>
          <w:lang w:val="en-US"/>
        </w:rPr>
        <w:lastRenderedPageBreak/>
        <w:t>enzymes involved while accumulation of lipids continue</w:t>
      </w:r>
      <w:r w:rsidR="00C07FA5" w:rsidRPr="00901496">
        <w:rPr>
          <w:lang w:val="en-US"/>
        </w:rPr>
        <w:t>d</w:t>
      </w:r>
      <w:r w:rsidRPr="00901496">
        <w:rPr>
          <w:lang w:val="en-US"/>
        </w:rPr>
        <w:t xml:space="preserve">. However, at the lowest T growth (10°C) </w:t>
      </w:r>
      <w:r w:rsidRPr="00901496">
        <w:rPr>
          <w:i/>
          <w:lang w:val="en-US"/>
        </w:rPr>
        <w:t>C. pseudocurvisetus</w:t>
      </w:r>
      <w:r w:rsidRPr="00901496">
        <w:rPr>
          <w:lang w:val="en-US"/>
        </w:rPr>
        <w:t xml:space="preserve"> showed high lipid cellular content as well. Sharma et al. (2012) have shown that under optimal growth conditions, also regarding T range, large amount of phytoplankton biomass is produced, with relatively low lipid content. </w:t>
      </w:r>
      <w:r w:rsidR="00986FAF" w:rsidRPr="00901496">
        <w:rPr>
          <w:lang w:val="en-US"/>
        </w:rPr>
        <w:t>Growing</w:t>
      </w:r>
      <w:r w:rsidRPr="00901496">
        <w:rPr>
          <w:lang w:val="en-US"/>
        </w:rPr>
        <w:t xml:space="preserve"> in environmentally unfavorable conditions, many phytoplankton species alter their lipid biosynthetic pathways towards the formation and accumulation of neutral ones</w:t>
      </w:r>
      <w:r w:rsidR="00986FAF" w:rsidRPr="00901496">
        <w:rPr>
          <w:lang w:val="en-US"/>
        </w:rPr>
        <w:t xml:space="preserve"> (Sharma et al., 2012)</w:t>
      </w:r>
      <w:r w:rsidRPr="00901496">
        <w:rPr>
          <w:lang w:val="en-US"/>
        </w:rPr>
        <w:t xml:space="preserve">. This is observed for </w:t>
      </w:r>
      <w:r w:rsidRPr="00901496">
        <w:rPr>
          <w:i/>
          <w:lang w:val="en-US"/>
        </w:rPr>
        <w:t>Ochromonas danica</w:t>
      </w:r>
      <w:r w:rsidRPr="00901496">
        <w:rPr>
          <w:lang w:val="en-US"/>
        </w:rPr>
        <w:t xml:space="preserve"> </w:t>
      </w:r>
      <w:r w:rsidR="00042FF7" w:rsidRPr="00901496">
        <w:rPr>
          <w:lang w:val="en-US"/>
        </w:rPr>
        <w:t>in</w:t>
      </w:r>
      <w:r w:rsidRPr="00901496">
        <w:rPr>
          <w:lang w:val="en-US"/>
        </w:rPr>
        <w:t xml:space="preserve"> T range 15 to 30 °C </w:t>
      </w:r>
      <w:r w:rsidR="00D77AF5" w:rsidRPr="00901496">
        <w:rPr>
          <w:lang w:val="en-US"/>
        </w:rPr>
        <w:fldChar w:fldCharType="begin" w:fldLock="1"/>
      </w:r>
      <w:r w:rsidRPr="00901496">
        <w:rPr>
          <w:lang w:val="en-US"/>
        </w:rPr>
        <w:instrText>ADDIN CSL_CITATION {"citationItems":[{"id":"ITEM-1","itemData":{"DOI":"10.1111/j.0022-3646.1973.00111","ISSN":"0022-3646","author":[{"dropping-particle":"","family":"Aaronson","given":"S.","non-dropping-particle":"","parse-names":false,"suffix":""}],"container-title":"Journal of Phycology","id":"ITEM-1","issue":"1","issued":{"date-parts":[["1973","3","1"]]},"page":"111-113","publisher":"Wiley/Blackwell (10.1111)","title":"Effect of Incubation Temperature on the Macromolecular and Lipid Content of the Phytoflagellate Ochromonas Danica","type":"article-journal","volume":"9"},"uris":["http://www.mendeley.com/documents/?uuid=c5412a86-db1e-3f5b-a0d5-96497f2e659c"]}],"mendeley":{"formattedCitation":"(Aaronson, 1973)","plainTextFormattedCitation":"(Aaronson, 1973)","previouslyFormattedCitation":"(Aaronson, 1973)"},"properties":{"noteIndex":0},"schema":"https://github.com/citation-style-language/schema/raw/master/csl-citation.json"}</w:instrText>
      </w:r>
      <w:r w:rsidR="00D77AF5" w:rsidRPr="00901496">
        <w:rPr>
          <w:lang w:val="en-US"/>
        </w:rPr>
        <w:fldChar w:fldCharType="separate"/>
      </w:r>
      <w:r w:rsidRPr="00901496">
        <w:rPr>
          <w:noProof/>
          <w:lang w:val="en-US"/>
        </w:rPr>
        <w:t>(Aaronson, 1973)</w:t>
      </w:r>
      <w:r w:rsidR="00D77AF5" w:rsidRPr="00901496">
        <w:rPr>
          <w:lang w:val="en-US"/>
        </w:rPr>
        <w:fldChar w:fldCharType="end"/>
      </w:r>
      <w:r w:rsidRPr="00901496">
        <w:rPr>
          <w:lang w:val="en-US"/>
        </w:rPr>
        <w:t xml:space="preserve">, three diatoms </w:t>
      </w:r>
      <w:r w:rsidRPr="00901496">
        <w:rPr>
          <w:i/>
          <w:lang w:val="en-US"/>
        </w:rPr>
        <w:t xml:space="preserve">N. paleacea </w:t>
      </w:r>
      <w:r w:rsidR="00042FF7" w:rsidRPr="00901496">
        <w:rPr>
          <w:lang w:val="en-US"/>
        </w:rPr>
        <w:t xml:space="preserve"> in</w:t>
      </w:r>
      <w:r w:rsidRPr="00901496">
        <w:rPr>
          <w:lang w:val="en-US"/>
        </w:rPr>
        <w:t xml:space="preserve"> T range 15-25 °C </w:t>
      </w:r>
      <w:r w:rsidRPr="00901496">
        <w:rPr>
          <w:i/>
          <w:lang w:val="en-US"/>
        </w:rPr>
        <w:t>N. closterium</w:t>
      </w:r>
      <w:r w:rsidRPr="00901496">
        <w:rPr>
          <w:lang w:val="en-US"/>
        </w:rPr>
        <w:t xml:space="preserve"> and </w:t>
      </w:r>
      <w:r w:rsidRPr="00901496">
        <w:rPr>
          <w:i/>
          <w:lang w:val="en-US"/>
        </w:rPr>
        <w:t>Isochrysis</w:t>
      </w:r>
      <w:r w:rsidRPr="00901496">
        <w:rPr>
          <w:lang w:val="en-US"/>
        </w:rPr>
        <w:t xml:space="preserve"> sp. (PS 11) </w:t>
      </w:r>
      <w:r w:rsidR="007E0834" w:rsidRPr="00901496">
        <w:rPr>
          <w:lang w:val="en-US"/>
        </w:rPr>
        <w:t>in</w:t>
      </w:r>
      <w:r w:rsidRPr="00901496">
        <w:rPr>
          <w:lang w:val="en-US"/>
        </w:rPr>
        <w:t xml:space="preserve"> T range 20-30 °C </w:t>
      </w:r>
      <w:r w:rsidR="00D77AF5" w:rsidRPr="00901496">
        <w:rPr>
          <w:lang w:val="en-US"/>
        </w:rPr>
        <w:fldChar w:fldCharType="begin" w:fldLock="1"/>
      </w:r>
      <w:r w:rsidRPr="00901496">
        <w:rPr>
          <w:lang w:val="en-US"/>
        </w:rPr>
        <w:instrText>ADDIN CSL_CITATION {"citationItems":[{"id":"ITEM-1","itemData":{"DOI":"10.1007/BF00003948","ISBN":"0921-8971","ISSN":"09218971","PMID":"928","abstract":"The effect of temperature from 10 degrees C to 35 degrees C on the growth, total lipid content, and fatty acid composition of three species of tropical marine microalgae, Isochrysis sp., Nitzschia closterium, N. paleacea (formerly frustulum), and the Tahitian Isochrysis sp. (T.ISO), was investigated. Cultures of N. closterium, Isochrysis sp. and T.ISO grew very slowly at 35 degrees C, while N. closterium did not grow at temperatures higher than 30 degrees C or lower than 20 degrees C. N. paleacea was low-temperature tolerant, with cells growing slowly at 10 degrees C. N. paleacea produced the highest percentage of lipids at 10 degrees C, while the other species produced maximum amounts of lipid at 20 degrees C. None of the species maintained high levels of polyunsaturated fatty acids (PUFAs) at high growth temperature and there was a significant inverse relationship between the percentage of PUFAs and temperature for N. paleacea. A curved relationship was found between temperature and percentage of PUFA for N. closterium and tropical Isochrysis sp., with the maximum production of PUFA at 25 degrees C and 20 degrees C, respectively. The two Nitzschia species produced higher levels of the essential fatty acid eicosapentaenoic acid [20:5(n-3)] at lower growth temperatures, but the two Isochrysis species had little change in percentage of 20:5(n-3) with temperature. Only T.ISO had the highest percentage of 22:6(n-3) at lowest growth temperature (11.4% total fatty acids at 10 degrees C).","author":[{"dropping-particle":"","family":"Renaud","given":"S. M.","non-dropping-particle":"","parse-names":false,"suffix":""},{"dropping-particle":"","family":"Zhou","given":"H. C.","non-dropping-particle":"","parse-names":false,"suffix":""},{"dropping-particle":"","family":"Parry","given":"D. L.","non-dropping-particle":"","parse-names":false,"suffix":""},{"dropping-particle":"Van","family":"Thinh","given":"Luong","non-dropping-particle":"","parse-names":false,"suffix":""},{"dropping-particle":"","family":"Woo","given":"K. C.","non-dropping-particle":"","parse-names":false,"suffix":""}],"container-title":"Journal of Applied Phycology","id":"ITEM-1","issue":"6","issued":{"date-parts":[["1995"]]},"page":"595-602","title":"Effect of temperature on the growth, total lipid content and fatty acid composition of recently isolated tropical microalgae Isochrysis sp., Nitzschia closterium, Nitzschia paleacea, and commercial species Isochrysis sp. (clone T.ISO)","type":"article-journal","volume":"7"},"uris":["http://www.mendeley.com/documents/?uuid=0ee6605c-c3d7-4529-98c7-342f79385f4a"]}],"mendeley":{"formattedCitation":"(Renaud et al., 1995)","plainTextFormattedCitation":"(Renaud et al., 1995)","previouslyFormattedCitation":"(Renaud et al., 1995)"},"properties":{"noteIndex":0},"schema":"https://github.com/citation-style-language/schema/raw/master/csl-citation.json"}</w:instrText>
      </w:r>
      <w:r w:rsidR="00D77AF5" w:rsidRPr="00901496">
        <w:rPr>
          <w:lang w:val="en-US"/>
        </w:rPr>
        <w:fldChar w:fldCharType="separate"/>
      </w:r>
      <w:r w:rsidRPr="00901496">
        <w:rPr>
          <w:noProof/>
          <w:lang w:val="en-US"/>
        </w:rPr>
        <w:t>(Renaud et al., 1995)</w:t>
      </w:r>
      <w:r w:rsidR="00D77AF5" w:rsidRPr="00901496">
        <w:rPr>
          <w:lang w:val="en-US"/>
        </w:rPr>
        <w:fldChar w:fldCharType="end"/>
      </w:r>
      <w:r w:rsidRPr="00901496">
        <w:rPr>
          <w:lang w:val="en-US"/>
        </w:rPr>
        <w:t xml:space="preserve">. However, opposing to our and referenced findings two </w:t>
      </w:r>
      <w:r w:rsidRPr="00901496">
        <w:rPr>
          <w:i/>
          <w:lang w:val="en-US"/>
        </w:rPr>
        <w:t>Chaetoceros</w:t>
      </w:r>
      <w:r w:rsidRPr="00901496">
        <w:rPr>
          <w:lang w:val="en-US"/>
        </w:rPr>
        <w:t xml:space="preserve"> species, </w:t>
      </w:r>
      <w:r w:rsidRPr="00901496">
        <w:rPr>
          <w:i/>
          <w:lang w:val="en-US"/>
        </w:rPr>
        <w:t>C. cymplex</w:t>
      </w:r>
      <w:r w:rsidRPr="00901496">
        <w:rPr>
          <w:lang w:val="en-US"/>
        </w:rPr>
        <w:t xml:space="preserve"> and </w:t>
      </w:r>
      <w:r w:rsidRPr="00901496">
        <w:rPr>
          <w:i/>
          <w:lang w:val="en-US"/>
        </w:rPr>
        <w:t>C. gracilis,</w:t>
      </w:r>
      <w:r w:rsidRPr="00901496">
        <w:rPr>
          <w:lang w:val="en-US"/>
        </w:rPr>
        <w:t xml:space="preserve"> showed </w:t>
      </w:r>
      <w:r w:rsidR="007E0834" w:rsidRPr="00901496">
        <w:rPr>
          <w:lang w:val="en-US"/>
        </w:rPr>
        <w:t xml:space="preserve">a </w:t>
      </w:r>
      <w:r w:rsidRPr="00901496">
        <w:rPr>
          <w:lang w:val="en-US"/>
        </w:rPr>
        <w:t xml:space="preserve">decline in lipid per cell in T range from 10 to 25 °C </w:t>
      </w:r>
      <w:r w:rsidR="00D77AF5" w:rsidRPr="00901496">
        <w:rPr>
          <w:lang w:val="en-US"/>
        </w:rPr>
        <w:fldChar w:fldCharType="begin" w:fldLock="1"/>
      </w:r>
      <w:r w:rsidRPr="00901496">
        <w:rPr>
          <w:lang w:val="en-US"/>
        </w:rPr>
        <w:instrText>ADDIN CSL_CITATION {"citationItems":[{"id":"ITEM-1","itemData":{"DOI":"https://doi.org/10.1111/j.0022-3646.1992.00481.x","abstract":"The influence of temperature on the biochemical composition of eight species of marine phytoplankton was investigated. Thalassiosira pseudonana Hasle and Heim-dal, Phaeodactylum tricornutum Bohlin and, Pavlova lutheri Droop (three of eight species studied) had minimum values of carbon and nitrogen quotas at intermediate temperatures resulting in a broad U-shaped response in quotas over the temperature range of 10 to 25°C. Protein per cell also had minimum values at intermediate temperatures for six species. For T. pseudonana, P. tricornutum, and P. lutheri, patterns of variation in carbon, nitrogen, and protein quotas as a function of temperature were similar. Over all species, lipid and carbohydrate per cell showed no consistent trends with temperature. Only chlorophyll a quotas and the carbon: chlorophyll a ratios (θ) showed consistent trends across all species. Chlorophyll a quotas were always lower at 10°C than at 25°C. Carbon: chlorophyll a ratios (θ) were always higher at 10°C than at 25°C. We suggest that although θ consistently increases at lower temperatures, the relationship between temperature and θ ranges from linear to exponential and is species specific. Accordingly, the interspecific variance in θ that results from species showing a range of possible responses to temperature increases as temperature declines and reaches a maximum at low temperatures. High photon flux densities appear to increase the potential interspecific variance in the carbon: chlorophyll a ratio and therefore exacerbate these trends.","author":[{"dropping-particle":"","family":"Thompson","given":"Peter A","non-dropping-particle":"","parse-names":false,"suffix":""},{"dropping-particle":"","family":"Guo","given":"Ming-xin","non-dropping-particle":"","parse-names":false,"suffix":""},{"dropping-particle":"","family":"Harrison","given":"Paul J","non-dropping-particle":"","parse-names":false,"suffix":""}],"container-title":"Journal of Phycology","id":"ITEM-1","issued":{"date-parts":[["1992"]]},"page":"481-488","title":"effects of Variation in Temperature. I. On the Biochemical Composition of Eight Species of Marine Phytoplankton","type":"article-journal","volume":"28"},"uris":["http://www.mendeley.com/documents/?uuid=dc70368d-224f-3121-809e-f33608efd269"]}],"mendeley":{"formattedCitation":"(Thompson et al., 1992)","manualFormatting":"(Thompson et al., 1992)","plainTextFormattedCitation":"(Thompson et al., 1992)","previouslyFormattedCitation":"(Thompson et al., 1992)"},"properties":{"noteIndex":0},"schema":"https://github.com/citation-style-language/schema/raw/master/csl-citation.json"}</w:instrText>
      </w:r>
      <w:r w:rsidR="00D77AF5" w:rsidRPr="00901496">
        <w:rPr>
          <w:lang w:val="en-US"/>
        </w:rPr>
        <w:fldChar w:fldCharType="separate"/>
      </w:r>
      <w:r w:rsidRPr="00901496">
        <w:rPr>
          <w:noProof/>
          <w:lang w:val="en-US"/>
        </w:rPr>
        <w:t>(Thompson et al., 1992)</w:t>
      </w:r>
      <w:r w:rsidR="00D77AF5" w:rsidRPr="00901496">
        <w:rPr>
          <w:lang w:val="en-US"/>
        </w:rPr>
        <w:fldChar w:fldCharType="end"/>
      </w:r>
      <w:r w:rsidRPr="00901496">
        <w:rPr>
          <w:lang w:val="en-US"/>
        </w:rPr>
        <w:t>. Other six investigated microalgae species showed inconsistent relationship between T and lipid content (</w:t>
      </w:r>
      <w:r w:rsidRPr="00901496">
        <w:rPr>
          <w:noProof/>
          <w:lang w:val="en-US"/>
        </w:rPr>
        <w:t>Thompson et al., 1992)</w:t>
      </w:r>
      <w:r w:rsidRPr="00901496">
        <w:rPr>
          <w:lang w:val="en-US"/>
        </w:rPr>
        <w:t xml:space="preserve">. Nonetheless, at the extreme high or low growth T </w:t>
      </w:r>
      <w:r w:rsidR="00C07FA5" w:rsidRPr="00901496">
        <w:rPr>
          <w:lang w:val="en-US"/>
        </w:rPr>
        <w:t xml:space="preserve">a </w:t>
      </w:r>
      <w:r w:rsidRPr="00901496">
        <w:rPr>
          <w:lang w:val="en-US"/>
        </w:rPr>
        <w:t xml:space="preserve">decrease </w:t>
      </w:r>
      <w:r w:rsidR="007E0834" w:rsidRPr="00901496">
        <w:rPr>
          <w:lang w:val="en-US"/>
        </w:rPr>
        <w:t xml:space="preserve">has been observed </w:t>
      </w:r>
      <w:r w:rsidRPr="00901496">
        <w:rPr>
          <w:lang w:val="en-US"/>
        </w:rPr>
        <w:t xml:space="preserve">in the microalgae lipid production </w:t>
      </w:r>
      <w:r w:rsidR="00D77AF5" w:rsidRPr="00901496">
        <w:rPr>
          <w:lang w:val="en-US"/>
        </w:rPr>
        <w:fldChar w:fldCharType="begin" w:fldLock="1"/>
      </w:r>
      <w:r w:rsidRPr="00901496">
        <w:rPr>
          <w:lang w:val="en-US"/>
        </w:rPr>
        <w:instrText>ADDIN CSL_CITATION {"citationItems":[{"id":"ITEM-1","itemData":{"DOI":"10.1111/j.0022-3646.1973.00111","ISSN":"0022-3646","author":[{"dropping-particle":"","family":"Aaronson","given":"S.","non-dropping-particle":"","parse-names":false,"suffix":""}],"container-title":"Journal of Phycology","id":"ITEM-1","issue":"1","issued":{"date-parts":[["1973","3","1"]]},"page":"111-113","publisher":"Wiley/Blackwell (10.1111)","title":"Effect of Incubation Temperature on the Macromolecular and Lipid Content of the Phytoflagellate Ochromonas Danica","type":"article-journal","volume":"9"},"uris":["http://www.mendeley.com/documents/?uuid=c5412a86-db1e-3f5b-a0d5-96497f2e659c"]},{"id":"ITEM-2","itemData":{"ISSN":"03057364","abstract":"Fat accumulation in Nitzschia palea Kutz. starts perceptibly at the end of the exponential phase of growth and reaches a maximum during the stationary phase of growth when the whole cell is filled with fat. Filtrates from old cultures enhanced fat synthesis probably by the production of an autotoxin which inhibits cell growth but at the same time favours fat synthesis. The presence of an inhibitory autotoxin has not been proved but indirect evidence suggests its presence. The nitrogen content of the culture medium also influences the amount of fat formed, more fat being accumulated in nitrogen-deficient media than in media provided with adequate nitrate supply. The optimum temperature for the growth of N. palea was found to be about 30 {degrees}C while that for fat synthesis was around 35 {degrees}C. Below 15 {degrees}C and above 40 {degrees}C, fat synthesis was drastically reduced. Blue and red light independently favoured fat synthesis whereas a combination of both did not. This is probably due to the selective influence of these wavelengths on the production of fat precursors or intermediates.","author":[{"dropping-particle":"","family":"Opute","given":"Frederick Idiem","non-dropping-particle":"","parse-names":false,"suffix":""}],"container-title":"Annals of Botany","id":"ITEM-2","issue":"4","issued":{"date-parts":[["1974"]]},"page":"889-902","title":"Studies on Fat Accumulation in Nitzschia palea Kütz","type":"article-journal","volume":"38"},"uris":["http://www.mendeley.com/documents/?uuid=09618014-8f1e-4000-8b52-077f9ad1ceb9"]}],"mendeley":{"formattedCitation":"(Aaronson, 1973; Opute, 1974)","plainTextFormattedCitation":"(Aaronson, 1973; Opute, 1974)","previouslyFormattedCitation":"(Aaronson, 1973; Opute, 1974)"},"properties":{"noteIndex":0},"schema":"https://github.com/citation-style-language/schema/raw/master/csl-citation.json"}</w:instrText>
      </w:r>
      <w:r w:rsidR="00D77AF5" w:rsidRPr="00901496">
        <w:rPr>
          <w:lang w:val="en-US"/>
        </w:rPr>
        <w:fldChar w:fldCharType="separate"/>
      </w:r>
      <w:r w:rsidRPr="00901496">
        <w:rPr>
          <w:noProof/>
          <w:lang w:val="en-US"/>
        </w:rPr>
        <w:t>(Aaronson, 1973; Opute, 1974)</w:t>
      </w:r>
      <w:r w:rsidR="00D77AF5" w:rsidRPr="00901496">
        <w:rPr>
          <w:lang w:val="en-US"/>
        </w:rPr>
        <w:fldChar w:fldCharType="end"/>
      </w:r>
      <w:r w:rsidRPr="00901496">
        <w:rPr>
          <w:lang w:val="en-US"/>
        </w:rPr>
        <w:t xml:space="preserve">. Opute (1974) suggested that this effect was caused by discontinuation of growth due to irreversible damage on enzymes. Our experiment was based on T range typically occurring in the NA, and major extremes (below 10 and above 30 °C), were not taken into account. </w:t>
      </w:r>
      <w:r w:rsidR="007E0834" w:rsidRPr="00901496">
        <w:rPr>
          <w:lang w:val="en-US"/>
        </w:rPr>
        <w:t>Withi</w:t>
      </w:r>
      <w:r w:rsidRPr="00901496">
        <w:rPr>
          <w:lang w:val="en-US"/>
        </w:rPr>
        <w:t xml:space="preserve">n this T range </w:t>
      </w:r>
      <w:r w:rsidRPr="00901496">
        <w:rPr>
          <w:i/>
          <w:lang w:val="en-US"/>
        </w:rPr>
        <w:t>C. pseudocurvisetus</w:t>
      </w:r>
      <w:r w:rsidRPr="00901496">
        <w:rPr>
          <w:lang w:val="en-US"/>
        </w:rPr>
        <w:t xml:space="preserve"> was able to grow and reproduce, and no discontinuation of growth was observed. However, we unsuccessfully tried to grow </w:t>
      </w:r>
      <w:r w:rsidRPr="00901496">
        <w:rPr>
          <w:i/>
          <w:lang w:val="en-US"/>
        </w:rPr>
        <w:t>C. pseudocurvisetus</w:t>
      </w:r>
      <w:r w:rsidRPr="00901496">
        <w:rPr>
          <w:lang w:val="en-US"/>
        </w:rPr>
        <w:t xml:space="preserve"> at 7 </w:t>
      </w:r>
      <w:r w:rsidRPr="00901496">
        <w:rPr>
          <w:lang w:val="en-US"/>
        </w:rPr>
        <w:sym w:font="Symbol" w:char="F0B0"/>
      </w:r>
      <w:r w:rsidRPr="00901496">
        <w:rPr>
          <w:lang w:val="en-US"/>
        </w:rPr>
        <w:t>C since cells did not divide.</w:t>
      </w:r>
    </w:p>
    <w:p w14:paraId="3F11FB84" w14:textId="77777777" w:rsidR="008520A7" w:rsidRPr="00901496" w:rsidRDefault="008520A7" w:rsidP="008520A7">
      <w:pPr>
        <w:spacing w:line="480" w:lineRule="auto"/>
        <w:ind w:firstLine="708"/>
        <w:jc w:val="both"/>
        <w:rPr>
          <w:lang w:val="en-US"/>
        </w:rPr>
      </w:pPr>
      <w:r w:rsidRPr="00901496">
        <w:rPr>
          <w:lang w:val="en-US"/>
        </w:rPr>
        <w:t xml:space="preserve">In addition to T, increased lipid production in </w:t>
      </w:r>
      <w:r w:rsidRPr="00901496">
        <w:rPr>
          <w:i/>
          <w:lang w:val="en-US"/>
        </w:rPr>
        <w:t>C. pseudocurvisetus</w:t>
      </w:r>
      <w:r w:rsidRPr="00901496">
        <w:rPr>
          <w:lang w:val="en-US"/>
        </w:rPr>
        <w:t xml:space="preserve"> is also affected by lack of nutrients. Phosphorus scarcity appeared to have </w:t>
      </w:r>
      <w:r w:rsidR="007E0834" w:rsidRPr="00901496">
        <w:rPr>
          <w:lang w:val="en-US"/>
        </w:rPr>
        <w:t xml:space="preserve">a </w:t>
      </w:r>
      <w:r w:rsidRPr="00901496">
        <w:rPr>
          <w:lang w:val="en-US"/>
        </w:rPr>
        <w:t xml:space="preserve">greater role in lipid accumulation at higher T. </w:t>
      </w:r>
      <w:r w:rsidR="0000569F" w:rsidRPr="00901496">
        <w:rPr>
          <w:lang w:val="en-US"/>
        </w:rPr>
        <w:t>Oppositely;</w:t>
      </w:r>
      <w:r w:rsidRPr="00901496">
        <w:rPr>
          <w:lang w:val="en-US"/>
        </w:rPr>
        <w:t xml:space="preserve"> nitrogen deprivation has a higher influence on enhanced lipid cell accumulation at lower T. As an example, N starvation resulted in increased  total lipid content of cell for some species up to 50% </w:t>
      </w:r>
      <w:r w:rsidR="00D77AF5" w:rsidRPr="00901496">
        <w:rPr>
          <w:lang w:val="en-US"/>
        </w:rPr>
        <w:fldChar w:fldCharType="begin" w:fldLock="1"/>
      </w:r>
      <w:r w:rsidRPr="00901496">
        <w:rPr>
          <w:lang w:val="en-US"/>
        </w:rPr>
        <w:instrText>ADDIN CSL_CITATION {"citationItems":[{"id":"ITEM-1","itemData":{"DOI":"10.4155/bfs.11.147","author":[{"dropping-particle":"","family":"Schuhmann","given":"Holger","non-dropping-particle":"","parse-names":false,"suffix":""},{"dropping-particle":"","family":"Lim","given":"David Ky","non-dropping-particle":"","parse-names":false,"suffix":""},{"dropping-particle":"","family":"Peer","given":"&amp;","non-dropping-particle":"","parse-names":false,"suffix":""},{"dropping-particle":"","family":"Schenk","given":"M","non-dropping-particle":"","parse-names":false,"suffix":""}],"container-title":"Biofuels","id":"ITEM-1","issue":"1","issued":{"date-parts":[["2012"]]},"page":"71-86","title":"Perspectives on metabolic engineering for increased lipid contents in microalgae","type":"article-journal","volume":"3"},"uris":["http://www.mendeley.com/documents/?uuid=86056130-5334-36a2-9ba6-6df872b0a808"]}],"mendeley":{"formattedCitation":"(Schuhmann et al., 2012)","plainTextFormattedCitation":"(Schuhmann et al., 2012)","previouslyFormattedCitation":"(Schuhmann et al., 2012)"},"properties":{"noteIndex":0},"schema":"https://github.com/citation-style-language/schema/raw/master/csl-citation.json"}</w:instrText>
      </w:r>
      <w:r w:rsidR="00D77AF5" w:rsidRPr="00901496">
        <w:rPr>
          <w:lang w:val="en-US"/>
        </w:rPr>
        <w:fldChar w:fldCharType="separate"/>
      </w:r>
      <w:r w:rsidRPr="00901496">
        <w:rPr>
          <w:noProof/>
          <w:lang w:val="en-US"/>
        </w:rPr>
        <w:t>(Schuhmann et al., 2012)</w:t>
      </w:r>
      <w:r w:rsidR="00D77AF5" w:rsidRPr="00901496">
        <w:rPr>
          <w:lang w:val="en-US"/>
        </w:rPr>
        <w:fldChar w:fldCharType="end"/>
      </w:r>
      <w:r w:rsidRPr="00901496">
        <w:rPr>
          <w:lang w:val="en-US"/>
        </w:rPr>
        <w:t>.</w:t>
      </w:r>
    </w:p>
    <w:p w14:paraId="2FEABCB6" w14:textId="77777777" w:rsidR="008520A7" w:rsidRPr="00901496" w:rsidRDefault="008520A7" w:rsidP="008520A7">
      <w:pPr>
        <w:spacing w:line="480" w:lineRule="auto"/>
        <w:ind w:firstLine="708"/>
        <w:jc w:val="both"/>
        <w:rPr>
          <w:lang w:val="en-US"/>
        </w:rPr>
      </w:pPr>
      <w:r w:rsidRPr="00901496">
        <w:rPr>
          <w:lang w:val="en-US"/>
        </w:rPr>
        <w:lastRenderedPageBreak/>
        <w:t xml:space="preserve">The northern Adriatic phytoplankton community followed the tendency of </w:t>
      </w:r>
      <w:r w:rsidRPr="00901496">
        <w:rPr>
          <w:i/>
          <w:lang w:val="en-US"/>
        </w:rPr>
        <w:t>C. pseudocurvisetus</w:t>
      </w:r>
      <w:r w:rsidRPr="00901496">
        <w:rPr>
          <w:lang w:val="en-US"/>
        </w:rPr>
        <w:t xml:space="preserve"> monoculture experiment</w:t>
      </w:r>
      <w:r w:rsidR="00501F7A" w:rsidRPr="00901496">
        <w:rPr>
          <w:lang w:val="en-US"/>
        </w:rPr>
        <w:t>. T</w:t>
      </w:r>
      <w:r w:rsidRPr="00901496">
        <w:rPr>
          <w:lang w:val="en-US"/>
        </w:rPr>
        <w:t xml:space="preserve">he highest lipid content per Chl </w:t>
      </w:r>
      <w:r w:rsidRPr="00901496">
        <w:rPr>
          <w:i/>
          <w:lang w:val="en-US"/>
        </w:rPr>
        <w:t>a</w:t>
      </w:r>
      <w:r w:rsidRPr="00901496">
        <w:rPr>
          <w:lang w:val="en-US"/>
        </w:rPr>
        <w:t xml:space="preserve"> </w:t>
      </w:r>
      <w:r w:rsidR="00B91137" w:rsidRPr="00901496">
        <w:rPr>
          <w:lang w:val="en-US"/>
        </w:rPr>
        <w:t xml:space="preserve">was observed </w:t>
      </w:r>
      <w:r w:rsidRPr="00901496">
        <w:rPr>
          <w:lang w:val="en-US"/>
        </w:rPr>
        <w:t>in winter and particularly in warmest summer months</w:t>
      </w:r>
      <w:r w:rsidR="00B91137" w:rsidRPr="00901496">
        <w:rPr>
          <w:lang w:val="en-US"/>
        </w:rPr>
        <w:t>.</w:t>
      </w:r>
      <w:r w:rsidRPr="00901496">
        <w:rPr>
          <w:lang w:val="en-US"/>
        </w:rPr>
        <w:t xml:space="preserve"> </w:t>
      </w:r>
      <w:r w:rsidR="00704454" w:rsidRPr="00901496">
        <w:rPr>
          <w:lang w:val="en-US"/>
        </w:rPr>
        <w:t xml:space="preserve">Together </w:t>
      </w:r>
      <w:r w:rsidRPr="00901496">
        <w:rPr>
          <w:lang w:val="en-US"/>
        </w:rPr>
        <w:t>with significant increase in cell lipids, lipid degradation indices content increased with rising T, both</w:t>
      </w:r>
      <w:r w:rsidR="007E0834" w:rsidRPr="00901496">
        <w:rPr>
          <w:lang w:val="en-US"/>
        </w:rPr>
        <w:t>,</w:t>
      </w:r>
      <w:r w:rsidRPr="00901496">
        <w:rPr>
          <w:lang w:val="en-US"/>
        </w:rPr>
        <w:t xml:space="preserve"> for </w:t>
      </w:r>
      <w:r w:rsidRPr="00901496">
        <w:rPr>
          <w:i/>
          <w:lang w:val="en-US"/>
        </w:rPr>
        <w:t>C. pseudocurvisetus</w:t>
      </w:r>
      <w:r w:rsidRPr="00901496">
        <w:rPr>
          <w:lang w:val="en-US"/>
        </w:rPr>
        <w:t xml:space="preserve"> cultures as well as </w:t>
      </w:r>
      <w:r w:rsidR="00992B9E" w:rsidRPr="00901496">
        <w:rPr>
          <w:lang w:val="en-US"/>
        </w:rPr>
        <w:t>the northern</w:t>
      </w:r>
      <w:r w:rsidRPr="00901496">
        <w:rPr>
          <w:lang w:val="en-US"/>
        </w:rPr>
        <w:t xml:space="preserve"> Adriatic phytoplankton community. This suggests </w:t>
      </w:r>
      <w:r w:rsidR="006849A9" w:rsidRPr="00901496">
        <w:rPr>
          <w:lang w:val="en-US"/>
        </w:rPr>
        <w:t xml:space="preserve">that </w:t>
      </w:r>
      <w:r w:rsidRPr="00901496">
        <w:rPr>
          <w:lang w:val="en-US"/>
        </w:rPr>
        <w:t xml:space="preserve">the enhanced lipid production and lipid degradation processes </w:t>
      </w:r>
      <w:r w:rsidR="007E0834" w:rsidRPr="00901496">
        <w:rPr>
          <w:lang w:val="en-US"/>
        </w:rPr>
        <w:t xml:space="preserve">take place </w:t>
      </w:r>
      <w:r w:rsidRPr="00901496">
        <w:rPr>
          <w:lang w:val="en-US"/>
        </w:rPr>
        <w:t xml:space="preserve">at high T. P-depleted conditions influence even greater lipid accumulation as observed at P-depleted station RV001. This indicates that </w:t>
      </w:r>
      <w:r w:rsidR="007E0834" w:rsidRPr="00901496">
        <w:rPr>
          <w:lang w:val="en-US"/>
        </w:rPr>
        <w:t xml:space="preserve">nutrient scarcity has an additional effect on phytoplankton lipid accumulation </w:t>
      </w:r>
      <w:r w:rsidR="00704454" w:rsidRPr="00901496">
        <w:rPr>
          <w:lang w:val="en-US"/>
        </w:rPr>
        <w:t xml:space="preserve">alongside the </w:t>
      </w:r>
      <w:r w:rsidR="007E0834" w:rsidRPr="00901496">
        <w:rPr>
          <w:lang w:val="en-US"/>
        </w:rPr>
        <w:t>high T</w:t>
      </w:r>
      <w:r w:rsidRPr="00901496">
        <w:rPr>
          <w:lang w:val="en-US"/>
        </w:rPr>
        <w:t xml:space="preserve">, as shown in the example of </w:t>
      </w:r>
      <w:r w:rsidR="00992B9E" w:rsidRPr="00901496">
        <w:rPr>
          <w:lang w:val="en-US"/>
        </w:rPr>
        <w:t xml:space="preserve">the </w:t>
      </w:r>
      <w:r w:rsidRPr="00901496">
        <w:rPr>
          <w:lang w:val="en-US"/>
        </w:rPr>
        <w:t>northern Adriatic.</w:t>
      </w:r>
    </w:p>
    <w:p w14:paraId="5B567013" w14:textId="77777777" w:rsidR="008520A7" w:rsidRPr="00901496" w:rsidRDefault="00397E74" w:rsidP="008520A7">
      <w:pPr>
        <w:spacing w:line="480" w:lineRule="auto"/>
        <w:ind w:firstLine="708"/>
        <w:jc w:val="both"/>
        <w:rPr>
          <w:lang w:val="en-US"/>
        </w:rPr>
      </w:pPr>
      <w:r w:rsidRPr="00901496">
        <w:rPr>
          <w:lang w:val="en-US"/>
        </w:rPr>
        <w:t xml:space="preserve">The </w:t>
      </w:r>
      <w:r w:rsidR="008520A7" w:rsidRPr="00901496">
        <w:rPr>
          <w:lang w:val="en-US"/>
        </w:rPr>
        <w:t>T rise and nutrient shortage influence higher production of all lipid classes</w:t>
      </w:r>
      <w:r w:rsidRPr="00901496">
        <w:rPr>
          <w:lang w:val="en-US"/>
        </w:rPr>
        <w:t>,</w:t>
      </w:r>
      <w:r w:rsidR="008520A7" w:rsidRPr="00901496">
        <w:rPr>
          <w:lang w:val="en-US"/>
        </w:rPr>
        <w:t xml:space="preserve"> as observed in monoculture experiments and for the northern Adriatic. The</w:t>
      </w:r>
      <w:r w:rsidRPr="00901496">
        <w:rPr>
          <w:lang w:val="en-US"/>
        </w:rPr>
        <w:t>re are two</w:t>
      </w:r>
      <w:r w:rsidR="008520A7" w:rsidRPr="00901496">
        <w:rPr>
          <w:lang w:val="en-US"/>
        </w:rPr>
        <w:t xml:space="preserve"> major membrane lipids PL</w:t>
      </w:r>
      <w:r w:rsidRPr="00901496">
        <w:rPr>
          <w:lang w:val="en-US"/>
        </w:rPr>
        <w:t xml:space="preserve"> and GL. PL</w:t>
      </w:r>
      <w:r w:rsidR="008520A7" w:rsidRPr="00901496">
        <w:rPr>
          <w:lang w:val="en-US"/>
        </w:rPr>
        <w:t xml:space="preserve"> mainly reside in the plasma membrane and many endoplasmic membrane systems</w:t>
      </w:r>
      <w:r w:rsidRPr="00901496">
        <w:rPr>
          <w:lang w:val="en-US"/>
        </w:rPr>
        <w:t>, while</w:t>
      </w:r>
      <w:r w:rsidR="008520A7" w:rsidRPr="00901496">
        <w:rPr>
          <w:lang w:val="en-US"/>
        </w:rPr>
        <w:t xml:space="preserve"> GL are enriched in the chloroplast </w:t>
      </w:r>
      <w:r w:rsidR="00D77AF5" w:rsidRPr="00901496">
        <w:rPr>
          <w:lang w:val="en-US"/>
        </w:rPr>
        <w:fldChar w:fldCharType="begin" w:fldLock="1"/>
      </w:r>
      <w:r w:rsidR="008520A7" w:rsidRPr="00901496">
        <w:rPr>
          <w:lang w:val="en-US"/>
        </w:rPr>
        <w:instrText>ADDIN CSL_CITATION {"citationItems":[{"id":"ITEM-1","itemData":{"DOI":"10.1007/978-0-387-89366-2","ISBN":"9780387886077","author":[{"dropping-particle":"","family":"Guschina","given":"Irina A.","non-dropping-particle":"","parse-names":false,"suffix":""},{"dropping-particle":"","family":"Harwood","given":"John L.","non-dropping-particle":"","parse-names":false,"suffix":""}],"chapter-number":"1","container-title":"Lipids in Aquatic Ecosystems","editor":[{"dropping-particle":"","family":"Arts, Michael","given":"T","non-dropping-particle":"","parse-names":false,"suffix":""},{"dropping-particle":"","family":"Kainz, Martin","given":"J","non-dropping-particle":"","parse-names":false,"suffix":""},{"dropping-particle":"","family":"Brett, Michael","given":"T","non-dropping-particle":"","parse-names":false,"suffix":""}],"id":"ITEM-1","issued":{"date-parts":[["2009"]]},"page":"1-24","publisher":"Springer Dordrecht Heidelberg London New York","publisher-place":"New York","title":"Algal Lipids and Effect of the Environment on their Biochemistry","type":"chapter"},"uris":["http://www.mendeley.com/documents/?uuid=54499132-1cf2-498e-815e-9a56ca2b34a3"]}],"mendeley":{"formattedCitation":"(Guschina and Harwood, 2009)","plainTextFormattedCitation":"(Guschina and Harwood, 2009)","previouslyFormattedCitation":"(Guschina and Harwood, 2009)"},"properties":{"noteIndex":0},"schema":"https://github.com/citation-style-language/schema/raw/master/csl-citation.json"}</w:instrText>
      </w:r>
      <w:r w:rsidR="00D77AF5" w:rsidRPr="00901496">
        <w:rPr>
          <w:lang w:val="en-US"/>
        </w:rPr>
        <w:fldChar w:fldCharType="separate"/>
      </w:r>
      <w:r w:rsidR="008520A7" w:rsidRPr="00901496">
        <w:rPr>
          <w:noProof/>
          <w:lang w:val="en-US"/>
        </w:rPr>
        <w:t>(Guschina and Harwood, 2009)</w:t>
      </w:r>
      <w:r w:rsidR="00D77AF5" w:rsidRPr="00901496">
        <w:rPr>
          <w:lang w:val="en-US"/>
        </w:rPr>
        <w:fldChar w:fldCharType="end"/>
      </w:r>
      <w:r w:rsidR="008520A7" w:rsidRPr="00901496">
        <w:rPr>
          <w:lang w:val="en-US"/>
        </w:rPr>
        <w:t xml:space="preserve">. </w:t>
      </w:r>
      <w:r w:rsidR="00F468A0" w:rsidRPr="00901496">
        <w:rPr>
          <w:lang w:val="en-US"/>
        </w:rPr>
        <w:t xml:space="preserve">We detected higher PL content per Chl </w:t>
      </w:r>
      <w:r w:rsidR="00F468A0" w:rsidRPr="00901496">
        <w:rPr>
          <w:i/>
          <w:lang w:val="en-US"/>
        </w:rPr>
        <w:t>a</w:t>
      </w:r>
      <w:r w:rsidR="0072167B" w:rsidRPr="00901496">
        <w:rPr>
          <w:lang w:val="en-US"/>
        </w:rPr>
        <w:t xml:space="preserve"> </w:t>
      </w:r>
      <w:r w:rsidR="00F468A0" w:rsidRPr="00901496">
        <w:rPr>
          <w:lang w:val="en-US"/>
        </w:rPr>
        <w:t xml:space="preserve">for the nutrient poorer station RV001. The same increased PL content per cell was observed for </w:t>
      </w:r>
      <w:r w:rsidR="00F468A0" w:rsidRPr="00901496">
        <w:rPr>
          <w:i/>
          <w:lang w:val="en-US"/>
        </w:rPr>
        <w:t>C. pseudocurvisetus</w:t>
      </w:r>
      <w:r w:rsidR="00F468A0" w:rsidRPr="00901496">
        <w:rPr>
          <w:lang w:val="en-US"/>
        </w:rPr>
        <w:t xml:space="preserve"> grown in both P and N scarcity. We propose that PL quota for cells living in replete conditions is lower in comparison to depleted conditions</w:t>
      </w:r>
      <w:r w:rsidR="00804CB4" w:rsidRPr="00901496">
        <w:rPr>
          <w:lang w:val="en-US"/>
        </w:rPr>
        <w:t>.</w:t>
      </w:r>
      <w:r w:rsidR="00F468A0" w:rsidRPr="00901496">
        <w:rPr>
          <w:lang w:val="en-US"/>
        </w:rPr>
        <w:t xml:space="preserve"> </w:t>
      </w:r>
      <w:r w:rsidR="00511CAE" w:rsidRPr="00901496">
        <w:rPr>
          <w:lang w:val="en-US"/>
        </w:rPr>
        <w:t xml:space="preserve">This could be </w:t>
      </w:r>
      <w:r w:rsidR="00F468A0" w:rsidRPr="00901496">
        <w:rPr>
          <w:lang w:val="en-US"/>
        </w:rPr>
        <w:t xml:space="preserve">due to PL dilution </w:t>
      </w:r>
      <w:r w:rsidR="00511CAE" w:rsidRPr="00901496">
        <w:rPr>
          <w:lang w:val="en-US"/>
        </w:rPr>
        <w:t xml:space="preserve">during higher rate of </w:t>
      </w:r>
      <w:r w:rsidR="00F468A0" w:rsidRPr="00901496">
        <w:rPr>
          <w:lang w:val="en-US"/>
        </w:rPr>
        <w:t>cell divisions</w:t>
      </w:r>
      <w:r w:rsidR="00511CAE" w:rsidRPr="00901496">
        <w:rPr>
          <w:lang w:val="en-US"/>
        </w:rPr>
        <w:t xml:space="preserve"> in replete condition.</w:t>
      </w:r>
      <w:r w:rsidR="00804CB4" w:rsidRPr="00901496">
        <w:rPr>
          <w:lang w:val="en-US"/>
        </w:rPr>
        <w:t xml:space="preserve"> </w:t>
      </w:r>
      <w:r w:rsidR="00F468A0" w:rsidRPr="00901496">
        <w:rPr>
          <w:lang w:val="en-US"/>
        </w:rPr>
        <w:t xml:space="preserve">Also, cell that are in nutrient stress, and cannot successfully </w:t>
      </w:r>
      <w:r w:rsidR="00511CAE" w:rsidRPr="00901496">
        <w:rPr>
          <w:lang w:val="en-US"/>
        </w:rPr>
        <w:t>divide</w:t>
      </w:r>
      <w:r w:rsidR="00F468A0" w:rsidRPr="00901496">
        <w:rPr>
          <w:lang w:val="en-US"/>
        </w:rPr>
        <w:t xml:space="preserve">, might store P in phospholipids (Abida et al., 2015). In case of favorable environmental conditions, P from PL could be re-allocated to any P containing molecule important for vital function(s) (e.g. DNA and RNA). Additional </w:t>
      </w:r>
      <w:r w:rsidR="00804CB4" w:rsidRPr="00901496">
        <w:rPr>
          <w:lang w:val="en-US"/>
        </w:rPr>
        <w:t>forms of P reserves for PL synthesis in cells are</w:t>
      </w:r>
      <w:r w:rsidR="00F468A0" w:rsidRPr="00901496">
        <w:rPr>
          <w:lang w:val="en-US"/>
        </w:rPr>
        <w:t xml:space="preserve"> polyphosphate</w:t>
      </w:r>
      <w:r w:rsidR="00804CB4" w:rsidRPr="00901496">
        <w:rPr>
          <w:lang w:val="en-US"/>
        </w:rPr>
        <w:t>s</w:t>
      </w:r>
      <w:r w:rsidR="00F468A0" w:rsidRPr="00901496">
        <w:rPr>
          <w:lang w:val="en-US"/>
        </w:rPr>
        <w:t xml:space="preserve"> (Martin et al., 2014). Polyphosphates might be formed in cells that were pre-grown in nutrient replete conditions, and used during cell growth under investigated nutrient depleted conditions. </w:t>
      </w:r>
      <w:r w:rsidR="008520A7" w:rsidRPr="00901496">
        <w:rPr>
          <w:lang w:val="en-US"/>
        </w:rPr>
        <w:t>GL accumulation w</w:t>
      </w:r>
      <w:r w:rsidR="00CE3E12" w:rsidRPr="00901496">
        <w:rPr>
          <w:lang w:val="en-US"/>
        </w:rPr>
        <w:t>as</w:t>
      </w:r>
      <w:r w:rsidR="008520A7" w:rsidRPr="00901496">
        <w:rPr>
          <w:lang w:val="en-US"/>
        </w:rPr>
        <w:t xml:space="preserve"> observed at temperatures </w:t>
      </w:r>
      <w:r w:rsidR="008520A7" w:rsidRPr="00901496">
        <w:rPr>
          <w:lang w:val="en-US"/>
        </w:rPr>
        <w:lastRenderedPageBreak/>
        <w:t>higher than 19</w:t>
      </w:r>
      <w:r w:rsidR="00CE3E12" w:rsidRPr="00901496">
        <w:rPr>
          <w:lang w:val="en-US"/>
        </w:rPr>
        <w:t xml:space="preserve"> </w:t>
      </w:r>
      <w:r w:rsidR="008520A7" w:rsidRPr="00901496">
        <w:rPr>
          <w:lang w:val="en-US"/>
        </w:rPr>
        <w:t>°C</w:t>
      </w:r>
      <w:r w:rsidR="00F063CA" w:rsidRPr="00901496">
        <w:rPr>
          <w:lang w:val="en-US"/>
        </w:rPr>
        <w:t xml:space="preserve"> </w:t>
      </w:r>
      <w:r w:rsidR="00CE3E12" w:rsidRPr="00901496">
        <w:rPr>
          <w:lang w:val="en-US"/>
        </w:rPr>
        <w:t>in</w:t>
      </w:r>
      <w:r w:rsidR="00F063CA" w:rsidRPr="00901496">
        <w:rPr>
          <w:lang w:val="en-US"/>
        </w:rPr>
        <w:t xml:space="preserve"> </w:t>
      </w:r>
      <w:r w:rsidR="006849A9" w:rsidRPr="00901496">
        <w:rPr>
          <w:lang w:val="en-US"/>
        </w:rPr>
        <w:t xml:space="preserve">the </w:t>
      </w:r>
      <w:r w:rsidR="00F063CA" w:rsidRPr="00901496">
        <w:rPr>
          <w:lang w:val="en-US"/>
        </w:rPr>
        <w:t>northern Adriatic</w:t>
      </w:r>
      <w:r w:rsidR="00CE3E12" w:rsidRPr="00901496">
        <w:rPr>
          <w:lang w:val="en-US"/>
        </w:rPr>
        <w:t>. T</w:t>
      </w:r>
      <w:r w:rsidR="008520A7" w:rsidRPr="00901496">
        <w:rPr>
          <w:lang w:val="en-US"/>
        </w:rPr>
        <w:t xml:space="preserve">his accumulation was explained as a mechanism to achieve thermal stability </w:t>
      </w:r>
      <w:r w:rsidR="00D77AF5" w:rsidRPr="00901496">
        <w:rPr>
          <w:lang w:val="en-US"/>
        </w:rPr>
        <w:fldChar w:fldCharType="begin" w:fldLock="1"/>
      </w:r>
      <w:r w:rsidR="008520A7" w:rsidRPr="00901496">
        <w:rPr>
          <w:lang w:val="en-US"/>
        </w:rPr>
        <w:instrText>ADDIN CSL_CITATION {"citationItems":[{"id":"ITEM-1","itemData":{"DOI":"10.1016/j.marenvres.2013.09.009","ISBN":"0038514680","ISSN":"18790291","PMID":"24094892","abstract":"A systematic investigation of non-phosphorus containing glycolipids (GL) was conducted in the northern Adriatic Sea during two years at two stations with different nutrient loads. GL concentration varied both spatially and temporally, with values of 1.1-21.5μg/L and 0.4-44.7μg/L in the particulate and the dissolved fraction, respectively. The highest concentrations were measured during summer in surface waters and at the more oligotrophic station, where GL yields (% of total lipids) were often higher than 20% and 50% in the particulate and dissolved fractions, respectively. To obtain more insight into factors governing GL accumulation autotrophic plankton community structure (pico-, nano- and microplankton fractions), chlorophyll a, heterotrophic bacteria and nutrient concentrations were measured together with hydrographic parameters and sunlight intensity. During the investigated period smaller autotrophic plankton cells (pico- and followed by nanoplankton) prevailed in abundance over larger cells (microplankton), which were found in large numbers in freshened surface samples. Several major findings resulted from the study. Firstly, during PO4limitation, particularly at the oligotrophic station, enhanced glycolipid instead of phospholipid accumulation takes place, representing an effective phosphate-conserving mechanism. Secondly, results suggest that at seawater temperatures 19°C autotrophic plankton considerably accumulate GL, probably to achieve thermal stability. Thirdly, high sunlight intensities seem to influence increased GL accumulation; GL possibly plays a role in cell mechanisms that prevent/mitigate photooxidation. And finally, substantial accumulation of GL detected in the dissolved fraction could be related to the fact that GL do not contain biologically relevant elements, like phosphorus, which makes them an unattractive substrate for enzyme activity. Therefore, substantial portion of CO2could be removed from the atmosphere in P-limited regions during summer via its capture by plankton and conversion to GL. © 2013 Elsevier Ltd.","author":[{"dropping-particle":"","family":"Gašparović","given":"Blaženka","non-dropping-particle":"","parse-names":false,"suffix":""},{"dropping-particle":"","family":"Godrijan","given":"Jelena","non-dropping-particle":"","parse-names":false,"suffix":""},{"dropping-particle":"","family":"Frka","given":"Sanja","non-dropping-particle":"","parse-names":false,"suffix":""},{"dropping-particle":"","family":"Tomažić","given":"Igor","non-dropping-particle":"","parse-names":false,"suffix":""},{"dropping-particle":"","family":"Penezić","given":"Abra","non-dropping-particle":"","parse-names":false,"suffix":""},{"dropping-particle":"","family":"Marić","given":"Daniela","non-dropping-particle":"","parse-names":false,"suffix":""},{"dropping-particle":"","family":"Djakovac","given":"Tamara","non-dropping-particle":"","parse-names":false,"suffix":""},{"dropping-particle":"","family":"Ivančić","given":"Ingrid","non-dropping-particle":"","parse-names":false,"suffix":""},{"dropping-particle":"","family":"Paliaga","given":"Paolo","non-dropping-particle":"","parse-names":false,"suffix":""},{"dropping-particle":"","family":"Lyons","given":"Daniel","non-dropping-particle":"","parse-names":false,"suffix":""},{"dropping-particle":"","family":"Precali","given":"Robert","non-dropping-particle":"","parse-names":false,"suffix":""},{"dropping-particle":"","family":"Tepić","given":"Nataša","non-dropping-particle":"","parse-names":false,"suffix":""}],"container-title":"Marine Environmental Research","id":"ITEM-1","issued":{"date-parts":[["2013"]]},"page":"120-132","title":"Adaptation of marine plankton to environmental stress by glycolipid accumulation","type":"article-journal","volume":"92"},"uris":["http://www.mendeley.com/documents/?uuid=1d26fac1-984d-45a4-af1b-7360d1ae9f50"]}],"mendeley":{"formattedCitation":"(Gašparović et al., 2013)","plainTextFormattedCitation":"(Gašparović et al., 2013)","previouslyFormattedCitation":"(Gašparović et al., 2013)"},"properties":{"noteIndex":0},"schema":"https://github.com/citation-style-language/schema/raw/master/csl-citation.json"}</w:instrText>
      </w:r>
      <w:r w:rsidR="00D77AF5" w:rsidRPr="00901496">
        <w:rPr>
          <w:lang w:val="en-US"/>
        </w:rPr>
        <w:fldChar w:fldCharType="separate"/>
      </w:r>
      <w:r w:rsidR="008520A7" w:rsidRPr="00901496">
        <w:rPr>
          <w:noProof/>
          <w:lang w:val="en-US"/>
        </w:rPr>
        <w:t>(Gašparović et al., 2013)</w:t>
      </w:r>
      <w:r w:rsidR="00D77AF5" w:rsidRPr="00901496">
        <w:rPr>
          <w:lang w:val="en-US"/>
        </w:rPr>
        <w:fldChar w:fldCharType="end"/>
      </w:r>
      <w:r w:rsidR="008520A7" w:rsidRPr="00901496">
        <w:rPr>
          <w:lang w:val="en-US"/>
        </w:rPr>
        <w:t>.</w:t>
      </w:r>
    </w:p>
    <w:p w14:paraId="1E168091" w14:textId="77777777" w:rsidR="008520A7" w:rsidRPr="00901496" w:rsidRDefault="008520A7" w:rsidP="008520A7">
      <w:pPr>
        <w:spacing w:line="480" w:lineRule="auto"/>
        <w:ind w:firstLine="708"/>
        <w:jc w:val="both"/>
        <w:rPr>
          <w:lang w:val="en-US"/>
        </w:rPr>
      </w:pPr>
      <w:r w:rsidRPr="00901496">
        <w:rPr>
          <w:lang w:val="en-US"/>
        </w:rPr>
        <w:t xml:space="preserve">Scarcity of N is reflected in the increased </w:t>
      </w:r>
      <w:r w:rsidR="00C93C51" w:rsidRPr="00901496">
        <w:rPr>
          <w:lang w:val="en-US"/>
        </w:rPr>
        <w:t xml:space="preserve">content of </w:t>
      </w:r>
      <w:r w:rsidRPr="00901496">
        <w:rPr>
          <w:lang w:val="en-US"/>
        </w:rPr>
        <w:t xml:space="preserve">TG per cell or per Chl </w:t>
      </w:r>
      <w:r w:rsidRPr="00901496">
        <w:rPr>
          <w:i/>
          <w:lang w:val="en-US"/>
        </w:rPr>
        <w:t>a</w:t>
      </w:r>
      <w:r w:rsidRPr="00901496">
        <w:rPr>
          <w:lang w:val="en-US"/>
        </w:rPr>
        <w:t xml:space="preserve">. </w:t>
      </w:r>
      <w:r w:rsidRPr="00901496">
        <w:rPr>
          <w:i/>
          <w:lang w:val="en-US"/>
        </w:rPr>
        <w:t>C. pseudocurvisetus</w:t>
      </w:r>
      <w:r w:rsidRPr="00901496">
        <w:rPr>
          <w:lang w:val="en-US"/>
        </w:rPr>
        <w:t xml:space="preserve"> accumulate</w:t>
      </w:r>
      <w:r w:rsidR="00C93C51" w:rsidRPr="00901496">
        <w:rPr>
          <w:lang w:val="en-US"/>
        </w:rPr>
        <w:t>s</w:t>
      </w:r>
      <w:r w:rsidRPr="00901496">
        <w:rPr>
          <w:lang w:val="en-US"/>
        </w:rPr>
        <w:t xml:space="preserve"> lipids</w:t>
      </w:r>
      <w:r w:rsidR="00F063CA" w:rsidRPr="00901496">
        <w:rPr>
          <w:lang w:val="en-US"/>
        </w:rPr>
        <w:t xml:space="preserve"> in N-depleted medium</w:t>
      </w:r>
      <w:r w:rsidRPr="00901496">
        <w:rPr>
          <w:lang w:val="en-US"/>
        </w:rPr>
        <w:t xml:space="preserve">, mostly due to significant increase of TG, approximately two times more than in other conditions. </w:t>
      </w:r>
      <w:r w:rsidRPr="00901496">
        <w:rPr>
          <w:i/>
          <w:lang w:val="en-US"/>
        </w:rPr>
        <w:t>In situ</w:t>
      </w:r>
      <w:r w:rsidRPr="00901496">
        <w:rPr>
          <w:lang w:val="en-US"/>
        </w:rPr>
        <w:t xml:space="preserve"> samples respond in the same pattern, the oligotrophic northern Adriatic station RV001 showed higher TG production when compared to mesotrophic station SJ101. </w:t>
      </w:r>
      <w:r w:rsidR="00F063CA" w:rsidRPr="00901496">
        <w:rPr>
          <w:lang w:val="en-US"/>
        </w:rPr>
        <w:t xml:space="preserve">Increased TG/Chl </w:t>
      </w:r>
      <w:r w:rsidR="00F063CA" w:rsidRPr="00901496">
        <w:rPr>
          <w:i/>
          <w:lang w:val="en-US"/>
        </w:rPr>
        <w:t>a</w:t>
      </w:r>
      <w:r w:rsidR="00F063CA" w:rsidRPr="00901496">
        <w:rPr>
          <w:lang w:val="en-US"/>
        </w:rPr>
        <w:t xml:space="preserve"> was observed </w:t>
      </w:r>
      <w:r w:rsidR="000F6C3D" w:rsidRPr="00901496">
        <w:rPr>
          <w:lang w:val="en-US"/>
        </w:rPr>
        <w:t>at</w:t>
      </w:r>
      <w:r w:rsidR="00F063CA" w:rsidRPr="00901496">
        <w:rPr>
          <w:lang w:val="en-US"/>
        </w:rPr>
        <w:t xml:space="preserve"> both stations for months when </w:t>
      </w:r>
      <w:r w:rsidR="00E931D0" w:rsidRPr="00901496">
        <w:rPr>
          <w:lang w:val="en-US"/>
        </w:rPr>
        <w:t xml:space="preserve">the </w:t>
      </w:r>
      <w:r w:rsidR="00F063CA" w:rsidRPr="00901496">
        <w:rPr>
          <w:lang w:val="en-US"/>
        </w:rPr>
        <w:t>lowest D</w:t>
      </w:r>
      <w:r w:rsidR="00AA4EDE" w:rsidRPr="00901496">
        <w:rPr>
          <w:lang w:val="en-US"/>
        </w:rPr>
        <w:t>IN concentrations were measured</w:t>
      </w:r>
      <w:r w:rsidRPr="00901496">
        <w:rPr>
          <w:lang w:val="en-US"/>
        </w:rPr>
        <w:t xml:space="preserve">. Nonetheless, N-limitation can be overcome by nitrogen fixation by marine diazotrophs </w:t>
      </w:r>
      <w:r w:rsidR="00F063CA" w:rsidRPr="00901496">
        <w:rPr>
          <w:lang w:val="en-US"/>
        </w:rPr>
        <w:t xml:space="preserve">in oceans and seas </w:t>
      </w:r>
      <w:r w:rsidR="00D77AF5" w:rsidRPr="00901496">
        <w:rPr>
          <w:lang w:val="en-US"/>
        </w:rPr>
        <w:fldChar w:fldCharType="begin" w:fldLock="1"/>
      </w:r>
      <w:r w:rsidRPr="00901496">
        <w:rPr>
          <w:lang w:val="en-US"/>
        </w:rPr>
        <w:instrText>ADDIN CSL_CITATION {"citationItems":[{"id":"ITEM-1","itemData":{"DOI":"10.1016/S1369-5274(00)00215-0","ISBN":"1369-5274","ISSN":"13695274","PMID":"11378490","abstract":"Biological nitrogen fixation is a much more important process in the nitrogen cycle of the oceans than previously thought. Further, nitrogen fixation may have an influence on the capacity of the oceans to sequester carbon. A greater diversity of marine nitrogen fixers has also been uncovered but their quantitative significance remains to be determined. © 2001 Elsevier Science Ltd.","author":[{"dropping-particle":"","family":"Capone","given":"Douglas G.","non-dropping-particle":"","parse-names":false,"suffix":""}],"container-title":"Current Opinion in Microbiology","id":"ITEM-1","issue":"3","issued":{"date-parts":[["2001"]]},"page":"341-348","title":"Marine nitrogen fixation: What's the fuss?","type":"article-journal","volume":"4"},"uris":["http://www.mendeley.com/documents/?uuid=d8ad2e66-a6cb-427c-aef2-3ee6e5ef50e4"]}],"mendeley":{"formattedCitation":"(Capone, 2001)","plainTextFormattedCitation":"(Capone, 2001)","previouslyFormattedCitation":"(Capone, 2001)"},"properties":{"noteIndex":0},"schema":"https://github.com/citation-style-language/schema/raw/master/csl-citation.json"}</w:instrText>
      </w:r>
      <w:r w:rsidR="00D77AF5" w:rsidRPr="00901496">
        <w:rPr>
          <w:lang w:val="en-US"/>
        </w:rPr>
        <w:fldChar w:fldCharType="separate"/>
      </w:r>
      <w:r w:rsidRPr="00901496">
        <w:rPr>
          <w:noProof/>
          <w:lang w:val="en-US"/>
        </w:rPr>
        <w:t>(Capone, 2001)</w:t>
      </w:r>
      <w:r w:rsidR="00D77AF5" w:rsidRPr="00901496">
        <w:rPr>
          <w:lang w:val="en-US"/>
        </w:rPr>
        <w:fldChar w:fldCharType="end"/>
      </w:r>
      <w:r w:rsidRPr="00901496">
        <w:rPr>
          <w:lang w:val="en-US"/>
        </w:rPr>
        <w:t xml:space="preserve">. Diatoms are found to have N fixation </w:t>
      </w:r>
      <w:r w:rsidR="00D77AF5" w:rsidRPr="00901496">
        <w:rPr>
          <w:lang w:val="en-US"/>
        </w:rPr>
        <w:fldChar w:fldCharType="begin" w:fldLock="1"/>
      </w:r>
      <w:r w:rsidRPr="00901496">
        <w:rPr>
          <w:lang w:val="en-US"/>
        </w:rPr>
        <w:instrText>ADDIN CSL_CITATION {"citationItems":[{"id":"ITEM-1","itemData":{"DOI":"10.1029/2009GL039719","ISBN":"0094-8276","ISSN":"00948276","PMID":"2949018","abstract":"We observed high cell numbers of large (&gt;50</w:instrText>
      </w:r>
      <w:r w:rsidRPr="00901496">
        <w:rPr>
          <w:lang w:val="en-US"/>
        </w:rPr>
        <w:instrText>m) nitrogen-fixing phytoplankton to the south and to the east of Madagascar in February 2005. The distribution of the diazotrophic taxa we found was markedly different: Trichodesmium was most abundant (500-1000 trichomes L-1) in the waters at the southern tip of Madagascar, while diazotrophic diatoms (125-500 cells L-1) were found to be abundant to the southeast of Madagascar. From these cell numbers, using literature values of nitrogen-fixation per cell, we estimate potential rates of nitrogen-fixation for Trichodesmium (south of Madagascar) of 1-5 mmol N m-2 d-1 and for diazotrophic diatoms (east of Madagascar) of 0.4-2.4 mmol N m-2 d-1. These cell-based estimates highlight the potential for significant nitrogen-fixation in the southwest Indian Ocean. High numbers of diazotrophic diatoms in subtropical waters to the east of Madagascar may have important implications for the biogeochemistry of the austral phytoplankton blooms that occur in this area.","author":[{"dropping-particle":"","family":"Poulton","given":"Alex J.","non-dropping-particle":"","parse-names":false,"suffix":""},{"dropping-particle":"","family":"Stinchcombe","given":"Mark C.","non-dropping-particle":"","parse-names":false,"suffix":""},{"dropping-particle":"","family":"Quartly","given":"Graham D.","non-dropping-particle":"","parse-names":false,"suffix":""}],"container-title":"Geophysical Research Letters","id":"ITEM-1","issue":"15","issued":{"date-parts":[["2009"]]},"page":"1-4","title":"High numbers of Trichodesmium and diazotrophic diatoms in the southwest Indian Ocean","type":"article-journal","volume":"36"},"uris":["http://www.mendeley.com/documents/?uuid=6c3e9ac1-98d2-402d-b0c9-22c12529d68f"]}],"mendeley":{"formattedCitation":"(Poulton et al., 2009)","plainTextFormattedCitation":"(Poulton et al., 2009)","previouslyFormattedCitation":"(Poulton et al., 2009)"},"properties":{"noteIndex":0},"schema":"https://github.com/citation-style-language/schema/raw/master/csl-citation.json"}</w:instrText>
      </w:r>
      <w:r w:rsidR="00D77AF5" w:rsidRPr="00901496">
        <w:rPr>
          <w:lang w:val="en-US"/>
        </w:rPr>
        <w:fldChar w:fldCharType="separate"/>
      </w:r>
      <w:r w:rsidRPr="00901496">
        <w:rPr>
          <w:noProof/>
          <w:lang w:val="en-US"/>
        </w:rPr>
        <w:t>(Poulton et al., 2009)</w:t>
      </w:r>
      <w:r w:rsidR="00D77AF5" w:rsidRPr="00901496">
        <w:rPr>
          <w:lang w:val="en-US"/>
        </w:rPr>
        <w:fldChar w:fldCharType="end"/>
      </w:r>
      <w:r w:rsidRPr="00901496">
        <w:rPr>
          <w:lang w:val="en-US"/>
        </w:rPr>
        <w:t xml:space="preserve">, N storage </w:t>
      </w:r>
      <w:r w:rsidR="00D77AF5" w:rsidRPr="00901496">
        <w:rPr>
          <w:lang w:val="en-US"/>
        </w:rPr>
        <w:fldChar w:fldCharType="begin" w:fldLock="1"/>
      </w:r>
      <w:r w:rsidRPr="00901496">
        <w:rPr>
          <w:lang w:val="en-US"/>
        </w:rPr>
        <w:instrText xml:space="preserve">ADDIN CSL_CITATION {"citationItems":[{"id":"ITEM-1","itemData":{"DOI":"10.1046/j.1529-8817.2000.99029.x","abstract":"Diatoms, but not flagellates, have been shown to increase rates of nitrogen release after a shift from a low growth irradiance to a much higher experimental irradiance. We compared NO3− uptake kinetics, internal inorganic nitrogen storage, and the temperature dependence of the NO3− reduction enzymes, nitrate (NR) and nitrite reductase (NiR), in nitrogen‐replete cultures of 3 diatoms (Chaetoceros sp., Skeletonema costatum, Thalassiosira weissflogii) and 3 flagellates (Dunaliella tertiolecta, Pavlova lutheri, Prorocentrum minimum) to provide insight into the differences in nitrogen release patterns observed between these species. At NO3− concentrations &lt;40 μmol‐N·L−1, all the diatom species and the dinoflagellate P. minimum exhibited saturating kinetics, whereas the other flagellates, D. tertiolecta and P. lutheri, did not saturate, leading to very high estimated K s values. Above </w:instrText>
      </w:r>
      <w:r w:rsidRPr="00901496">
        <w:rPr>
          <w:rFonts w:ascii="Cambria Math" w:hAnsi="Cambria Math" w:cs="Cambria Math"/>
          <w:lang w:val="en-US"/>
        </w:rPr>
        <w:instrText>∼</w:instrText>
      </w:r>
      <w:r w:rsidRPr="00901496">
        <w:rPr>
          <w:lang w:val="en-US"/>
        </w:rPr>
        <w:instrText xml:space="preserve">60 </w:instrText>
      </w:r>
      <w:r w:rsidRPr="00901496">
        <w:rPr>
          <w:rFonts w:ascii="Calibri" w:hAnsi="Calibri" w:cs="Calibri"/>
          <w:lang w:val="en-US"/>
        </w:rPr>
        <w:instrText>μ</w:instrText>
      </w:r>
      <w:r w:rsidRPr="00901496">
        <w:rPr>
          <w:lang w:val="en-US"/>
        </w:rPr>
        <w:instrText>mol</w:instrText>
      </w:r>
      <w:r w:rsidRPr="00901496">
        <w:rPr>
          <w:rFonts w:ascii="Calibri" w:hAnsi="Calibri" w:cs="Calibri"/>
          <w:lang w:val="en-US"/>
        </w:rPr>
        <w:instrText>‐</w:instrText>
      </w:r>
      <w:r w:rsidRPr="00901496">
        <w:rPr>
          <w:lang w:val="en-US"/>
        </w:rPr>
        <w:instrText>N</w:instrText>
      </w:r>
      <w:r w:rsidRPr="00901496">
        <w:rPr>
          <w:rFonts w:ascii="Calibri" w:hAnsi="Calibri" w:cs="Calibri"/>
          <w:lang w:val="en-US"/>
        </w:rPr>
        <w:instrText>·</w:instrText>
      </w:r>
      <w:r w:rsidRPr="00901496">
        <w:rPr>
          <w:lang w:val="en-US"/>
        </w:rPr>
        <w:instrText>L</w:instrText>
      </w:r>
      <w:r w:rsidRPr="00901496">
        <w:rPr>
          <w:rFonts w:ascii="Calibri" w:hAnsi="Calibri" w:cs="Calibri"/>
          <w:lang w:val="en-US"/>
        </w:rPr>
        <w:instrText>−</w:instrText>
      </w:r>
      <w:r w:rsidRPr="00901496">
        <w:rPr>
          <w:lang w:val="en-US"/>
        </w:rPr>
        <w:instrText>1, NO3</w:instrText>
      </w:r>
      <w:r w:rsidRPr="00901496">
        <w:rPr>
          <w:rFonts w:ascii="Calibri" w:hAnsi="Calibri" w:cs="Calibri"/>
          <w:lang w:val="en-US"/>
        </w:rPr>
        <w:instrText>−</w:instrText>
      </w:r>
      <w:r w:rsidRPr="00901496">
        <w:rPr>
          <w:lang w:val="en-US"/>
        </w:rPr>
        <w:instrText xml:space="preserve"> uptake rates of all species tested continued to increase in a linear fashion. Rates of NO3</w:instrText>
      </w:r>
      <w:r w:rsidRPr="00901496">
        <w:rPr>
          <w:rFonts w:ascii="Calibri" w:hAnsi="Calibri" w:cs="Calibri"/>
          <w:lang w:val="en-US"/>
        </w:rPr>
        <w:instrText>−</w:instrText>
      </w:r>
      <w:r w:rsidRPr="00901496">
        <w:rPr>
          <w:lang w:val="en-US"/>
        </w:rPr>
        <w:instrText xml:space="preserve"> uptake at 40 </w:instrText>
      </w:r>
      <w:r w:rsidRPr="00901496">
        <w:rPr>
          <w:rFonts w:ascii="Calibri" w:hAnsi="Calibri" w:cs="Calibri"/>
          <w:lang w:val="en-US"/>
        </w:rPr>
        <w:instrText>μ</w:instrText>
      </w:r>
      <w:r w:rsidRPr="00901496">
        <w:rPr>
          <w:lang w:val="en-US"/>
        </w:rPr>
        <w:instrText>mol</w:instrText>
      </w:r>
      <w:r w:rsidRPr="00901496">
        <w:rPr>
          <w:rFonts w:ascii="Calibri" w:hAnsi="Calibri" w:cs="Calibri"/>
          <w:lang w:val="en-US"/>
        </w:rPr>
        <w:instrText>‐</w:instrText>
      </w:r>
      <w:r w:rsidRPr="00901496">
        <w:rPr>
          <w:lang w:val="en-US"/>
        </w:rPr>
        <w:instrText>N</w:instrText>
      </w:r>
      <w:r w:rsidRPr="00901496">
        <w:rPr>
          <w:rFonts w:ascii="Calibri" w:hAnsi="Calibri" w:cs="Calibri"/>
          <w:lang w:val="en-US"/>
        </w:rPr>
        <w:instrText>·</w:instrText>
      </w:r>
      <w:r w:rsidRPr="00901496">
        <w:rPr>
          <w:lang w:val="en-US"/>
        </w:rPr>
        <w:instrText>L</w:instrText>
      </w:r>
      <w:r w:rsidRPr="00901496">
        <w:rPr>
          <w:rFonts w:ascii="Calibri" w:hAnsi="Calibri" w:cs="Calibri"/>
          <w:lang w:val="en-US"/>
        </w:rPr>
        <w:instrText>−</w:instrText>
      </w:r>
      <w:r w:rsidRPr="00901496">
        <w:rPr>
          <w:lang w:val="en-US"/>
        </w:rPr>
        <w:instrText>1, normalized to cellular nitrogen, carbon, cell number, and surface area, were generally greater for diatoms than flagellates. Diatoms stored significant amounts of NO3− internally, whereas the flagellate species stored significant amounts of NH4+. Half‐saturation concentrations for NR and NiR were similar between all species, but diatoms had significantly lower temperature optima for NR and NiR than did the flagellates tested in most cases. Relative to calculated biosynthetic demands, diatoms were found to have greater NO3− uptake and NO3− reduction rates than flagellates. This enhanced capacity for NO3− uptake and reduction along with the lower optimum temperature for enzyme activity could explain differences in nitrogen release patterns between diatoms and flagellates after an increase in irradiance.","author":[{"dropping-particle":"","family":"Lomas","given":"Michael W.","non-dropping-particle":"","parse-names":false,"suffix":""},{"dropping-particle":"","family":"Glibert","given":"Patricia M.","non-dropping-particle":"","parse-names":false,"suffix":""}],"container-title":"Journal of Phycology","id":"ITEM-1","issue":"5","issued":{"date-parts":[["2000"]]},"page":"903-913","publisher":"Wiley/Blackwell (10.1111)","title":"Comparisons of nitrate uptake, storage, and reduction in marine diatoms and flagellates","type":"article-journal","volume":"36"},"uris":["http://www.mendeley.com/documents/?uuid=e3dbf69d-b829-3c73-8f76-e2206176aa7b"]}],"mendeley":{"formattedCitation":"(Lomas and Glibert, 2000)","plainTextFormattedCitation":"(Lomas and Glibert, 2000)","previouslyFormattedCitation":"(Lomas and Glibert, 2000)"},"properties":{"noteIndex":0},"schema":"https://github.com/citation-style-language/schema/raw/master/csl-citation.json"}</w:instrText>
      </w:r>
      <w:r w:rsidR="00D77AF5" w:rsidRPr="00901496">
        <w:rPr>
          <w:lang w:val="en-US"/>
        </w:rPr>
        <w:fldChar w:fldCharType="separate"/>
      </w:r>
      <w:r w:rsidRPr="00901496">
        <w:rPr>
          <w:noProof/>
          <w:lang w:val="en-US"/>
        </w:rPr>
        <w:t>(Lomas and Glibert, 2000)</w:t>
      </w:r>
      <w:r w:rsidR="00D77AF5" w:rsidRPr="00901496">
        <w:rPr>
          <w:lang w:val="en-US"/>
        </w:rPr>
        <w:fldChar w:fldCharType="end"/>
      </w:r>
      <w:r w:rsidRPr="00901496">
        <w:rPr>
          <w:lang w:val="en-US"/>
        </w:rPr>
        <w:t xml:space="preserve"> and direct utilization of organic N </w:t>
      </w:r>
      <w:r w:rsidR="00D77AF5" w:rsidRPr="00901496">
        <w:rPr>
          <w:lang w:val="en-US"/>
        </w:rPr>
        <w:fldChar w:fldCharType="begin" w:fldLock="1"/>
      </w:r>
      <w:r w:rsidRPr="00901496">
        <w:rPr>
          <w:lang w:val="en-US"/>
        </w:rPr>
        <w:instrText>ADDIN CSL_CITATION {"citationItems":[{"id":"ITEM-1","itemData":{"DOI":"10.3389/fmicb.2018.02118","abstract":"The new production model attempts to quantify the amount of organic material exported from surface waters based on the form of nitrogen (N) being utilized. Dissolved organic N (DON) is rarely assessed during such investigations and even less is understood about the organisms involved in these different transformations within the complex N cycle. Stable isotope probing (SIP) and uptake activity measurements were combined to investigate the dynamics of new and regenerated production during the spring within the Southern California Bight (SCB). We examined the uptake and assimilation of several nitrogenous substrates at several depths to quantify these processes and identify the active communities across all three domains of life that are driving each transformation. Several reoccurring members closely related to the eukaryotic diatom Chaetoceros, dominated assimilation of NO 3 − and urea through the water column, and contributed greatly to the overall production. Prokaryotic growth was predominantly carried out through NH 4 + assimilation with transitions from Flavobacteria to Rhodobacteraceae and Marine Group II Euryarchaeota to Marine Group I Thaumarchaeota with increasing depth for bacterial and archaeal clades, respectively. Only urea uptake and SIP activity correlated with each other, likely demonstrating that cellular transport and incorporation of urea were coupled. SIP was therefore able to identify the organisms primarily responsible for urea cycling at each depth during this investigation. The role of diatoms within high nutrient areas are well defined but their part in DON cycling in highly stratified regimes is less well understood. Here we demonstrate their ability to efficiently scavenge urea in situ, allowing certain diatoms to outcompete the rest of the community. This diversion of DON away from the trophically inefficient microbial loop directly back into the larger, particle forming populations would alter the current view of microbial food webs. This proposed \"phytoplankton shunt\" of organic material could potentially enhance the biological pump by mitigating losses due to trophic transfers while increasing DON flux due to ballasting. Our results provide unique biogeochemical and ecological insight into the dynamics and diversity of N cycling and the organisms involved within the surface waters of the SCB.","author":[{"dropping-particle":"","family":"Morando","given":"Michael","non-dropping-particle":"","parse-names":false,"suffix":""},{"dropping-particle":"","family":"Capone","given":"Douglas G","non-dropping-particle":"","parse-names":false,"suffix":""}],"container-title":"Frontiers in Microbiology","id":"ITEM-1","issued":{"date-parts":[["2018"]]},"page":"Article 2118","title":"Direct Utilization of Organic Nitrogen by Phytoplankton and Its Role in Nitrogen Cycling Within the Southern California Bight","type":"article-journal","volume":"9"},"uris":["http://www.mendeley.com/documents/?uuid=b9e50998-a2a1-30e1-bab8-48e46215fd76"]}],"mendeley":{"formattedCitation":"(Morando and Capone, 2018)","plainTextFormattedCitation":"(Morando and Capone, 2018)","previouslyFormattedCitation":"(Morando and Capone, 2018)"},"properties":{"noteIndex":0},"schema":"https://github.com/citation-style-language/schema/raw/master/csl-citation.json"}</w:instrText>
      </w:r>
      <w:r w:rsidR="00D77AF5" w:rsidRPr="00901496">
        <w:rPr>
          <w:lang w:val="en-US"/>
        </w:rPr>
        <w:fldChar w:fldCharType="separate"/>
      </w:r>
      <w:r w:rsidRPr="00901496">
        <w:rPr>
          <w:noProof/>
          <w:lang w:val="en-US"/>
        </w:rPr>
        <w:t>(Morando and Capone, 2018)</w:t>
      </w:r>
      <w:r w:rsidR="00D77AF5" w:rsidRPr="00901496">
        <w:rPr>
          <w:lang w:val="en-US"/>
        </w:rPr>
        <w:fldChar w:fldCharType="end"/>
      </w:r>
      <w:r w:rsidRPr="00901496">
        <w:rPr>
          <w:lang w:val="en-US"/>
        </w:rPr>
        <w:t xml:space="preserve"> capabilities. A general trend of </w:t>
      </w:r>
      <w:r w:rsidR="00F063CA" w:rsidRPr="00901496">
        <w:rPr>
          <w:lang w:val="en-US"/>
        </w:rPr>
        <w:t xml:space="preserve">TG </w:t>
      </w:r>
      <w:r w:rsidRPr="00901496">
        <w:rPr>
          <w:lang w:val="en-US"/>
        </w:rPr>
        <w:t xml:space="preserve">accumulation </w:t>
      </w:r>
      <w:r w:rsidR="00F063CA" w:rsidRPr="00901496">
        <w:rPr>
          <w:lang w:val="en-US"/>
        </w:rPr>
        <w:t xml:space="preserve">as </w:t>
      </w:r>
      <w:r w:rsidR="000F6C3D" w:rsidRPr="00901496">
        <w:rPr>
          <w:lang w:val="en-US"/>
        </w:rPr>
        <w:t xml:space="preserve">a </w:t>
      </w:r>
      <w:r w:rsidRPr="00901496">
        <w:rPr>
          <w:lang w:val="en-US"/>
        </w:rPr>
        <w:t xml:space="preserve">response to N-depletion has been observed in numerous taxa </w:t>
      </w:r>
      <w:r w:rsidR="00D77AF5" w:rsidRPr="00901496">
        <w:rPr>
          <w:lang w:val="en-US"/>
        </w:rPr>
        <w:fldChar w:fldCharType="begin" w:fldLock="1"/>
      </w:r>
      <w:r w:rsidRPr="00901496">
        <w:rPr>
          <w:lang w:val="en-US"/>
        </w:rPr>
        <w:instrText>ADDIN CSL_CITATION {"citationItems":[{"id":"ITEM-1","itemData":{"DOI":"10.1016/0005-2760(96)00045-8","ISBN":"0005-2760","ISSN":"00052760","PMID":"8695653","abstract":"ARB, acetolysis-resistant biopolymer; CL, cardiolipin; DAG, diacylglycerol; DGTS, DGDG, digalactosyldiacylglycerol; IP3, inositol trisphosphate; LHC, light harvesting complex; LHCP, light harvesting complex protein; MGDG, monogalactosyldiacyglycerol; PC, phosphatidylcholine; PE, phosphatidyllethanolamine; PG, phosphatidylglycerol; PI, phosphatidylinositol; PIP, phosphatidylinositol 4-phosphate; PIP2, phosphatidylinositol 4,5-bisphosphate; PI-3-P, phosphatidylinositol 3-phosphate; PL, phospholipid; PKC, protein kinase C; SL,","author":[{"dropping-particle":"","family":"Thompson","given":"Guy A.","non-dropping-particle":"","parse-names":false,"suffix":""}],"container-title":"Biochimica et Biophysica Acta - Lipids and Lipid Metabolism","id":"ITEM-1","issue":"1","issued":{"date-parts":[["1996"]]},"page":"17-45","title":"Lipids and membrane function in green algae","type":"article-journal","volume":"1302"},"uris":["http://www.mendeley.com/documents/?uuid=b20a2ac9-d545-4d60-a9dc-e9d533154688"]},{"id":"ITEM-2","itemData":{"DOI":"10.3390/en5051532","abstract":"Oil-accumulating microalgae have the potential to enable large-scale biodiesel production without competing for arable land or biodiverse natural landscapes. High lipid productivity of dominant, fast-growing algae is a major prerequisite for commercial production of microalgal oil-derived biodiesel. However, under optimal growth conditions, large amounts of algal biomass are produced, but with relatively low lipid contents, while species with high lipid contents are typically slow growing. Major advances in this area can be made through the induction of lipid biosynthesis, e.g., by environmental stresses. Lipids, in the form of triacylglycerides typically provide a storage function in the cell that enables microalgae to endure adverse environmental conditions. Essentially algal biomass and triacylglycerides compete for photosynthetic assimilate and a reprogramming of physiological pathways is required to stimulate lipid biosynthesis. There has been a wide range of studies carried out to identify and develop efficient lipid induction techniques in microalgae such as nutrients stress (e.g., nitrogen and/or phosphorus starvation), osmotic stress, radiation, pH, temperature, heavy metals and other chemicals. In addition, several genetic strategies for increased triacylglycerides production and inducibility are currently being developed. In this review, we discuss the potential of lipid induction techniques in microalgae and also their application at commercial scale for the production of biodiesel.","author":[{"dropping-particle":"","family":"Sharma","given":"Kalpesh K.","non-dropping-particle":"","parse-names":false,"suffix":""},{"dropping-particle":"","family":"Schuhmann","given":"Holger","non-dropping-particle":"","parse-names":false,"suffix":""},{"dropping-particle":"","family":"Schenk","given":"Peer M.","non-dropping-particle":"","parse-names":false,"suffix":""}],"container-title":"Energies","id":"ITEM-2","issue":"5","issued":{"date-parts":[["2012","5","18"]]},"page":"1532-1553","publisher":"Molecular Diversity Preservation International","title":"High Lipid Induction in Microalgae for Biodiesel Production","type":"article-journal","volume":"5"},"uris":["http://www.mendeley.com/documents/?uuid=f25416e6-cfc8-3aaf-8dae-a757faf9ce27"]}],"mendeley":{"formattedCitation":"(Sharma et al., 2012; Thompson, 1996)","plainTextFormattedCitation":"(Sharma et al., 2012; Thompson, 1996)","previouslyFormattedCitation":"(Sharma et al., 2012; Thompson, 1996)"},"properties":{"noteIndex":0},"schema":"https://github.com/citation-style-language/schema/raw/master/csl-citation.json"}</w:instrText>
      </w:r>
      <w:r w:rsidR="00D77AF5" w:rsidRPr="00901496">
        <w:rPr>
          <w:lang w:val="en-US"/>
        </w:rPr>
        <w:fldChar w:fldCharType="separate"/>
      </w:r>
      <w:r w:rsidRPr="00901496">
        <w:rPr>
          <w:noProof/>
          <w:lang w:val="en-US"/>
        </w:rPr>
        <w:t>(Sharma et al., 2012; Thompson, 1996)</w:t>
      </w:r>
      <w:r w:rsidR="00D77AF5" w:rsidRPr="00901496">
        <w:rPr>
          <w:lang w:val="en-US"/>
        </w:rPr>
        <w:fldChar w:fldCharType="end"/>
      </w:r>
      <w:r w:rsidRPr="00901496">
        <w:rPr>
          <w:lang w:val="en-US"/>
        </w:rPr>
        <w:t xml:space="preserve">. </w:t>
      </w:r>
    </w:p>
    <w:p w14:paraId="604EF139" w14:textId="77777777" w:rsidR="008520A7" w:rsidRPr="00901496" w:rsidRDefault="008520A7" w:rsidP="008520A7">
      <w:pPr>
        <w:spacing w:line="480" w:lineRule="auto"/>
        <w:ind w:firstLine="708"/>
        <w:jc w:val="both"/>
        <w:rPr>
          <w:lang w:val="en-US"/>
        </w:rPr>
      </w:pPr>
      <w:r w:rsidRPr="00901496">
        <w:rPr>
          <w:lang w:val="en-US"/>
        </w:rPr>
        <w:t xml:space="preserve">There is a synergetic impact of T rise and nutrient scarcity on lipid remodeling. The nutrient status appeared to be more important for lipid composition remodeling than T, at least </w:t>
      </w:r>
      <w:r w:rsidR="00F063CA" w:rsidRPr="00901496">
        <w:rPr>
          <w:lang w:val="en-US"/>
        </w:rPr>
        <w:t>with</w:t>
      </w:r>
      <w:r w:rsidRPr="00901496">
        <w:rPr>
          <w:lang w:val="en-US"/>
        </w:rPr>
        <w:t xml:space="preserve">in T range covered by our investigation. </w:t>
      </w:r>
      <w:r w:rsidR="00F063CA" w:rsidRPr="00901496">
        <w:rPr>
          <w:bCs/>
          <w:lang w:val="en-US"/>
        </w:rPr>
        <w:t xml:space="preserve">Lipid </w:t>
      </w:r>
      <w:r w:rsidRPr="00901496">
        <w:rPr>
          <w:bCs/>
          <w:lang w:val="en-US"/>
        </w:rPr>
        <w:t>remodeling occurs</w:t>
      </w:r>
      <w:r w:rsidR="00F063CA" w:rsidRPr="00901496">
        <w:rPr>
          <w:lang w:val="en-US"/>
        </w:rPr>
        <w:t xml:space="preserve"> in </w:t>
      </w:r>
      <w:r w:rsidR="00F063CA" w:rsidRPr="00901496">
        <w:rPr>
          <w:bCs/>
          <w:lang w:val="en-US"/>
        </w:rPr>
        <w:t>higher T range</w:t>
      </w:r>
      <w:r w:rsidRPr="00901496">
        <w:rPr>
          <w:bCs/>
          <w:lang w:val="en-US"/>
        </w:rPr>
        <w:t>, in particular phospholipid</w:t>
      </w:r>
      <w:r w:rsidR="00F063CA" w:rsidRPr="00901496">
        <w:rPr>
          <w:bCs/>
          <w:lang w:val="en-US"/>
        </w:rPr>
        <w:t xml:space="preserve"> remodeling</w:t>
      </w:r>
      <w:r w:rsidRPr="00901496">
        <w:rPr>
          <w:bCs/>
          <w:lang w:val="en-US"/>
        </w:rPr>
        <w:t xml:space="preserve">, </w:t>
      </w:r>
      <w:r w:rsidR="00F063CA" w:rsidRPr="00901496">
        <w:rPr>
          <w:bCs/>
          <w:lang w:val="en-US"/>
        </w:rPr>
        <w:t>indicating</w:t>
      </w:r>
      <w:r w:rsidRPr="00901496">
        <w:rPr>
          <w:bCs/>
          <w:lang w:val="en-US"/>
        </w:rPr>
        <w:t xml:space="preserve"> that increased T interferes with PL biosynthesis. </w:t>
      </w:r>
      <w:r w:rsidRPr="00901496">
        <w:rPr>
          <w:lang w:val="en-US"/>
        </w:rPr>
        <w:t>The contribution of PL and GL to the cell lipids interchange depends on T and nutrient availability. Decreased PL contribution</w:t>
      </w:r>
      <w:r w:rsidR="000F6C3D" w:rsidRPr="00901496">
        <w:rPr>
          <w:lang w:val="en-US"/>
        </w:rPr>
        <w:t xml:space="preserve"> to cell lipids</w:t>
      </w:r>
      <w:r w:rsidRPr="00901496">
        <w:rPr>
          <w:lang w:val="en-US"/>
        </w:rPr>
        <w:t xml:space="preserve">, at the expense of GL, </w:t>
      </w:r>
      <w:r w:rsidR="000F6C3D" w:rsidRPr="00901496">
        <w:rPr>
          <w:lang w:val="en-US"/>
        </w:rPr>
        <w:t>wa</w:t>
      </w:r>
      <w:r w:rsidRPr="00901496">
        <w:rPr>
          <w:lang w:val="en-US"/>
        </w:rPr>
        <w:t xml:space="preserve">s promoted by P scarcity, </w:t>
      </w:r>
      <w:r w:rsidR="000F6C3D" w:rsidRPr="00901496">
        <w:rPr>
          <w:lang w:val="en-US"/>
        </w:rPr>
        <w:t xml:space="preserve">this was </w:t>
      </w:r>
      <w:r w:rsidRPr="00901496">
        <w:rPr>
          <w:lang w:val="en-US"/>
        </w:rPr>
        <w:t xml:space="preserve">observed for </w:t>
      </w:r>
      <w:r w:rsidR="000F6C3D" w:rsidRPr="00901496">
        <w:rPr>
          <w:lang w:val="en-US"/>
        </w:rPr>
        <w:t xml:space="preserve">both </w:t>
      </w:r>
      <w:r w:rsidRPr="00901496">
        <w:rPr>
          <w:lang w:val="en-US"/>
        </w:rPr>
        <w:t xml:space="preserve">the P depleted station RV001 and in P-depleted </w:t>
      </w:r>
      <w:r w:rsidRPr="00901496">
        <w:rPr>
          <w:i/>
          <w:lang w:val="en-US"/>
        </w:rPr>
        <w:t>C. pseudocurvisetus</w:t>
      </w:r>
      <w:r w:rsidRPr="00901496">
        <w:rPr>
          <w:lang w:val="en-US"/>
        </w:rPr>
        <w:t xml:space="preserve"> cultures. </w:t>
      </w:r>
      <w:r w:rsidRPr="00901496">
        <w:rPr>
          <w:bCs/>
          <w:lang w:val="en-US"/>
        </w:rPr>
        <w:t xml:space="preserve">At optimal T range (15-20 </w:t>
      </w:r>
      <w:r w:rsidRPr="00901496">
        <w:rPr>
          <w:bCs/>
          <w:lang w:val="en-US"/>
        </w:rPr>
        <w:sym w:font="Symbol" w:char="F0B0"/>
      </w:r>
      <w:r w:rsidRPr="00901496">
        <w:rPr>
          <w:bCs/>
          <w:lang w:val="en-US"/>
        </w:rPr>
        <w:t>C) lipid classes</w:t>
      </w:r>
      <w:r w:rsidRPr="00901496">
        <w:rPr>
          <w:rFonts w:cs="Times New Roman"/>
          <w:bCs/>
          <w:lang w:val="en-US"/>
        </w:rPr>
        <w:t>'</w:t>
      </w:r>
      <w:r w:rsidRPr="00901496">
        <w:rPr>
          <w:bCs/>
          <w:lang w:val="en-US"/>
        </w:rPr>
        <w:t xml:space="preserve"> distribution followed published trends</w:t>
      </w:r>
      <w:r w:rsidR="000F6C3D" w:rsidRPr="00901496">
        <w:rPr>
          <w:bCs/>
          <w:lang w:val="en-US"/>
        </w:rPr>
        <w:t>. This entailed</w:t>
      </w:r>
      <w:r w:rsidRPr="00901496">
        <w:rPr>
          <w:bCs/>
          <w:lang w:val="en-US"/>
        </w:rPr>
        <w:t xml:space="preserve"> enhanced PL contribution in P favorable conditions in parallel with decline in GL </w:t>
      </w:r>
      <w:r w:rsidR="00D77AF5" w:rsidRPr="00901496">
        <w:rPr>
          <w:bCs/>
          <w:lang w:val="en-US"/>
        </w:rPr>
        <w:fldChar w:fldCharType="begin" w:fldLock="1"/>
      </w:r>
      <w:r w:rsidR="00285B69" w:rsidRPr="00901496">
        <w:rPr>
          <w:bCs/>
          <w:lang w:val="en-US"/>
        </w:rPr>
        <w:instrText>ADDIN CSL_CITATION {"citationItems":[{"id":"ITEM-1","itemData":{"DOI":"10.1038/nature07659","ISBN":"0028-0836","ISSN":"0028-0836","PMID":"19182781","abstract":"Phosphorus is an obligate requirement for the growth of all organisms; major biochemical reservoirs of phosphorus in marine plankton include nucleic acids and phospholipids. However, eukaryotic phytoplankton and cyanobacteria (that is, 'phytoplankton' collectively) have the ability to decrease their cellular phosphorus content when phosphorus in their environment is scarce. The biochemical mechanisms that allow phytoplankton to limit their phosphorus demand and still maintain growth are largely unknown. Here we show that phytoplankton, in regions of oligotrophic ocean where phosphate is scarce, reduce their cellular phosphorus requirements by substituting non-phosphorus membrane lipids for phospholipids. In the Sargasso Sea, where phosphate concentrations were less than 10 nmol l-1, we found that only 1.3 +/- 0.6% of phosphate uptake was used for phospholipid synthesis; in contrast, in the South Pacific subtropical gyre, where phosphate was greater than 100 nmol l-1, plankton used 17 6% (ref. 6). Examination of the planktonic membrane lipids at these two locations showed that classes of sulphur- and nitrogen-containing membrane lipids, which are devoid of phosphorus, were more abundant in the Sargasso Sea than in the South Pacific. Furthermore, these non-phosphorus, 'substitute lipids' were dominant in phosphorus-limited cultures of all of the phytoplankton species we examined. In contrast, the marine heterotrophic bacteria we examined contained no substitute lipids and only phospholipids. Thus heterotrophic bacteria, which compete with phytoplankton for nutrients in oligotrophic regions like the Sargasso Sea, appear to have a biochemical phosphorus requirement that phytoplankton avoid by using substitute lipids. Our results suggest that phospholipid substitutions are fundamental biochemical mechanisms that allow phytoplankton to maintain growth in the face of phosphorus limitation.","author":[{"dropping-particle":"","family":"Mooy","given":"Benjamin a S","non-dropping-particle":"Van","parse-names":false,"suffix":""},{"dropping-particle":"","family":"Fredricks","given":"Helen F","non-dropping-particle":"","parse-names":false,"suffix":""},{"dropping-particle":"","family":"Pedler","given":"Byron E","non-dropping-particle":"","parse-names":false,"suffix":""},{"dropping-particle":"","family":"Dyhrman","given":"Sonya T","non-dropping-particle":"","parse-names":false,"suffix":""},{"dropping-particle":"","family":"Karl","given":"David M","non-dropping-particle":"","parse-names":false,"suffix":""},{"dropping-particle":"","family":"Koblízek","given":"Michal","non-dropping-particle":"","parse-names":false,"suffix":""},{"dropping-particle":"","family":"Lomas","given":"Michael W","non-dropping-particle":"","parse-names":false,"suffix":""},{"dropping-particle":"","family":"Mincer","given":"Tracy J","non-dropping-particle":"","parse-names":false,"suffix":""},{"dropping-particle":"","family":"Moore","given":"Lisa R","non-dropping-particle":"","parse-names":false,"suffix":""},{"dropping-particle":"","family":"Moutin","given":"Thierry","non-dropping-particle":"","parse-names":false,"suffix":""},{"dropping-particle":"","family":"Rappé","given":"Michael S","non-dropping-particle":"","parse-names":false,"suffix":""},{"dropping-particle":"","family":"Webb","given":"Eric a","non-dropping-particle":"","parse-names":false,"suffix":""}],"container-title":"Nature","id":"ITEM-1","issue":"7234","issued":{"date-parts":[["2009"]]},"page":"69-72","title":"Phytoplankton in the ocean use non-phosphorus lipids in response to phosphorus scarcity.","type":"article-journal","volume":"458"},"uris":["http://www.mendeley.com/documents/?uuid=f456a1b2-6b19-47fe-a397-ba8ee36a5934"]}],"mendeley":{"formattedCitation":"(Van Mooy et al., 2009)","manualFormatting":"(Van Mooy et al., 2006)","plainTextFormattedCitation":"(Van Mooy et al., 2009)","previouslyFormattedCitation":"(Van Mooy et al., 2009)"},"properties":{"noteIndex":0},"schema":"https://github.com/citation-style-language/schema/raw/master/csl-citation.json"}</w:instrText>
      </w:r>
      <w:r w:rsidR="00D77AF5" w:rsidRPr="00901496">
        <w:rPr>
          <w:bCs/>
          <w:lang w:val="en-US"/>
        </w:rPr>
        <w:fldChar w:fldCharType="separate"/>
      </w:r>
      <w:r w:rsidRPr="00901496">
        <w:rPr>
          <w:bCs/>
          <w:noProof/>
          <w:lang w:val="en-US"/>
        </w:rPr>
        <w:t>(Van Mooy et al., 2006)</w:t>
      </w:r>
      <w:r w:rsidR="00D77AF5" w:rsidRPr="00901496">
        <w:rPr>
          <w:bCs/>
          <w:lang w:val="en-US"/>
        </w:rPr>
        <w:fldChar w:fldCharType="end"/>
      </w:r>
      <w:r w:rsidRPr="00901496">
        <w:rPr>
          <w:bCs/>
          <w:lang w:val="en-US"/>
        </w:rPr>
        <w:t xml:space="preserve">, and accumulation of TG that </w:t>
      </w:r>
      <w:r w:rsidR="000F6C3D" w:rsidRPr="00901496">
        <w:rPr>
          <w:bCs/>
          <w:lang w:val="en-US"/>
        </w:rPr>
        <w:t xml:space="preserve">followed </w:t>
      </w:r>
      <w:r w:rsidRPr="00901496">
        <w:rPr>
          <w:bCs/>
          <w:lang w:val="en-US"/>
        </w:rPr>
        <w:t xml:space="preserve">DIN depletion </w:t>
      </w:r>
      <w:r w:rsidR="00D77AF5" w:rsidRPr="00901496">
        <w:rPr>
          <w:bCs/>
          <w:lang w:val="en-US"/>
        </w:rPr>
        <w:fldChar w:fldCharType="begin" w:fldLock="1"/>
      </w:r>
      <w:r w:rsidRPr="00901496">
        <w:rPr>
          <w:bCs/>
          <w:lang w:val="en-US"/>
        </w:rPr>
        <w:instrText>ADDIN CSL_CITATION {"citationItems":[{"id":"ITEM-1","itemData":{"abstract":"Production of intracellular and extracellular algal hpid classes was examlned over a range of rates of supply of Inorganic nitrogen The marine dlatom Phaeodactylum tncornutum was studied using 2 new techniques Cage culture turb~dostdts wt rl used for growing the phytoplankton These are continuous cultunng systems which provldc-a h ~ g h l y controlled algal environment The Chromarod-Iatroscan TLC/FID system was used for llpid class separat~on and quantification This permitted the resoluhon and detechon of as many as 10 algdl lipid classes plus an lnternal standard for accurate quanhflcauon Up to 3 cultunng units were supplled wlth medium of known nutrient content simultaneously, and particulate intracellular hplds together wlth d~ssolved hplds in the effluent media were monitored Intracellular synthesis of a storage class, triglycende, was clearly triggered by nltrogen stress, whlle synthesis of membrane-assoc~ated polar lipid cIasses was reduced under these conditions Partlculate tnglycerlde yield was higher at lower levels of nitrogen supply despite lower growth rates Different amounts and different types of dissolved extracellular lipid classes were produced under nitrogen-stressed and nitrogen-replete condltlons","author":[{"dropping-particle":"","family":"Parrish","given":"Christopher C","non-dropping-particle":"","parse-names":false,"suffix":""},{"dropping-particle":"","family":"Wangersky","given":"Peter J","non-dropping-particle":"","parse-names":false,"suffix":""}],"container-title":"Marine Ecology Progress Series","id":"ITEM-1","issued":{"date-parts":[["1987"]]},"page":"119-128","title":"Particulate and dissolved lipid classes in cultures of Phaeodactylum tricornutum grown in cage culture turbidostats with a range of nitrogen supply rates","type":"article-journal","volume":"35"},"uris":["http://www.mendeley.com/documents/?uuid=4d1b1852-9288-35cc-aff5-069c39ce8664"]},{"id":"ITEM-2","itemData":{"DOI":"10.1016/j.dsr2.2008.11.034","ISSN":"09670645","abstract":"This study investigated the relationships between dissolved organic matter (DOM) composition and bacterial dynamics on short time scale during spring mesotrophic (March 2003) and summer oligotrophic (June 2003) regimes, in a 0-500 m depth water column with almost no advection, at the DYFAMED site, NW Mediterranean. DOM was characterized by analyzing dissolved organic carbon (DOC), colored dissolved organic matter (CDOM) and lipid class biotracers. Bacterial dynamic was assessed through the measurement of in situ bacterial lipase activity, abundance, production and bacterial community structure. We made the assumption that by coupling the ambient concentration of hydrolysable acyl-lipids with the measurement of their in situ bacterial hydrolysis rates (i.e. the free fatty acids release rate) would provide new insights about bacterial response to change in environmental conditions. The seasonal transition from spring to summer was accompanied by a significant accumulation of excess DOC (+5 μM) (ANOVA, p&lt;0.05, n=8) in the upper layer (0-50 m). In this layer, the free fatty acids release rate to the bacterial carbon demand (BCD) ratio increased from 0.6±0.3 in March to 1.3±1.0 in June (ANOVA, p&lt;0.05, n=8) showing that more uncoupling between the hydrolysis of the acyl-lipids and the BCD occurred during the evolution of the season, and that free fatty acids contributed to the excess DOC. The increase of lipolysis index and CDOM absorbance (from 0.24±0.17 to 0.39±0.13 and from 0.076±0.039 to 0.144±0.068; ANOVA, p&lt;0.05, n=8, respectively), and the higher contribution of triglycerides, wax esters and phospholipids (from &lt;5% to 12-31%) to the lipid pool reflected the change in the DOM quality. In addition to a strong increase of bacterial lipase activity per cell (51.4±29.4-418.3±290.6 Ag C cell -1 h -1), a significant percentage of ribotypes (39%) was different between spring and summer in the deep chlorophyll maximum (DCM) layer in particular, suggesting a shift in the bacterial community structure due to the different trophic conditions. At both seasons, in the chlorophyll layers, diel variations of DOM and bacterial parameters reflected a better bioavailability and/or DOM utilization by bacteria at night (the ratio of free fatty acids release rate to bacterial carbon demand decreased), most likely related to the zooplankton trophic behaviour. In mesotrophic conditions, such day/night pattern was driving changes in the bacterial community structure. In more o…","author":[{"dropping-particle":"","family":"Bourguet","given":"Nicolas","non-dropping-particle":"","parse-names":false,"suffix":""},{"dropping-particle":"","family":"Goutx","given":"Madeleine","non-dropping-particle":"","parse-names":false,"suffix":""},{"dropping-particle":"","family":"Ghiglione","given":"Jean-François","non-dropping-particle":"","parse-names":false,"suffix":""},{"dropping-particle":"","family":"Pujo-Pay","given":"Mireille","non-dropping-particle":"","parse-names":false,"suffix":""},{"dropping-particle":"","family":"Mével","given":"Geneviève","non-dropping-particle":"","parse-names":false,"suffix":""},{"dropping-particle":"","family":"Momzikoff","given":"André","non-dropping-particle":"","parse-names":false,"suffix":""},{"dropping-particle":"","family":"Mousseau","given":"Laure","non-dropping-particle":"","parse-names":false,"suffix":""},{"dropping-particle":"","family":"Guigue","given":"Catherine","non-dropping-particle":"","parse-names":false,"suffix":""},{"dropping-particle":"","family":"Garcia","given":"Nicole","non-dropping-particle":"","parse-names":false,"suffix":""},{"dropping-particle":"","family":"Raimbault","given":"Patrick","non-dropping-particle":"","parse-names":false,"suffix":""},{"dropping-particle":"","family":"Pete","given":"Romain","non-dropping-particle":"","parse-names":false,"suffix":""},{"dropping-particle":"","family":"Oriol","given":"Louise","non-dropping-particle":"","parse-names":false,"suffix":""},{"dropping-particle":"","family":"Lefèvre","given":"Dominique","non-dropping-particle":"","parse-names":false,"suffix":""}],"container-title":"Deep Sea Research Part II: Topical Studies in Oceanography","id":"ITEM-2","issue":"18","issued":{"date-parts":[["2009","8"]]},"page":"1454-1469","title":"Lipid biomarkers and bacterial lipase activities as indicators of organic matter and bacterial dynamics in contrasted regimes at the DYFAMED site, NW Mediterranean","type":"article-journal","volume":"56"},"uris":["http://www.mendeley.com/documents/?uuid=f64e8d11-9dba-3094-967a-2248a426a230"]}],"mendeley":{"formattedCitation":"(Bourguet et al., 2009; Parrish and Wangersky, 1987)","plainTextFormattedCitation":"(Bourguet et al., 2009; Parrish and Wangersky, 1987)","previouslyFormattedCitation":"(Bourguet et al., 2009; Parrish and Wangersky, 1987)"},"properties":{"noteIndex":0},"schema":"https://github.com/citation-style-language/schema/raw/master/csl-citation.json"}</w:instrText>
      </w:r>
      <w:r w:rsidR="00D77AF5" w:rsidRPr="00901496">
        <w:rPr>
          <w:bCs/>
          <w:lang w:val="en-US"/>
        </w:rPr>
        <w:fldChar w:fldCharType="separate"/>
      </w:r>
      <w:r w:rsidRPr="00901496">
        <w:rPr>
          <w:bCs/>
          <w:noProof/>
          <w:lang w:val="en-US"/>
        </w:rPr>
        <w:t>(Bourguet et al., 2009; Parrish and Wangersky, 1987)</w:t>
      </w:r>
      <w:r w:rsidR="00D77AF5" w:rsidRPr="00901496">
        <w:rPr>
          <w:bCs/>
          <w:lang w:val="en-US"/>
        </w:rPr>
        <w:fldChar w:fldCharType="end"/>
      </w:r>
      <w:r w:rsidRPr="00901496">
        <w:rPr>
          <w:bCs/>
          <w:lang w:val="en-US"/>
        </w:rPr>
        <w:t xml:space="preserve">. </w:t>
      </w:r>
    </w:p>
    <w:p w14:paraId="4F88FA89" w14:textId="77777777" w:rsidR="008520A7" w:rsidRPr="00901496" w:rsidRDefault="008520A7" w:rsidP="008520A7">
      <w:pPr>
        <w:spacing w:line="480" w:lineRule="auto"/>
        <w:ind w:firstLine="708"/>
        <w:jc w:val="both"/>
        <w:rPr>
          <w:lang w:val="en-US"/>
        </w:rPr>
      </w:pPr>
      <w:r w:rsidRPr="00901496">
        <w:rPr>
          <w:i/>
          <w:lang w:val="en-US"/>
        </w:rPr>
        <w:lastRenderedPageBreak/>
        <w:t>C. pseudocurvisetus</w:t>
      </w:r>
      <w:r w:rsidRPr="00901496">
        <w:rPr>
          <w:lang w:val="en-US"/>
        </w:rPr>
        <w:t xml:space="preserve"> </w:t>
      </w:r>
      <w:r w:rsidR="00F063CA" w:rsidRPr="00901496">
        <w:rPr>
          <w:lang w:val="en-US"/>
        </w:rPr>
        <w:t xml:space="preserve">metabolism </w:t>
      </w:r>
      <w:r w:rsidR="00A4509A" w:rsidRPr="00901496">
        <w:rPr>
          <w:lang w:val="en-US"/>
        </w:rPr>
        <w:t xml:space="preserve">changed </w:t>
      </w:r>
      <w:r w:rsidRPr="00901496">
        <w:rPr>
          <w:lang w:val="en-US"/>
        </w:rPr>
        <w:t xml:space="preserve">in dependence to nutrient availability. </w:t>
      </w:r>
      <w:r w:rsidRPr="00901496">
        <w:rPr>
          <w:i/>
          <w:lang w:val="en-US"/>
        </w:rPr>
        <w:t>C. pseudocurvisetus</w:t>
      </w:r>
      <w:r w:rsidRPr="00901496">
        <w:rPr>
          <w:lang w:val="en-US"/>
        </w:rPr>
        <w:t xml:space="preserve"> use</w:t>
      </w:r>
      <w:r w:rsidR="00A4509A" w:rsidRPr="00901496">
        <w:rPr>
          <w:lang w:val="en-US"/>
        </w:rPr>
        <w:t>d</w:t>
      </w:r>
      <w:r w:rsidRPr="00901496">
        <w:rPr>
          <w:lang w:val="en-US"/>
        </w:rPr>
        <w:t xml:space="preserve"> N and P in Redfield ratio 16.4</w:t>
      </w:r>
      <w:r w:rsidRPr="00901496">
        <w:rPr>
          <w:rFonts w:cstheme="minorHAnsi"/>
          <w:lang w:val="en-US"/>
        </w:rPr>
        <w:t>±</w:t>
      </w:r>
      <w:r w:rsidRPr="00901496">
        <w:rPr>
          <w:lang w:val="en-US"/>
        </w:rPr>
        <w:t>0.2 indicating a balanced metabolism</w:t>
      </w:r>
      <w:r w:rsidR="00F063CA" w:rsidRPr="00901496">
        <w:rPr>
          <w:lang w:val="en-US"/>
        </w:rPr>
        <w:t xml:space="preserve"> in the nutrient favorable medium</w:t>
      </w:r>
      <w:r w:rsidRPr="00901496">
        <w:rPr>
          <w:lang w:val="en-US"/>
        </w:rPr>
        <w:t xml:space="preserve">. </w:t>
      </w:r>
      <w:r w:rsidR="00F063CA" w:rsidRPr="00901496">
        <w:rPr>
          <w:lang w:val="en-US"/>
        </w:rPr>
        <w:t xml:space="preserve">The </w:t>
      </w:r>
      <w:r w:rsidRPr="00901496">
        <w:rPr>
          <w:lang w:val="en-US"/>
        </w:rPr>
        <w:t xml:space="preserve">metabolism </w:t>
      </w:r>
      <w:r w:rsidR="00A4509A" w:rsidRPr="00901496">
        <w:rPr>
          <w:lang w:val="en-US"/>
        </w:rPr>
        <w:t xml:space="preserve">was </w:t>
      </w:r>
      <w:r w:rsidRPr="00901496">
        <w:rPr>
          <w:lang w:val="en-US"/>
        </w:rPr>
        <w:t xml:space="preserve">directed towards the synthesis of N-rich molecules </w:t>
      </w:r>
      <w:r w:rsidR="00F063CA" w:rsidRPr="00901496">
        <w:rPr>
          <w:lang w:val="en-US"/>
        </w:rPr>
        <w:t xml:space="preserve">in the P-depleted medium </w:t>
      </w:r>
      <w:r w:rsidR="00D77AF5" w:rsidRPr="00901496">
        <w:rPr>
          <w:lang w:val="en-US"/>
        </w:rPr>
        <w:fldChar w:fldCharType="begin" w:fldLock="1"/>
      </w:r>
      <w:r w:rsidRPr="00901496">
        <w:rPr>
          <w:lang w:val="en-US"/>
        </w:rPr>
        <w:instrText>ADDIN CSL_CITATION {"citationItems":[{"id":"ITEM-1","itemData":{"DOI":"10.3389/fmicb.2017.01299","ISSN":"1664-302X","abstract":"One of the major challenges in ecological stoichiometry is to establish how environmental changes in resource availability may affect both the biochemical composition of organisms and the species composition of communities. This is a pressing issue in many coastal waters, where anthropogenic activities have caused large changes in riverine nutrient inputs. Here we investigate variation in the biochemical composition and synthesis of amino acids, fatty acids, and carbohydrates in mixed phytoplankton communities sampled from the North Sea. The communities were cultured in chemostats supplied with different concentrations of dissolved inorganic nitrogen (DIN) and phosphorus (DIP) to establish four different types of resource limitations. Diatoms dominated under N-limited, N+P limited and P-limited conditions. Cyanobacteria became dominant in one of the N-limited chemostats and green algae dominated in the one P-limited chemostat and under light-limited conditions. Changes in nutrient availability directly affected amino acid content, which was lowest under N and N+P limitation, higher under P-limitation and highest when light was the limiting factor. Storage carbohydrate content showed the opposite trend and storage fatty acid content seemed to be co-dependent on community composition. The synthesis of essential amino acids was affected under N and N+P limitation, as the transformation from non-essential to essential amino acids decreased at DIN:DIP ≤ 6. The simple community structure and clearly identifiable nutrient limitations confirm and clarify previous field findings in the North Sea. Our results show that different phytoplankton groups are capable of adapting their key biosynthetic rates and hence their biochemical composition to different degrees when experiencing shifts in nutrient availability. This will have implications for phytoplankton growth, community structure, and the nutritional quality of phytoplankton as food for higher trophic levels.","author":[{"dropping-particle":"","family":"Grosse","given":"Julia","non-dropping-particle":"","parse-names":false,"suffix":""},{"dropping-particle":"","family":"Burson","given":"Amanda","non-dropping-particle":"","parse-names":false,"suffix":""},{"dropping-particle":"","family":"Stomp","given":"Maayke","non-dropping-particle":"","parse-names":false,"suffix":""},{"dropping-particle":"","family":"Huisman","given":"Jef","non-dropping-particle":"","parse-names":false,"suffix":""},{"dropping-particle":"","family":"Boschker","given":"Henricus T. S.","non-dropping-particle":"","parse-names":false,"suffix":""}],"container-title":"Frontiers in Microbiology","id":"ITEM-1","issued":{"date-parts":[["2017","7","12"]]},"page":"1299","publisher":"Frontiers","title":"From Ecological Stoichiometry to Biochemical Composition: Variation in N and P Supply Alters Key Biosynthetic Rates in Marine Phytoplankton","type":"article-journal","volume":"8"},"uris":["http://www.mendeley.com/documents/?uuid=e562163f-cdc2-307c-9c84-5a1eb0fcbd89"]}],"mendeley":{"formattedCitation":"(Grosse et al., 2017)","plainTextFormattedCitation":"(Grosse et al., 2017)","previouslyFormattedCitation":"(Grosse et al., 2017)"},"properties":{"noteIndex":0},"schema":"https://github.com/citation-style-language/schema/raw/master/csl-citation.json"}</w:instrText>
      </w:r>
      <w:r w:rsidR="00D77AF5" w:rsidRPr="00901496">
        <w:rPr>
          <w:lang w:val="en-US"/>
        </w:rPr>
        <w:fldChar w:fldCharType="separate"/>
      </w:r>
      <w:r w:rsidRPr="00901496">
        <w:rPr>
          <w:noProof/>
          <w:lang w:val="en-US"/>
        </w:rPr>
        <w:t>(Grosse et al., 2017)</w:t>
      </w:r>
      <w:r w:rsidR="00D77AF5" w:rsidRPr="00901496">
        <w:rPr>
          <w:lang w:val="en-US"/>
        </w:rPr>
        <w:fldChar w:fldCharType="end"/>
      </w:r>
      <w:r w:rsidRPr="00901496">
        <w:rPr>
          <w:lang w:val="en-US"/>
        </w:rPr>
        <w:t>, indicated by the high ratio of N/P uptake (72.9</w:t>
      </w:r>
      <w:r w:rsidRPr="00901496">
        <w:rPr>
          <w:rFonts w:cstheme="minorHAnsi"/>
          <w:lang w:val="en-US"/>
        </w:rPr>
        <w:t>±</w:t>
      </w:r>
      <w:r w:rsidRPr="00901496">
        <w:rPr>
          <w:lang w:val="en-US"/>
        </w:rPr>
        <w:t xml:space="preserve">4.2). Under these conditions cells have several mechanisms to overcome P-deficiency by itself, including alkaline phosphatase (AP) activation </w:t>
      </w:r>
      <w:r w:rsidR="00D77AF5" w:rsidRPr="00901496">
        <w:rPr>
          <w:lang w:val="en-US"/>
        </w:rPr>
        <w:fldChar w:fldCharType="begin" w:fldLock="1"/>
      </w:r>
      <w:r w:rsidRPr="00901496">
        <w:rPr>
          <w:lang w:val="en-US"/>
        </w:rPr>
        <w:instrText>ADDIN CSL_CITATION {"citationItems":[{"id":"ITEM-1","itemData":{"DOI":"https://doi.org/10.1023/A:102545391","abstract":"Phosphatase is a key-enzyme in the marine environment, although life in the sea is normally not P limited. Expres- sion of phosphatase in algae is generally regulated by the prevailing external concentration of inorganic phosphate, but the internal N:P ratio may also play a role. For bacteria, additional mechanisms like their C and N demands may be important. This is suggested by high phosphatase activities occasionally measured in eutrophic or deep water in the presence of relatively high phosphate concentrations. The distribution of phosphatase activity among the particulate and the dissolved fractions is highly variable. In particular, the dissolved fraction can contribute considerably to the total phosphatase activity (up to 70%), which differs from the pattern of other hydrolytic ectoenzymes. Parts of this fraction may originate from marine protozoa. The contribution of bacteria and phyto- plankton to the particle-associated fraction of phosphatase is extremely variable, depending on P-availability, the dominant organisms, water depth and environmental factors. Community analysis revealed that bacteria attached to marine snow and N2-fixing cyanobacteria were frequently strong producers of phosphatase. Field studies carried out on a great variety of marine regions suggest that phosphatase activity is generally a good indicator of the P status of phytoplankton. Several heat-stable or heat-labile phosphatases, isolated from marine organisms living in extreme or other environments have been recommended for biotechnological applications. Abbreviations:","author":[{"dropping-particle":"","family":"Hoppe","given":"Hans-Georg","non-dropping-particle":"","parse-names":false,"suffix":""}],"container-title":"Hydrobiologia","id":"ITEM-1","issued":{"date-parts":[["2003"]]},"page":"187-200","title":"Phosphatase activity in the sea","type":"article-journal","volume":"493"},"uris":["http://www.mendeley.com/documents/?uuid=1e35d7bf-593f-3cda-9fec-313ec9d1d31c"]}],"mendeley":{"formattedCitation":"(Hoppe, 2003)","plainTextFormattedCitation":"(Hoppe, 2003)","previouslyFormattedCitation":"(Hoppe, 2003)"},"properties":{"noteIndex":0},"schema":"https://github.com/citation-style-language/schema/raw/master/csl-citation.json"}</w:instrText>
      </w:r>
      <w:r w:rsidR="00D77AF5" w:rsidRPr="00901496">
        <w:rPr>
          <w:lang w:val="en-US"/>
        </w:rPr>
        <w:fldChar w:fldCharType="separate"/>
      </w:r>
      <w:r w:rsidRPr="00901496">
        <w:rPr>
          <w:noProof/>
          <w:lang w:val="en-US"/>
        </w:rPr>
        <w:t>(Hoppe, 2003)</w:t>
      </w:r>
      <w:r w:rsidR="00D77AF5" w:rsidRPr="00901496">
        <w:rPr>
          <w:lang w:val="en-US"/>
        </w:rPr>
        <w:fldChar w:fldCharType="end"/>
      </w:r>
      <w:r w:rsidRPr="00901496">
        <w:rPr>
          <w:lang w:val="en-US"/>
        </w:rPr>
        <w:t xml:space="preserve"> (also employed by </w:t>
      </w:r>
      <w:r w:rsidRPr="00901496">
        <w:rPr>
          <w:i/>
          <w:lang w:val="en-US"/>
        </w:rPr>
        <w:t>C. pseudocurvisetus</w:t>
      </w:r>
      <w:r w:rsidRPr="00901496">
        <w:rPr>
          <w:lang w:val="en-US"/>
        </w:rPr>
        <w:t>)</w:t>
      </w:r>
      <w:r w:rsidR="00C8268F" w:rsidRPr="00901496">
        <w:rPr>
          <w:lang w:val="en-US"/>
        </w:rPr>
        <w:t xml:space="preserve"> and</w:t>
      </w:r>
      <w:r w:rsidRPr="00901496">
        <w:rPr>
          <w:lang w:val="en-US"/>
        </w:rPr>
        <w:t xml:space="preserve"> </w:t>
      </w:r>
      <w:r w:rsidR="00A4509A" w:rsidRPr="00901496">
        <w:rPr>
          <w:lang w:val="en-US"/>
        </w:rPr>
        <w:t>PL</w:t>
      </w:r>
      <w:r w:rsidRPr="00901496">
        <w:rPr>
          <w:lang w:val="en-US"/>
        </w:rPr>
        <w:t xml:space="preserve"> substitution with </w:t>
      </w:r>
      <w:r w:rsidR="00A4509A" w:rsidRPr="00901496">
        <w:rPr>
          <w:lang w:val="en-US"/>
        </w:rPr>
        <w:t xml:space="preserve">GL: </w:t>
      </w:r>
      <w:r w:rsidRPr="00901496">
        <w:rPr>
          <w:rFonts w:cstheme="minorHAnsi"/>
          <w:szCs w:val="24"/>
          <w:shd w:val="clear" w:color="auto" w:fill="FFFFFF"/>
          <w:lang w:val="en-US"/>
        </w:rPr>
        <w:t>SQDG</w:t>
      </w:r>
      <w:r w:rsidRPr="00901496">
        <w:rPr>
          <w:lang w:val="en-US"/>
        </w:rPr>
        <w:t xml:space="preserve"> </w:t>
      </w:r>
      <w:r w:rsidR="00D77AF5" w:rsidRPr="00901496">
        <w:rPr>
          <w:lang w:val="en-US"/>
        </w:rPr>
        <w:fldChar w:fldCharType="begin" w:fldLock="1"/>
      </w:r>
      <w:r w:rsidR="00285B69" w:rsidRPr="00901496">
        <w:rPr>
          <w:lang w:val="en-US"/>
        </w:rPr>
        <w:instrText>ADDIN CSL_CITATION {"citationItems":[{"id":"ITEM-1","itemData":{"DOI":"10.1038/nature07659","ISBN":"0028-0836","ISSN":"0028-0836","PMID":"19182781","abstract":"Phosphorus is an obligate requirement for the growth of all organisms; major biochemical reservoirs of phosphorus in marine plankton include nucleic acids and phospholipids. However, eukaryotic phytoplankton and cyanobacteria (that is, 'phytoplankton' collectively) have the ability to decrease their cellular phosphorus content when phosphorus in their environment is scarce. The biochemical mechanisms that allow phytoplankton to limit their phosphorus demand and still maintain growth are largely unknown. Here we show that phytoplankton, in regions of oligotrophic ocean where phosphate is scarce, reduce their cellular phosphorus requirements by substituting non-phosphorus membrane lipids for phospholipids. In the Sargasso Sea, where phosphate concentrations were less than 10 nmol l-1, we found that only 1.3 +/- 0.6% of phosphate uptake was used for phospholipid synthesis; in contrast, in the South Pacific subtropical gyre, where phosphate was greater than 100 nmol l-1, plankton used 17 6% (ref. 6). Examination of the planktonic membrane lipids at these two locations showed that classes of sulphur- and nitrogen-containing membrane lipids, which are devoid of phosphorus, were more abundant in the Sargasso Sea than in the South Pacific. Furthermore, these non-phosphorus, 'substitute lipids' were dominant in phosphorus-limited cultures of all of the phytoplankton species we examined. In contrast, the marine heterotrophic bacteria we examined contained no substitute lipids and only phospholipids. Thus heterotrophic bacteria, which compete with phytoplankton for nutrients in oligotrophic regions like the Sargasso Sea, appear to have a biochemical phosphorus requirement that phytoplankton avoid by using substitute lipids. Our results suggest that phospholipid substitutions are fundamental biochemical mechanisms that allow phytoplankton to maintain growth in the face of phosphorus limitation.","author":[{"dropping-particle":"","family":"Mooy","given":"Benjamin a S","non-dropping-particle":"Van","parse-names":false,"suffix":""},{"dropping-particle":"","family":"Fredricks","given":"Helen F","non-dropping-particle":"","parse-names":false,"suffix":""},{"dropping-particle":"","family":"Pedler","given":"Byron E","non-dropping-particle":"","parse-names":false,"suffix":""},{"dropping-particle":"","family":"Dyhrman","given":"Sonya T","non-dropping-particle":"","parse-names":false,"suffix":""},{"dropping-particle":"","family":"Karl","given":"David M","non-dropping-particle":"","parse-names":false,"suffix":""},{"dropping-particle":"","family":"Koblízek","given":"Michal","non-dropping-particle":"","parse-names":false,"suffix":""},{"dropping-particle":"","family":"Lomas","given":"Michael W","non-dropping-particle":"","parse-names":false,"suffix":""},{"dropping-particle":"","family":"Mincer","given":"Tracy J","non-dropping-particle":"","parse-names":false,"suffix":""},{"dropping-particle":"","family":"Moore","given":"Lisa R","non-dropping-particle":"","parse-names":false,"suffix":""},{"dropping-particle":"","family":"Moutin","given":"Thierry","non-dropping-particle":"","parse-names":false,"suffix":""},{"dropping-particle":"","family":"Rappé","given":"Michael S","non-dropping-particle":"","parse-names":false,"suffix":""},{"dropping-particle":"","family":"Webb","given":"Eric a","non-dropping-particle":"","parse-names":false,"suffix":""}],"container-title":"Nature","id":"ITEM-1","issue":"7234","issued":{"date-parts":[["2009"]]},"page":"69-72","title":"Phytoplankton in the ocean use non-phosphorus lipids in response to phosphorus scarcity.","type":"article-journal","volume":"458"},"uris":["http://www.mendeley.com/documents/?uuid=f456a1b2-6b19-47fe-a397-ba8ee36a5934"]}],"mendeley":{"formattedCitation":"(Van Mooy et al., 2009)","manualFormatting":"(Van Mooy et al., 2006; 2009; Martin et al., 2011)","plainTextFormattedCitation":"(Van Mooy et al., 2009)","previouslyFormattedCitation":"(Van Mooy et al., 2009)"},"properties":{"noteIndex":0},"schema":"https://github.com/citation-style-language/schema/raw/master/csl-citation.json"}</w:instrText>
      </w:r>
      <w:r w:rsidR="00D77AF5" w:rsidRPr="00901496">
        <w:rPr>
          <w:lang w:val="en-US"/>
        </w:rPr>
        <w:fldChar w:fldCharType="separate"/>
      </w:r>
      <w:r w:rsidRPr="00901496">
        <w:rPr>
          <w:noProof/>
          <w:lang w:val="en-US"/>
        </w:rPr>
        <w:t>(Van Mooy et al., 2006; 2009; Martin et al., 2011)</w:t>
      </w:r>
      <w:r w:rsidR="00D77AF5" w:rsidRPr="00901496">
        <w:rPr>
          <w:lang w:val="en-US"/>
        </w:rPr>
        <w:fldChar w:fldCharType="end"/>
      </w:r>
      <w:r w:rsidRPr="00901496">
        <w:rPr>
          <w:rStyle w:val="CommentReference"/>
          <w:rFonts w:eastAsiaTheme="minorEastAsia"/>
          <w:sz w:val="24"/>
          <w:szCs w:val="24"/>
          <w:lang w:val="en-US"/>
        </w:rPr>
        <w:t>, betaine lipid (</w:t>
      </w:r>
      <w:r w:rsidRPr="00901496">
        <w:rPr>
          <w:noProof/>
          <w:lang w:val="en-US"/>
        </w:rPr>
        <w:t>Van Mooy et al., 2009; Martin et al., 2011)</w:t>
      </w:r>
      <w:r w:rsidR="00A4509A" w:rsidRPr="00901496">
        <w:rPr>
          <w:noProof/>
          <w:lang w:val="en-US"/>
        </w:rPr>
        <w:t>,</w:t>
      </w:r>
      <w:r w:rsidRPr="00901496">
        <w:rPr>
          <w:noProof/>
          <w:lang w:val="en-US"/>
        </w:rPr>
        <w:t xml:space="preserve"> </w:t>
      </w:r>
      <w:r w:rsidRPr="00901496">
        <w:rPr>
          <w:lang w:val="en-US"/>
        </w:rPr>
        <w:t xml:space="preserve">and DGDG </w:t>
      </w:r>
      <w:r w:rsidR="00D77AF5" w:rsidRPr="00901496">
        <w:rPr>
          <w:lang w:val="en-US"/>
        </w:rPr>
        <w:fldChar w:fldCharType="begin" w:fldLock="1"/>
      </w:r>
      <w:r w:rsidRPr="00901496">
        <w:rPr>
          <w:lang w:val="en-US"/>
        </w:rPr>
        <w:instrText>ADDIN CSL_CITATION {"citationItems":[{"id":"ITEM-1","itemData":{"DOI":"10.1073/pnas.180320497","ISBN":"0027-8424 (Print)\\r0027-8424 (Linking)","ISSN":"0027-8424","PMID":"10973486","abstract":"The galactolipids, mono- and digalactosyldiacylglycerol (DGDG), are the most common nonphosphorous lipids in the biosphere and account for 80% of the membrane lipids found in green plant tissues. These lipids are major constituents of photosynthetic membranes (thylakoids), and a large body of evidence suggests that galactolipids are associated primarily with plastid membranes in seed plants. A null-mutant of Arabidopsis (dgd1), which lacks the DGDG synthase (DGD1) resulting in a 90% reduction in the amount of DGDG under normal growth conditions, accumulated DGDG after phosphate deprivation up to 60% of the amount present in the wild type. This observation suggests the existence of a DGD1-independent pathway of galactolipid biosynthesis. The fatty acid composition of the newly formed DGDG was distinct, showing an enrichment of 16-carbon fatty acids in the C-1 position of the glycerol backbone of DGDG. Roots with their rudimentary plastids accumulated large amounts of DGDG after phosphate deprivation, suggesting that this galactolipid may be located in extraplastidic membranes. Corroborating evidence for this hypothesis was obtained directly by fractionation of subcellular membranes from leaf tissue and indirectly by lipid analysis of the phosphate-deprived fad3 mutant primarily deficient in extraplastidic fatty acid desaturation. The discovery of extraplastidic DGDG biosynthesis induced by phosphate deprivation has revealed a biochemical mechanism for plants to conserve phosphate. Apparently, plants replace phospholipids with nonphosphorous galactolipids if environmental conditions such as phosphate deprivation require this for survival.","author":[{"dropping-particle":"","family":"Hartel","given":"H.","non-dropping-particle":"","parse-names":false,"suffix":""},{"dropping-particle":"","family":"Dormann","given":"P.","non-dropping-particle":"","parse-names":false,"suffix":""},{"dropping-particle":"","family":"Benning","given":"C.","non-dropping-particle":"","parse-names":false,"suffix":""}],"container-title":"Proceedings of the National Academy of Sciences","id":"ITEM-1","issue":"19","issued":{"date-parts":[["2000"]]},"page":"10649-10654","title":"DGD1-independent biosynthesis of extraplastidic galactolipids after phosphate deprivation in Arabidopsis","type":"article-journal","volume":"97"},"uris":["http://www.mendeley.com/documents/?uuid=f78a6d8f-fc5c-44a2-aac4-e0ab0c6c623e"]}],"mendeley":{"formattedCitation":"(Hartel et al., 2000)","plainTextFormattedCitation":"(Hartel et al., 2000)","previouslyFormattedCitation":"(Hartel et al., 2000)"},"properties":{"noteIndex":0},"schema":"https://github.com/citation-style-language/schema/raw/master/csl-citation.json"}</w:instrText>
      </w:r>
      <w:r w:rsidR="00D77AF5" w:rsidRPr="00901496">
        <w:rPr>
          <w:lang w:val="en-US"/>
        </w:rPr>
        <w:fldChar w:fldCharType="separate"/>
      </w:r>
      <w:r w:rsidRPr="00901496">
        <w:rPr>
          <w:noProof/>
          <w:lang w:val="en-US"/>
        </w:rPr>
        <w:t>(Hartel et al., 2000)</w:t>
      </w:r>
      <w:r w:rsidR="00D77AF5" w:rsidRPr="00901496">
        <w:rPr>
          <w:lang w:val="en-US"/>
        </w:rPr>
        <w:fldChar w:fldCharType="end"/>
      </w:r>
      <w:r w:rsidRPr="00901496">
        <w:rPr>
          <w:lang w:val="en-US"/>
        </w:rPr>
        <w:t xml:space="preserve">. While N-limitation with DIN concentration &lt;1 µmol/L </w:t>
      </w:r>
      <w:r w:rsidR="00D77AF5" w:rsidRPr="00901496">
        <w:rPr>
          <w:lang w:val="en-US"/>
        </w:rPr>
        <w:fldChar w:fldCharType="begin" w:fldLock="1"/>
      </w:r>
      <w:r w:rsidRPr="00901496">
        <w:rPr>
          <w:lang w:val="en-US"/>
        </w:rPr>
        <w:instrText>ADDIN CSL_CITATION {"citationItems":[{"id":"ITEM-1","itemData":{"DOI":"10.1016/S0272-7714(05)80014-9","ISBN":"0272-7714","ISSN":"02727714","abstract":"We present an analysis of extensive nutrient data sets from two river-dominated coastal ecosystems, the northern Adriatic Sea and the northern Gulf of Mexico, demonstrating significant changes in surface nutrient ratios over a period of 30 years. The silicon:nitrogen ratios have decreased, indicating increased potential for silicon limitation. The nitrogen:phosphorus and the silicon:phosphorus ratios have also changed substantially, and the coastal nutrient structures have become more balanced and potentially less limiting for phytoplankton growth. It is likely that net phytoplankton productivity increased under these conditions and was accompanied by increasing bottom water hypoxia and major changes in community species composition. These findings support the hypothesis that increasing coastal eutrophication to date may be associated with stoichiometric nutrient balance, due to increasing potential for silicon limitation and decreasing potential for nitrogen and phosphorus limitation. On a worldwide basis, coastal ecosystems adjacent to rivers influenced by anthropogenic nutrient loads may experience similar alterations. © 1995 Academic Press Limited.","author":[{"dropping-particle":"","family":"Justić","given":"Dubravko","non-dropping-particle":"","parse-names":false,"suffix":""},{"dropping-particle":"","family":"Rabalais","given":"Nancy N.","non-dropping-particle":"","parse-names":false,"suffix":""},{"dropping-particle":"","family":"Turner","given":"R. Eugene","non-dropping-particle":"","parse-names":false,"suffix":""},{"dropping-particle":"","family":"Dortch","given":"Quay","non-dropping-particle":"","parse-names":false,"suffix":""}],"container-title":"Estuarine, Coastal and Shelf Science","id":"ITEM-1","issue":"3","issued":{"date-parts":[["1995"]]},"page":"339-356","title":"Changes in nutrient structure of river-dominated coastal waters: Stoichiometric nutrient balance and its consequences","type":"article-journal","volume":"40"},"uris":["http://www.mendeley.com/documents/?uuid=167b79a3-41f6-454f-bd8c-2f6fb0d8acfb"]}],"mendeley":{"formattedCitation":"(Justić et al., 1995)","plainTextFormattedCitation":"(Justić et al., 1995)","previouslyFormattedCitation":"(Justić et al., 1995)"},"properties":{"noteIndex":0},"schema":"https://github.com/citation-style-language/schema/raw/master/csl-citation.json"}</w:instrText>
      </w:r>
      <w:r w:rsidR="00D77AF5" w:rsidRPr="00901496">
        <w:rPr>
          <w:lang w:val="en-US"/>
        </w:rPr>
        <w:fldChar w:fldCharType="separate"/>
      </w:r>
      <w:r w:rsidRPr="00901496">
        <w:rPr>
          <w:noProof/>
          <w:lang w:val="en-US"/>
        </w:rPr>
        <w:t>(Justić et al., 1995)</w:t>
      </w:r>
      <w:r w:rsidR="00D77AF5" w:rsidRPr="00901496">
        <w:rPr>
          <w:lang w:val="en-US"/>
        </w:rPr>
        <w:fldChar w:fldCharType="end"/>
      </w:r>
      <w:r w:rsidRPr="00901496">
        <w:rPr>
          <w:lang w:val="en-US"/>
        </w:rPr>
        <w:t xml:space="preserve"> </w:t>
      </w:r>
      <w:r w:rsidR="00A4509A" w:rsidRPr="00901496">
        <w:rPr>
          <w:lang w:val="en-US"/>
        </w:rPr>
        <w:t xml:space="preserve">was </w:t>
      </w:r>
      <w:r w:rsidRPr="00901496">
        <w:rPr>
          <w:lang w:val="en-US"/>
        </w:rPr>
        <w:t xml:space="preserve">occasionally noticed in the northern Adriatic </w:t>
      </w:r>
      <w:r w:rsidR="00D77AF5" w:rsidRPr="00901496">
        <w:rPr>
          <w:lang w:val="en-US"/>
        </w:rPr>
        <w:fldChar w:fldCharType="begin" w:fldLock="1"/>
      </w:r>
      <w:r w:rsidRPr="00901496">
        <w:rPr>
          <w:lang w:val="en-US"/>
        </w:rPr>
        <w:instrText>ADDIN CSL_CITATION {"citationItems":[{"id":"ITEM-1","itemData":{"DOI":"10.1016/j.marenvres.2013.09.009","ISBN":"0038514680","ISSN":"18790291","PMID":"24094892","abstract":"A systematic investigation of non-phosphorus containing glycolipids (GL) was conducted in the northern Adriatic Sea during two years at two stations with different nutrient loads. GL concentration varied both spatially and temporally, with values of 1.1-21.5μg/L and 0.4-44.7μg/L in the particulate and the dissolved fraction, respectively. The highest concentrations were measured during summer in surface waters and at the more oligotrophic station, where GL yields (% of total lipids) were often higher than 20% and 50% in the particulate and dissolved fractions, respectively. To obtain more insight into factors governing GL accumulation autotrophic plankton community structure (pico-, nano- and microplankton fractions), chlorophyll a, heterotrophic bacteria and nutrient concentrations were measured together with hydrographic parameters and sunlight intensity. During the investigated period smaller autotrophic plankton cells (pico- and followed by nanoplankton) prevailed in abundance over larger cells (microplankton), which were found in large numbers in freshened surface samples. Several major findings resulted from the study. Firstly, during PO4limitation, particularly at the oligotrophic station, enhanced glycolipid instead of phospholipid accumulation takes place, representing an effective phosphate-conserving mechanism. Secondly, results suggest that at seawater temperatures 19°C autotrophic plankton considerably accumulate GL, probably to achieve thermal stability. Thirdly, high sunlight intensities seem to influence increased GL accumulation; GL possibly plays a role in cell mechanisms that prevent/mitigate photooxidation. And finally, substantial accumulation of GL detected in the dissolved fraction could be related to the fact that GL do not contain biologically relevant elements, like phosphorus, which makes them an unattractive substrate for enzyme activity. Therefore, substantial portion of CO2could be removed from the atmosphere in P-limited regions during summer via its capture by plankton and conversion to GL. © 2013 Elsevier Ltd.","author":[{"dropping-particle":"","family":"Gašparović","given":"Blaženka","non-dropping-particle":"","parse-names":false,"suffix":""},{"dropping-particle":"","family":"Godrijan","given":"Jelena","non-dropping-particle":"","parse-names":false,"suffix":""},{"dropping-particle":"","family":"Frka","given":"Sanja","non-dropping-particle":"","parse-names":false,"suffix":""},{"dropping-particle":"","family":"Tomažić","given":"Igor","non-dropping-particle":"","parse-names":false,"suffix":""},{"dropping-particle":"","family":"Penezić","given":"Abra","non-dropping-particle":"","parse-names":false,"suffix":""},{"dropping-particle":"","family":"Marić","given":"Daniela","non-dropping-particle":"","parse-names":false,"suffix":""},{"dropping-particle":"","family":"Djakovac","given":"Tamara","non-dropping-particle":"","parse-names":false,"suffix":""},{"dropping-particle":"","family":"Ivančić","given":"Ingrid","non-dropping-particle":"","parse-names":false,"suffix":""},{"dropping-particle":"","family":"Paliaga","given":"Paolo","non-dropping-particle":"","parse-names":false,"suffix":""},{"dropping-particle":"","family":"Lyons","given":"Daniel","non-dropping-particle":"","parse-names":false,"suffix":""},{"dropping-particle":"","family":"Precali","given":"Robert","non-dropping-particle":"","parse-names":false,"suffix":""},{"dropping-particle":"","family":"Tepić","given":"Nataša","non-dropping-particle":"","parse-names":false,"suffix":""}],"container-title":"Marine Environmental Research","id":"ITEM-1","issued":{"date-parts":[["2013"]]},"page":"120-132","title":"Adaptation of marine plankton to environmental stress by glycolipid accumulation","type":"article-journal","volume":"92"},"uris":["http://www.mendeley.com/documents/?uuid=1d26fac1-984d-45a4-af1b-7360d1ae9f50"]}],"mendeley":{"formattedCitation":"(Gašparović et al., 2013)","plainTextFormattedCitation":"(Gašparović et al., 2013)","previouslyFormattedCitation":"(Gašparović et al., 2013)"},"properties":{"noteIndex":0},"schema":"https://github.com/citation-style-language/schema/raw/master/csl-citation.json"}</w:instrText>
      </w:r>
      <w:r w:rsidR="00D77AF5" w:rsidRPr="00901496">
        <w:rPr>
          <w:lang w:val="en-US"/>
        </w:rPr>
        <w:fldChar w:fldCharType="separate"/>
      </w:r>
      <w:r w:rsidRPr="00901496">
        <w:rPr>
          <w:noProof/>
          <w:lang w:val="en-US"/>
        </w:rPr>
        <w:t>(Gašparović et al., 2013)</w:t>
      </w:r>
      <w:r w:rsidR="00D77AF5" w:rsidRPr="00901496">
        <w:rPr>
          <w:lang w:val="en-US"/>
        </w:rPr>
        <w:fldChar w:fldCharType="end"/>
      </w:r>
      <w:r w:rsidRPr="00901496">
        <w:rPr>
          <w:lang w:val="en-US"/>
        </w:rPr>
        <w:t xml:space="preserve">, the northern Adriatic is </w:t>
      </w:r>
      <w:r w:rsidR="00F063CA" w:rsidRPr="00901496">
        <w:rPr>
          <w:lang w:val="en-US"/>
        </w:rPr>
        <w:t xml:space="preserve">a </w:t>
      </w:r>
      <w:r w:rsidRPr="00901496">
        <w:rPr>
          <w:lang w:val="en-US"/>
        </w:rPr>
        <w:t xml:space="preserve">P-limited sea </w:t>
      </w:r>
      <w:r w:rsidR="00D77AF5" w:rsidRPr="00901496">
        <w:rPr>
          <w:lang w:val="en-US"/>
        </w:rPr>
        <w:fldChar w:fldCharType="begin" w:fldLock="1"/>
      </w:r>
      <w:r w:rsidRPr="00901496">
        <w:rPr>
          <w:lang w:val="en-US"/>
        </w:rPr>
        <w:instrText>ADDIN CSL_CITATION {"citationItems":[{"id":"ITEM-1","itemData":{"DOI":"10.1016/J.POCEAN.2016.07.003","ISSN":"0079-6611","abstract":"The northern Adriatic (NA) is a favorable basin for studying the adaptive strategies of plankton to a variety of conditions along the steep gradients of environmental parameters over the year. Earlier studies identified phosphorus (P)-limitation as one of the key stresses within the NA that shape the biological response in terms of biodiversity and metabolic adjustments. A wide range of reports supports the notion that P-limitation is a globally important phenomenon in aquatic ecosystems. In this study P stress of marine microphytoplankton was determined at species level along a trophic gradient in the NA. In P-limitation all species with considerable contributions to the diatom community expressed alkaline phosphatase activity (APA), compared to only a few marginal dinoflagellate species. Nevertheless, APA expressing species did not always dominate the phytoplankton community, suggesting that APA is also an important strategy for species to survive and maintain active metabolism outside of their mass abundances. A symbiotic relationship could be supposed for diatoms that did not express APA themselves and probably benefited from APA expressed by attached bacteria. APA was not expressed by any microphytoplankton species during the autumn when P was not limiting, while most of the species did express APA during the P-limitation. This suggests that APA expression is regulated by orthophosphate availability. The methods employed in this study allowed the microscopic detection of APA for each microphytoplankton cell with simultaneous morphologic/taxonomic analysis. This approach uncovered a set of strategies to compete in P-limited conditions within the marine microphytoplankton community. This study confirms the role of P-limitation as a shaping factor in marine ecosystems.","author":[{"dropping-particle":"","family":"Ivančić","given":"Ingrid","non-dropping-particle":"","parse-names":false,"suffix":""},{"dropping-particle":"","family":"Pfannkuchen","given":"Martin","non-dropping-particle":"","parse-names":false,"suffix":""},{"dropping-particle":"","family":"Godrijan","given":"Jelena","non-dropping-particle":"","parse-names":false,"suffix":""},{"dropping-particle":"","family":"Djakovac","given":"Tamara","non-dropping-particle":"","parse-names":false,"suffix":""},{"dropping-particle":"","family":"Marić Pfannkuchen","given":"Daniela","non-dropping-particle":"","parse-names":false,"suffix":""},{"dropping-particle":"","family":"Korlević","given":"Marino","non-dropping-particle":"","parse-names":false,"suffix":""},{"dropping-particle":"","family":"Gašparović","given":"Blaženka","non-dropping-particle":"","parse-names":false,"suffix":""},{"dropping-particle":"","family":"Najdek","given":"Mirjana","non-dropping-particle":"","parse-names":false,"suffix":""}],"container-title":"Progress in Oceanography","id":"ITEM-1","issued":{"date-parts":[["2016","8","1"]]},"page":"175-186","publisher":"Pergamon","title":"Alkaline phosphatase activity related to phosphorus stress of microphytoplankton in different trophic conditions","type":"article-journal","volume":"146"},"uris":["http://www.mendeley.com/documents/?uuid=74dbfe24-cabc-34e8-bf43-e2d03764ec77"]}],"mendeley":{"formattedCitation":"(Ivančić et al., 2016)","plainTextFormattedCitation":"(Ivančić et al., 2016)","previouslyFormattedCitation":"(Ivančić et al., 2016)"},"properties":{"noteIndex":0},"schema":"https://github.com/citation-style-language/schema/raw/master/csl-citation.json"}</w:instrText>
      </w:r>
      <w:r w:rsidR="00D77AF5" w:rsidRPr="00901496">
        <w:rPr>
          <w:lang w:val="en-US"/>
        </w:rPr>
        <w:fldChar w:fldCharType="separate"/>
      </w:r>
      <w:r w:rsidRPr="00901496">
        <w:rPr>
          <w:noProof/>
          <w:lang w:val="en-US"/>
        </w:rPr>
        <w:t>(Ivančić et al., 2016)</w:t>
      </w:r>
      <w:r w:rsidR="00D77AF5" w:rsidRPr="00901496">
        <w:rPr>
          <w:lang w:val="en-US"/>
        </w:rPr>
        <w:fldChar w:fldCharType="end"/>
      </w:r>
      <w:r w:rsidRPr="00901496">
        <w:rPr>
          <w:lang w:val="en-US"/>
        </w:rPr>
        <w:t xml:space="preserve">. Phytoplankton can form P reserves in the form of polyphosphates when P favorable conditions occur </w:t>
      </w:r>
      <w:r w:rsidR="00D77AF5" w:rsidRPr="00901496">
        <w:rPr>
          <w:lang w:val="en-US"/>
        </w:rPr>
        <w:fldChar w:fldCharType="begin" w:fldLock="1"/>
      </w:r>
      <w:r w:rsidRPr="00901496">
        <w:rPr>
          <w:lang w:val="en-US"/>
        </w:rPr>
        <w:instrText>ADDIN CSL_CITATION {"citationItems":[{"id":"ITEM-1","itemData":{"DOI":"10.1111/j.0022-3646.1994.00935.x","author":[{"dropping-particle":"","family":"Romans","given":"Kristen M.","non-dropping-particle":"","parse-names":false,"suffix":""},{"dropping-particle":"","family":"Carpenter","given":"Edward J.","non-dropping-particle":"","parse-names":false,"suffix":""},{"dropping-particle":"","family":"Bergman","given":"Birgitta","non-dropping-particle":"","parse-names":false,"suffix":""}],"container-title":"Journal of Phycology","id":"ITEM-1","issue":"6","issued":{"date-parts":[["1994","12","1"]]},"page":"935-942","publisher":"Wiley/Blackwell (10.1111)","title":"Buoyancy Regulation in the Colonial Diazotrophic Cyanobacterium Trichodesmium Tenue: Ultrastructure and Storage of Carbohydrate, Polyphosphate, and Nitrogen","type":"article-journal","volume":"30"},"uris":["http://www.mendeley.com/documents/?uuid=6460e67a-c27a-3a5a-b714-961ce6aabd40"]},{"id":"ITEM-2","itemData":{"DOI":"10.1073/pnas.1321719111","abstract":"Phytoplankton alter their biochemical composition according to\r\nnutrient availability, such that their bulk elemental composition\r\nvaries across oceanic provinces. However, the links between\r\nplankton biochemical composition and variation in biogeochemical\r\ncycling of nutrients remain largely unknown. In a survey of\r\nphytoplankton phosphorus stress in the western North Atlantic,\r\nwe found that phytoplankton in the phosphorus-depleted subtropical\r\nSargasso Sea were enriched in the biochemical polyphosphate\r\n(polyP) compared with nutrient-rich temperate waters,\r\ncontradicting the canonical oceanographic view of polyP as a\r\nluxury phosphorus storage molecule. The enrichment in polyP\r\ncoincided with enhanced alkaline phosphatase activity and substitution\r\nof sulfolipids for phospholipids, which are both indicators\r\nof phosphorus stress. Further, polyP appeared to be liberated\r\npreferentially over bulk phosphorus from sinking particles in the\r\nSargasso Sea, thereby retaining phosphorus in shallow waters.\r\nThus, polyP cycling may form a feedback loop that attenuates the\r\nexport of phosphorus when it becomes scarce, contributes bioavailable\r\nP for primary production, and supports the export of\r\ncarbon and nitrogen via sinking particles.","author":[{"dropping-particle":"","family":"Martin","given":"Patrick","non-dropping-particle":"","parse-names":false,"suffix":""},{"dropping-particle":"","family":"Dyhrman","given":"Sonya T","non-dropping-particle":"","parse-names":false,"suffix":""},{"dropping-particle":"","family":"Lomas","given":"Michael W","non-dropping-particle":"","parse-names":false,"suffix":""},{"dropping-particle":"","family":"Poulton","given":"Nicole J","non-dropping-particle":"","parse-names":false,"suffix":""},{"dropping-particle":"","family":"Mooy","given":"Benjamin A S","non-dropping-particle":"Van","parse-names":false,"suffix":""},{"dropping-particle":"","family":"Karl","given":"David M","non-dropping-particle":"","parse-names":false,"suffix":""}],"container-title":"Proceedings of the National Academy of Sciences of the United States of America","id":"ITEM-2","issue":"22","issued":{"date-parts":[["2014"]]},"page":"8089-8094","title":"Accumulation and enhanced cycling of polyphosphate by Sargasso Sea plankton in response to low phosphorus","type":"article-journal","volume":"111"},"uris":["http://www.mendeley.com/documents/?uuid=458dc37a-5505-3d92-9ef5-db52299fbd10"]}],"mendeley":{"formattedCitation":"(Martin et al., 2014; Romans et al., 1994)","plainTextFormattedCitation":"(Martin et al., 2014; Romans et al., 1994)","previouslyFormattedCitation":"(Martin et al., 2014; Romans et al., 1994)"},"properties":{"noteIndex":0},"schema":"https://github.com/citation-style-language/schema/raw/master/csl-citation.json"}</w:instrText>
      </w:r>
      <w:r w:rsidR="00D77AF5" w:rsidRPr="00901496">
        <w:rPr>
          <w:lang w:val="en-US"/>
        </w:rPr>
        <w:fldChar w:fldCharType="separate"/>
      </w:r>
      <w:r w:rsidRPr="00901496">
        <w:rPr>
          <w:noProof/>
          <w:lang w:val="en-US"/>
        </w:rPr>
        <w:t>(Martin et al., 2014; Romans et al., 1994)</w:t>
      </w:r>
      <w:r w:rsidR="00D77AF5" w:rsidRPr="00901496">
        <w:rPr>
          <w:lang w:val="en-US"/>
        </w:rPr>
        <w:fldChar w:fldCharType="end"/>
      </w:r>
      <w:r w:rsidRPr="00901496">
        <w:rPr>
          <w:lang w:val="en-US"/>
        </w:rPr>
        <w:t xml:space="preserve">. </w:t>
      </w:r>
      <w:r w:rsidR="00F063CA" w:rsidRPr="00901496">
        <w:rPr>
          <w:lang w:val="en-US"/>
        </w:rPr>
        <w:t>T</w:t>
      </w:r>
      <w:r w:rsidRPr="00901496">
        <w:rPr>
          <w:lang w:val="en-US"/>
        </w:rPr>
        <w:t xml:space="preserve">he northern Adriatic phytoplankton community, especially diatoms, </w:t>
      </w:r>
      <w:r w:rsidR="00F063CA" w:rsidRPr="00901496">
        <w:rPr>
          <w:lang w:val="en-US"/>
        </w:rPr>
        <w:t xml:space="preserve">under P deficiency, </w:t>
      </w:r>
      <w:r w:rsidRPr="00901496">
        <w:rPr>
          <w:lang w:val="en-US"/>
        </w:rPr>
        <w:t xml:space="preserve">induces great APA in order to obtain P from dissolved organic matter </w:t>
      </w:r>
      <w:r w:rsidR="00D77AF5" w:rsidRPr="00901496">
        <w:rPr>
          <w:lang w:val="en-US"/>
        </w:rPr>
        <w:fldChar w:fldCharType="begin" w:fldLock="1"/>
      </w:r>
      <w:r w:rsidRPr="00901496">
        <w:rPr>
          <w:lang w:val="en-US"/>
        </w:rPr>
        <w:instrText>ADDIN CSL_CITATION {"citationItems":[{"id":"ITEM-1","itemData":{"DOI":"10.4319/lo.2012.57.6.1721","abstract":"Phytoplankton abundance in the northern Adriatic during the summer 2008 indicated that the system was highly productive, in spite of low orthophosphate (PO4) concentrations. Mechanisms by which phytoplankton adapted to PO4 deprivation during the summer stratification were studied. In upper, more productive waters, phytoplankton induced high alkaline phosphatase activity (APA) to obtain phosphorus (P) from the dissolved organic pool, and the P turnover time mediated by phytoplankton APA was very short (2 min to 1.5 h). High- affinity enzymatic activity combined with high hydrolysis rates enabled metabolic flexibility to the phytoplankton in this heterogeneous and fluctuating environment. Another possible mechanism of adaptation to the PO4 deficit during the summer was a shift toward smaller cells. The smaller nanophytoplankton, supported by higher surface : volume ratios, were presumably able to produce more alkaline phosphatase, an exoenzyme bound to the cell surface. Progressive decrease of large cells and increase of smaller cells in the phytoplankton community during summer supported this hypothesis. In upper waters with low PO4 concentrations, phytoplankton reduced their P demand by a preferential synthesis of non-phospholipids. In bottom waters, phytoplankton abundance was markedly lower than in upper waters and growth was probably light limited. In these deeper waters with higher PO4 concentrations, phytoplankton cells did not use APA to obtain P and were able to synthesize more phospholipids. In deeper waters, growth of bigger cells was favored. Growing","author":[{"dropping-particle":"","family":"Ivančić","given":"Ingrid","non-dropping-particle":"","parse-names":false,"suffix":""},{"dropping-particle":"","family":"Godrijan","given":"Jelena","non-dropping-particle":"","parse-names":false,"suffix":""},{"dropping-particle":"","family":"Pfannkuchen","given":"Martin","non-dropping-particle":"","parse-names":false,"suffix":""},{"dropping-particle":"","family":"Maric","given":"Daniela","non-dropping-particle":"","parse-names":false,"suffix":""},{"dropping-particle":"","family":"Gašparović","given":"Blaženka","non-dropping-particle":"","parse-names":false,"suffix":""},{"dropping-particle":"","family":"Djakovac","given":"Tamara","non-dropping-particle":"","parse-names":false,"suffix":""},{"dropping-particle":"","family":"Najdek","given":"Mirjana","non-dropping-particle":"","parse-names":false,"suffix":""}],"container-title":"Limnology &amp; Oceanography","id":"ITEM-1","issue":"6","issued":{"date-parts":[["2012"]]},"page":"1721-1731","title":"Survival mechanisms of phytoplankton in conditions of stratification-induced deprivation of orthophosphate : Northern Adriatic case study","type":"article-journal","volume":"57"},"uris":["http://www.mendeley.com/documents/?uuid=55ccfcbd-2b8d-44bb-b3ae-3c45db5f4731"]},{"id":"ITEM-2","itemData":{"DOI":"10.1016/J.POCEAN.2016.07.003","ISSN":"0079-6611","abstract":"The northern Adriatic (NA) is a favorable basin for studying the adaptive strategies of plankton to a variety of conditions along the steep gradients of environmental parameters over the year. Earlier studies identified phosphorus (P)-limitation as one of the key stresses within the NA that shape the biological response in terms of biodiversity and metabolic adjustments. A wide range of reports supports the notion that P-limitation is a globally important phenomenon in aquatic ecosystems. In this study P stress of marine microphytoplankton was determined at species level along a trophic gradient in the NA. In P-limitation all species with considerable contributions to the diatom community expressed alkaline phosphatase activity (APA), compared to only a few marginal dinoflagellate species. Nevertheless, APA expressing species did not always dominate the phytoplankton community, suggesting that APA is also an important strategy for species to survive and maintain active metabolism outside of their mass abundances. A symbiotic relationship could be supposed for diatoms that did not express APA themselves and probably benefited from APA expressed by attached bacteria. APA was not expressed by any microphytoplankton species during the autumn when P was not limiting, while most of the species did express APA during the P-limitation. This suggests that APA expression is regulated by orthophosphate availability. The methods employed in this study allowed the microscopic detection of APA for each microphytoplankton cell with simultaneous morphologic/taxonomic analysis. This approach uncovered a set of strategies to compete in P-limited conditions within the marine microphytoplankton community. This study confirms the role of P-limitation as a shaping factor in marine ecosystems.","author":[{"dropping-particle":"","family":"Ivančić","given":"Ingrid","non-dropping-particle":"","parse-names":false,"suffix":""},{"dropping-particle":"","family":"Pfannkuchen","given":"Martin","non-dropping-particle":"","parse-names":false,"suffix":""},{"dropping-particle":"","family":"Godrijan","given":"Jelena","non-dropping-particle":"","parse-names":false,"suffix":""},{"dropping-particle":"","family":"Djakovac","given":"Tamara","non-dropping-particle":"","parse-names":false,"suffix":""},{"dropping-particle":"","family":"Marić Pfannkuchen","given":"Daniela","non-dropping-particle":"","parse-names":false,"suffix":""},{"dropping-particle":"","family":"Korlević","given":"Marino","non-dropping-particle":"","parse-names":false,"suffix":""},{"dropping-particle":"","family":"Gašparović","given":"Blaženka","non-dropping-particle":"","parse-names":false,"suffix":""},{"dropping-particle":"","family":"Najdek","given":"Mirjana","non-dropping-particle":"","parse-names":false,"suffix":""}],"container-title":"Progress in Oceanography","id":"ITEM-2","issued":{"date-parts":[["2016","8","1"]]},"page":"175-186","publisher":"Pergamon","title":"Alkaline phosphatase activity related to phosphorus stress of microphytoplankton in different trophic conditions","type":"article-journal","volume":"146"},"uris":["http://www.mendeley.com/documents/?uuid=74dbfe24-cabc-34e8-bf43-e2d03764ec77"]}],"mendeley":{"formattedCitation":"(Ivančić et al., 2016, 2012)","manualFormatting":"(Ivančić et al., 2016; 2012)","plainTextFormattedCitation":"(Ivančić et al., 2016, 2012)","previouslyFormattedCitation":"(Ivančić et al., 2016, 2012)"},"properties":{"noteIndex":0},"schema":"https://github.com/citation-style-language/schema/raw/master/csl-citation.json"}</w:instrText>
      </w:r>
      <w:r w:rsidR="00D77AF5" w:rsidRPr="00901496">
        <w:rPr>
          <w:lang w:val="en-US"/>
        </w:rPr>
        <w:fldChar w:fldCharType="separate"/>
      </w:r>
      <w:r w:rsidRPr="00901496">
        <w:rPr>
          <w:noProof/>
          <w:lang w:val="en-US"/>
        </w:rPr>
        <w:t>(Ivančić et al., 2016; 2012)</w:t>
      </w:r>
      <w:r w:rsidR="00D77AF5" w:rsidRPr="00901496">
        <w:rPr>
          <w:lang w:val="en-US"/>
        </w:rPr>
        <w:fldChar w:fldCharType="end"/>
      </w:r>
      <w:r w:rsidRPr="00901496">
        <w:rPr>
          <w:lang w:val="en-US"/>
        </w:rPr>
        <w:t xml:space="preserve">. </w:t>
      </w:r>
      <w:r w:rsidRPr="00901496">
        <w:rPr>
          <w:i/>
          <w:lang w:val="en-US"/>
        </w:rPr>
        <w:t>C. pseudocurvisetus</w:t>
      </w:r>
      <w:r w:rsidRPr="00901496">
        <w:rPr>
          <w:lang w:val="en-US"/>
        </w:rPr>
        <w:t xml:space="preserve"> N/P uptake (2.6</w:t>
      </w:r>
      <w:r w:rsidRPr="00901496">
        <w:rPr>
          <w:rFonts w:cstheme="minorHAnsi"/>
          <w:lang w:val="en-US"/>
        </w:rPr>
        <w:t>±</w:t>
      </w:r>
      <w:r w:rsidRPr="00901496">
        <w:rPr>
          <w:lang w:val="en-US"/>
        </w:rPr>
        <w:t xml:space="preserve">0.3) was low </w:t>
      </w:r>
      <w:r w:rsidR="00917FE8" w:rsidRPr="00901496">
        <w:rPr>
          <w:lang w:val="en-US"/>
        </w:rPr>
        <w:t>in N-depleted medium</w:t>
      </w:r>
      <w:r w:rsidR="00A4509A" w:rsidRPr="00901496">
        <w:rPr>
          <w:lang w:val="en-US"/>
        </w:rPr>
        <w:t>,</w:t>
      </w:r>
      <w:r w:rsidR="00917FE8" w:rsidRPr="00901496">
        <w:rPr>
          <w:lang w:val="en-US"/>
        </w:rPr>
        <w:t xml:space="preserve"> </w:t>
      </w:r>
      <w:r w:rsidRPr="00901496">
        <w:rPr>
          <w:lang w:val="en-US"/>
        </w:rPr>
        <w:t xml:space="preserve">indicating lower N-containing molecules </w:t>
      </w:r>
      <w:r w:rsidR="00917FE8" w:rsidRPr="00901496">
        <w:rPr>
          <w:lang w:val="en-US"/>
        </w:rPr>
        <w:t xml:space="preserve">synthesis </w:t>
      </w:r>
      <w:r w:rsidRPr="00901496">
        <w:rPr>
          <w:lang w:val="en-US"/>
        </w:rPr>
        <w:t xml:space="preserve">(enzymes, proteins). This leads to TG accumulation, molecules containing only carbon, hydrogen and oxygen. </w:t>
      </w:r>
    </w:p>
    <w:p w14:paraId="55004A03" w14:textId="25A6C47D" w:rsidR="008520A7" w:rsidRPr="00901496" w:rsidRDefault="008520A7" w:rsidP="008520A7">
      <w:pPr>
        <w:spacing w:line="480" w:lineRule="auto"/>
        <w:ind w:firstLine="708"/>
        <w:jc w:val="both"/>
        <w:rPr>
          <w:lang w:val="en-US"/>
        </w:rPr>
      </w:pPr>
      <w:r w:rsidRPr="00901496">
        <w:rPr>
          <w:lang w:val="en-US"/>
        </w:rPr>
        <w:t>High T and oligotrophication influence cell carbon allocation toward the synthesis of carbon rich molecules</w:t>
      </w:r>
      <w:r w:rsidR="008824B0" w:rsidRPr="00901496">
        <w:rPr>
          <w:lang w:val="en-US"/>
        </w:rPr>
        <w:t xml:space="preserve">, including </w:t>
      </w:r>
      <w:r w:rsidRPr="00901496">
        <w:rPr>
          <w:lang w:val="en-US"/>
        </w:rPr>
        <w:t xml:space="preserve">lipids. This will be reflected in </w:t>
      </w:r>
      <w:r w:rsidR="008824B0" w:rsidRPr="00901496">
        <w:rPr>
          <w:lang w:val="en-US"/>
        </w:rPr>
        <w:t xml:space="preserve">the </w:t>
      </w:r>
      <w:r w:rsidR="00E25FFA" w:rsidRPr="00901496">
        <w:rPr>
          <w:lang w:val="en-US"/>
        </w:rPr>
        <w:t xml:space="preserve">modification of the </w:t>
      </w:r>
      <w:r w:rsidRPr="00901496">
        <w:rPr>
          <w:lang w:val="en-US"/>
        </w:rPr>
        <w:t>carbon pump</w:t>
      </w:r>
      <w:r w:rsidR="00E25FFA" w:rsidRPr="00901496">
        <w:rPr>
          <w:lang w:val="en-US"/>
        </w:rPr>
        <w:t>,</w:t>
      </w:r>
      <w:r w:rsidR="00917FE8" w:rsidRPr="00901496">
        <w:rPr>
          <w:lang w:val="en-US"/>
        </w:rPr>
        <w:t xml:space="preserve"> </w:t>
      </w:r>
      <w:r w:rsidRPr="00901496">
        <w:rPr>
          <w:lang w:val="en-US"/>
        </w:rPr>
        <w:t xml:space="preserve">as </w:t>
      </w:r>
      <w:r w:rsidRPr="00901496">
        <w:rPr>
          <w:rFonts w:eastAsia="Times New Roman" w:cs="Times New Roman"/>
          <w:szCs w:val="24"/>
          <w:lang w:eastAsia="hr-HR"/>
        </w:rPr>
        <w:t>different biomolecules have different decay constants</w:t>
      </w:r>
      <w:r w:rsidR="00E25FFA" w:rsidRPr="00901496">
        <w:rPr>
          <w:rFonts w:eastAsia="Times New Roman" w:cs="Times New Roman"/>
          <w:szCs w:val="24"/>
          <w:lang w:eastAsia="hr-HR"/>
        </w:rPr>
        <w:t>. T</w:t>
      </w:r>
      <w:r w:rsidR="00513E9B" w:rsidRPr="00901496">
        <w:rPr>
          <w:rFonts w:eastAsia="Times New Roman" w:cs="Times New Roman"/>
          <w:szCs w:val="24"/>
          <w:lang w:eastAsia="hr-HR"/>
        </w:rPr>
        <w:t xml:space="preserve">he </w:t>
      </w:r>
      <w:r w:rsidRPr="00901496">
        <w:rPr>
          <w:rFonts w:eastAsia="Times New Roman" w:cs="Times New Roman"/>
          <w:szCs w:val="24"/>
          <w:lang w:eastAsia="hr-HR"/>
        </w:rPr>
        <w:t xml:space="preserve">highest </w:t>
      </w:r>
      <w:r w:rsidR="00E25FFA" w:rsidRPr="00901496">
        <w:rPr>
          <w:rFonts w:eastAsia="Times New Roman" w:cs="Times New Roman"/>
          <w:szCs w:val="24"/>
          <w:lang w:eastAsia="hr-HR"/>
        </w:rPr>
        <w:t xml:space="preserve">decay constant </w:t>
      </w:r>
      <w:r w:rsidR="00E7757A" w:rsidRPr="00901496">
        <w:rPr>
          <w:rFonts w:eastAsia="Times New Roman" w:cs="Times New Roman"/>
          <w:szCs w:val="24"/>
          <w:lang w:eastAsia="hr-HR"/>
        </w:rPr>
        <w:t>have</w:t>
      </w:r>
      <w:r w:rsidRPr="00901496">
        <w:rPr>
          <w:rFonts w:eastAsia="Times New Roman" w:cs="Times New Roman"/>
          <w:szCs w:val="24"/>
          <w:lang w:eastAsia="hr-HR"/>
        </w:rPr>
        <w:t xml:space="preserve"> carbohydrates and </w:t>
      </w:r>
      <w:r w:rsidR="00E25FFA" w:rsidRPr="00901496">
        <w:rPr>
          <w:rFonts w:eastAsia="Times New Roman" w:cs="Times New Roman"/>
          <w:szCs w:val="24"/>
          <w:lang w:eastAsia="hr-HR"/>
        </w:rPr>
        <w:t xml:space="preserve">it further decreases </w:t>
      </w:r>
      <w:r w:rsidRPr="00901496">
        <w:rPr>
          <w:rFonts w:eastAsia="Times New Roman" w:cs="Times New Roman"/>
          <w:szCs w:val="24"/>
          <w:lang w:eastAsia="hr-HR"/>
        </w:rPr>
        <w:t xml:space="preserve">from proteins to lipids (Benner and Amon, 2015). The efficiency of lipids in carbon </w:t>
      </w:r>
      <w:r w:rsidR="00E25FFA" w:rsidRPr="00901496">
        <w:rPr>
          <w:rFonts w:eastAsia="Times New Roman" w:cs="Times New Roman"/>
          <w:szCs w:val="24"/>
          <w:lang w:eastAsia="hr-HR"/>
        </w:rPr>
        <w:t xml:space="preserve">sequestration </w:t>
      </w:r>
      <w:r w:rsidRPr="00901496">
        <w:rPr>
          <w:lang w:val="en-US"/>
        </w:rPr>
        <w:t xml:space="preserve">might be </w:t>
      </w:r>
      <w:r w:rsidR="00E25FFA" w:rsidRPr="00901496">
        <w:rPr>
          <w:lang w:val="en-US"/>
        </w:rPr>
        <w:t>antagonistic</w:t>
      </w:r>
      <w:r w:rsidRPr="00901496">
        <w:rPr>
          <w:lang w:val="en-US"/>
        </w:rPr>
        <w:t>. Lipid buoyancy very likely enhances their retention in the surface layer of the ocean, where remineralization process</w:t>
      </w:r>
      <w:r w:rsidR="00E25FFA" w:rsidRPr="00901496">
        <w:rPr>
          <w:lang w:val="en-US"/>
        </w:rPr>
        <w:t>es</w:t>
      </w:r>
      <w:r w:rsidRPr="00901496">
        <w:rPr>
          <w:lang w:val="en-US"/>
        </w:rPr>
        <w:t xml:space="preserve"> take place. However, their </w:t>
      </w:r>
      <w:r w:rsidR="0000569F" w:rsidRPr="00901496">
        <w:rPr>
          <w:lang w:val="en-US"/>
        </w:rPr>
        <w:t>adsorption to particles (</w:t>
      </w:r>
      <w:r w:rsidR="0000569F" w:rsidRPr="00901496">
        <w:rPr>
          <w:rStyle w:val="fontstyle01"/>
          <w:rFonts w:ascii="Times New Roman" w:hAnsi="Times New Roman" w:cs="Times New Roman"/>
          <w:color w:val="auto"/>
          <w:sz w:val="24"/>
          <w:szCs w:val="24"/>
        </w:rPr>
        <w:t>Morris and Eglington, 1977</w:t>
      </w:r>
      <w:r w:rsidR="0000569F" w:rsidRPr="00901496">
        <w:rPr>
          <w:lang w:val="en-US"/>
        </w:rPr>
        <w:t>) influences</w:t>
      </w:r>
      <w:r w:rsidRPr="00901496">
        <w:rPr>
          <w:lang w:val="en-US"/>
        </w:rPr>
        <w:t xml:space="preserve"> lipid removal to deeper ocean/sea layers via the sedimentation </w:t>
      </w:r>
      <w:r w:rsidRPr="00901496">
        <w:rPr>
          <w:lang w:val="en-US"/>
        </w:rPr>
        <w:lastRenderedPageBreak/>
        <w:t xml:space="preserve">process. Accumulation of </w:t>
      </w:r>
      <w:r w:rsidR="00526FA9" w:rsidRPr="00901496">
        <w:rPr>
          <w:lang w:val="en-US"/>
        </w:rPr>
        <w:t>GL</w:t>
      </w:r>
      <w:r w:rsidRPr="00901496">
        <w:rPr>
          <w:lang w:val="en-US"/>
        </w:rPr>
        <w:t xml:space="preserve">, as observed in nutrient poorer station RV001, may assist more successful lipid sedimentation. Namely, GL are less attractive substrates for microbial degradation, due to their molecular composition (carbon, hydrogen, sulphur, and oxygen), without the essential P and N. </w:t>
      </w:r>
    </w:p>
    <w:p w14:paraId="072432AE" w14:textId="77777777" w:rsidR="008520A7" w:rsidRPr="00901496" w:rsidRDefault="008520A7" w:rsidP="008520A7">
      <w:pPr>
        <w:spacing w:line="480" w:lineRule="auto"/>
        <w:ind w:firstLine="708"/>
        <w:jc w:val="both"/>
        <w:rPr>
          <w:lang w:val="en-US"/>
        </w:rPr>
      </w:pPr>
    </w:p>
    <w:p w14:paraId="12B8EBAB" w14:textId="77777777" w:rsidR="00012303" w:rsidRPr="00901496" w:rsidRDefault="008520A7" w:rsidP="00012303">
      <w:pPr>
        <w:pStyle w:val="Heading1"/>
        <w:spacing w:line="480" w:lineRule="auto"/>
        <w:jc w:val="both"/>
        <w:rPr>
          <w:lang w:val="en-US"/>
        </w:rPr>
      </w:pPr>
      <w:r w:rsidRPr="00901496">
        <w:rPr>
          <w:lang w:val="en-US"/>
        </w:rPr>
        <w:t>Conclusions</w:t>
      </w:r>
    </w:p>
    <w:p w14:paraId="5B35CA46" w14:textId="77777777" w:rsidR="008520A7" w:rsidRPr="00901496" w:rsidRDefault="008520A7" w:rsidP="008520A7">
      <w:pPr>
        <w:rPr>
          <w:b/>
          <w:lang w:val="en-US"/>
        </w:rPr>
      </w:pPr>
    </w:p>
    <w:p w14:paraId="399DC063" w14:textId="77777777" w:rsidR="008520A7" w:rsidRPr="00901496" w:rsidRDefault="008520A7" w:rsidP="008520A7">
      <w:pPr>
        <w:spacing w:line="480" w:lineRule="auto"/>
        <w:ind w:firstLine="432"/>
        <w:jc w:val="both"/>
        <w:rPr>
          <w:rFonts w:eastAsia="Times New Roman" w:cs="Times New Roman"/>
          <w:szCs w:val="24"/>
          <w:lang w:eastAsia="hr-HR"/>
        </w:rPr>
      </w:pPr>
      <w:r w:rsidRPr="00901496">
        <w:rPr>
          <w:lang w:val="en-US"/>
        </w:rPr>
        <w:t xml:space="preserve">With this study, we can conclude that rising sea T </w:t>
      </w:r>
      <w:r w:rsidR="00E25FFA" w:rsidRPr="00901496">
        <w:rPr>
          <w:lang w:val="en-US"/>
        </w:rPr>
        <w:t xml:space="preserve">caused </w:t>
      </w:r>
      <w:r w:rsidRPr="00901496">
        <w:rPr>
          <w:lang w:val="en-US"/>
        </w:rPr>
        <w:t xml:space="preserve">enhanced lipid accumulation for the </w:t>
      </w:r>
      <w:r w:rsidRPr="00901496">
        <w:rPr>
          <w:rFonts w:cstheme="minorHAnsi"/>
          <w:i/>
          <w:szCs w:val="24"/>
          <w:lang w:val="en-US"/>
        </w:rPr>
        <w:t>Chaetoceros pseudocurvisetus</w:t>
      </w:r>
      <w:r w:rsidRPr="00901496">
        <w:rPr>
          <w:lang w:val="en-US"/>
        </w:rPr>
        <w:t xml:space="preserve"> and northern Adriatic phytoplankton population. This effect </w:t>
      </w:r>
      <w:r w:rsidR="00E25FFA" w:rsidRPr="00901496">
        <w:rPr>
          <w:lang w:val="en-US"/>
        </w:rPr>
        <w:t xml:space="preserve">was </w:t>
      </w:r>
      <w:r w:rsidRPr="00901496">
        <w:rPr>
          <w:lang w:val="en-US"/>
        </w:rPr>
        <w:t xml:space="preserve">more pronounced in conditions of nutrient scarcity. Taking into account monoculture experiments, P scarcity </w:t>
      </w:r>
      <w:r w:rsidR="00E25FFA" w:rsidRPr="00901496">
        <w:rPr>
          <w:lang w:val="en-US"/>
        </w:rPr>
        <w:t xml:space="preserve">enhanced </w:t>
      </w:r>
      <w:r w:rsidRPr="00901496">
        <w:rPr>
          <w:lang w:val="en-US"/>
        </w:rPr>
        <w:t xml:space="preserve">lipid accumulation at higher T more than N depletion, while it </w:t>
      </w:r>
      <w:r w:rsidR="00E25FFA" w:rsidRPr="00901496">
        <w:rPr>
          <w:lang w:val="en-US"/>
        </w:rPr>
        <w:t xml:space="preserve">was </w:t>
      </w:r>
      <w:r w:rsidRPr="00901496">
        <w:rPr>
          <w:lang w:val="en-US"/>
        </w:rPr>
        <w:t xml:space="preserve">opposite for lower T. Between the two influential parameters on lipid synthesis, lack of nutrients </w:t>
      </w:r>
      <w:r w:rsidR="00E25FFA" w:rsidRPr="00901496">
        <w:rPr>
          <w:lang w:val="en-US"/>
        </w:rPr>
        <w:t xml:space="preserve">had </w:t>
      </w:r>
      <w:r w:rsidRPr="00901496">
        <w:rPr>
          <w:lang w:val="en-US"/>
        </w:rPr>
        <w:t xml:space="preserve">a greater role. We assume that oligotrophic seas and oceans, like tropical oceans and the eastern Mediterranean Sea, would be areas of higher lipid accumulation. Consequently, this change in carbon allocation will be reflected in the carbon pump </w:t>
      </w:r>
      <w:r w:rsidR="003A0D86" w:rsidRPr="00901496">
        <w:rPr>
          <w:lang w:val="en-US"/>
        </w:rPr>
        <w:t>alteration</w:t>
      </w:r>
      <w:r w:rsidR="00917FE8" w:rsidRPr="00901496">
        <w:rPr>
          <w:lang w:val="en-US"/>
        </w:rPr>
        <w:t xml:space="preserve"> </w:t>
      </w:r>
      <w:r w:rsidRPr="00901496">
        <w:rPr>
          <w:lang w:val="en-US"/>
        </w:rPr>
        <w:t xml:space="preserve">as </w:t>
      </w:r>
      <w:r w:rsidRPr="00901496">
        <w:rPr>
          <w:rFonts w:eastAsia="Times New Roman" w:cs="Times New Roman"/>
          <w:szCs w:val="24"/>
          <w:lang w:eastAsia="hr-HR"/>
        </w:rPr>
        <w:t>different biomolecules have different biogeochemistry in water column.</w:t>
      </w:r>
    </w:p>
    <w:p w14:paraId="73EA7173" w14:textId="77777777" w:rsidR="008520A7" w:rsidRPr="00901496" w:rsidRDefault="008520A7" w:rsidP="00C7052B">
      <w:pPr>
        <w:pStyle w:val="Heading1"/>
        <w:numPr>
          <w:ilvl w:val="0"/>
          <w:numId w:val="0"/>
        </w:numPr>
        <w:spacing w:line="480" w:lineRule="auto"/>
        <w:ind w:left="432"/>
        <w:jc w:val="both"/>
        <w:rPr>
          <w:lang w:val="en-US"/>
        </w:rPr>
      </w:pPr>
    </w:p>
    <w:p w14:paraId="040F40AB" w14:textId="77777777" w:rsidR="008520A7" w:rsidRPr="00901496" w:rsidRDefault="008520A7" w:rsidP="00C7052B">
      <w:pPr>
        <w:pStyle w:val="Heading1"/>
        <w:numPr>
          <w:ilvl w:val="0"/>
          <w:numId w:val="0"/>
        </w:numPr>
        <w:spacing w:line="480" w:lineRule="auto"/>
        <w:ind w:left="432"/>
        <w:jc w:val="both"/>
        <w:rPr>
          <w:lang w:val="en-US"/>
        </w:rPr>
      </w:pPr>
      <w:r w:rsidRPr="00901496">
        <w:rPr>
          <w:lang w:val="en-US"/>
        </w:rPr>
        <w:t>Acknowledgements</w:t>
      </w:r>
    </w:p>
    <w:p w14:paraId="58308536" w14:textId="52EE8308" w:rsidR="008520A7" w:rsidRPr="00901496" w:rsidRDefault="008520A7" w:rsidP="008520A7">
      <w:pPr>
        <w:spacing w:after="120" w:line="480" w:lineRule="auto"/>
        <w:ind w:firstLine="432"/>
        <w:jc w:val="both"/>
        <w:rPr>
          <w:lang w:val="en-US"/>
        </w:rPr>
      </w:pPr>
      <w:r w:rsidRPr="00901496">
        <w:rPr>
          <w:lang w:val="en-US"/>
        </w:rPr>
        <w:t xml:space="preserve">We would like to thank Dr. Robert Precali for Chl </w:t>
      </w:r>
      <w:r w:rsidRPr="00901496">
        <w:rPr>
          <w:i/>
          <w:lang w:val="en-US"/>
        </w:rPr>
        <w:t xml:space="preserve">a </w:t>
      </w:r>
      <w:r w:rsidRPr="00901496">
        <w:rPr>
          <w:lang w:val="en-US"/>
        </w:rPr>
        <w:t xml:space="preserve">data. Jasna Jakovčević and Margareta Buterer are greatly acknowledged for sample collection and analyses of nutrients and Chl </w:t>
      </w:r>
      <w:r w:rsidRPr="00901496">
        <w:rPr>
          <w:i/>
          <w:lang w:val="en-US"/>
        </w:rPr>
        <w:t>a</w:t>
      </w:r>
      <w:r w:rsidRPr="00901496">
        <w:rPr>
          <w:lang w:val="en-US"/>
        </w:rPr>
        <w:t xml:space="preserve">. </w:t>
      </w:r>
      <w:r w:rsidR="00F51B76" w:rsidRPr="00901496">
        <w:rPr>
          <w:lang w:val="en-US"/>
        </w:rPr>
        <w:t xml:space="preserve">We thank Ivan Grabar for </w:t>
      </w:r>
      <w:r w:rsidR="00F51B76" w:rsidRPr="00901496">
        <w:rPr>
          <w:rFonts w:cstheme="minorHAnsi"/>
          <w:i/>
          <w:szCs w:val="24"/>
          <w:lang w:val="en-US"/>
        </w:rPr>
        <w:t>C. pseudocurvisetus</w:t>
      </w:r>
      <w:r w:rsidR="00F51B76" w:rsidRPr="00901496">
        <w:rPr>
          <w:lang w:val="en-US"/>
        </w:rPr>
        <w:t xml:space="preserve"> cultures</w:t>
      </w:r>
      <w:r w:rsidR="00F51B76" w:rsidRPr="00901496">
        <w:rPr>
          <w:rFonts w:cs="Times New Roman"/>
          <w:lang w:val="en-US"/>
        </w:rPr>
        <w:t>'</w:t>
      </w:r>
      <w:r w:rsidR="00F51B76" w:rsidRPr="00901496">
        <w:rPr>
          <w:lang w:val="en-US"/>
        </w:rPr>
        <w:t xml:space="preserve"> nutrient analysis. </w:t>
      </w:r>
      <w:r w:rsidRPr="00901496">
        <w:rPr>
          <w:lang w:val="en-US"/>
        </w:rPr>
        <w:t>We thank the crew of the R/V Vila Velebita for their professional help and support.</w:t>
      </w:r>
      <w:r w:rsidR="00E25FFA" w:rsidRPr="00901496">
        <w:rPr>
          <w:lang w:val="en-US"/>
        </w:rPr>
        <w:t xml:space="preserve"> We also thank Brittney Honisch and Dr. Catherine Mitchell for their help with English language edits.</w:t>
      </w:r>
      <w:r w:rsidRPr="00901496">
        <w:rPr>
          <w:lang w:val="en-US"/>
        </w:rPr>
        <w:t xml:space="preserve"> This </w:t>
      </w:r>
      <w:r w:rsidRPr="00901496">
        <w:rPr>
          <w:lang w:val="en-US"/>
        </w:rPr>
        <w:lastRenderedPageBreak/>
        <w:t>work was funded by the grants from the Croatian Science Foundation under the projects IP-11-2013-8607 8607 Appearance and interaction of biologically important organic molecules and micronutrient metals in marine ecosystem under environmental stress and Life strategies of phytoplankton in the northern Adriatic UIP-2014-09-6563.</w:t>
      </w:r>
    </w:p>
    <w:p w14:paraId="58733F15" w14:textId="77777777" w:rsidR="00EB0122" w:rsidRPr="00901496" w:rsidRDefault="00EB0122" w:rsidP="00C7052B">
      <w:pPr>
        <w:pStyle w:val="Heading1"/>
        <w:numPr>
          <w:ilvl w:val="0"/>
          <w:numId w:val="0"/>
        </w:numPr>
        <w:spacing w:line="480" w:lineRule="auto"/>
        <w:ind w:left="432"/>
        <w:jc w:val="both"/>
        <w:rPr>
          <w:lang w:val="en-US"/>
        </w:rPr>
      </w:pPr>
      <w:r w:rsidRPr="00901496">
        <w:rPr>
          <w:lang w:val="en-US"/>
        </w:rPr>
        <w:t>References</w:t>
      </w:r>
    </w:p>
    <w:p w14:paraId="5847F9FF"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Aaronson, S., 1973. Effect of Incubation Temperature on the Macromolecular and Lipid Content of the Phytoflagellate Ochromonas Danica. J. Phycol. 9, 111–113. </w:t>
      </w:r>
      <w:hyperlink r:id="rId9" w:history="1">
        <w:r w:rsidRPr="00901496">
          <w:rPr>
            <w:rStyle w:val="Hyperlink"/>
            <w:rFonts w:eastAsia="Times New Roman" w:cs="Times New Roman"/>
            <w:color w:val="auto"/>
            <w:szCs w:val="24"/>
            <w:lang w:eastAsia="hr-HR"/>
          </w:rPr>
          <w:t>https://doi.org/10.1111/j.0022-3646.1973.00111</w:t>
        </w:r>
      </w:hyperlink>
    </w:p>
    <w:p w14:paraId="5C4E7EA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Abida, H., Dolch, L.-J., Meï, C., Villanova, V., Conte, M., Block, M.A., Finazzi, G., Bastien, O., Tirichine, L., Bowler, C., Rébeillé, F., Petroutsos, D., Jouhet, J., Maréchal, E., 2015. Membrane Glycerolipid Remodeling Triggered by Nitrogen and Phosphorus Starvation in Phaeodactylum tricornutum. Plant Physiol. 167, 118–136. </w:t>
      </w:r>
      <w:hyperlink r:id="rId10" w:history="1">
        <w:r w:rsidRPr="00901496">
          <w:rPr>
            <w:rStyle w:val="Hyperlink"/>
            <w:rFonts w:eastAsia="Times New Roman" w:cs="Times New Roman"/>
            <w:color w:val="auto"/>
            <w:szCs w:val="24"/>
            <w:lang w:eastAsia="hr-HR"/>
          </w:rPr>
          <w:t>https://doi.org/10.1104/pp.114.252395</w:t>
        </w:r>
      </w:hyperlink>
    </w:p>
    <w:p w14:paraId="4A5DD6C3"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Agusti, S., Martinez-Ayala, J., Regaudie-de-Gioux, A., Duarte, C.M., 2017. Oligotrophication and </w:t>
      </w:r>
      <w:r w:rsidR="00910324" w:rsidRPr="00901496">
        <w:rPr>
          <w:rFonts w:eastAsia="Times New Roman" w:cs="Times New Roman"/>
          <w:szCs w:val="24"/>
          <w:lang w:eastAsia="hr-HR"/>
        </w:rPr>
        <w:t>metabolic slowing-down</w:t>
      </w:r>
      <w:r w:rsidRPr="00901496">
        <w:rPr>
          <w:rFonts w:eastAsia="Times New Roman" w:cs="Times New Roman"/>
          <w:szCs w:val="24"/>
          <w:lang w:eastAsia="hr-HR"/>
        </w:rPr>
        <w:t xml:space="preserve"> of a NW Mediterranean </w:t>
      </w:r>
      <w:r w:rsidR="00910324" w:rsidRPr="00901496">
        <w:rPr>
          <w:rFonts w:eastAsia="Times New Roman" w:cs="Times New Roman"/>
          <w:szCs w:val="24"/>
          <w:lang w:eastAsia="hr-HR"/>
        </w:rPr>
        <w:t>coastal ecosystem</w:t>
      </w:r>
      <w:r w:rsidRPr="00901496">
        <w:rPr>
          <w:rFonts w:eastAsia="Times New Roman" w:cs="Times New Roman"/>
          <w:szCs w:val="24"/>
          <w:lang w:eastAsia="hr-HR"/>
        </w:rPr>
        <w:t xml:space="preserve">. Front. Mar. Sci. 4, 432. </w:t>
      </w:r>
      <w:hyperlink r:id="rId11" w:history="1">
        <w:r w:rsidRPr="00901496">
          <w:rPr>
            <w:rStyle w:val="Hyperlink"/>
            <w:rFonts w:eastAsia="Times New Roman" w:cs="Times New Roman"/>
            <w:color w:val="auto"/>
            <w:szCs w:val="24"/>
            <w:lang w:eastAsia="hr-HR"/>
          </w:rPr>
          <w:t>https://doi.org/10.3389/fmars.2017.00432</w:t>
        </w:r>
      </w:hyperlink>
    </w:p>
    <w:p w14:paraId="0D04C79E"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Allen, A.P., Gillooly, J.F., Brown, J.H., 2005. Linking the global carbon cycle to individual metabolism. Funct. Ecol. 19, 202–213. </w:t>
      </w:r>
      <w:hyperlink r:id="rId12" w:history="1">
        <w:r w:rsidRPr="00901496">
          <w:rPr>
            <w:rStyle w:val="Hyperlink"/>
            <w:rFonts w:eastAsia="Times New Roman" w:cs="Times New Roman"/>
            <w:color w:val="auto"/>
            <w:szCs w:val="24"/>
            <w:lang w:eastAsia="hr-HR"/>
          </w:rPr>
          <w:t>https://doi.org/10.1111/j.1365-2435.2005.00952</w:t>
        </w:r>
      </w:hyperlink>
    </w:p>
    <w:p w14:paraId="0B6AA48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Altschul, S.F., Madden, T.L., Schäffer, A.A., Zhang, J., Zhang, Z., Miller, W., Lipman, D.J., 1997. Gapped BLAST and PSI-BLAST: a new generation of protein database search programs. Nucleic Acids Res. 25. </w:t>
      </w:r>
      <w:hyperlink r:id="rId13" w:history="1">
        <w:r w:rsidRPr="00901496">
          <w:rPr>
            <w:rStyle w:val="Hyperlink"/>
            <w:rFonts w:eastAsia="Times New Roman" w:cs="Times New Roman"/>
            <w:color w:val="auto"/>
            <w:szCs w:val="24"/>
            <w:lang w:eastAsia="hr-HR"/>
          </w:rPr>
          <w:t>https://doi.org/http://dx.doi.org/10.1093/nar/25.17.3389</w:t>
        </w:r>
      </w:hyperlink>
    </w:p>
    <w:p w14:paraId="1536CEB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Arar, E.J., Collins, G.B., 1997. In Vitro Determination of Chlorophyll a and Pheophytin a in Marine and Freshwater Algae by Fluorescence. Method 445.0. </w:t>
      </w:r>
      <w:hyperlink r:id="rId14" w:history="1">
        <w:r w:rsidRPr="00901496">
          <w:rPr>
            <w:rStyle w:val="Hyperlink"/>
            <w:rFonts w:eastAsia="Times New Roman" w:cs="Times New Roman"/>
            <w:color w:val="auto"/>
            <w:szCs w:val="24"/>
            <w:lang w:eastAsia="hr-HR"/>
          </w:rPr>
          <w:t>https://doi.org/10.1007/BF02229570</w:t>
        </w:r>
      </w:hyperlink>
    </w:p>
    <w:p w14:paraId="72A55676" w14:textId="77777777" w:rsidR="00757E0E" w:rsidRPr="00901496" w:rsidRDefault="00757E0E"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Arts, M.T., Kainz, Marti, J., Brett, Michael, T., 2009. Lipids in aquatic ecosystem. Springer Dordrecht Heidelberg London New York, New York. </w:t>
      </w:r>
      <w:hyperlink r:id="rId15" w:history="1">
        <w:r w:rsidRPr="00901496">
          <w:rPr>
            <w:rStyle w:val="Hyperlink"/>
            <w:rFonts w:eastAsia="Times New Roman" w:cs="Times New Roman"/>
            <w:color w:val="auto"/>
            <w:szCs w:val="24"/>
            <w:lang w:eastAsia="hr-HR"/>
          </w:rPr>
          <w:t>https://doi.org/10.1007/978-0-387-89366-2</w:t>
        </w:r>
      </w:hyperlink>
    </w:p>
    <w:p w14:paraId="4BF2E31B" w14:textId="77777777" w:rsidR="00EB0122" w:rsidRPr="00901496" w:rsidRDefault="00EB0F03"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Behrenfeld, M.J., O’M</w:t>
      </w:r>
      <w:r w:rsidR="00EB0122" w:rsidRPr="00901496">
        <w:rPr>
          <w:rFonts w:eastAsia="Times New Roman" w:cs="Times New Roman"/>
          <w:szCs w:val="24"/>
          <w:lang w:eastAsia="hr-HR"/>
        </w:rPr>
        <w:t xml:space="preserve">alley, R.T., Siegel, D.A., Mcclain, C.R., Sarmiento, J.L., Feldman, G.C., Milligan, A.J., Falkowski, P.G., Letelier, R.M., Boss, E.S., 2006. Climate-driven trends in contemporary ocean productivity. Mar. Sci. 444, 4469–5741. </w:t>
      </w:r>
      <w:hyperlink r:id="rId16" w:history="1">
        <w:r w:rsidR="00EB0122" w:rsidRPr="00901496">
          <w:rPr>
            <w:rStyle w:val="Hyperlink"/>
            <w:rFonts w:eastAsia="Times New Roman" w:cs="Times New Roman"/>
            <w:color w:val="auto"/>
            <w:szCs w:val="24"/>
            <w:lang w:eastAsia="hr-HR"/>
          </w:rPr>
          <w:t>https://doi.org/10.1038/nature05317</w:t>
        </w:r>
      </w:hyperlink>
    </w:p>
    <w:p w14:paraId="3FFF4E90"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Benner, R., Amon, M.W., 2015. The Size-Reactivity Continuum of Major Bioelements in the Ocean. Annu. Rev. Mar. Sci. 7, 185–205. </w:t>
      </w:r>
      <w:hyperlink r:id="rId17" w:history="1">
        <w:r w:rsidRPr="00901496">
          <w:rPr>
            <w:rStyle w:val="Hyperlink"/>
            <w:rFonts w:eastAsia="Times New Roman" w:cs="Times New Roman"/>
            <w:color w:val="auto"/>
            <w:szCs w:val="24"/>
            <w:lang w:eastAsia="hr-HR"/>
          </w:rPr>
          <w:t>https://doi.org/10.1146/annurev-marine-010213-135126</w:t>
        </w:r>
      </w:hyperlink>
    </w:p>
    <w:p w14:paraId="4075B64A"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Benson, D.A., Karsch-Mizrachi, I., Lipman, D.J., Ostell, J., Sayers, E.W., 2010. GenBank. Nucleic Acids Res. 38, D46–D51. </w:t>
      </w:r>
      <w:hyperlink r:id="rId18" w:history="1">
        <w:r w:rsidRPr="00901496">
          <w:rPr>
            <w:rStyle w:val="Hyperlink"/>
            <w:rFonts w:eastAsia="Times New Roman" w:cs="Times New Roman"/>
            <w:color w:val="auto"/>
            <w:szCs w:val="24"/>
            <w:lang w:eastAsia="hr-HR"/>
          </w:rPr>
          <w:t>https://doi.org/10.1093/nar/gkp1024</w:t>
        </w:r>
      </w:hyperlink>
    </w:p>
    <w:p w14:paraId="7EDF15C3"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Blight, E.G., Dyer, W.J., 1959. A Rapid Method of Total Lipid Extraction and Purification. Can. J. Biochem. Physiol. 37, 911–917.</w:t>
      </w:r>
    </w:p>
    <w:p w14:paraId="4F52D4B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Bosak, S., Godrijan, J., Šilović, T., 2016. Dynamics of the marine planktonic diatom family Chaetocerotaceae in a Mediterranean coastal zone. Estuar. Coast. Shelf Sci. 180, 69–81. </w:t>
      </w:r>
      <w:hyperlink r:id="rId19" w:history="1">
        <w:r w:rsidRPr="00901496">
          <w:rPr>
            <w:rStyle w:val="Hyperlink"/>
            <w:rFonts w:eastAsia="Times New Roman" w:cs="Times New Roman"/>
            <w:color w:val="auto"/>
            <w:szCs w:val="24"/>
            <w:lang w:eastAsia="hr-HR"/>
          </w:rPr>
          <w:t>https://doi.org/10.1016/j.ecss.2016.06.026</w:t>
        </w:r>
      </w:hyperlink>
    </w:p>
    <w:p w14:paraId="37B792DA"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Boscolo-Galazzo, F., Crichton, K.A., Barker, S., Pearson, P.N., 2018. Temperature dependency of metabolic rates in the upper ocean: A positive feedback to global climate change? Glob. Planet. Change 170, 201–212. </w:t>
      </w:r>
      <w:hyperlink r:id="rId20" w:history="1">
        <w:r w:rsidRPr="00901496">
          <w:rPr>
            <w:rStyle w:val="Hyperlink"/>
            <w:rFonts w:eastAsia="Times New Roman" w:cs="Times New Roman"/>
            <w:color w:val="auto"/>
            <w:szCs w:val="24"/>
            <w:lang w:eastAsia="hr-HR"/>
          </w:rPr>
          <w:t>https://doi.org/10.1016/j.gloplacha.2018.08.017</w:t>
        </w:r>
      </w:hyperlink>
    </w:p>
    <w:p w14:paraId="18898047"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Bourguet, N., Goutx, M., Ghiglione, J.-F., Pujo-Pay, M., Mével, G., Momzikoff, A., Mousseau, L., Guigue, C., Garcia, N., Raimbault, P., Pete, R., Oriol, L., Lefèvre, D., 2009. Lipid biomarkers and bacterial lipase activities as indicators of organic matter and bacterial dynamics in contrasted regimes at the DYFAMED site, NW Mediterranean. Deep Sea Res. Part II Top. Stud. Oceanogr. 56, 1454–1469. </w:t>
      </w:r>
      <w:hyperlink r:id="rId21" w:history="1">
        <w:r w:rsidRPr="00901496">
          <w:rPr>
            <w:rStyle w:val="Hyperlink"/>
            <w:rFonts w:eastAsia="Times New Roman" w:cs="Times New Roman"/>
            <w:color w:val="auto"/>
            <w:szCs w:val="24"/>
            <w:lang w:eastAsia="hr-HR"/>
          </w:rPr>
          <w:t>https://doi.org/10.1016/j.dsr2.2008.11.034</w:t>
        </w:r>
      </w:hyperlink>
    </w:p>
    <w:p w14:paraId="6E0AD76B"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Capone, D.G., 2001. Marine nitrogen fixation: What’s the fuss? Curr. Opin. Microbiol. 4, 341–348. </w:t>
      </w:r>
      <w:hyperlink r:id="rId22" w:history="1">
        <w:r w:rsidRPr="00901496">
          <w:rPr>
            <w:rStyle w:val="Hyperlink"/>
            <w:rFonts w:eastAsia="Times New Roman" w:cs="Times New Roman"/>
            <w:color w:val="auto"/>
            <w:szCs w:val="24"/>
            <w:lang w:eastAsia="hr-HR"/>
          </w:rPr>
          <w:t>https://doi.org/10.1016/S1369-5274(00)00215-0</w:t>
        </w:r>
      </w:hyperlink>
    </w:p>
    <w:p w14:paraId="30F7037B"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Cozzi, S., Giani, M., 2011. River water and nutrient discharges in the Northern Adriatic Sea: Current importance and long term changes. Cont. Shelf Res. 31, 1881–1893. </w:t>
      </w:r>
      <w:hyperlink r:id="rId23" w:history="1">
        <w:r w:rsidRPr="00901496">
          <w:rPr>
            <w:rStyle w:val="Hyperlink"/>
            <w:rFonts w:eastAsia="Times New Roman" w:cs="Times New Roman"/>
            <w:color w:val="auto"/>
            <w:szCs w:val="24"/>
            <w:lang w:eastAsia="hr-HR"/>
          </w:rPr>
          <w:t>https://doi.org/10.1016/J.CSR.2011.08.010</w:t>
        </w:r>
      </w:hyperlink>
    </w:p>
    <w:p w14:paraId="0F4D56D6"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Cunliffe, M., Engel, A., Frka, S., Gašparović, B., Guitart, C., Murrell, J.C., Salter, M., Stolle, C., Upstill-Goddard, R., Wurl, O., 2013. Sea surface microlayers: A unified physicochemical and biological perspective of the air–ocean interface. Prog. Oceanogr. 109, 104–116. </w:t>
      </w:r>
      <w:hyperlink r:id="rId24" w:history="1">
        <w:r w:rsidRPr="00901496">
          <w:rPr>
            <w:rStyle w:val="Hyperlink"/>
            <w:rFonts w:eastAsia="Times New Roman" w:cs="Times New Roman"/>
            <w:color w:val="auto"/>
            <w:szCs w:val="24"/>
            <w:lang w:eastAsia="hr-HR"/>
          </w:rPr>
          <w:t>https://doi.org/10.1016/J.POCEAN.2012.08.004</w:t>
        </w:r>
      </w:hyperlink>
    </w:p>
    <w:p w14:paraId="2508F85B" w14:textId="77777777" w:rsidR="00EB0122" w:rsidRPr="00901496" w:rsidRDefault="00EB0122" w:rsidP="007F3612">
      <w:pPr>
        <w:spacing w:after="120" w:line="480" w:lineRule="auto"/>
        <w:ind w:left="426" w:hanging="397"/>
        <w:jc w:val="both"/>
        <w:rPr>
          <w:rStyle w:val="Hyperlink"/>
          <w:rFonts w:eastAsia="Times New Roman" w:cs="Times New Roman"/>
          <w:color w:val="auto"/>
          <w:szCs w:val="24"/>
          <w:lang w:eastAsia="hr-HR"/>
        </w:rPr>
      </w:pPr>
      <w:r w:rsidRPr="00901496">
        <w:rPr>
          <w:rFonts w:eastAsia="Times New Roman" w:cs="Times New Roman"/>
          <w:szCs w:val="24"/>
          <w:lang w:eastAsia="hr-HR"/>
        </w:rPr>
        <w:t xml:space="preserve">Djakovac, T., Degobbis, D., Supić, N., Precali, R., 2012. Marked reduction of eutrophication pressure in the northeastern Adriatic in the period 2000-2009. Estuar. Coast. Shelf Sci. 115, 25–32. </w:t>
      </w:r>
      <w:hyperlink r:id="rId25" w:history="1">
        <w:r w:rsidRPr="00901496">
          <w:rPr>
            <w:rStyle w:val="Hyperlink"/>
            <w:rFonts w:eastAsia="Times New Roman" w:cs="Times New Roman"/>
            <w:color w:val="auto"/>
            <w:szCs w:val="24"/>
            <w:lang w:eastAsia="hr-HR"/>
          </w:rPr>
          <w:t>https://doi.org/10.1016/j.ecss.2012.03.029</w:t>
        </w:r>
      </w:hyperlink>
    </w:p>
    <w:p w14:paraId="642C7FC4" w14:textId="77777777" w:rsidR="00451E41" w:rsidRPr="00901496" w:rsidRDefault="00451E41" w:rsidP="00451E41">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Field, C., Behrenfeld, M., Randerson, J., and Falkowski, P., 1998. Primary production of the biosphere: inte- grating terrestrial and oceanic components. Science. 281, 237-240. </w:t>
      </w:r>
      <w:hyperlink r:id="rId26" w:history="1">
        <w:r w:rsidRPr="00901496">
          <w:rPr>
            <w:rStyle w:val="Hyperlink"/>
            <w:rFonts w:eastAsia="Times New Roman" w:cs="Times New Roman"/>
            <w:color w:val="auto"/>
            <w:szCs w:val="24"/>
            <w:lang w:eastAsia="hr-HR"/>
          </w:rPr>
          <w:t>https://doi.org/10.1126/science.281.5374.237</w:t>
        </w:r>
      </w:hyperlink>
    </w:p>
    <w:p w14:paraId="1A2E71B3" w14:textId="77777777" w:rsidR="005A5185" w:rsidRPr="00901496" w:rsidRDefault="005A5185"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2012. Decreased production of surface-active organic substances as a consequence of the oligotrophication in the northern Adriatic Sea. Estuar. Coast. Shelf Sci. 115, 33–39. </w:t>
      </w:r>
      <w:hyperlink r:id="rId27" w:history="1">
        <w:r w:rsidRPr="00901496">
          <w:rPr>
            <w:rStyle w:val="Hyperlink"/>
            <w:rFonts w:eastAsia="Times New Roman" w:cs="Times New Roman"/>
            <w:color w:val="auto"/>
            <w:szCs w:val="24"/>
            <w:lang w:eastAsia="hr-HR"/>
          </w:rPr>
          <w:t>https://doi.org/10.1016/J.ECSS.2012.02.004</w:t>
        </w:r>
      </w:hyperlink>
    </w:p>
    <w:p w14:paraId="02CC9E4C"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Gašparović, B., Godrijan, J., Frka, S., Tomažić, I., Penezić, A., Marić, D., Djakovac, T., Ivančić, I., Paliaga, P., Lyons, D., Precali, R., Tepić, N., 2013. Adaptation of marine plankton to environmental stress by glycolipid accumulation. Mar. Environ. Res. 92, 120–132. </w:t>
      </w:r>
      <w:hyperlink r:id="rId28" w:history="1">
        <w:r w:rsidRPr="00901496">
          <w:rPr>
            <w:rStyle w:val="Hyperlink"/>
            <w:rFonts w:eastAsia="Times New Roman" w:cs="Times New Roman"/>
            <w:color w:val="auto"/>
            <w:szCs w:val="24"/>
            <w:lang w:eastAsia="hr-HR"/>
          </w:rPr>
          <w:t>https://doi.org/10.1016/j.marenvres.2013.09.009</w:t>
        </w:r>
      </w:hyperlink>
    </w:p>
    <w:p w14:paraId="7EE17AE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Frka, S., Koch, B.P., Zhu, Z.Y., Bracher, A., Lechtenfeld, O.J., Neogi, S.B., Lara, R.J., Kattner, G., 2014. Factors influencing particulate lipid production in the East Atlantic Ocean. Deep. Res. Part I 89, 56–67. </w:t>
      </w:r>
      <w:hyperlink r:id="rId29" w:history="1">
        <w:r w:rsidRPr="00901496">
          <w:rPr>
            <w:rStyle w:val="Hyperlink"/>
            <w:rFonts w:eastAsia="Times New Roman" w:cs="Times New Roman"/>
            <w:color w:val="auto"/>
            <w:szCs w:val="24"/>
            <w:lang w:eastAsia="hr-HR"/>
          </w:rPr>
          <w:t>https://doi.org/10.1016/j.dsr.2014.04.005</w:t>
        </w:r>
      </w:hyperlink>
    </w:p>
    <w:p w14:paraId="2B352A6B" w14:textId="77777777" w:rsidR="008F146D" w:rsidRPr="00901496" w:rsidRDefault="008F146D"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Kazazić, S.P., Cvitešić, A., Penezić, A., Frka, S., 2015. Improved separation and analysis of glycolipids by Iatroscan thin-layer chromatography-flame ionization detection. J. Chromatogr. A 1409, 259–267. </w:t>
      </w:r>
      <w:hyperlink r:id="rId30" w:history="1">
        <w:r w:rsidRPr="00901496">
          <w:rPr>
            <w:rStyle w:val="Hyperlink"/>
            <w:rFonts w:eastAsia="Times New Roman" w:cs="Times New Roman"/>
            <w:color w:val="auto"/>
            <w:szCs w:val="24"/>
            <w:lang w:eastAsia="hr-HR"/>
          </w:rPr>
          <w:t>https://doi.org/10.1016/j.chroma.2015.07.047</w:t>
        </w:r>
      </w:hyperlink>
    </w:p>
    <w:p w14:paraId="31A91952" w14:textId="77777777" w:rsidR="009458F6" w:rsidRPr="00901496" w:rsidRDefault="009458F6"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Penezić, A., Lampitt, R.S., Sudasinghe, N., Schaub, T., 2016. Free fatty acids, tri-, di- and monoacylglycerol production and depth-related cycling in the Northeast Atlantic. Mar. Chem. 186, 101–109. </w:t>
      </w:r>
      <w:hyperlink r:id="rId31" w:history="1">
        <w:r w:rsidRPr="00901496">
          <w:rPr>
            <w:rStyle w:val="Hyperlink"/>
            <w:rFonts w:eastAsia="Times New Roman" w:cs="Times New Roman"/>
            <w:color w:val="auto"/>
            <w:szCs w:val="24"/>
            <w:lang w:eastAsia="hr-HR"/>
          </w:rPr>
          <w:t>https://doi.org/10.1016/j.marchem.2016.09.002</w:t>
        </w:r>
      </w:hyperlink>
    </w:p>
    <w:p w14:paraId="3F3D3F72"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Kazazić, S.P., Cvitešić, A., Penezić, A., Frka, S., 2017a. Corrigendum to “Improved separation and analysis of glycolipids by Iatroscan thin-layer chromatography–flame ionization detection” [J. Chromatogr. A 1409 (2015) 259–267]. J. Chromatogr. A 1521, 168–169. </w:t>
      </w:r>
      <w:hyperlink r:id="rId32" w:history="1">
        <w:r w:rsidRPr="00901496">
          <w:rPr>
            <w:rStyle w:val="Hyperlink"/>
            <w:rFonts w:eastAsia="Times New Roman" w:cs="Times New Roman"/>
            <w:color w:val="auto"/>
            <w:szCs w:val="24"/>
            <w:lang w:eastAsia="hr-HR"/>
          </w:rPr>
          <w:t>https://doi.org/10.1016/j.chroma.2017.09.038</w:t>
        </w:r>
      </w:hyperlink>
    </w:p>
    <w:p w14:paraId="2BB7DE65"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Penezić, A., Lampitt, R.S., Sudasinghe, N., Schaub, T., 2017b. Depth-related cycling of suspended nitrogen-containing lipids in the northeast Atlantic. Org. Geochem. 113, 55–66. </w:t>
      </w:r>
      <w:hyperlink r:id="rId33" w:history="1">
        <w:r w:rsidRPr="00901496">
          <w:rPr>
            <w:rStyle w:val="Hyperlink"/>
            <w:rFonts w:eastAsia="Times New Roman" w:cs="Times New Roman"/>
            <w:color w:val="auto"/>
            <w:szCs w:val="24"/>
            <w:lang w:eastAsia="hr-HR"/>
          </w:rPr>
          <w:t>https://doi.org/10.1016/J.ORGGEOCHEM.2017.07.008</w:t>
        </w:r>
      </w:hyperlink>
    </w:p>
    <w:p w14:paraId="47DB8456"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Penezić, A., Frka, S., Kazazić, S., Lampitt, R.S., Holguin, F.O., Sudasinghe, N., Schaub, T., 2018a. Particulate sulfur-containing lipids: Production and cycling from </w:t>
      </w:r>
      <w:r w:rsidRPr="00901496">
        <w:rPr>
          <w:rFonts w:eastAsia="Times New Roman" w:cs="Times New Roman"/>
          <w:szCs w:val="24"/>
          <w:lang w:eastAsia="hr-HR"/>
        </w:rPr>
        <w:lastRenderedPageBreak/>
        <w:t xml:space="preserve">the epipelagic to the abyssopelagic zone. Deep. Res. Part I Oceanogr. Res. Pap. 134, 12–22. </w:t>
      </w:r>
      <w:hyperlink r:id="rId34" w:history="1">
        <w:r w:rsidRPr="00901496">
          <w:rPr>
            <w:rStyle w:val="Hyperlink"/>
            <w:rFonts w:eastAsia="Times New Roman" w:cs="Times New Roman"/>
            <w:color w:val="auto"/>
            <w:szCs w:val="24"/>
            <w:lang w:eastAsia="hr-HR"/>
          </w:rPr>
          <w:t>https://doi.org/10.1016/j.dsr.2018.03.007</w:t>
        </w:r>
      </w:hyperlink>
    </w:p>
    <w:p w14:paraId="4B70A132"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Gašparović, B., Penezić, A., Lampitt, R.S., Sudasinghe, N., Schaub, T. 2018b. Phospholipids as a component of the oceanic phosphorus cycle. Mar. Chem. 250, 70–80. </w:t>
      </w:r>
      <w:hyperlink r:id="rId35" w:history="1">
        <w:r w:rsidRPr="00901496">
          <w:rPr>
            <w:rStyle w:val="Hyperlink"/>
            <w:rFonts w:eastAsia="Times New Roman" w:cs="Times New Roman"/>
            <w:color w:val="auto"/>
            <w:szCs w:val="24"/>
            <w:lang w:eastAsia="hr-HR"/>
          </w:rPr>
          <w:t>https://doi.org/10.1016/j.marchem.2018.08.002</w:t>
        </w:r>
      </w:hyperlink>
    </w:p>
    <w:p w14:paraId="3AE4DFB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Giani, M., Djakovac, T., Degobbis, D., Cozzi, S., Solidoro, C., Umani, S.F., 2012. Recent changes in the marine ecosystems of the northern Adriatic Sea. Estuar. Coast. Shelf Sci. 115, 1–13. </w:t>
      </w:r>
      <w:hyperlink r:id="rId36" w:history="1">
        <w:r w:rsidRPr="00901496">
          <w:rPr>
            <w:rStyle w:val="Hyperlink"/>
            <w:rFonts w:eastAsia="Times New Roman" w:cs="Times New Roman"/>
            <w:color w:val="auto"/>
            <w:szCs w:val="24"/>
            <w:lang w:eastAsia="hr-HR"/>
          </w:rPr>
          <w:t>https://doi.org/10.1016/j.ecss.2012.08.023</w:t>
        </w:r>
      </w:hyperlink>
    </w:p>
    <w:p w14:paraId="7967668A"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Godrijan, J., Marić, D., Imešek, M., Janeković, I., Schweikert, M., Pfannkuchen, M., 2012. Diversity, occurrence, and habitats of the diatom genus Bacteriastrum (Bacillariophyta) in the northern Adriatic Sea, with the description of B. jadranum sp. nov. Bot. Mar. 55. </w:t>
      </w:r>
      <w:hyperlink r:id="rId37" w:history="1">
        <w:r w:rsidRPr="00901496">
          <w:rPr>
            <w:rStyle w:val="Hyperlink"/>
            <w:rFonts w:eastAsia="Times New Roman" w:cs="Times New Roman"/>
            <w:color w:val="auto"/>
            <w:szCs w:val="24"/>
            <w:lang w:eastAsia="hr-HR"/>
          </w:rPr>
          <w:t>https://doi.org/10.1515/bot-2011-0021</w:t>
        </w:r>
      </w:hyperlink>
    </w:p>
    <w:p w14:paraId="0ED5AE07"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Grosse, J., Burson, A., Stomp, M., Huisman, J., Boschker, H.T.S., 2017. From Ecological Stoichiometry to Biochemical Composition: Variation in N and P Supply Alters Key Biosynthetic Rates in Marine Phytoplankton. Front. Microbiol. 8, 1299. </w:t>
      </w:r>
      <w:hyperlink r:id="rId38" w:history="1">
        <w:r w:rsidRPr="00901496">
          <w:rPr>
            <w:rStyle w:val="Hyperlink"/>
            <w:rFonts w:eastAsia="Times New Roman" w:cs="Times New Roman"/>
            <w:color w:val="auto"/>
            <w:szCs w:val="24"/>
            <w:lang w:eastAsia="hr-HR"/>
          </w:rPr>
          <w:t>https://doi.org/10.3389/fmicb.2017.01299</w:t>
        </w:r>
      </w:hyperlink>
    </w:p>
    <w:p w14:paraId="3681F99E"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Guillard, R.R.L., 1975. Culture of Phytoplankton for Feeding Marine Invertebrates. Cult. Mar. Invertebr. Anim. 29–60.</w:t>
      </w:r>
    </w:p>
    <w:p w14:paraId="3351E94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Guschina, I.A., Harwood, J.L., 2009. Algal</w:t>
      </w:r>
      <w:r w:rsidR="00DC0608" w:rsidRPr="00901496">
        <w:rPr>
          <w:rFonts w:eastAsia="Times New Roman" w:cs="Times New Roman"/>
          <w:szCs w:val="24"/>
          <w:lang w:eastAsia="hr-HR"/>
        </w:rPr>
        <w:t xml:space="preserve"> lipids and effect of the environment on their biochemistry</w:t>
      </w:r>
      <w:r w:rsidRPr="00901496">
        <w:rPr>
          <w:rFonts w:eastAsia="Times New Roman" w:cs="Times New Roman"/>
          <w:szCs w:val="24"/>
          <w:lang w:eastAsia="hr-HR"/>
        </w:rPr>
        <w:t xml:space="preserve">, in: Arts, Michael, T., Kainz, Martin, J., Brett, Michael, T. (Eds.), Lipids in Aquatic Ecosystems. Springer Dordrecht Heidelberg London New York, New York, pp. 1–24. </w:t>
      </w:r>
      <w:hyperlink r:id="rId39" w:history="1">
        <w:r w:rsidRPr="00901496">
          <w:rPr>
            <w:rStyle w:val="Hyperlink"/>
            <w:rFonts w:eastAsia="Times New Roman" w:cs="Times New Roman"/>
            <w:color w:val="auto"/>
            <w:szCs w:val="24"/>
            <w:lang w:eastAsia="hr-HR"/>
          </w:rPr>
          <w:t>https://doi.org/10.1007/978-0-387-89366-2</w:t>
        </w:r>
      </w:hyperlink>
    </w:p>
    <w:p w14:paraId="686F428D"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Hartel, H., Dormann, P., Benning, C., 2000. DGD1-independent biosynthesis of extraplastidic galactolipids after phosphate deprivation in Arabidopsis. Proc. Natl. Acad. Sci. 97, 10649–10654. </w:t>
      </w:r>
      <w:hyperlink r:id="rId40" w:history="1">
        <w:r w:rsidRPr="00901496">
          <w:rPr>
            <w:rStyle w:val="Hyperlink"/>
            <w:rFonts w:eastAsia="Times New Roman" w:cs="Times New Roman"/>
            <w:color w:val="auto"/>
            <w:szCs w:val="24"/>
            <w:lang w:eastAsia="hr-HR"/>
          </w:rPr>
          <w:t>https://doi.org/10.1073/pnas.180320497</w:t>
        </w:r>
      </w:hyperlink>
    </w:p>
    <w:p w14:paraId="0F58FB6F" w14:textId="77777777" w:rsidR="00402438" w:rsidRPr="00901496" w:rsidRDefault="00402438" w:rsidP="00402438">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Hoppe, H.-G. 1983. Significance of exoenzymatic activities in the ecology of brackish water: Measurements by means of methylumbelliferyl-substrates. Mar. Ecol. Prog. Ser. 11, 299–308</w:t>
      </w:r>
      <w:r w:rsidR="003F3D7F" w:rsidRPr="00901496">
        <w:rPr>
          <w:rFonts w:eastAsia="Times New Roman" w:cs="Times New Roman"/>
          <w:szCs w:val="24"/>
          <w:lang w:eastAsia="hr-HR"/>
        </w:rPr>
        <w:t>.</w:t>
      </w:r>
      <w:r w:rsidRPr="00901496">
        <w:rPr>
          <w:rFonts w:eastAsia="Times New Roman" w:cs="Times New Roman"/>
          <w:szCs w:val="24"/>
          <w:lang w:eastAsia="hr-HR"/>
        </w:rPr>
        <w:t xml:space="preserve"> </w:t>
      </w:r>
      <w:hyperlink r:id="rId41" w:history="1">
        <w:r w:rsidR="00B95238" w:rsidRPr="00901496">
          <w:rPr>
            <w:rStyle w:val="Hyperlink"/>
            <w:rFonts w:eastAsia="Times New Roman" w:cs="Times New Roman"/>
            <w:color w:val="auto"/>
            <w:szCs w:val="24"/>
            <w:lang w:eastAsia="hr-HR"/>
          </w:rPr>
          <w:t>https://doi.org/10.3354/meps011299</w:t>
        </w:r>
      </w:hyperlink>
    </w:p>
    <w:p w14:paraId="63B28D7D" w14:textId="77777777" w:rsidR="00EB0122" w:rsidRPr="00901496" w:rsidRDefault="00402438" w:rsidP="00402438">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 </w:t>
      </w:r>
      <w:r w:rsidR="00D47510" w:rsidRPr="00901496">
        <w:rPr>
          <w:rFonts w:eastAsia="Times New Roman" w:cs="Times New Roman"/>
          <w:szCs w:val="24"/>
          <w:lang w:eastAsia="hr-HR"/>
        </w:rPr>
        <w:t>Hoppe, H.</w:t>
      </w:r>
      <w:r w:rsidRPr="00901496">
        <w:rPr>
          <w:rFonts w:eastAsia="Times New Roman" w:cs="Times New Roman"/>
          <w:szCs w:val="24"/>
          <w:lang w:eastAsia="hr-HR"/>
        </w:rPr>
        <w:t>-</w:t>
      </w:r>
      <w:r w:rsidR="00EB0122" w:rsidRPr="00901496">
        <w:rPr>
          <w:rFonts w:eastAsia="Times New Roman" w:cs="Times New Roman"/>
          <w:szCs w:val="24"/>
          <w:lang w:eastAsia="hr-HR"/>
        </w:rPr>
        <w:t xml:space="preserve">G., 2003. Phosphatase activity in the sea. Hydrobiologia 493, 187–200. </w:t>
      </w:r>
      <w:hyperlink r:id="rId42" w:history="1">
        <w:r w:rsidR="003F3D7F" w:rsidRPr="00901496">
          <w:rPr>
            <w:rStyle w:val="Hyperlink"/>
            <w:rFonts w:eastAsia="Times New Roman" w:cs="Times New Roman"/>
            <w:color w:val="auto"/>
            <w:szCs w:val="24"/>
            <w:lang w:eastAsia="hr-HR"/>
          </w:rPr>
          <w:t>https://doi.org/10.1023/A:102545391</w:t>
        </w:r>
      </w:hyperlink>
    </w:p>
    <w:p w14:paraId="53EAEF24"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Hudson, E.D., Helleur, R.J., Parrish, C.C., 2001. Thin-layer chromatography-pyrolysis-gas chromatography-mass spectrometry: A multidimensional approach to marine lipid class and molecular species analysis. J. Chromatogr. Sci. 39, 146–152. </w:t>
      </w:r>
      <w:hyperlink r:id="rId43" w:history="1">
        <w:r w:rsidRPr="00901496">
          <w:rPr>
            <w:rStyle w:val="Hyperlink"/>
            <w:rFonts w:eastAsia="Times New Roman" w:cs="Times New Roman"/>
            <w:color w:val="auto"/>
            <w:szCs w:val="24"/>
            <w:lang w:eastAsia="hr-HR"/>
          </w:rPr>
          <w:t>https://doi.org/10.1093/chromsci/39.4.146</w:t>
        </w:r>
      </w:hyperlink>
    </w:p>
    <w:p w14:paraId="76E52625"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Hwang, J., Druffel, E.R.M., 2003. Lipid–like material as the source of the uncharacterized organic carbon in the ocean? Science 299, 881–884. </w:t>
      </w:r>
      <w:hyperlink r:id="rId44" w:history="1">
        <w:r w:rsidRPr="00901496">
          <w:rPr>
            <w:rStyle w:val="Hyperlink"/>
            <w:rFonts w:eastAsia="Times New Roman" w:cs="Times New Roman"/>
            <w:color w:val="auto"/>
            <w:szCs w:val="24"/>
            <w:lang w:eastAsia="hr-HR"/>
          </w:rPr>
          <w:t>https://doi.org/10.1126/science.1078508</w:t>
        </w:r>
      </w:hyperlink>
    </w:p>
    <w:p w14:paraId="4FF55320"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Intergovermental Panel on Climate Change, 2018. Special Report on Global warming of 1.5°C (SR15); Headline Statements.</w:t>
      </w:r>
    </w:p>
    <w:p w14:paraId="1182CBDE"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Ivančić, I., Degobbis, D., 1987. Mechanisms of production and fate of organic phosphorus in the northern Adriatic Sea. Mar. Biol. 94, 117–125. </w:t>
      </w:r>
      <w:hyperlink r:id="rId45" w:history="1">
        <w:r w:rsidRPr="00901496">
          <w:rPr>
            <w:rStyle w:val="Hyperlink"/>
            <w:rFonts w:eastAsia="Times New Roman" w:cs="Times New Roman"/>
            <w:color w:val="auto"/>
            <w:szCs w:val="24"/>
            <w:lang w:eastAsia="hr-HR"/>
          </w:rPr>
          <w:t>https://doi.org/10.1007/BF00392904</w:t>
        </w:r>
      </w:hyperlink>
    </w:p>
    <w:p w14:paraId="61D3C3EF"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Ivančić, I., Godrijan, J., Pfannkuchen, M., Maric, D., Gašparović, B., Djakovac, T., Najdek, M., 2012. Survival mechanisms of phytoplankton in conditions of stratification-induced deprivation of orthophosphate : Northern Adriatic case study. Limnol. Oceanogr. 57, 1721–1731. </w:t>
      </w:r>
      <w:hyperlink r:id="rId46" w:history="1">
        <w:r w:rsidRPr="00901496">
          <w:rPr>
            <w:rStyle w:val="Hyperlink"/>
            <w:rFonts w:eastAsia="Times New Roman" w:cs="Times New Roman"/>
            <w:color w:val="auto"/>
            <w:szCs w:val="24"/>
            <w:lang w:eastAsia="hr-HR"/>
          </w:rPr>
          <w:t>https://doi.org/10.4319/lo.2012.57.6.1721</w:t>
        </w:r>
      </w:hyperlink>
    </w:p>
    <w:p w14:paraId="1410A22F"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Ivančić, I., Pfannkuchen, M., Godrijan, J., Djakovac, T., Marić Pfannkuchen, D., Korlević, M., Gašparović, B., Najdek, M., 2016. Alkaline phosphatase activity related to phosphorus stress of microphytoplankton in different trophic conditions. Prog. Oceanogr. 146, 175–186. </w:t>
      </w:r>
      <w:hyperlink r:id="rId47" w:history="1">
        <w:r w:rsidRPr="00901496">
          <w:rPr>
            <w:rStyle w:val="Hyperlink"/>
            <w:rFonts w:eastAsia="Times New Roman" w:cs="Times New Roman"/>
            <w:color w:val="auto"/>
            <w:szCs w:val="24"/>
            <w:lang w:eastAsia="hr-HR"/>
          </w:rPr>
          <w:t>https://doi.org/10.1016/J.POCEAN.2016.07.003</w:t>
        </w:r>
      </w:hyperlink>
    </w:p>
    <w:p w14:paraId="5D2AB04D"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Justić, D., Rabalais, N.N., Turner, R.E., Dortch, Q., 1995. Changes in nutrient structure of river-dominated coastal waters: Stoichiometric nutrient balance and its consequences. Estuar. Coast. Shelf Sci. 40, 339–356. </w:t>
      </w:r>
      <w:hyperlink r:id="rId48" w:history="1">
        <w:r w:rsidRPr="00901496">
          <w:rPr>
            <w:rStyle w:val="Hyperlink"/>
            <w:rFonts w:eastAsia="Times New Roman" w:cs="Times New Roman"/>
            <w:color w:val="auto"/>
            <w:szCs w:val="24"/>
            <w:lang w:eastAsia="hr-HR"/>
          </w:rPr>
          <w:t>https://doi.org/10.1016/S0272-7714(05)80014-9</w:t>
        </w:r>
      </w:hyperlink>
    </w:p>
    <w:p w14:paraId="49BA61E6"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Kearse, M., Moir, R., Wilson, A., Stones-Havas, S., Cheung, M., Sturrock, S., Buxton, S., Cooper, A., Markowitz, S., Duran, C., Thierer, T., Ashton, B., Meintjes, P., Drummond, A., 2012. Geneious Basic: An integrated and extendable desktop software platform for the organization and analysis of sequence data. Bioinformatics 28, 1647–1649. </w:t>
      </w:r>
      <w:hyperlink r:id="rId49" w:history="1">
        <w:r w:rsidRPr="00901496">
          <w:rPr>
            <w:rStyle w:val="Hyperlink"/>
            <w:rFonts w:eastAsia="Times New Roman" w:cs="Times New Roman"/>
            <w:color w:val="auto"/>
            <w:szCs w:val="24"/>
            <w:lang w:eastAsia="hr-HR"/>
          </w:rPr>
          <w:t>https://doi.org/10.1093/bioinformatics/bts199</w:t>
        </w:r>
      </w:hyperlink>
    </w:p>
    <w:p w14:paraId="0E4A8BED"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Keller, M.D., Bellows, W.K., Guillard, R.R.L., 1988. Microwave treatment for sterilization of phytoplankton culture media. J. Exp. Mar. Bio. Ecol. 117, 279–283. </w:t>
      </w:r>
      <w:hyperlink r:id="rId50" w:history="1">
        <w:r w:rsidRPr="00901496">
          <w:rPr>
            <w:rStyle w:val="Hyperlink"/>
            <w:rFonts w:eastAsia="Times New Roman" w:cs="Times New Roman"/>
            <w:color w:val="auto"/>
            <w:szCs w:val="24"/>
            <w:lang w:eastAsia="hr-HR"/>
          </w:rPr>
          <w:t>https://doi.org/10.1016/0022-0981(88)90063-9</w:t>
        </w:r>
      </w:hyperlink>
    </w:p>
    <w:p w14:paraId="5CE6AEA1"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Kozarac, Z., Ćosović, B., Möbius, D., Dobrić, M., 2000. Interaction of polysaccharides with lipid monolayers. J. Colloid Interface Sci. 226, 210–217. </w:t>
      </w:r>
      <w:hyperlink r:id="rId51" w:tgtFrame="_blank" w:tooltip="Persistent link using digital object identifier" w:history="1">
        <w:r w:rsidR="00783814" w:rsidRPr="00901496">
          <w:rPr>
            <w:rStyle w:val="Hyperlink"/>
            <w:rFonts w:eastAsia="Times New Roman" w:cs="Times New Roman"/>
            <w:color w:val="auto"/>
            <w:szCs w:val="24"/>
            <w:lang w:eastAsia="hr-HR"/>
          </w:rPr>
          <w:t>https://doi.org/10.1006/jcis.2000.6839</w:t>
        </w:r>
      </w:hyperlink>
    </w:p>
    <w:p w14:paraId="18C644C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Lee, R.F., Hagen, W., Kattner, G., 2006. Lipid storage in marine zooplankton. Mar. Ecol. Prog. Ser. 307, 273–306. </w:t>
      </w:r>
      <w:hyperlink r:id="rId52" w:history="1">
        <w:r w:rsidRPr="00901496">
          <w:rPr>
            <w:rStyle w:val="Hyperlink"/>
            <w:rFonts w:eastAsia="Times New Roman" w:cs="Times New Roman"/>
            <w:color w:val="auto"/>
            <w:szCs w:val="24"/>
            <w:lang w:eastAsia="hr-HR"/>
          </w:rPr>
          <w:t>https://doi.org/10.3354/meps307273</w:t>
        </w:r>
      </w:hyperlink>
    </w:p>
    <w:p w14:paraId="094994E3"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Lomas, M.W., Glibert, P.M., 2000. Comparisons of nitrate uptake, storage, and reduction in marine diatoms and flagellates. J. Phycol. 36, 903–913. </w:t>
      </w:r>
      <w:hyperlink r:id="rId53" w:history="1">
        <w:r w:rsidRPr="00901496">
          <w:rPr>
            <w:rStyle w:val="Hyperlink"/>
            <w:rFonts w:eastAsia="Times New Roman" w:cs="Times New Roman"/>
            <w:color w:val="auto"/>
            <w:szCs w:val="24"/>
            <w:lang w:eastAsia="hr-HR"/>
          </w:rPr>
          <w:t>https://doi.org/10.1046/j.1529-8817.2000.99029.x</w:t>
        </w:r>
      </w:hyperlink>
    </w:p>
    <w:p w14:paraId="66E16EFA"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Lund, J.W.G., Kipling, C., Le Cren, E.D., 1958. The inverted microscope method of estimating algal numbers and the statistical basis of estimations by counting. Hydrobiologia 11, 143–170. </w:t>
      </w:r>
      <w:hyperlink r:id="rId54" w:history="1">
        <w:r w:rsidRPr="00901496">
          <w:rPr>
            <w:rStyle w:val="Hyperlink"/>
            <w:rFonts w:eastAsia="Times New Roman" w:cs="Times New Roman"/>
            <w:color w:val="auto"/>
            <w:szCs w:val="24"/>
            <w:lang w:eastAsia="hr-HR"/>
          </w:rPr>
          <w:t>https://doi.org/10.1007/BF00007865</w:t>
        </w:r>
      </w:hyperlink>
    </w:p>
    <w:p w14:paraId="716B549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Malviya, S., Scalco, E., Audic, S., Vincent, F., Veluchamy, A., Poulain, J., Wincker, P., Iudicone, D., de Vargas, C., Bittner, L., Zingone, A., Bowler, C., 2016. Insights into global diatom distribution and diversity in the world’s ocean. Proc. Natl. Acad. Sci. U. S. A. 113, E1516-25. </w:t>
      </w:r>
      <w:hyperlink r:id="rId55" w:history="1">
        <w:r w:rsidRPr="00901496">
          <w:rPr>
            <w:rStyle w:val="Hyperlink"/>
            <w:rFonts w:eastAsia="Times New Roman" w:cs="Times New Roman"/>
            <w:color w:val="auto"/>
            <w:szCs w:val="24"/>
            <w:lang w:eastAsia="hr-HR"/>
          </w:rPr>
          <w:t>https://doi.org/10.1073/pnas.1509523113</w:t>
        </w:r>
      </w:hyperlink>
    </w:p>
    <w:p w14:paraId="3D993B03"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Martin, P., Van Mooy, B.A.S., Heithoff, A., Dyhrman, S.T., 2011. Phosphorus supply drives rapid turnover of membrane phospholipids in the diatom Thalassiosira pseudonana. ISME J. 5, 1057-1060. </w:t>
      </w:r>
      <w:hyperlink r:id="rId56" w:history="1">
        <w:r w:rsidRPr="00901496">
          <w:rPr>
            <w:rStyle w:val="Hyperlink"/>
            <w:rFonts w:eastAsia="Times New Roman" w:cs="Times New Roman"/>
            <w:color w:val="auto"/>
            <w:szCs w:val="24"/>
            <w:lang w:eastAsia="hr-HR"/>
          </w:rPr>
          <w:t>https://doi.org/10.1038/ismej.2010.192</w:t>
        </w:r>
      </w:hyperlink>
    </w:p>
    <w:p w14:paraId="3A79BC3B"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Martin, P., Dyhrman, S.T., Lomas, M.W., Poulton, N.J., Van Mooy, B.A.S., Karl, D.M., 2014. Accumulation and enhanced cycling of polyphosphate by Sargasso Sea plankton in response to low phosphorus. Proc. Natl. Acad. Sci. U. S. A. 111, 8089–8094. </w:t>
      </w:r>
      <w:hyperlink r:id="rId57" w:history="1">
        <w:r w:rsidRPr="00901496">
          <w:rPr>
            <w:rStyle w:val="Hyperlink"/>
            <w:rFonts w:eastAsia="Times New Roman" w:cs="Times New Roman"/>
            <w:color w:val="auto"/>
            <w:szCs w:val="24"/>
            <w:lang w:eastAsia="hr-HR"/>
          </w:rPr>
          <w:t>https://doi.org/10.1073/pnas.1321719111</w:t>
        </w:r>
      </w:hyperlink>
    </w:p>
    <w:p w14:paraId="6B36EA9D"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Morando, M., Capone, D.G., 2018. Direct Utilization of Organic Nitrogen by Phytoplankton and Its Role in Nitrogen Cycling Within the Southern California Bight. Front. Microbiol. 9, Article 2118. </w:t>
      </w:r>
      <w:hyperlink r:id="rId58" w:history="1">
        <w:r w:rsidRPr="00901496">
          <w:rPr>
            <w:rStyle w:val="Hyperlink"/>
            <w:rFonts w:eastAsia="Times New Roman" w:cs="Times New Roman"/>
            <w:color w:val="auto"/>
            <w:szCs w:val="24"/>
            <w:lang w:eastAsia="hr-HR"/>
          </w:rPr>
          <w:t>https://doi.org/10.3389/fmicb.2018.02118</w:t>
        </w:r>
      </w:hyperlink>
    </w:p>
    <w:p w14:paraId="34D3784E"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Morris, R.J., Eglinton, G., 1977. Fate and recycling of carbon compounds. Mar. Chem. 5, 559–572.</w:t>
      </w:r>
    </w:p>
    <w:p w14:paraId="2FBB1823"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Novak, T., Godrijan, J., Pfannkuchen, D.M., Djakovac, T., Mlakar, M., Baricevic, A., Tanković, M.S., Gašparović, B., 2018. Enhanced dissolved lipid production as a response to the sea surface warming. J. Mar. Syst. 180, 289–298. </w:t>
      </w:r>
      <w:hyperlink r:id="rId59" w:history="1">
        <w:r w:rsidRPr="00901496">
          <w:rPr>
            <w:rStyle w:val="Hyperlink"/>
            <w:rFonts w:eastAsia="Times New Roman" w:cs="Times New Roman"/>
            <w:color w:val="auto"/>
            <w:szCs w:val="24"/>
            <w:lang w:eastAsia="hr-HR"/>
          </w:rPr>
          <w:t>https://doi.org/10.1016/j.jmarsys.2018.01.006</w:t>
        </w:r>
      </w:hyperlink>
    </w:p>
    <w:p w14:paraId="3799BB5A"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Obata, T., Fernie, A.R., Nunes-Nesi, A., 2013. The central carbon and energy metabolism of marine diatoms. Metabolites 3, 325–346. </w:t>
      </w:r>
      <w:hyperlink r:id="rId60" w:history="1">
        <w:r w:rsidRPr="00901496">
          <w:rPr>
            <w:rStyle w:val="Hyperlink"/>
            <w:rFonts w:eastAsia="Times New Roman" w:cs="Times New Roman"/>
            <w:color w:val="auto"/>
            <w:szCs w:val="24"/>
            <w:lang w:eastAsia="hr-HR"/>
          </w:rPr>
          <w:t>https://doi.org/10.3390/metabo3020325</w:t>
        </w:r>
      </w:hyperlink>
    </w:p>
    <w:p w14:paraId="1FB52DDC"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Opute, F.I., 1974. Studies on Fat Accumulation in Nitzschia palea Kütz. Ann. Bot. 38, 889–902.</w:t>
      </w:r>
    </w:p>
    <w:p w14:paraId="04AD1350"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Orlić, M., Gačić, M., La Violette, P., 1992. The currents and circulation of the Adriatic. Oceanol. Acta 15, 109–124.</w:t>
      </w:r>
    </w:p>
    <w:p w14:paraId="7ECA94FD"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Parrish, C.C., Wangersky, P.J., 1987. Particulate and dissolved lipid classes in cultures of Phaeodactylum tricornutum grown in cage culture turbidostats with a range of nitrogen supply rates. Mar. Ecol. Prog. Ser. 35, 119–128.</w:t>
      </w:r>
    </w:p>
    <w:p w14:paraId="3CC29F34" w14:textId="77777777" w:rsidR="00900A5B" w:rsidRPr="00901496" w:rsidRDefault="00900A5B"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Parrish, C.C., 1988. Dissolved and particulate marine lipid classes: a review. Mar. Chem. 23, 17–40. </w:t>
      </w:r>
      <w:hyperlink r:id="rId61" w:history="1">
        <w:r w:rsidRPr="00901496">
          <w:rPr>
            <w:rStyle w:val="Hyperlink"/>
            <w:rFonts w:eastAsia="Times New Roman" w:cs="Times New Roman"/>
            <w:color w:val="auto"/>
            <w:szCs w:val="24"/>
            <w:lang w:eastAsia="hr-HR"/>
          </w:rPr>
          <w:t>https://doi.org/10.1016/0304-4203(88)90020-5</w:t>
        </w:r>
      </w:hyperlink>
    </w:p>
    <w:p w14:paraId="116259F2" w14:textId="77777777" w:rsidR="00EB0122" w:rsidRPr="00901496" w:rsidRDefault="00EB0122" w:rsidP="007F3612">
      <w:pPr>
        <w:spacing w:after="120" w:line="480" w:lineRule="auto"/>
        <w:ind w:left="426" w:hanging="397"/>
        <w:rPr>
          <w:rFonts w:eastAsia="Times New Roman" w:cs="Times New Roman"/>
          <w:szCs w:val="24"/>
          <w:lang w:eastAsia="hr-HR"/>
        </w:rPr>
      </w:pPr>
      <w:r w:rsidRPr="00901496">
        <w:rPr>
          <w:rFonts w:eastAsia="Times New Roman" w:cs="Times New Roman"/>
          <w:szCs w:val="24"/>
          <w:lang w:eastAsia="hr-HR"/>
        </w:rPr>
        <w:t xml:space="preserve">Parsons, T.R., Maita, Y., Lalli, C.M., 1984. A manual of chemical and biological methods for seawater analysis. Pergamon Press. </w:t>
      </w:r>
      <w:hyperlink r:id="rId62" w:history="1">
        <w:r w:rsidRPr="00901496">
          <w:rPr>
            <w:rStyle w:val="Hyperlink"/>
            <w:rFonts w:eastAsia="Times New Roman" w:cs="Times New Roman"/>
            <w:color w:val="auto"/>
            <w:szCs w:val="24"/>
            <w:lang w:eastAsia="hr-HR"/>
          </w:rPr>
          <w:t>https://doi.org/https://doi.org/10.1016/C2009-0-07774-5</w:t>
        </w:r>
      </w:hyperlink>
    </w:p>
    <w:p w14:paraId="05215A6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Poulton, A.J., Stinchcombe, M.C., Quartly, G.D., 2009. High numbers of Trichodesmium and diazotrophic diatoms in the southwest Indian Ocean. Geophys. Res. Lett. 36, 1–4. </w:t>
      </w:r>
      <w:hyperlink r:id="rId63" w:history="1">
        <w:r w:rsidRPr="00901496">
          <w:rPr>
            <w:rStyle w:val="Hyperlink"/>
            <w:rFonts w:eastAsia="Times New Roman" w:cs="Times New Roman"/>
            <w:color w:val="auto"/>
            <w:szCs w:val="24"/>
            <w:lang w:eastAsia="hr-HR"/>
          </w:rPr>
          <w:t>https://doi.org/10.1029/2009GL039719</w:t>
        </w:r>
      </w:hyperlink>
    </w:p>
    <w:p w14:paraId="6B95F1D0"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Redfield, A.C., 1934. On the Proportions of Organic Derivatives in Sea Water and Their Relation to the Composition of Plankton. Univ. Press Liverpool, James Johnstone Meml. Vol. </w:t>
      </w:r>
      <w:hyperlink r:id="rId64" w:history="1">
        <w:r w:rsidRPr="00901496">
          <w:rPr>
            <w:rStyle w:val="Hyperlink"/>
            <w:rFonts w:eastAsia="Times New Roman" w:cs="Times New Roman"/>
            <w:color w:val="auto"/>
            <w:szCs w:val="24"/>
            <w:lang w:eastAsia="hr-HR"/>
          </w:rPr>
          <w:t>176–192. https://doi.org/citeulike-article-id:11236440</w:t>
        </w:r>
      </w:hyperlink>
    </w:p>
    <w:p w14:paraId="726AB4F1"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Renaud, S.M., Zhou, H.C., Parry, D.L., Thinh, L. Van, Woo, K.C., 1995. Effect of temperature on the growth, total lipid content and fatty acid composition of recently isolated tropical microalgae Isochrysis sp., Nitzschia closterium, Nitzschia paleacea, and </w:t>
      </w:r>
      <w:r w:rsidRPr="00901496">
        <w:rPr>
          <w:rFonts w:eastAsia="Times New Roman" w:cs="Times New Roman"/>
          <w:szCs w:val="24"/>
          <w:lang w:eastAsia="hr-HR"/>
        </w:rPr>
        <w:lastRenderedPageBreak/>
        <w:t xml:space="preserve">commercial species Isochrysis sp. (clone T.ISO). J. Appl. Phycol. 7, 595–602. </w:t>
      </w:r>
      <w:hyperlink r:id="rId65" w:history="1">
        <w:r w:rsidRPr="00901496">
          <w:rPr>
            <w:rStyle w:val="Hyperlink"/>
            <w:rFonts w:eastAsia="Times New Roman" w:cs="Times New Roman"/>
            <w:color w:val="auto"/>
            <w:szCs w:val="24"/>
            <w:lang w:eastAsia="hr-HR"/>
          </w:rPr>
          <w:t>https://doi.org/10.1007/BF00003948</w:t>
        </w:r>
      </w:hyperlink>
    </w:p>
    <w:p w14:paraId="02AC6F7A"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Romans, K.M., Carpenter, E.J., Bergman, B., 1994. Buoyancy Regulation in the Colonial Diazotrophic Cyanobacterium Trichodesmium Tenue: Ultrastructure and Storage of Carbohydrate, Polyphosphate, and Nitrogen. J. Phycol. 30, 935–942. </w:t>
      </w:r>
      <w:hyperlink r:id="rId66" w:history="1">
        <w:r w:rsidRPr="00901496">
          <w:rPr>
            <w:rStyle w:val="Hyperlink"/>
            <w:rFonts w:eastAsia="Times New Roman" w:cs="Times New Roman"/>
            <w:color w:val="auto"/>
            <w:szCs w:val="24"/>
            <w:lang w:eastAsia="hr-HR"/>
          </w:rPr>
          <w:t>https://doi.org/10.1111/j.0022-3646.1994.00935.x</w:t>
        </w:r>
      </w:hyperlink>
    </w:p>
    <w:p w14:paraId="2C3D3A6B"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Schuhmann, H., Lim, D.K., Peer, &amp;, Schenk, M., 2012. Perspectives on metabolic engineering for increased lipid contents in microalgae. Biofuels 3, 71–86. </w:t>
      </w:r>
      <w:hyperlink r:id="rId67" w:history="1">
        <w:r w:rsidRPr="00901496">
          <w:rPr>
            <w:rStyle w:val="Hyperlink"/>
            <w:rFonts w:eastAsia="Times New Roman" w:cs="Times New Roman"/>
            <w:color w:val="auto"/>
            <w:szCs w:val="24"/>
            <w:lang w:eastAsia="hr-HR"/>
          </w:rPr>
          <w:t>https://doi.org/10.4155/bfs.11.147</w:t>
        </w:r>
      </w:hyperlink>
    </w:p>
    <w:p w14:paraId="43F6DCF6"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Sharma, K.K., Schuhmann, H., Schenk, P.M., 2012. High Lipid Induction in Microalgae for Biodiesel Production. Energies 5, 1532–1553. </w:t>
      </w:r>
      <w:hyperlink r:id="rId68" w:history="1">
        <w:r w:rsidRPr="00901496">
          <w:rPr>
            <w:rStyle w:val="Hyperlink"/>
            <w:rFonts w:eastAsia="Times New Roman" w:cs="Times New Roman"/>
            <w:color w:val="auto"/>
            <w:szCs w:val="24"/>
            <w:lang w:eastAsia="hr-HR"/>
          </w:rPr>
          <w:t>https://doi.org/10.3390/en5051532</w:t>
        </w:r>
      </w:hyperlink>
    </w:p>
    <w:p w14:paraId="70879BC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Smodlaka Tanković, M., Baričević, A., Ivančić, I., Kužat, N., Medić, N., Pustijanac, E., Novak, T., Gaš parović, B., Marić Pfannkuchen, D., Pfannkuchen, M., 2018. Insights into the life strategy of the common marine diatom Chaetoceros peruvianus Brightwell. </w:t>
      </w:r>
      <w:hyperlink r:id="rId69" w:history="1">
        <w:r w:rsidRPr="00901496">
          <w:rPr>
            <w:rStyle w:val="Hyperlink"/>
            <w:rFonts w:eastAsia="Times New Roman" w:cs="Times New Roman"/>
            <w:color w:val="auto"/>
            <w:szCs w:val="24"/>
            <w:lang w:eastAsia="hr-HR"/>
          </w:rPr>
          <w:t>https://doi.org/10.1371/journal.pone.0203634</w:t>
        </w:r>
      </w:hyperlink>
    </w:p>
    <w:p w14:paraId="1D7066BB" w14:textId="77777777" w:rsidR="00A03BCF" w:rsidRPr="00901496" w:rsidRDefault="00A03BCF"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Sugimura, Y., Suzuki, Y., 1988. A high-temperature catalytic oxidation method for the determination of non-volatile dissolved organic carbon in seawater by direct injection of a liquid sample. Mar. Chem. 24, 105–131. </w:t>
      </w:r>
      <w:hyperlink r:id="rId70" w:history="1">
        <w:r w:rsidRPr="00901496">
          <w:rPr>
            <w:rStyle w:val="Hyperlink"/>
            <w:rFonts w:eastAsia="Times New Roman" w:cs="Times New Roman"/>
            <w:color w:val="auto"/>
            <w:szCs w:val="24"/>
            <w:lang w:eastAsia="hr-HR"/>
          </w:rPr>
          <w:t>https://doi.org/10.1016/0304-4203(88)90043-6</w:t>
        </w:r>
      </w:hyperlink>
    </w:p>
    <w:p w14:paraId="7C21DF62" w14:textId="77777777" w:rsidR="00EB0122" w:rsidRPr="00901496" w:rsidRDefault="009D68C5"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Supić</w:t>
      </w:r>
      <w:r w:rsidR="00EB0122" w:rsidRPr="00901496">
        <w:rPr>
          <w:rFonts w:eastAsia="Times New Roman" w:cs="Times New Roman"/>
          <w:szCs w:val="24"/>
          <w:lang w:eastAsia="hr-HR"/>
        </w:rPr>
        <w:t>, N., Orli</w:t>
      </w:r>
      <w:r w:rsidRPr="00901496">
        <w:rPr>
          <w:rFonts w:eastAsia="Times New Roman" w:cs="Times New Roman"/>
          <w:szCs w:val="24"/>
          <w:lang w:eastAsia="hr-HR"/>
        </w:rPr>
        <w:t>ć</w:t>
      </w:r>
      <w:r w:rsidR="00EB0122" w:rsidRPr="00901496">
        <w:rPr>
          <w:rFonts w:eastAsia="Times New Roman" w:cs="Times New Roman"/>
          <w:szCs w:val="24"/>
          <w:lang w:eastAsia="hr-HR"/>
        </w:rPr>
        <w:t>, M., Degobbis, D., D</w:t>
      </w:r>
      <w:r w:rsidRPr="00901496">
        <w:rPr>
          <w:rFonts w:eastAsia="Times New Roman" w:cs="Times New Roman"/>
          <w:szCs w:val="24"/>
          <w:lang w:eastAsia="hr-HR"/>
        </w:rPr>
        <w:t>j</w:t>
      </w:r>
      <w:r w:rsidR="00EB0122" w:rsidRPr="00901496">
        <w:rPr>
          <w:rFonts w:eastAsia="Times New Roman" w:cs="Times New Roman"/>
          <w:szCs w:val="24"/>
          <w:lang w:eastAsia="hr-HR"/>
        </w:rPr>
        <w:t>akovac, T., Kraj</w:t>
      </w:r>
      <w:r w:rsidRPr="00901496">
        <w:rPr>
          <w:rFonts w:eastAsia="Times New Roman" w:cs="Times New Roman"/>
          <w:szCs w:val="24"/>
          <w:lang w:eastAsia="hr-HR"/>
        </w:rPr>
        <w:t>č</w:t>
      </w:r>
      <w:r w:rsidR="00EB0122" w:rsidRPr="00901496">
        <w:rPr>
          <w:rFonts w:eastAsia="Times New Roman" w:cs="Times New Roman"/>
          <w:szCs w:val="24"/>
          <w:lang w:eastAsia="hr-HR"/>
        </w:rPr>
        <w:t>ar, V., Precali, R., 2003. Occurrence of the istrian coastal countercurrent in 2000, a year with a mucilage event. Geofizika 18, 45–57.</w:t>
      </w:r>
    </w:p>
    <w:p w14:paraId="3A83AF6F"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Theriot, E.C., Ashworth, M., Ruck, E., Nakov, T., Jansen, R.K., 2010. A preliminary multigene phylogeny of the diatoms (Bacillariophyta): challenges for future research. Plant Ecol. Evol. FastTrack, 278–296. </w:t>
      </w:r>
      <w:hyperlink r:id="rId71" w:history="1">
        <w:r w:rsidRPr="00901496">
          <w:rPr>
            <w:rStyle w:val="Hyperlink"/>
            <w:rFonts w:eastAsia="Times New Roman" w:cs="Times New Roman"/>
            <w:color w:val="auto"/>
            <w:szCs w:val="24"/>
            <w:lang w:eastAsia="hr-HR"/>
          </w:rPr>
          <w:t>https://doi.org/10.5091/plecevo.2010.418</w:t>
        </w:r>
      </w:hyperlink>
    </w:p>
    <w:p w14:paraId="68EE007A" w14:textId="77777777" w:rsidR="001F1C1C" w:rsidRPr="00901496" w:rsidRDefault="001F1C1C"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Thompson, P.A., Guo, M., Harrison, P.J., 1992. effects of Variation in Temperature. I. On the Biochemical Composition of Eight Species of Marine Phytoplankton. J. Phycol. 28, 481–488. </w:t>
      </w:r>
      <w:hyperlink r:id="rId72" w:history="1">
        <w:r w:rsidRPr="00901496">
          <w:rPr>
            <w:rStyle w:val="Hyperlink"/>
            <w:rFonts w:eastAsia="Times New Roman" w:cs="Times New Roman"/>
            <w:color w:val="auto"/>
            <w:szCs w:val="24"/>
            <w:lang w:eastAsia="hr-HR"/>
          </w:rPr>
          <w:t>https://doi.org/https://doi.org/10.1111/j.0022-3646.1992.00481.x</w:t>
        </w:r>
      </w:hyperlink>
    </w:p>
    <w:p w14:paraId="0D95294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Thompson, G.A., 1996. Lipids and membrane function in green algae. Biochim. Biophys. Acta - Lipids Lipid Metab. 1302, 17–45. </w:t>
      </w:r>
      <w:hyperlink r:id="rId73" w:history="1">
        <w:r w:rsidRPr="00901496">
          <w:rPr>
            <w:rStyle w:val="Hyperlink"/>
            <w:rFonts w:eastAsia="Times New Roman" w:cs="Times New Roman"/>
            <w:color w:val="auto"/>
            <w:szCs w:val="24"/>
            <w:lang w:eastAsia="hr-HR"/>
          </w:rPr>
          <w:t>https://doi.org/10.1016/0005-2760(96)00045-8</w:t>
        </w:r>
      </w:hyperlink>
    </w:p>
    <w:p w14:paraId="2E5D6448"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Throndsen, J., 1978. Preservation and storage, in: Sournia, A. (Ed.), Phytoplankton Manual. UNESCO, Paris, p. 337.</w:t>
      </w:r>
    </w:p>
    <w:p w14:paraId="4FDCEFAD"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Toseland, A., Daines, S.J., Clark, J.R., Kirkham, A., Strauss, J., Uhlig, C., Lenton, T.M., Valentin, K., Pearson, G.A., Moulton, V., Mock, T., 2013. The impact of temperature on marine phytoplankton resource allocation and metabolism. Nat. Clim. Chang. 3, 979–984. </w:t>
      </w:r>
      <w:hyperlink r:id="rId74" w:history="1">
        <w:r w:rsidRPr="00901496">
          <w:rPr>
            <w:rStyle w:val="Hyperlink"/>
            <w:rFonts w:eastAsia="Times New Roman" w:cs="Times New Roman"/>
            <w:color w:val="auto"/>
            <w:szCs w:val="24"/>
            <w:lang w:eastAsia="hr-HR"/>
          </w:rPr>
          <w:t>https://doi.org/10.1038/nclimate1989</w:t>
        </w:r>
      </w:hyperlink>
    </w:p>
    <w:p w14:paraId="69E3B1A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Utermöhl, H., 1958. Zur Vervollkommnung der quantitativen Phytoplankton-Methodik. Schweizerbart, Stuttgart.</w:t>
      </w:r>
    </w:p>
    <w:p w14:paraId="5F239D39"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Van Mooy B.A.S., Rocap G., Fredricks H.F., Evans C.T., Devol A.H. 2006. Sulfolipids dramatically decrease phosphorus demand by picocyanobacteria in oligotrophic marine environments.  Proc Natl Acad Sci USA 103, 8607–8612. </w:t>
      </w:r>
      <w:hyperlink r:id="rId75" w:history="1">
        <w:r w:rsidRPr="00901496">
          <w:rPr>
            <w:rStyle w:val="Hyperlink"/>
            <w:rFonts w:eastAsia="Times New Roman" w:cs="Times New Roman"/>
            <w:color w:val="auto"/>
            <w:szCs w:val="24"/>
            <w:lang w:eastAsia="hr-HR"/>
          </w:rPr>
          <w:t>https://doi.org/10.1073/pnas.0600540103</w:t>
        </w:r>
      </w:hyperlink>
    </w:p>
    <w:p w14:paraId="74538512"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Van Mooy, B. a S., Fredricks, H.F., Pedler, B.E., Dyhrman, S.T., Karl, D.M., Koblízek, M., Lomas, M.W., Mincer, T.J., Moore, L.R., Moutin, T., Rappé, M.S., Webb, E. a, 2009. Phytoplankton in the ocean use non-phosphorus lipids in response to phosphorus scarcity. Nature 458, 69–72. </w:t>
      </w:r>
      <w:hyperlink r:id="rId76" w:history="1">
        <w:r w:rsidRPr="00901496">
          <w:rPr>
            <w:rStyle w:val="Hyperlink"/>
            <w:rFonts w:eastAsia="Times New Roman" w:cs="Times New Roman"/>
            <w:color w:val="auto"/>
            <w:szCs w:val="24"/>
            <w:lang w:eastAsia="hr-HR"/>
          </w:rPr>
          <w:t>https://doi.org/10.1038/nature07659</w:t>
        </w:r>
      </w:hyperlink>
    </w:p>
    <w:p w14:paraId="4324FCEC" w14:textId="77777777" w:rsidR="00EB0122" w:rsidRPr="00901496" w:rsidRDefault="00EB0122"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t xml:space="preserve">Zhukova, N. V., Aizdaicher, N.A., 2001. Lipid and fatty acid composition during vegetative and resting stages of the marine diatom Chaetoceros salsugineus. Bot. Mar. 44, 287–293. </w:t>
      </w:r>
      <w:hyperlink r:id="rId77" w:history="1">
        <w:r w:rsidRPr="00901496">
          <w:rPr>
            <w:rStyle w:val="Hyperlink"/>
            <w:rFonts w:eastAsia="Times New Roman" w:cs="Times New Roman"/>
            <w:color w:val="auto"/>
            <w:szCs w:val="24"/>
            <w:lang w:eastAsia="hr-HR"/>
          </w:rPr>
          <w:t>https://doi.org/10.1515/BOT.2001.037</w:t>
        </w:r>
      </w:hyperlink>
    </w:p>
    <w:p w14:paraId="7D07CD76" w14:textId="77777777" w:rsidR="001A62F9" w:rsidRPr="00901496" w:rsidRDefault="001A62F9" w:rsidP="007F3612">
      <w:pPr>
        <w:spacing w:after="120" w:line="480" w:lineRule="auto"/>
        <w:ind w:left="426" w:hanging="397"/>
        <w:jc w:val="both"/>
        <w:rPr>
          <w:rFonts w:eastAsia="Times New Roman" w:cs="Times New Roman"/>
          <w:szCs w:val="24"/>
          <w:lang w:eastAsia="hr-HR"/>
        </w:rPr>
      </w:pPr>
      <w:r w:rsidRPr="00901496">
        <w:rPr>
          <w:rFonts w:eastAsia="Times New Roman" w:cs="Times New Roman"/>
          <w:szCs w:val="24"/>
          <w:lang w:eastAsia="hr-HR"/>
        </w:rPr>
        <w:lastRenderedPageBreak/>
        <w:t xml:space="preserve">Zulu, N.N., Zienkiewicz, K., Vollheyde, K., Feussner, I., 2018. Current trends to comprehend lipid metabolism in diatoms. Prog. Lipid Res. 70, 1–16. </w:t>
      </w:r>
      <w:hyperlink r:id="rId78" w:history="1">
        <w:r w:rsidRPr="00901496">
          <w:rPr>
            <w:rStyle w:val="Hyperlink"/>
            <w:rFonts w:eastAsia="Times New Roman" w:cs="Times New Roman"/>
            <w:color w:val="auto"/>
            <w:szCs w:val="24"/>
            <w:lang w:eastAsia="hr-HR"/>
          </w:rPr>
          <w:t>https://doi.org/10.1016/j.plipres.2018.03.001</w:t>
        </w:r>
      </w:hyperlink>
    </w:p>
    <w:p w14:paraId="2F621F01" w14:textId="77777777" w:rsidR="008520A7" w:rsidRPr="00901496" w:rsidRDefault="00270B1D" w:rsidP="007F3612">
      <w:pPr>
        <w:spacing w:line="276" w:lineRule="auto"/>
        <w:ind w:left="426" w:hanging="397"/>
        <w:rPr>
          <w:rFonts w:eastAsia="Times New Roman" w:cs="Times New Roman"/>
          <w:szCs w:val="24"/>
          <w:lang w:eastAsia="hr-HR"/>
        </w:rPr>
      </w:pPr>
      <w:r w:rsidRPr="00901496">
        <w:rPr>
          <w:rFonts w:eastAsia="Times New Roman" w:cs="Times New Roman"/>
          <w:szCs w:val="24"/>
          <w:lang w:eastAsia="hr-HR"/>
        </w:rPr>
        <w:br w:type="page"/>
      </w:r>
    </w:p>
    <w:p w14:paraId="624C3C02" w14:textId="77777777" w:rsidR="00263A5D" w:rsidRPr="00901496" w:rsidRDefault="00263A5D" w:rsidP="007F3612">
      <w:pPr>
        <w:pStyle w:val="Heading1"/>
        <w:numPr>
          <w:ilvl w:val="0"/>
          <w:numId w:val="0"/>
        </w:numPr>
        <w:tabs>
          <w:tab w:val="center" w:pos="4536"/>
        </w:tabs>
        <w:spacing w:line="480" w:lineRule="auto"/>
        <w:ind w:left="432" w:hanging="432"/>
        <w:jc w:val="both"/>
      </w:pPr>
      <w:r w:rsidRPr="00901496">
        <w:lastRenderedPageBreak/>
        <w:t>Figure captions</w:t>
      </w:r>
      <w:r w:rsidR="007F3612" w:rsidRPr="00901496">
        <w:tab/>
      </w:r>
    </w:p>
    <w:p w14:paraId="21A6FFFB" w14:textId="62DD32C0" w:rsidR="00270B1D" w:rsidRPr="00901496" w:rsidRDefault="00263A5D" w:rsidP="00263A5D">
      <w:pPr>
        <w:pStyle w:val="Caption"/>
        <w:spacing w:line="480" w:lineRule="auto"/>
        <w:jc w:val="both"/>
        <w:rPr>
          <w:b w:val="0"/>
          <w:color w:val="auto"/>
          <w:sz w:val="24"/>
          <w:szCs w:val="24"/>
          <w:lang w:val="en-US"/>
        </w:rPr>
      </w:pPr>
      <w:r w:rsidRPr="00901496">
        <w:rPr>
          <w:b w:val="0"/>
          <w:color w:val="auto"/>
          <w:sz w:val="24"/>
          <w:szCs w:val="24"/>
          <w:lang w:val="en-US"/>
        </w:rPr>
        <w:t xml:space="preserve">Fig. </w:t>
      </w:r>
      <w:r w:rsidR="00D77AF5" w:rsidRPr="00901496">
        <w:rPr>
          <w:b w:val="0"/>
          <w:noProof/>
          <w:color w:val="auto"/>
          <w:sz w:val="24"/>
          <w:szCs w:val="24"/>
          <w:lang w:val="en-US"/>
        </w:rPr>
        <w:fldChar w:fldCharType="begin"/>
      </w:r>
      <w:r w:rsidRPr="00901496">
        <w:rPr>
          <w:b w:val="0"/>
          <w:noProof/>
          <w:color w:val="auto"/>
          <w:sz w:val="24"/>
          <w:szCs w:val="24"/>
          <w:lang w:val="en-US"/>
        </w:rPr>
        <w:instrText xml:space="preserve"> SEQ Figure \* ARABIC </w:instrText>
      </w:r>
      <w:r w:rsidR="00D77AF5" w:rsidRPr="00901496">
        <w:rPr>
          <w:b w:val="0"/>
          <w:noProof/>
          <w:color w:val="auto"/>
          <w:sz w:val="24"/>
          <w:szCs w:val="24"/>
          <w:lang w:val="en-US"/>
        </w:rPr>
        <w:fldChar w:fldCharType="separate"/>
      </w:r>
      <w:r w:rsidR="00C67177" w:rsidRPr="00901496">
        <w:rPr>
          <w:b w:val="0"/>
          <w:noProof/>
          <w:color w:val="auto"/>
          <w:sz w:val="24"/>
          <w:szCs w:val="24"/>
          <w:lang w:val="en-US"/>
        </w:rPr>
        <w:t>1</w:t>
      </w:r>
      <w:r w:rsidR="00D77AF5" w:rsidRPr="00901496">
        <w:rPr>
          <w:b w:val="0"/>
          <w:noProof/>
          <w:color w:val="auto"/>
          <w:sz w:val="24"/>
          <w:szCs w:val="24"/>
          <w:lang w:val="en-US"/>
        </w:rPr>
        <w:fldChar w:fldCharType="end"/>
      </w:r>
      <w:r w:rsidRPr="00901496">
        <w:rPr>
          <w:b w:val="0"/>
          <w:color w:val="auto"/>
          <w:sz w:val="24"/>
          <w:szCs w:val="24"/>
          <w:lang w:val="en-US"/>
        </w:rPr>
        <w:t xml:space="preserve">. </w:t>
      </w:r>
      <w:r w:rsidR="00270B1D" w:rsidRPr="00901496">
        <w:rPr>
          <w:b w:val="0"/>
          <w:color w:val="auto"/>
          <w:sz w:val="24"/>
          <w:szCs w:val="24"/>
          <w:lang w:val="en-US"/>
        </w:rPr>
        <w:t xml:space="preserve">Map of sampling stations SJ101 and RV001 in the northern Adriatic Sea with the scheme of winter prevailing Eastern Adriatic Current (EAC), Western Adriatic Current (WAC) and summer prevailing Istrian Coastal Countercurrent (ICCC) (after Supić et al. (2003)). </w:t>
      </w:r>
    </w:p>
    <w:p w14:paraId="1EB6FF33" w14:textId="646D7117" w:rsidR="00263A5D" w:rsidRPr="00901496" w:rsidRDefault="00263A5D" w:rsidP="00263A5D">
      <w:pPr>
        <w:pStyle w:val="Caption"/>
        <w:spacing w:line="480" w:lineRule="auto"/>
        <w:jc w:val="both"/>
        <w:rPr>
          <w:b w:val="0"/>
          <w:color w:val="auto"/>
          <w:sz w:val="24"/>
          <w:szCs w:val="24"/>
          <w:lang w:val="en-US"/>
        </w:rPr>
      </w:pPr>
      <w:r w:rsidRPr="00901496">
        <w:rPr>
          <w:b w:val="0"/>
          <w:color w:val="auto"/>
          <w:sz w:val="24"/>
          <w:szCs w:val="24"/>
          <w:lang w:val="en-US"/>
        </w:rPr>
        <w:t xml:space="preserve">Fig. </w:t>
      </w:r>
      <w:r w:rsidR="00D77AF5" w:rsidRPr="00901496">
        <w:rPr>
          <w:b w:val="0"/>
          <w:color w:val="auto"/>
          <w:sz w:val="24"/>
          <w:szCs w:val="24"/>
          <w:lang w:val="en-US"/>
        </w:rPr>
        <w:fldChar w:fldCharType="begin"/>
      </w:r>
      <w:r w:rsidRPr="00901496">
        <w:rPr>
          <w:b w:val="0"/>
          <w:color w:val="auto"/>
          <w:sz w:val="24"/>
          <w:szCs w:val="24"/>
          <w:lang w:val="en-US"/>
        </w:rPr>
        <w:instrText xml:space="preserve"> SEQ Figure \* ARABIC </w:instrText>
      </w:r>
      <w:r w:rsidR="00D77AF5" w:rsidRPr="00901496">
        <w:rPr>
          <w:b w:val="0"/>
          <w:color w:val="auto"/>
          <w:sz w:val="24"/>
          <w:szCs w:val="24"/>
          <w:lang w:val="en-US"/>
        </w:rPr>
        <w:fldChar w:fldCharType="separate"/>
      </w:r>
      <w:r w:rsidR="00C67177" w:rsidRPr="00901496">
        <w:rPr>
          <w:b w:val="0"/>
          <w:noProof/>
          <w:color w:val="auto"/>
          <w:sz w:val="24"/>
          <w:szCs w:val="24"/>
          <w:lang w:val="en-US"/>
        </w:rPr>
        <w:t>2</w:t>
      </w:r>
      <w:r w:rsidR="00D77AF5" w:rsidRPr="00901496">
        <w:rPr>
          <w:b w:val="0"/>
          <w:color w:val="auto"/>
          <w:sz w:val="24"/>
          <w:szCs w:val="24"/>
          <w:lang w:val="en-US"/>
        </w:rPr>
        <w:fldChar w:fldCharType="end"/>
      </w:r>
      <w:r w:rsidRPr="00901496">
        <w:rPr>
          <w:b w:val="0"/>
          <w:color w:val="auto"/>
          <w:sz w:val="24"/>
          <w:szCs w:val="24"/>
          <w:lang w:val="en-US"/>
        </w:rPr>
        <w:t xml:space="preserve">. </w:t>
      </w:r>
      <w:r w:rsidR="00012024" w:rsidRPr="00901496">
        <w:rPr>
          <w:b w:val="0"/>
          <w:color w:val="auto"/>
          <w:sz w:val="24"/>
          <w:szCs w:val="24"/>
          <w:lang w:val="en-US"/>
        </w:rPr>
        <w:t>Cell-specific a</w:t>
      </w:r>
      <w:r w:rsidRPr="00901496">
        <w:rPr>
          <w:b w:val="0"/>
          <w:color w:val="auto"/>
          <w:sz w:val="24"/>
          <w:szCs w:val="24"/>
          <w:lang w:val="en-US"/>
        </w:rPr>
        <w:t>lkaline phosphatase activity (</w:t>
      </w:r>
      <w:r w:rsidR="00CE179E" w:rsidRPr="00901496">
        <w:rPr>
          <w:b w:val="0"/>
          <w:color w:val="auto"/>
          <w:sz w:val="24"/>
          <w:szCs w:val="24"/>
          <w:lang w:val="en-US"/>
        </w:rPr>
        <w:t>s</w:t>
      </w:r>
      <w:r w:rsidRPr="00901496">
        <w:rPr>
          <w:b w:val="0"/>
          <w:color w:val="auto"/>
          <w:sz w:val="24"/>
          <w:szCs w:val="24"/>
          <w:lang w:val="en-US"/>
        </w:rPr>
        <w:t xml:space="preserve">APA) of </w:t>
      </w:r>
      <w:r w:rsidRPr="00901496">
        <w:rPr>
          <w:b w:val="0"/>
          <w:i/>
          <w:color w:val="auto"/>
          <w:sz w:val="24"/>
          <w:szCs w:val="24"/>
          <w:lang w:val="en-US"/>
        </w:rPr>
        <w:t>C. pseudocurvisetus</w:t>
      </w:r>
      <w:r w:rsidRPr="00901496">
        <w:rPr>
          <w:b w:val="0"/>
          <w:color w:val="auto"/>
          <w:sz w:val="24"/>
          <w:szCs w:val="24"/>
          <w:lang w:val="en-US"/>
        </w:rPr>
        <w:t xml:space="preserve"> for growth in replete (triangles) and P-depleted (circles) medium. </w:t>
      </w:r>
    </w:p>
    <w:p w14:paraId="6D691826" w14:textId="1DCBC88F" w:rsidR="00263A5D" w:rsidRPr="00901496" w:rsidRDefault="00263A5D" w:rsidP="00263A5D">
      <w:pPr>
        <w:spacing w:line="480" w:lineRule="auto"/>
        <w:jc w:val="both"/>
        <w:rPr>
          <w:lang w:val="en-US"/>
        </w:rPr>
      </w:pPr>
      <w:r w:rsidRPr="00901496">
        <w:rPr>
          <w:lang w:val="en-US"/>
        </w:rPr>
        <w:t xml:space="preserve">Fig. </w:t>
      </w:r>
      <w:r w:rsidR="00D77AF5" w:rsidRPr="00901496">
        <w:rPr>
          <w:lang w:val="en-US"/>
        </w:rPr>
        <w:fldChar w:fldCharType="begin"/>
      </w:r>
      <w:r w:rsidRPr="00901496">
        <w:rPr>
          <w:lang w:val="en-US"/>
        </w:rPr>
        <w:instrText xml:space="preserve"> SEQ Figure \* ARABIC </w:instrText>
      </w:r>
      <w:r w:rsidR="00D77AF5" w:rsidRPr="00901496">
        <w:rPr>
          <w:lang w:val="en-US"/>
        </w:rPr>
        <w:fldChar w:fldCharType="separate"/>
      </w:r>
      <w:r w:rsidR="00C67177" w:rsidRPr="00901496">
        <w:rPr>
          <w:noProof/>
          <w:lang w:val="en-US"/>
        </w:rPr>
        <w:t>3</w:t>
      </w:r>
      <w:r w:rsidR="00D77AF5" w:rsidRPr="00901496">
        <w:rPr>
          <w:noProof/>
          <w:lang w:val="en-US"/>
        </w:rPr>
        <w:fldChar w:fldCharType="end"/>
      </w:r>
      <w:r w:rsidRPr="00901496">
        <w:rPr>
          <w:noProof/>
          <w:lang w:val="en-US"/>
        </w:rPr>
        <w:t>.</w:t>
      </w:r>
      <w:r w:rsidRPr="00901496">
        <w:rPr>
          <w:lang w:val="en-US"/>
        </w:rPr>
        <w:t xml:space="preserve"> </w:t>
      </w:r>
      <w:r w:rsidR="00270B1D" w:rsidRPr="00901496">
        <w:t xml:space="preserve">Main parameters of lipid production normalized to </w:t>
      </w:r>
      <w:r w:rsidR="00E066BF" w:rsidRPr="00901496">
        <w:rPr>
          <w:i/>
          <w:szCs w:val="24"/>
          <w:lang w:val="en-US"/>
        </w:rPr>
        <w:t>C. pseudocurvisetus</w:t>
      </w:r>
      <w:r w:rsidR="00E066BF" w:rsidRPr="00901496">
        <w:rPr>
          <w:b/>
          <w:szCs w:val="24"/>
          <w:lang w:val="en-US"/>
        </w:rPr>
        <w:t xml:space="preserve"> </w:t>
      </w:r>
      <w:r w:rsidR="00270B1D" w:rsidRPr="00901496">
        <w:t>cell abundance in three different batch cultures</w:t>
      </w:r>
      <w:r w:rsidR="00E066BF" w:rsidRPr="00901496">
        <w:t xml:space="preserve">, </w:t>
      </w:r>
      <w:r w:rsidR="00270B1D" w:rsidRPr="00901496">
        <w:t>replete</w:t>
      </w:r>
      <w:r w:rsidR="00E066BF" w:rsidRPr="00901496">
        <w:t xml:space="preserve"> (left pannel)</w:t>
      </w:r>
      <w:r w:rsidR="00270B1D" w:rsidRPr="00901496">
        <w:t xml:space="preserve">, P- </w:t>
      </w:r>
      <w:r w:rsidR="00E066BF" w:rsidRPr="00901496">
        <w:t xml:space="preserve">(middle pannel) </w:t>
      </w:r>
      <w:r w:rsidR="00270B1D" w:rsidRPr="00901496">
        <w:t>and N-depleted</w:t>
      </w:r>
      <w:r w:rsidR="00E066BF" w:rsidRPr="00901496">
        <w:t xml:space="preserve"> (right pannel</w:t>
      </w:r>
      <w:r w:rsidR="00270B1D" w:rsidRPr="00901496">
        <w:t xml:space="preserve">) at five temperatures (10, 15, 20, 25 and 30 </w:t>
      </w:r>
      <w:r w:rsidR="00270B1D" w:rsidRPr="00901496">
        <w:sym w:font="Symbol" w:char="F0B0"/>
      </w:r>
      <w:r w:rsidR="00270B1D" w:rsidRPr="00901496">
        <w:t>C)</w:t>
      </w:r>
      <w:r w:rsidR="00E066BF" w:rsidRPr="00901496">
        <w:t xml:space="preserve"> </w:t>
      </w:r>
      <w:r w:rsidR="00270B1D" w:rsidRPr="00901496">
        <w:t>at the end of the experiments.</w:t>
      </w:r>
      <w:r w:rsidR="00786639" w:rsidRPr="00901496">
        <w:t xml:space="preserve"> Abbreviations</w:t>
      </w:r>
      <w:r w:rsidR="00C14308" w:rsidRPr="00901496">
        <w:t xml:space="preserve">: </w:t>
      </w:r>
      <w:r w:rsidR="00C14308" w:rsidRPr="00901496">
        <w:rPr>
          <w:lang w:val="en-US"/>
        </w:rPr>
        <w:t>sterol esters (SE), triacylglycerols (TG), sterols (ST), pigments (PIG), phospholipids (PL), glycolipids (GL), and degradation indices (DI).</w:t>
      </w:r>
    </w:p>
    <w:p w14:paraId="73D054B9" w14:textId="4E6748DB" w:rsidR="00263A5D" w:rsidRPr="00901496" w:rsidRDefault="00263A5D" w:rsidP="00263A5D">
      <w:pPr>
        <w:spacing w:line="480" w:lineRule="auto"/>
        <w:jc w:val="both"/>
        <w:rPr>
          <w:lang w:val="en-US"/>
        </w:rPr>
      </w:pPr>
      <w:r w:rsidRPr="00901496">
        <w:rPr>
          <w:lang w:val="en-US"/>
        </w:rPr>
        <w:t xml:space="preserve">Fig. </w:t>
      </w:r>
      <w:r w:rsidR="00D77AF5" w:rsidRPr="00901496">
        <w:rPr>
          <w:noProof/>
          <w:lang w:val="en-US"/>
        </w:rPr>
        <w:fldChar w:fldCharType="begin"/>
      </w:r>
      <w:r w:rsidRPr="00901496">
        <w:rPr>
          <w:noProof/>
          <w:lang w:val="en-US"/>
        </w:rPr>
        <w:instrText xml:space="preserve"> SEQ Figure \* ARABIC </w:instrText>
      </w:r>
      <w:r w:rsidR="00D77AF5" w:rsidRPr="00901496">
        <w:rPr>
          <w:noProof/>
          <w:lang w:val="en-US"/>
        </w:rPr>
        <w:fldChar w:fldCharType="separate"/>
      </w:r>
      <w:r w:rsidR="00C67177" w:rsidRPr="00901496">
        <w:rPr>
          <w:noProof/>
          <w:lang w:val="en-US"/>
        </w:rPr>
        <w:t>4</w:t>
      </w:r>
      <w:r w:rsidR="00D77AF5" w:rsidRPr="00901496">
        <w:rPr>
          <w:noProof/>
          <w:lang w:val="en-US"/>
        </w:rPr>
        <w:fldChar w:fldCharType="end"/>
      </w:r>
      <w:r w:rsidRPr="00901496">
        <w:rPr>
          <w:noProof/>
          <w:lang w:val="en-US"/>
        </w:rPr>
        <w:t>.</w:t>
      </w:r>
      <w:r w:rsidRPr="00901496">
        <w:rPr>
          <w:lang w:val="en-US"/>
        </w:rPr>
        <w:t xml:space="preserve"> Principal component analysis (PCA) for the variables; temperature (T), contribution of different lipid classes to total cell lipids: triacylglycerol (%TG), sterol ester (%SE), sterol (%ST), pigment (%PIG), phospholipid (%PL), and glycolipid (%GL) at replete (a), P-depleted (b) and N-</w:t>
      </w:r>
      <w:r w:rsidR="00786639" w:rsidRPr="00901496">
        <w:rPr>
          <w:lang w:val="en-US"/>
        </w:rPr>
        <w:t>depleted (c) growth conditions.</w:t>
      </w:r>
    </w:p>
    <w:p w14:paraId="1A4F4534" w14:textId="77777777" w:rsidR="00263A5D" w:rsidRPr="00901496" w:rsidRDefault="00263A5D" w:rsidP="00263A5D">
      <w:pPr>
        <w:spacing w:line="480" w:lineRule="auto"/>
        <w:jc w:val="both"/>
        <w:rPr>
          <w:lang w:val="en-US"/>
        </w:rPr>
      </w:pPr>
      <w:r w:rsidRPr="00901496">
        <w:rPr>
          <w:lang w:val="en-US"/>
        </w:rPr>
        <w:t xml:space="preserve">Fig. </w:t>
      </w:r>
      <w:r w:rsidR="00D77AF5" w:rsidRPr="00901496">
        <w:rPr>
          <w:noProof/>
          <w:lang w:val="en-US"/>
        </w:rPr>
        <w:fldChar w:fldCharType="begin"/>
      </w:r>
      <w:r w:rsidRPr="00901496">
        <w:rPr>
          <w:noProof/>
          <w:lang w:val="en-US"/>
        </w:rPr>
        <w:instrText xml:space="preserve"> SEQ Figure \* ARABIC </w:instrText>
      </w:r>
      <w:r w:rsidR="00D77AF5" w:rsidRPr="00901496">
        <w:rPr>
          <w:noProof/>
          <w:lang w:val="en-US"/>
        </w:rPr>
        <w:fldChar w:fldCharType="separate"/>
      </w:r>
      <w:r w:rsidR="00C67177" w:rsidRPr="00901496">
        <w:rPr>
          <w:noProof/>
          <w:lang w:val="en-US"/>
        </w:rPr>
        <w:t>5</w:t>
      </w:r>
      <w:r w:rsidR="00D77AF5" w:rsidRPr="00901496">
        <w:rPr>
          <w:noProof/>
          <w:lang w:val="en-US"/>
        </w:rPr>
        <w:fldChar w:fldCharType="end"/>
      </w:r>
      <w:r w:rsidRPr="00901496">
        <w:rPr>
          <w:noProof/>
          <w:lang w:val="en-US"/>
        </w:rPr>
        <w:t>.</w:t>
      </w:r>
      <w:r w:rsidRPr="00901496">
        <w:rPr>
          <w:lang w:val="en-US"/>
        </w:rPr>
        <w:t xml:space="preserve"> The </w:t>
      </w:r>
      <w:r w:rsidR="00270B1D" w:rsidRPr="00901496">
        <w:rPr>
          <w:lang w:val="en-US"/>
        </w:rPr>
        <w:t>n</w:t>
      </w:r>
      <w:r w:rsidRPr="00901496">
        <w:rPr>
          <w:lang w:val="en-US"/>
        </w:rPr>
        <w:t>orthern Adriatic environmental parameters: temperature (a), salinity (b), orthophosphate (c) and dissolved inorganic nitrogen (d) at the mesotrophic station SJ101 (triangles) and oligotrophic station RV001 (circles) during the investigation period in 2013-2014.</w:t>
      </w:r>
    </w:p>
    <w:p w14:paraId="6E1EA970" w14:textId="77777777" w:rsidR="00263A5D" w:rsidRPr="00901496" w:rsidRDefault="00263A5D" w:rsidP="00263A5D">
      <w:pPr>
        <w:spacing w:line="480" w:lineRule="auto"/>
        <w:jc w:val="both"/>
        <w:rPr>
          <w:lang w:val="en-US"/>
        </w:rPr>
      </w:pPr>
      <w:r w:rsidRPr="00901496">
        <w:rPr>
          <w:lang w:val="en-US"/>
        </w:rPr>
        <w:t xml:space="preserve">Fig. </w:t>
      </w:r>
      <w:r w:rsidR="00D77AF5" w:rsidRPr="00901496">
        <w:rPr>
          <w:noProof/>
          <w:lang w:val="en-US"/>
        </w:rPr>
        <w:fldChar w:fldCharType="begin"/>
      </w:r>
      <w:r w:rsidRPr="00901496">
        <w:rPr>
          <w:noProof/>
          <w:lang w:val="en-US"/>
        </w:rPr>
        <w:instrText xml:space="preserve"> SEQ Figure \* ARABIC </w:instrText>
      </w:r>
      <w:r w:rsidR="00D77AF5" w:rsidRPr="00901496">
        <w:rPr>
          <w:noProof/>
          <w:lang w:val="en-US"/>
        </w:rPr>
        <w:fldChar w:fldCharType="separate"/>
      </w:r>
      <w:r w:rsidR="00C67177" w:rsidRPr="00901496">
        <w:rPr>
          <w:noProof/>
          <w:lang w:val="en-US"/>
        </w:rPr>
        <w:t>6</w:t>
      </w:r>
      <w:r w:rsidR="00D77AF5" w:rsidRPr="00901496">
        <w:rPr>
          <w:noProof/>
          <w:lang w:val="en-US"/>
        </w:rPr>
        <w:fldChar w:fldCharType="end"/>
      </w:r>
      <w:r w:rsidRPr="00901496">
        <w:rPr>
          <w:noProof/>
          <w:lang w:val="en-US"/>
        </w:rPr>
        <w:t>.</w:t>
      </w:r>
      <w:r w:rsidRPr="00901496">
        <w:rPr>
          <w:lang w:val="en-US"/>
        </w:rPr>
        <w:t xml:space="preserve"> The </w:t>
      </w:r>
      <w:r w:rsidR="00270B1D" w:rsidRPr="00901496">
        <w:rPr>
          <w:lang w:val="en-US"/>
        </w:rPr>
        <w:t>n</w:t>
      </w:r>
      <w:r w:rsidRPr="00901496">
        <w:rPr>
          <w:lang w:val="en-US"/>
        </w:rPr>
        <w:t xml:space="preserve">orthern Adriatic phytoplankton status. Chlorophyll </w:t>
      </w:r>
      <w:r w:rsidRPr="00901496">
        <w:rPr>
          <w:i/>
          <w:lang w:val="en-US"/>
        </w:rPr>
        <w:t>a</w:t>
      </w:r>
      <w:r w:rsidRPr="00901496">
        <w:rPr>
          <w:lang w:val="en-US"/>
        </w:rPr>
        <w:t xml:space="preserve"> (a) and contribution of </w:t>
      </w:r>
      <w:r w:rsidRPr="00901496">
        <w:rPr>
          <w:i/>
          <w:lang w:val="en-US"/>
        </w:rPr>
        <w:t xml:space="preserve">Chaetoceros </w:t>
      </w:r>
      <w:r w:rsidRPr="00901496">
        <w:rPr>
          <w:lang w:val="en-US"/>
        </w:rPr>
        <w:t xml:space="preserve">taxa abundance to phytoplankton community abundance (b) at the mesotrophic </w:t>
      </w:r>
      <w:r w:rsidRPr="00901496">
        <w:rPr>
          <w:lang w:val="en-US"/>
        </w:rPr>
        <w:lastRenderedPageBreak/>
        <w:t>station SJ101 (triangles) and the oligotrophic station RV001 (circles) during the investigation period in 2013-2014.</w:t>
      </w:r>
    </w:p>
    <w:p w14:paraId="29572DD1" w14:textId="095FB579" w:rsidR="00263A5D" w:rsidRPr="00901496" w:rsidRDefault="00263A5D" w:rsidP="00263A5D">
      <w:pPr>
        <w:spacing w:line="480" w:lineRule="auto"/>
        <w:jc w:val="both"/>
        <w:rPr>
          <w:lang w:val="en-US"/>
        </w:rPr>
      </w:pPr>
      <w:r w:rsidRPr="00901496">
        <w:rPr>
          <w:lang w:val="en-US"/>
        </w:rPr>
        <w:t xml:space="preserve">Fig. </w:t>
      </w:r>
      <w:r w:rsidR="00D77AF5" w:rsidRPr="00901496">
        <w:rPr>
          <w:noProof/>
          <w:lang w:val="en-US"/>
        </w:rPr>
        <w:fldChar w:fldCharType="begin"/>
      </w:r>
      <w:r w:rsidRPr="00901496">
        <w:rPr>
          <w:noProof/>
          <w:lang w:val="en-US"/>
        </w:rPr>
        <w:instrText xml:space="preserve"> SEQ Figure \* ARABIC </w:instrText>
      </w:r>
      <w:r w:rsidR="00D77AF5" w:rsidRPr="00901496">
        <w:rPr>
          <w:noProof/>
          <w:lang w:val="en-US"/>
        </w:rPr>
        <w:fldChar w:fldCharType="separate"/>
      </w:r>
      <w:r w:rsidR="00C67177" w:rsidRPr="00901496">
        <w:rPr>
          <w:noProof/>
          <w:lang w:val="en-US"/>
        </w:rPr>
        <w:t>7</w:t>
      </w:r>
      <w:r w:rsidR="00D77AF5" w:rsidRPr="00901496">
        <w:rPr>
          <w:noProof/>
          <w:lang w:val="en-US"/>
        </w:rPr>
        <w:fldChar w:fldCharType="end"/>
      </w:r>
      <w:r w:rsidRPr="00901496">
        <w:rPr>
          <w:noProof/>
          <w:lang w:val="en-US"/>
        </w:rPr>
        <w:t>.</w:t>
      </w:r>
      <w:r w:rsidRPr="00901496">
        <w:rPr>
          <w:lang w:val="en-US"/>
        </w:rPr>
        <w:t xml:space="preserve"> </w:t>
      </w:r>
      <w:r w:rsidR="00270B1D" w:rsidRPr="00901496">
        <w:rPr>
          <w:rFonts w:cs="Times New Roman"/>
          <w:szCs w:val="24"/>
        </w:rPr>
        <w:t xml:space="preserve">Lipid production measured at stations SJ101 </w:t>
      </w:r>
      <w:r w:rsidR="00B2209D" w:rsidRPr="00901496">
        <w:rPr>
          <w:rFonts w:cs="Times New Roman"/>
          <w:szCs w:val="24"/>
        </w:rPr>
        <w:t xml:space="preserve">(left pannel) </w:t>
      </w:r>
      <w:r w:rsidR="00270B1D" w:rsidRPr="00901496">
        <w:rPr>
          <w:rFonts w:cs="Times New Roman"/>
          <w:szCs w:val="24"/>
        </w:rPr>
        <w:t xml:space="preserve">and RV001 </w:t>
      </w:r>
      <w:r w:rsidR="00B2209D" w:rsidRPr="00901496">
        <w:rPr>
          <w:rFonts w:cs="Times New Roman"/>
          <w:szCs w:val="24"/>
        </w:rPr>
        <w:t xml:space="preserve">(right pannel) </w:t>
      </w:r>
      <w:r w:rsidR="00270B1D" w:rsidRPr="00901496">
        <w:rPr>
          <w:rFonts w:cs="Times New Roman"/>
          <w:szCs w:val="24"/>
        </w:rPr>
        <w:t xml:space="preserve">of the northern Adriatic in the period from March 2013 to March 2014. All lipid values are given based on Chl </w:t>
      </w:r>
      <w:r w:rsidR="00270B1D" w:rsidRPr="00901496">
        <w:rPr>
          <w:rFonts w:cs="Times New Roman"/>
          <w:i/>
          <w:szCs w:val="24"/>
        </w:rPr>
        <w:t>a</w:t>
      </w:r>
      <w:r w:rsidR="00270B1D" w:rsidRPr="00901496">
        <w:rPr>
          <w:rFonts w:cs="Times New Roman"/>
          <w:szCs w:val="24"/>
        </w:rPr>
        <w:t>.</w:t>
      </w:r>
      <w:r w:rsidR="00B2209D" w:rsidRPr="00901496">
        <w:rPr>
          <w:rFonts w:cs="Times New Roman"/>
          <w:szCs w:val="24"/>
        </w:rPr>
        <w:t xml:space="preserve"> </w:t>
      </w:r>
      <w:r w:rsidR="00C14308" w:rsidRPr="00901496">
        <w:t xml:space="preserve">Abbreviations: </w:t>
      </w:r>
      <w:r w:rsidR="00C14308" w:rsidRPr="00901496">
        <w:rPr>
          <w:lang w:val="en-US"/>
        </w:rPr>
        <w:t>sterol esters (SE), triacylglycerols (TG), sterols (ST), pigments (PIG), phospholipids (PL), glycolipids (GL), and degradation indices (DI).</w:t>
      </w:r>
    </w:p>
    <w:p w14:paraId="108575C8" w14:textId="77777777" w:rsidR="00D97E43" w:rsidRPr="00901496" w:rsidRDefault="00D97E43" w:rsidP="00D97E43">
      <w:pPr>
        <w:spacing w:line="480" w:lineRule="auto"/>
        <w:jc w:val="both"/>
        <w:rPr>
          <w:lang w:val="en-US"/>
        </w:rPr>
      </w:pPr>
      <w:r w:rsidRPr="00901496">
        <w:rPr>
          <w:lang w:val="en-US"/>
        </w:rPr>
        <w:t>Fig. 8. Principal component Analysis (PCA) for variables; temperature (T), dissolved inorganic nitrogen (DIN), orthophosphate (PO4), contribution of cell lipid classes: triacylglycerol (%TG), wax esters (%WE), sterols (%ST), pigments (%PIG), phospholipids (%PL), glycolipids (%GL) measured at two</w:t>
      </w:r>
      <w:r w:rsidR="006B5E01" w:rsidRPr="00901496">
        <w:rPr>
          <w:lang w:val="en-US"/>
        </w:rPr>
        <w:t xml:space="preserve"> northern Adriatic</w:t>
      </w:r>
      <w:r w:rsidRPr="00901496">
        <w:rPr>
          <w:lang w:val="en-US"/>
        </w:rPr>
        <w:t xml:space="preserve"> stations SJ101 (a) and RV001 (b)</w:t>
      </w:r>
      <w:r w:rsidR="006B5E01" w:rsidRPr="00901496">
        <w:rPr>
          <w:lang w:val="en-US"/>
        </w:rPr>
        <w:t>.</w:t>
      </w:r>
    </w:p>
    <w:p w14:paraId="6B043EBD" w14:textId="77777777" w:rsidR="0054013E" w:rsidRPr="00901496" w:rsidRDefault="00D97E43" w:rsidP="00263A5D">
      <w:pPr>
        <w:spacing w:line="480" w:lineRule="auto"/>
        <w:jc w:val="both"/>
        <w:rPr>
          <w:lang w:val="en-US"/>
        </w:rPr>
      </w:pPr>
      <w:r w:rsidRPr="00901496">
        <w:rPr>
          <w:lang w:val="en-US"/>
        </w:rPr>
        <w:t xml:space="preserve">Fig. 9. Principal component Analysis for variables; temperature (T), dissolved inorganic nitrogen (DIN), orthophosphate (PO4), contribution of cell lipid classes: triacylglycerol (%TG), wax esters (%WE), sterols (%ST), pigments (%PIG), phospholipids (%PL), glycolipids (%GL) measured for the both </w:t>
      </w:r>
      <w:r w:rsidR="006B5E01" w:rsidRPr="00901496">
        <w:rPr>
          <w:lang w:val="en-US"/>
        </w:rPr>
        <w:t>northern Adriatic</w:t>
      </w:r>
      <w:r w:rsidRPr="00901496">
        <w:rPr>
          <w:lang w:val="en-US"/>
        </w:rPr>
        <w:t xml:space="preserve"> stations for two temperature ranges, 15-20 °C (a) and 20-25 °C (b).</w:t>
      </w:r>
    </w:p>
    <w:p w14:paraId="1CE7C4A2" w14:textId="77777777" w:rsidR="0054013E" w:rsidRPr="00901496" w:rsidRDefault="0054013E">
      <w:pPr>
        <w:spacing w:line="276" w:lineRule="auto"/>
        <w:rPr>
          <w:lang w:val="en-US"/>
        </w:rPr>
      </w:pPr>
      <w:r w:rsidRPr="00901496">
        <w:rPr>
          <w:lang w:val="en-US"/>
        </w:rPr>
        <w:br w:type="page"/>
      </w:r>
    </w:p>
    <w:p w14:paraId="026F4AF4" w14:textId="77777777" w:rsidR="00263A5D" w:rsidRPr="00901496" w:rsidRDefault="00263A5D" w:rsidP="003E067E">
      <w:pPr>
        <w:pStyle w:val="Heading1"/>
        <w:numPr>
          <w:ilvl w:val="0"/>
          <w:numId w:val="0"/>
        </w:numPr>
        <w:spacing w:line="480" w:lineRule="auto"/>
        <w:ind w:left="432" w:hanging="432"/>
        <w:jc w:val="both"/>
      </w:pPr>
      <w:r w:rsidRPr="00901496">
        <w:lastRenderedPageBreak/>
        <w:t>Table captions</w:t>
      </w:r>
    </w:p>
    <w:p w14:paraId="029B2CCA" w14:textId="58216888" w:rsidR="008520A7" w:rsidRPr="00901496" w:rsidRDefault="00263A5D" w:rsidP="00C7052B">
      <w:pPr>
        <w:spacing w:line="480" w:lineRule="auto"/>
        <w:jc w:val="both"/>
        <w:rPr>
          <w:lang w:val="en-US"/>
        </w:rPr>
      </w:pPr>
      <w:r w:rsidRPr="00901496">
        <w:rPr>
          <w:lang w:val="en-US"/>
        </w:rPr>
        <w:t xml:space="preserve">Table </w:t>
      </w:r>
      <w:r w:rsidR="00D77AF5" w:rsidRPr="00901496">
        <w:rPr>
          <w:noProof/>
          <w:lang w:val="en-US"/>
        </w:rPr>
        <w:fldChar w:fldCharType="begin"/>
      </w:r>
      <w:r w:rsidRPr="00901496">
        <w:rPr>
          <w:noProof/>
          <w:lang w:val="en-US"/>
        </w:rPr>
        <w:instrText xml:space="preserve"> SEQ Table \* ARABIC </w:instrText>
      </w:r>
      <w:r w:rsidR="00D77AF5" w:rsidRPr="00901496">
        <w:rPr>
          <w:noProof/>
          <w:lang w:val="en-US"/>
        </w:rPr>
        <w:fldChar w:fldCharType="separate"/>
      </w:r>
      <w:r w:rsidR="00C67177" w:rsidRPr="00901496">
        <w:rPr>
          <w:noProof/>
          <w:lang w:val="en-US"/>
        </w:rPr>
        <w:t>1</w:t>
      </w:r>
      <w:r w:rsidR="00D77AF5" w:rsidRPr="00901496">
        <w:rPr>
          <w:noProof/>
          <w:lang w:val="en-US"/>
        </w:rPr>
        <w:fldChar w:fldCharType="end"/>
      </w:r>
      <w:r w:rsidRPr="00901496">
        <w:rPr>
          <w:noProof/>
          <w:lang w:val="en-US"/>
        </w:rPr>
        <w:t>.</w:t>
      </w:r>
      <w:r w:rsidRPr="00901496">
        <w:rPr>
          <w:lang w:val="en-US"/>
        </w:rPr>
        <w:t xml:space="preserve"> Cell number counted at stationary growth phase, growth rate and average carbon content for </w:t>
      </w:r>
      <w:r w:rsidRPr="00901496">
        <w:rPr>
          <w:i/>
          <w:lang w:val="en-US"/>
        </w:rPr>
        <w:t>Chaetoceros pseudocurvisetus</w:t>
      </w:r>
      <w:r w:rsidRPr="00901496">
        <w:rPr>
          <w:lang w:val="en-US"/>
        </w:rPr>
        <w:t xml:space="preserve"> grown at five different temperatures and different media (replete, P- and N-</w:t>
      </w:r>
      <w:r w:rsidR="00C7052B" w:rsidRPr="00901496">
        <w:rPr>
          <w:lang w:val="en-US"/>
        </w:rPr>
        <w:t>depleted)</w:t>
      </w:r>
    </w:p>
    <w:p w14:paraId="14B401D3" w14:textId="04AEBE73" w:rsidR="00901496" w:rsidRPr="00901496" w:rsidRDefault="00901496" w:rsidP="00C7052B">
      <w:pPr>
        <w:spacing w:line="480" w:lineRule="auto"/>
        <w:jc w:val="both"/>
        <w:rPr>
          <w:lang w:val="en-US"/>
        </w:rPr>
      </w:pPr>
    </w:p>
    <w:p w14:paraId="718AABF4" w14:textId="77777777" w:rsidR="00901496" w:rsidRPr="00901496" w:rsidRDefault="00901496">
      <w:pPr>
        <w:spacing w:line="276" w:lineRule="auto"/>
        <w:rPr>
          <w:lang w:val="en-US"/>
        </w:rPr>
      </w:pPr>
      <w:r w:rsidRPr="00901496">
        <w:rPr>
          <w:lang w:val="en-US"/>
        </w:rPr>
        <w:br w:type="page"/>
      </w:r>
    </w:p>
    <w:p w14:paraId="3ECCEAB0" w14:textId="4CB5B26C" w:rsidR="00901496" w:rsidRPr="00901496" w:rsidRDefault="00901496" w:rsidP="00C7052B">
      <w:pPr>
        <w:spacing w:line="480" w:lineRule="auto"/>
        <w:jc w:val="both"/>
        <w:rPr>
          <w:lang w:val="en-US"/>
        </w:rPr>
      </w:pPr>
      <w:r w:rsidRPr="00901496">
        <w:rPr>
          <w:lang w:val="en-US"/>
        </w:rPr>
        <w:lastRenderedPageBreak/>
        <w:t>Figures:</w:t>
      </w:r>
    </w:p>
    <w:p w14:paraId="09AC762B" w14:textId="77777777" w:rsidR="00901496" w:rsidRPr="00901496" w:rsidRDefault="00901496" w:rsidP="00901496">
      <w:pPr>
        <w:keepNext/>
      </w:pPr>
      <w:r w:rsidRPr="00901496">
        <w:rPr>
          <w:noProof/>
          <w:lang w:eastAsia="hr-HR"/>
        </w:rPr>
        <w:drawing>
          <wp:inline distT="0" distB="0" distL="0" distR="0" wp14:anchorId="10D6DBBC" wp14:editId="1DB870CC">
            <wp:extent cx="6139180" cy="57492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39180" cy="5749290"/>
                    </a:xfrm>
                    <a:prstGeom prst="rect">
                      <a:avLst/>
                    </a:prstGeom>
                    <a:noFill/>
                  </pic:spPr>
                </pic:pic>
              </a:graphicData>
            </a:graphic>
          </wp:inline>
        </w:drawing>
      </w:r>
    </w:p>
    <w:p w14:paraId="383E01D3" w14:textId="77777777" w:rsidR="00901496" w:rsidRPr="00901496" w:rsidRDefault="00901496" w:rsidP="00901496">
      <w:pPr>
        <w:jc w:val="both"/>
      </w:pPr>
      <w:r w:rsidRPr="00901496">
        <w:t xml:space="preserve">Fig. </w:t>
      </w:r>
      <w:r w:rsidRPr="00901496">
        <w:fldChar w:fldCharType="begin"/>
      </w:r>
      <w:r w:rsidRPr="00901496">
        <w:instrText xml:space="preserve"> SEQ Figure \* ARABIC </w:instrText>
      </w:r>
      <w:r w:rsidRPr="00901496">
        <w:fldChar w:fldCharType="separate"/>
      </w:r>
      <w:r w:rsidRPr="00901496">
        <w:rPr>
          <w:noProof/>
        </w:rPr>
        <w:t>1</w:t>
      </w:r>
      <w:r w:rsidRPr="00901496">
        <w:fldChar w:fldCharType="end"/>
      </w:r>
      <w:r w:rsidRPr="00901496">
        <w:t xml:space="preserve">. Map of the locations of sampling stations SJ101 and RV001 in the northern Adriatic Sea with the scheme of winter prevailing Eastern Adriatic Current (EAC), Western Adriatic Current (WAC) and summer prevailing Istrian Coastal Countercurrent (ICCC) (after Supić et al. (2003)). </w:t>
      </w:r>
    </w:p>
    <w:p w14:paraId="3DD8C9F4" w14:textId="77777777" w:rsidR="00901496" w:rsidRPr="00901496" w:rsidRDefault="00901496" w:rsidP="00901496">
      <w:r w:rsidRPr="00901496">
        <w:br w:type="page"/>
      </w:r>
    </w:p>
    <w:p w14:paraId="40C8685D" w14:textId="77777777" w:rsidR="00901496" w:rsidRPr="00901496" w:rsidRDefault="00901496" w:rsidP="00901496">
      <w:r w:rsidRPr="00901496">
        <w:rPr>
          <w:noProof/>
          <w:lang w:eastAsia="hr-HR"/>
        </w:rPr>
        <w:lastRenderedPageBreak/>
        <w:drawing>
          <wp:inline distT="0" distB="0" distL="0" distR="0" wp14:anchorId="47CC101C" wp14:editId="7A92DF61">
            <wp:extent cx="3603660" cy="275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03660" cy="2750400"/>
                    </a:xfrm>
                    <a:prstGeom prst="rect">
                      <a:avLst/>
                    </a:prstGeom>
                    <a:noFill/>
                    <a:ln>
                      <a:noFill/>
                    </a:ln>
                  </pic:spPr>
                </pic:pic>
              </a:graphicData>
            </a:graphic>
          </wp:inline>
        </w:drawing>
      </w:r>
    </w:p>
    <w:p w14:paraId="63587FA4" w14:textId="77777777" w:rsidR="00901496" w:rsidRPr="00901496" w:rsidRDefault="00901496" w:rsidP="00901496">
      <w:pPr>
        <w:jc w:val="both"/>
      </w:pPr>
      <w:r w:rsidRPr="00901496">
        <w:t xml:space="preserve">Fig. </w:t>
      </w:r>
      <w:r w:rsidRPr="00901496">
        <w:rPr>
          <w:noProof/>
        </w:rPr>
        <w:fldChar w:fldCharType="begin"/>
      </w:r>
      <w:r w:rsidRPr="00901496">
        <w:rPr>
          <w:noProof/>
        </w:rPr>
        <w:instrText xml:space="preserve"> SEQ Figure \* ARABIC </w:instrText>
      </w:r>
      <w:r w:rsidRPr="00901496">
        <w:rPr>
          <w:noProof/>
        </w:rPr>
        <w:fldChar w:fldCharType="separate"/>
      </w:r>
      <w:r w:rsidRPr="00901496">
        <w:rPr>
          <w:noProof/>
        </w:rPr>
        <w:t>2</w:t>
      </w:r>
      <w:r w:rsidRPr="00901496">
        <w:rPr>
          <w:noProof/>
        </w:rPr>
        <w:fldChar w:fldCharType="end"/>
      </w:r>
      <w:r w:rsidRPr="00901496">
        <w:rPr>
          <w:noProof/>
        </w:rPr>
        <w:t>.</w:t>
      </w:r>
      <w:r w:rsidRPr="00901496">
        <w:t xml:space="preserve"> Alkaline phosphatase activity (APA) of </w:t>
      </w:r>
      <w:r w:rsidRPr="00901496">
        <w:rPr>
          <w:i/>
        </w:rPr>
        <w:t>C. pseudocurvisetus</w:t>
      </w:r>
      <w:r w:rsidRPr="00901496">
        <w:t xml:space="preserve"> for growth in replete (triangles) and P-depleted (circles) medium. </w:t>
      </w:r>
    </w:p>
    <w:p w14:paraId="552597D6" w14:textId="77777777" w:rsidR="00901496" w:rsidRPr="00901496" w:rsidRDefault="00901496" w:rsidP="00901496">
      <w:pPr>
        <w:spacing w:line="276" w:lineRule="auto"/>
      </w:pPr>
      <w:r w:rsidRPr="00901496">
        <w:br w:type="page"/>
      </w:r>
    </w:p>
    <w:p w14:paraId="1E3EBDBE" w14:textId="77777777" w:rsidR="00901496" w:rsidRPr="00901496" w:rsidRDefault="00901496" w:rsidP="00901496">
      <w:pPr>
        <w:ind w:left="-284" w:hanging="142"/>
        <w:jc w:val="both"/>
      </w:pPr>
      <w:r w:rsidRPr="00901496">
        <w:rPr>
          <w:noProof/>
          <w:lang w:eastAsia="hr-HR"/>
        </w:rPr>
        <w:lastRenderedPageBreak/>
        <w:drawing>
          <wp:inline distT="0" distB="0" distL="0" distR="0" wp14:anchorId="6F908AF0" wp14:editId="172F1F63">
            <wp:extent cx="6437014" cy="71183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1">
                      <a:extLst>
                        <a:ext uri="{28A0092B-C50C-407E-A947-70E740481C1C}">
                          <a14:useLocalDpi xmlns:a14="http://schemas.microsoft.com/office/drawing/2010/main" val="0"/>
                        </a:ext>
                      </a:extLst>
                    </a:blip>
                    <a:srcRect r="30982"/>
                    <a:stretch/>
                  </pic:blipFill>
                  <pic:spPr bwMode="auto">
                    <a:xfrm>
                      <a:off x="0" y="0"/>
                      <a:ext cx="6437014" cy="7118304"/>
                    </a:xfrm>
                    <a:prstGeom prst="rect">
                      <a:avLst/>
                    </a:prstGeom>
                    <a:noFill/>
                    <a:ln>
                      <a:noFill/>
                    </a:ln>
                    <a:extLst>
                      <a:ext uri="{53640926-AAD7-44D8-BBD7-CCE9431645EC}">
                        <a14:shadowObscured xmlns:a14="http://schemas.microsoft.com/office/drawing/2010/main"/>
                      </a:ext>
                    </a:extLst>
                  </pic:spPr>
                </pic:pic>
              </a:graphicData>
            </a:graphic>
          </wp:inline>
        </w:drawing>
      </w:r>
    </w:p>
    <w:p w14:paraId="6801E30F" w14:textId="77777777" w:rsidR="00901496" w:rsidRPr="00901496" w:rsidRDefault="00901496" w:rsidP="00901496">
      <w:pPr>
        <w:jc w:val="both"/>
      </w:pPr>
      <w:r w:rsidRPr="00901496">
        <w:t xml:space="preserve">Fig. </w:t>
      </w:r>
      <w:r w:rsidRPr="00901496">
        <w:fldChar w:fldCharType="begin"/>
      </w:r>
      <w:r w:rsidRPr="00901496">
        <w:instrText xml:space="preserve"> SEQ Figure \* ARABIC </w:instrText>
      </w:r>
      <w:r w:rsidRPr="00901496">
        <w:fldChar w:fldCharType="separate"/>
      </w:r>
      <w:r w:rsidRPr="00901496">
        <w:rPr>
          <w:noProof/>
        </w:rPr>
        <w:t>3</w:t>
      </w:r>
      <w:r w:rsidRPr="00901496">
        <w:fldChar w:fldCharType="end"/>
      </w:r>
      <w:r w:rsidRPr="00901496">
        <w:t xml:space="preserve">. Main parameters of lipid production normalized to cell abundance in three different batch cultures (replete, P- and N-depleted) at five temperatures (10, 15, 20, 25 and 30 </w:t>
      </w:r>
      <w:r w:rsidRPr="00901496">
        <w:sym w:font="Symbol" w:char="F0B0"/>
      </w:r>
      <w:r w:rsidRPr="00901496">
        <w:t>C): total cell lipids (a), reserve lipids (b), membrane lipids (c), and degradation indices (d) at the end of the experiments.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901496" w:rsidRPr="00901496" w14:paraId="1C2D8C96" w14:textId="77777777" w:rsidTr="00282D2C">
        <w:trPr>
          <w:jc w:val="center"/>
        </w:trPr>
        <w:tc>
          <w:tcPr>
            <w:tcW w:w="9288" w:type="dxa"/>
          </w:tcPr>
          <w:p w14:paraId="2B70A9C4" w14:textId="77777777" w:rsidR="00901496" w:rsidRPr="00901496" w:rsidRDefault="00901496" w:rsidP="00282D2C">
            <w:pPr>
              <w:jc w:val="center"/>
            </w:pPr>
            <w:r w:rsidRPr="00901496">
              <w:rPr>
                <w:noProof/>
                <w:lang w:eastAsia="hr-HR"/>
              </w:rPr>
              <w:lastRenderedPageBreak/>
              <w:drawing>
                <wp:inline distT="0" distB="0" distL="0" distR="0" wp14:anchorId="05D3D8BC" wp14:editId="2B2E4784">
                  <wp:extent cx="2592802" cy="25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592802" cy="2520000"/>
                          </a:xfrm>
                          <a:prstGeom prst="rect">
                            <a:avLst/>
                          </a:prstGeom>
                          <a:noFill/>
                          <a:ln>
                            <a:noFill/>
                          </a:ln>
                        </pic:spPr>
                      </pic:pic>
                    </a:graphicData>
                  </a:graphic>
                </wp:inline>
              </w:drawing>
            </w:r>
          </w:p>
        </w:tc>
      </w:tr>
      <w:tr w:rsidR="00901496" w:rsidRPr="00901496" w14:paraId="667261FC" w14:textId="77777777" w:rsidTr="00282D2C">
        <w:trPr>
          <w:jc w:val="center"/>
        </w:trPr>
        <w:tc>
          <w:tcPr>
            <w:tcW w:w="9288" w:type="dxa"/>
          </w:tcPr>
          <w:p w14:paraId="1A771BCE" w14:textId="77777777" w:rsidR="00901496" w:rsidRPr="00901496" w:rsidRDefault="00901496" w:rsidP="00282D2C">
            <w:pPr>
              <w:jc w:val="center"/>
            </w:pPr>
            <w:r w:rsidRPr="00901496">
              <w:rPr>
                <w:noProof/>
                <w:lang w:eastAsia="hr-HR"/>
              </w:rPr>
              <w:drawing>
                <wp:inline distT="0" distB="0" distL="0" distR="0" wp14:anchorId="297A54AB" wp14:editId="550EE30F">
                  <wp:extent cx="2592800" cy="252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592800" cy="2520000"/>
                          </a:xfrm>
                          <a:prstGeom prst="rect">
                            <a:avLst/>
                          </a:prstGeom>
                          <a:noFill/>
                          <a:ln>
                            <a:noFill/>
                          </a:ln>
                        </pic:spPr>
                      </pic:pic>
                    </a:graphicData>
                  </a:graphic>
                </wp:inline>
              </w:drawing>
            </w:r>
          </w:p>
        </w:tc>
      </w:tr>
      <w:tr w:rsidR="00901496" w:rsidRPr="00901496" w14:paraId="42A4BDB4" w14:textId="77777777" w:rsidTr="00282D2C">
        <w:trPr>
          <w:jc w:val="center"/>
        </w:trPr>
        <w:tc>
          <w:tcPr>
            <w:tcW w:w="9288" w:type="dxa"/>
          </w:tcPr>
          <w:p w14:paraId="4D25EA92" w14:textId="77777777" w:rsidR="00901496" w:rsidRPr="00901496" w:rsidRDefault="00901496" w:rsidP="00282D2C">
            <w:pPr>
              <w:jc w:val="center"/>
            </w:pPr>
            <w:r w:rsidRPr="00901496">
              <w:rPr>
                <w:noProof/>
                <w:sz w:val="20"/>
                <w:szCs w:val="20"/>
                <w:lang w:eastAsia="hr-HR"/>
              </w:rPr>
              <w:drawing>
                <wp:inline distT="0" distB="0" distL="0" distR="0" wp14:anchorId="3729A678" wp14:editId="53E41246">
                  <wp:extent cx="2592800" cy="252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592800" cy="2520000"/>
                          </a:xfrm>
                          <a:prstGeom prst="rect">
                            <a:avLst/>
                          </a:prstGeom>
                          <a:noFill/>
                          <a:ln>
                            <a:noFill/>
                          </a:ln>
                        </pic:spPr>
                      </pic:pic>
                    </a:graphicData>
                  </a:graphic>
                </wp:inline>
              </w:drawing>
            </w:r>
          </w:p>
        </w:tc>
      </w:tr>
    </w:tbl>
    <w:p w14:paraId="450E73FD" w14:textId="77777777" w:rsidR="00901496" w:rsidRPr="00901496" w:rsidRDefault="00901496" w:rsidP="00901496">
      <w:pPr>
        <w:jc w:val="both"/>
      </w:pPr>
      <w:bookmarkStart w:id="10" w:name="_Ref479169460"/>
      <w:r w:rsidRPr="00901496">
        <w:t xml:space="preserve">Fig. </w:t>
      </w:r>
      <w:r w:rsidRPr="00901496">
        <w:fldChar w:fldCharType="begin"/>
      </w:r>
      <w:r w:rsidRPr="00901496">
        <w:instrText xml:space="preserve"> SEQ Figure \* ARABIC </w:instrText>
      </w:r>
      <w:r w:rsidRPr="00901496">
        <w:fldChar w:fldCharType="separate"/>
      </w:r>
      <w:r w:rsidRPr="00901496">
        <w:rPr>
          <w:noProof/>
        </w:rPr>
        <w:t>4</w:t>
      </w:r>
      <w:r w:rsidRPr="00901496">
        <w:rPr>
          <w:noProof/>
        </w:rPr>
        <w:fldChar w:fldCharType="end"/>
      </w:r>
      <w:bookmarkEnd w:id="10"/>
      <w:r w:rsidRPr="00901496">
        <w:rPr>
          <w:noProof/>
        </w:rPr>
        <w:t>.</w:t>
      </w:r>
      <w:r w:rsidRPr="00901496">
        <w:t xml:space="preserve"> Principal component analysis (PCA) for the variables; temperature (T), contribution of different lipid classes to total cell lipids: triacylglycerol (%TG), sterol ester (%SE), sterol (%ST), pigment (%PIG), phospholipid (%PL), and glycolipid (%GL) at replete (a), P-depleted (b) and N-depleted (c) growth conditions. </w:t>
      </w:r>
    </w:p>
    <w:p w14:paraId="56848355" w14:textId="77777777" w:rsidR="00901496" w:rsidRPr="00901496" w:rsidRDefault="00901496" w:rsidP="00901496">
      <w:pPr>
        <w:spacing w:line="276" w:lineRule="auto"/>
      </w:pPr>
      <w:r w:rsidRPr="00901496">
        <w:br w:type="page"/>
      </w:r>
      <w:r w:rsidRPr="00901496">
        <w:rPr>
          <w:noProof/>
          <w:lang w:eastAsia="hr-HR"/>
        </w:rPr>
        <w:lastRenderedPageBreak/>
        <w:drawing>
          <wp:inline distT="0" distB="0" distL="0" distR="0" wp14:anchorId="6F9DE89C" wp14:editId="17F19911">
            <wp:extent cx="6475292" cy="495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474368" cy="4952294"/>
                    </a:xfrm>
                    <a:prstGeom prst="rect">
                      <a:avLst/>
                    </a:prstGeom>
                    <a:noFill/>
                    <a:ln>
                      <a:noFill/>
                    </a:ln>
                  </pic:spPr>
                </pic:pic>
              </a:graphicData>
            </a:graphic>
          </wp:inline>
        </w:drawing>
      </w:r>
    </w:p>
    <w:p w14:paraId="34AF263A" w14:textId="77777777" w:rsidR="00901496" w:rsidRPr="00901496" w:rsidRDefault="00901496" w:rsidP="00901496">
      <w:pPr>
        <w:jc w:val="both"/>
      </w:pPr>
      <w:r w:rsidRPr="00901496">
        <w:t xml:space="preserve">Fig. </w:t>
      </w:r>
      <w:r w:rsidRPr="00901496">
        <w:rPr>
          <w:noProof/>
        </w:rPr>
        <w:fldChar w:fldCharType="begin"/>
      </w:r>
      <w:r w:rsidRPr="00901496">
        <w:rPr>
          <w:noProof/>
        </w:rPr>
        <w:instrText xml:space="preserve"> SEQ Figure \* ARABIC </w:instrText>
      </w:r>
      <w:r w:rsidRPr="00901496">
        <w:rPr>
          <w:noProof/>
        </w:rPr>
        <w:fldChar w:fldCharType="separate"/>
      </w:r>
      <w:r w:rsidRPr="00901496">
        <w:rPr>
          <w:noProof/>
        </w:rPr>
        <w:t>5</w:t>
      </w:r>
      <w:r w:rsidRPr="00901496">
        <w:rPr>
          <w:noProof/>
        </w:rPr>
        <w:fldChar w:fldCharType="end"/>
      </w:r>
      <w:r w:rsidRPr="00901496">
        <w:rPr>
          <w:noProof/>
        </w:rPr>
        <w:t>.</w:t>
      </w:r>
      <w:r w:rsidRPr="00901496">
        <w:t xml:space="preserve"> The northern Adriatic environmental parameters: temperature (a), salinity (b), orthophosphate (c) and dissolved inorganic nitrogen (d) at the mesotrophic station SJ101 (triangles) and oligotrophic station RV001 (circles) during the investigation period in 2013-2014.</w:t>
      </w:r>
    </w:p>
    <w:p w14:paraId="3E5A4A73" w14:textId="77777777" w:rsidR="00901496" w:rsidRPr="00901496" w:rsidRDefault="00901496" w:rsidP="00901496">
      <w:pPr>
        <w:spacing w:line="276" w:lineRule="auto"/>
      </w:pPr>
    </w:p>
    <w:p w14:paraId="28E6ED47" w14:textId="77777777" w:rsidR="00901496" w:rsidRPr="00901496" w:rsidRDefault="00901496" w:rsidP="00901496">
      <w:pPr>
        <w:jc w:val="both"/>
      </w:pPr>
    </w:p>
    <w:p w14:paraId="3E298BEB" w14:textId="77777777" w:rsidR="00901496" w:rsidRPr="00901496" w:rsidRDefault="00901496" w:rsidP="00901496">
      <w:pPr>
        <w:spacing w:line="276" w:lineRule="auto"/>
      </w:pPr>
      <w:r w:rsidRPr="00901496">
        <w:br w:type="page"/>
      </w:r>
    </w:p>
    <w:p w14:paraId="5AE98904" w14:textId="77777777" w:rsidR="00901496" w:rsidRPr="00901496" w:rsidRDefault="00901496" w:rsidP="00901496">
      <w:pPr>
        <w:jc w:val="both"/>
      </w:pPr>
      <w:r w:rsidRPr="00901496">
        <w:rPr>
          <w:noProof/>
          <w:lang w:eastAsia="hr-HR"/>
        </w:rPr>
        <w:lastRenderedPageBreak/>
        <w:drawing>
          <wp:inline distT="0" distB="0" distL="0" distR="0" wp14:anchorId="2A89E656" wp14:editId="07563DD3">
            <wp:extent cx="5760720" cy="275183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6" cstate="print">
                      <a:extLst>
                        <a:ext uri="{28A0092B-C50C-407E-A947-70E740481C1C}">
                          <a14:useLocalDpi xmlns:a14="http://schemas.microsoft.com/office/drawing/2010/main" val="0"/>
                        </a:ext>
                      </a:extLst>
                    </a:blip>
                    <a:srcRect t="-1" b="37469"/>
                    <a:stretch/>
                  </pic:blipFill>
                  <pic:spPr bwMode="auto">
                    <a:xfrm>
                      <a:off x="0" y="0"/>
                      <a:ext cx="5760720" cy="2751837"/>
                    </a:xfrm>
                    <a:prstGeom prst="rect">
                      <a:avLst/>
                    </a:prstGeom>
                    <a:noFill/>
                    <a:ln>
                      <a:noFill/>
                    </a:ln>
                    <a:extLst>
                      <a:ext uri="{53640926-AAD7-44D8-BBD7-CCE9431645EC}">
                        <a14:shadowObscured xmlns:a14="http://schemas.microsoft.com/office/drawing/2010/main"/>
                      </a:ext>
                    </a:extLst>
                  </pic:spPr>
                </pic:pic>
              </a:graphicData>
            </a:graphic>
          </wp:inline>
        </w:drawing>
      </w:r>
    </w:p>
    <w:p w14:paraId="4C3A45B4" w14:textId="77777777" w:rsidR="00901496" w:rsidRPr="00901496" w:rsidRDefault="00901496" w:rsidP="00901496">
      <w:pPr>
        <w:jc w:val="both"/>
      </w:pPr>
      <w:bookmarkStart w:id="11" w:name="_Ref479166316"/>
      <w:r w:rsidRPr="00901496">
        <w:t xml:space="preserve">Fig. </w:t>
      </w:r>
      <w:r w:rsidRPr="00901496">
        <w:rPr>
          <w:noProof/>
        </w:rPr>
        <w:fldChar w:fldCharType="begin"/>
      </w:r>
      <w:r w:rsidRPr="00901496">
        <w:rPr>
          <w:noProof/>
        </w:rPr>
        <w:instrText xml:space="preserve"> SEQ Figure \* ARABIC </w:instrText>
      </w:r>
      <w:r w:rsidRPr="00901496">
        <w:rPr>
          <w:noProof/>
        </w:rPr>
        <w:fldChar w:fldCharType="separate"/>
      </w:r>
      <w:r w:rsidRPr="00901496">
        <w:rPr>
          <w:noProof/>
        </w:rPr>
        <w:t>6</w:t>
      </w:r>
      <w:r w:rsidRPr="00901496">
        <w:rPr>
          <w:noProof/>
        </w:rPr>
        <w:fldChar w:fldCharType="end"/>
      </w:r>
      <w:bookmarkEnd w:id="11"/>
      <w:r w:rsidRPr="00901496">
        <w:rPr>
          <w:noProof/>
        </w:rPr>
        <w:t>.</w:t>
      </w:r>
      <w:r w:rsidRPr="00901496">
        <w:t xml:space="preserve"> The northern Adriatic phytoplankton status. Chlorophyll </w:t>
      </w:r>
      <w:r w:rsidRPr="00901496">
        <w:rPr>
          <w:i/>
        </w:rPr>
        <w:t>a</w:t>
      </w:r>
      <w:r w:rsidRPr="00901496">
        <w:t xml:space="preserve"> (a) and contribution of </w:t>
      </w:r>
      <w:r w:rsidRPr="00901496">
        <w:rPr>
          <w:i/>
        </w:rPr>
        <w:t xml:space="preserve">Chaetoceros </w:t>
      </w:r>
      <w:r w:rsidRPr="00901496">
        <w:t>taxa abundance to phytoplankton community abundance (b) at the mesotrophic station SJ101 (triangles) and the oligotrophic station RV001 (circles) during the investigation period in 2013-2014.</w:t>
      </w:r>
    </w:p>
    <w:p w14:paraId="7290EFC4" w14:textId="77777777" w:rsidR="00901496" w:rsidRPr="00901496" w:rsidRDefault="00901496" w:rsidP="00901496">
      <w:pPr>
        <w:spacing w:line="276" w:lineRule="auto"/>
      </w:pPr>
      <w:r w:rsidRPr="00901496">
        <w:br w:type="page"/>
      </w:r>
    </w:p>
    <w:p w14:paraId="3D4B2931" w14:textId="77777777" w:rsidR="00901496" w:rsidRPr="00901496" w:rsidRDefault="00901496" w:rsidP="00901496">
      <w:pPr>
        <w:ind w:left="-709"/>
        <w:jc w:val="both"/>
      </w:pPr>
      <w:r w:rsidRPr="00901496">
        <w:rPr>
          <w:noProof/>
          <w:lang w:eastAsia="hr-HR"/>
        </w:rPr>
        <w:lastRenderedPageBreak/>
        <w:drawing>
          <wp:inline distT="0" distB="0" distL="0" distR="0" wp14:anchorId="128E6D32" wp14:editId="7CFFCAB6">
            <wp:extent cx="7044560" cy="67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7">
                      <a:extLst>
                        <a:ext uri="{28A0092B-C50C-407E-A947-70E740481C1C}">
                          <a14:useLocalDpi xmlns:a14="http://schemas.microsoft.com/office/drawing/2010/main" val="0"/>
                        </a:ext>
                      </a:extLst>
                    </a:blip>
                    <a:srcRect r="27488"/>
                    <a:stretch/>
                  </pic:blipFill>
                  <pic:spPr bwMode="auto">
                    <a:xfrm>
                      <a:off x="0" y="0"/>
                      <a:ext cx="7047601" cy="6794257"/>
                    </a:xfrm>
                    <a:prstGeom prst="rect">
                      <a:avLst/>
                    </a:prstGeom>
                    <a:noFill/>
                    <a:ln>
                      <a:noFill/>
                    </a:ln>
                    <a:extLst>
                      <a:ext uri="{53640926-AAD7-44D8-BBD7-CCE9431645EC}">
                        <a14:shadowObscured xmlns:a14="http://schemas.microsoft.com/office/drawing/2010/main"/>
                      </a:ext>
                    </a:extLst>
                  </pic:spPr>
                </pic:pic>
              </a:graphicData>
            </a:graphic>
          </wp:inline>
        </w:drawing>
      </w:r>
      <w:r w:rsidRPr="00901496">
        <w:t xml:space="preserve">Fig. </w:t>
      </w:r>
      <w:r w:rsidRPr="00901496">
        <w:fldChar w:fldCharType="begin"/>
      </w:r>
      <w:r w:rsidRPr="00901496">
        <w:instrText xml:space="preserve"> SEQ Figure \* ARABIC </w:instrText>
      </w:r>
      <w:r w:rsidRPr="00901496">
        <w:fldChar w:fldCharType="separate"/>
      </w:r>
      <w:r w:rsidRPr="00901496">
        <w:rPr>
          <w:noProof/>
        </w:rPr>
        <w:t>7</w:t>
      </w:r>
      <w:r w:rsidRPr="00901496">
        <w:fldChar w:fldCharType="end"/>
      </w:r>
      <w:r w:rsidRPr="00901496">
        <w:t xml:space="preserve">. </w:t>
      </w:r>
      <w:r w:rsidRPr="00901496">
        <w:rPr>
          <w:rFonts w:cs="Times New Roman"/>
          <w:szCs w:val="24"/>
        </w:rPr>
        <w:t xml:space="preserve">Lipid production measured at stations SJ101 and RV001 of the northern Adriatic in the period from March 2013 to March 2014. Results are given for total cell lipids (a), reserve lipids (b), membrane lipids (c), and degradation indices (d). All lipid values are given based on Chl </w:t>
      </w:r>
      <w:r w:rsidRPr="00901496">
        <w:rPr>
          <w:rFonts w:cs="Times New Roman"/>
          <w:i/>
          <w:szCs w:val="24"/>
        </w:rPr>
        <w:t>a</w:t>
      </w:r>
      <w:r w:rsidRPr="00901496">
        <w:rPr>
          <w:rFonts w:cs="Times New Roman"/>
          <w:szCs w:val="24"/>
        </w:rPr>
        <w:t>.</w:t>
      </w:r>
    </w:p>
    <w:p w14:paraId="0778015D" w14:textId="77777777" w:rsidR="00901496" w:rsidRPr="00901496" w:rsidRDefault="00901496" w:rsidP="00901496">
      <w:pPr>
        <w:spacing w:line="276" w:lineRule="auto"/>
      </w:pPr>
    </w:p>
    <w:p w14:paraId="21D907FB" w14:textId="77777777" w:rsidR="00901496" w:rsidRPr="00901496" w:rsidRDefault="00901496" w:rsidP="00901496">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901496" w:rsidRPr="00901496" w14:paraId="61243244" w14:textId="77777777" w:rsidTr="00282D2C">
        <w:tc>
          <w:tcPr>
            <w:tcW w:w="928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01496" w:rsidRPr="00901496" w14:paraId="368BD9CB" w14:textId="77777777" w:rsidTr="00282D2C">
              <w:tc>
                <w:tcPr>
                  <w:tcW w:w="4528" w:type="dxa"/>
                </w:tcPr>
                <w:p w14:paraId="1E13EEB2" w14:textId="77777777" w:rsidR="00901496" w:rsidRPr="00901496" w:rsidRDefault="00901496" w:rsidP="00282D2C">
                  <w:pPr>
                    <w:jc w:val="center"/>
                  </w:pPr>
                  <w:r w:rsidRPr="00901496">
                    <w:rPr>
                      <w:noProof/>
                      <w:lang w:eastAsia="hr-HR"/>
                    </w:rPr>
                    <w:lastRenderedPageBreak/>
                    <w:drawing>
                      <wp:inline distT="0" distB="0" distL="0" distR="0" wp14:anchorId="7C10A71E" wp14:editId="25E8259B">
                        <wp:extent cx="2778000" cy="270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778000" cy="2700000"/>
                                </a:xfrm>
                                <a:prstGeom prst="rect">
                                  <a:avLst/>
                                </a:prstGeom>
                                <a:noFill/>
                                <a:ln>
                                  <a:noFill/>
                                </a:ln>
                              </pic:spPr>
                            </pic:pic>
                          </a:graphicData>
                        </a:graphic>
                      </wp:inline>
                    </w:drawing>
                  </w:r>
                </w:p>
              </w:tc>
              <w:tc>
                <w:tcPr>
                  <w:tcW w:w="4529" w:type="dxa"/>
                </w:tcPr>
                <w:p w14:paraId="7DB8D337" w14:textId="77777777" w:rsidR="00901496" w:rsidRPr="00901496" w:rsidRDefault="00901496" w:rsidP="00282D2C">
                  <w:pPr>
                    <w:jc w:val="center"/>
                  </w:pPr>
                  <w:r w:rsidRPr="00901496">
                    <w:rPr>
                      <w:noProof/>
                      <w:lang w:eastAsia="hr-HR"/>
                    </w:rPr>
                    <w:drawing>
                      <wp:inline distT="0" distB="0" distL="0" distR="0" wp14:anchorId="55F780F3" wp14:editId="131ADBB9">
                        <wp:extent cx="2778000" cy="270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778000" cy="2700000"/>
                                </a:xfrm>
                                <a:prstGeom prst="rect">
                                  <a:avLst/>
                                </a:prstGeom>
                                <a:noFill/>
                                <a:ln>
                                  <a:noFill/>
                                </a:ln>
                              </pic:spPr>
                            </pic:pic>
                          </a:graphicData>
                        </a:graphic>
                      </wp:inline>
                    </w:drawing>
                  </w:r>
                </w:p>
              </w:tc>
            </w:tr>
          </w:tbl>
          <w:p w14:paraId="2E2F217B" w14:textId="77777777" w:rsidR="00901496" w:rsidRPr="00901496" w:rsidRDefault="00901496" w:rsidP="00282D2C">
            <w:pPr>
              <w:jc w:val="center"/>
            </w:pPr>
          </w:p>
        </w:tc>
      </w:tr>
    </w:tbl>
    <w:p w14:paraId="44A93897" w14:textId="77777777" w:rsidR="00901496" w:rsidRPr="00901496" w:rsidRDefault="00901496" w:rsidP="00901496">
      <w:pPr>
        <w:jc w:val="both"/>
      </w:pPr>
      <w:r w:rsidRPr="00901496">
        <w:t xml:space="preserve">Fig. </w:t>
      </w:r>
      <w:r w:rsidRPr="00901496">
        <w:rPr>
          <w:noProof/>
        </w:rPr>
        <w:t>8.</w:t>
      </w:r>
      <w:r w:rsidRPr="00901496">
        <w:t xml:space="preserve"> Principal component Analysis (PCA) for variables; temperature (T), dissolved inorganic nitrogen (DIN), orthophosphate (PO4), contribution of cell lipid classes: triacylglycerol (%TG), wax esters (%WE), sterols (%ST), pigments (%PIG), phospholipids (%PL), glycolipids (%GL) measured at two northern Adriatic stations SJ101 (a) and RV001 (b).</w:t>
      </w:r>
    </w:p>
    <w:p w14:paraId="2AECC330" w14:textId="77777777" w:rsidR="00901496" w:rsidRPr="00901496" w:rsidRDefault="00901496" w:rsidP="00901496">
      <w:pPr>
        <w:spacing w:line="276" w:lineRule="auto"/>
      </w:pPr>
      <w:r w:rsidRPr="00901496">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901496" w:rsidRPr="00901496" w14:paraId="07698F1C" w14:textId="77777777" w:rsidTr="00282D2C">
        <w:tc>
          <w:tcPr>
            <w:tcW w:w="4644" w:type="dxa"/>
          </w:tcPr>
          <w:p w14:paraId="5808C31B" w14:textId="77777777" w:rsidR="00901496" w:rsidRPr="00901496" w:rsidRDefault="00901496" w:rsidP="00282D2C">
            <w:pPr>
              <w:jc w:val="both"/>
              <w:rPr>
                <w:bCs/>
                <w:szCs w:val="24"/>
              </w:rPr>
            </w:pPr>
            <w:r w:rsidRPr="00901496">
              <w:rPr>
                <w:noProof/>
                <w:lang w:eastAsia="hr-HR"/>
              </w:rPr>
              <w:lastRenderedPageBreak/>
              <w:drawing>
                <wp:inline distT="0" distB="0" distL="0" distR="0" wp14:anchorId="086BFBD6" wp14:editId="31A8F9FD">
                  <wp:extent cx="2778001" cy="27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778001" cy="2700000"/>
                          </a:xfrm>
                          <a:prstGeom prst="rect">
                            <a:avLst/>
                          </a:prstGeom>
                          <a:noFill/>
                          <a:ln>
                            <a:noFill/>
                          </a:ln>
                        </pic:spPr>
                      </pic:pic>
                    </a:graphicData>
                  </a:graphic>
                </wp:inline>
              </w:drawing>
            </w:r>
          </w:p>
        </w:tc>
        <w:tc>
          <w:tcPr>
            <w:tcW w:w="4644" w:type="dxa"/>
          </w:tcPr>
          <w:p w14:paraId="6331C543" w14:textId="77777777" w:rsidR="00901496" w:rsidRPr="00901496" w:rsidRDefault="00901496" w:rsidP="00282D2C">
            <w:pPr>
              <w:jc w:val="both"/>
              <w:rPr>
                <w:bCs/>
                <w:szCs w:val="24"/>
              </w:rPr>
            </w:pPr>
            <w:r w:rsidRPr="00901496">
              <w:rPr>
                <w:noProof/>
                <w:lang w:eastAsia="hr-HR"/>
              </w:rPr>
              <w:drawing>
                <wp:inline distT="0" distB="0" distL="0" distR="0" wp14:anchorId="3A8B300F" wp14:editId="08BF7E6D">
                  <wp:extent cx="2778000" cy="27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778000" cy="2700000"/>
                          </a:xfrm>
                          <a:prstGeom prst="rect">
                            <a:avLst/>
                          </a:prstGeom>
                          <a:noFill/>
                          <a:ln>
                            <a:noFill/>
                          </a:ln>
                        </pic:spPr>
                      </pic:pic>
                    </a:graphicData>
                  </a:graphic>
                </wp:inline>
              </w:drawing>
            </w:r>
          </w:p>
        </w:tc>
      </w:tr>
    </w:tbl>
    <w:p w14:paraId="77A3CAA2" w14:textId="77777777" w:rsidR="00901496" w:rsidRPr="00901496" w:rsidRDefault="00901496" w:rsidP="00901496">
      <w:pPr>
        <w:jc w:val="both"/>
      </w:pPr>
      <w:r w:rsidRPr="00901496">
        <w:t xml:space="preserve">Fig. </w:t>
      </w:r>
      <w:r w:rsidRPr="00901496">
        <w:rPr>
          <w:noProof/>
        </w:rPr>
        <w:t>9.</w:t>
      </w:r>
      <w:r w:rsidRPr="00901496">
        <w:t xml:space="preserve"> Principal component Analysis for variables; temperature (T), dissolved inorganic nitrogen (DIN), orthophosphate (PO4), contribution of cell lipid classes: triacylglycerol (%TG), wax esters (%WE), sterols (%ST), pigments (%PIG), phospholipids (%PL), glycolipids (%GL) measured for the both northern Adriatic stations for two temperature ranges, 15-20 °C (a) and 20-25 °C (b).</w:t>
      </w:r>
    </w:p>
    <w:p w14:paraId="61A1A229" w14:textId="77777777" w:rsidR="00901496" w:rsidRPr="00901496" w:rsidRDefault="00901496" w:rsidP="00901496"/>
    <w:p w14:paraId="7564AA6C" w14:textId="77777777" w:rsidR="00901496" w:rsidRPr="00901496" w:rsidRDefault="00901496" w:rsidP="00C7052B">
      <w:pPr>
        <w:spacing w:line="480" w:lineRule="auto"/>
        <w:jc w:val="both"/>
        <w:rPr>
          <w:lang w:val="en-US"/>
        </w:rPr>
      </w:pPr>
    </w:p>
    <w:sectPr w:rsidR="00901496" w:rsidRPr="00901496" w:rsidSect="006C6B6D">
      <w:footerReference w:type="default" r:id="rId92"/>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92B0F" w14:textId="77777777" w:rsidR="00165266" w:rsidRDefault="00165266" w:rsidP="003F7BD8">
      <w:pPr>
        <w:spacing w:after="0" w:line="240" w:lineRule="auto"/>
      </w:pPr>
      <w:r>
        <w:separator/>
      </w:r>
    </w:p>
  </w:endnote>
  <w:endnote w:type="continuationSeparator" w:id="0">
    <w:p w14:paraId="2F314A63" w14:textId="77777777" w:rsidR="00165266" w:rsidRDefault="00165266" w:rsidP="003F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inionPro-Regular">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116172"/>
      <w:docPartObj>
        <w:docPartGallery w:val="Page Numbers (Bottom of Page)"/>
        <w:docPartUnique/>
      </w:docPartObj>
    </w:sdtPr>
    <w:sdtEndPr>
      <w:rPr>
        <w:noProof/>
      </w:rPr>
    </w:sdtEndPr>
    <w:sdtContent>
      <w:p w14:paraId="1D8F6009" w14:textId="281023FC" w:rsidR="009A3BDA" w:rsidRDefault="009A3BDA">
        <w:pPr>
          <w:pStyle w:val="Footer"/>
          <w:jc w:val="right"/>
        </w:pPr>
        <w:r>
          <w:fldChar w:fldCharType="begin"/>
        </w:r>
        <w:r>
          <w:instrText xml:space="preserve"> PAGE   \* MERGEFORMAT </w:instrText>
        </w:r>
        <w:r>
          <w:fldChar w:fldCharType="separate"/>
        </w:r>
        <w:r w:rsidR="00A873BA">
          <w:rPr>
            <w:noProof/>
          </w:rPr>
          <w:t>1</w:t>
        </w:r>
        <w:r>
          <w:rPr>
            <w:noProof/>
          </w:rPr>
          <w:fldChar w:fldCharType="end"/>
        </w:r>
      </w:p>
    </w:sdtContent>
  </w:sdt>
  <w:p w14:paraId="2063FD9B" w14:textId="77777777" w:rsidR="009A3BDA" w:rsidRDefault="009A3B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27E64" w14:textId="77777777" w:rsidR="00165266" w:rsidRDefault="00165266" w:rsidP="003F7BD8">
      <w:pPr>
        <w:spacing w:after="0" w:line="240" w:lineRule="auto"/>
      </w:pPr>
      <w:r>
        <w:separator/>
      </w:r>
    </w:p>
  </w:footnote>
  <w:footnote w:type="continuationSeparator" w:id="0">
    <w:p w14:paraId="5E00BFB3" w14:textId="77777777" w:rsidR="00165266" w:rsidRDefault="00165266" w:rsidP="003F7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B62AC"/>
    <w:multiLevelType w:val="hybridMultilevel"/>
    <w:tmpl w:val="1E3C37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560743"/>
    <w:multiLevelType w:val="hybridMultilevel"/>
    <w:tmpl w:val="97CE354A"/>
    <w:lvl w:ilvl="0" w:tplc="011CCAB2">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1426731"/>
    <w:multiLevelType w:val="hybridMultilevel"/>
    <w:tmpl w:val="35D6CF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2375F"/>
    <w:multiLevelType w:val="hybridMultilevel"/>
    <w:tmpl w:val="4F90CCD4"/>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 w15:restartNumberingAfterBreak="0">
    <w:nsid w:val="56F135A8"/>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0B81534"/>
    <w:multiLevelType w:val="multilevel"/>
    <w:tmpl w:val="041A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775430B9"/>
    <w:multiLevelType w:val="multilevel"/>
    <w:tmpl w:val="DAE40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31"/>
    <w:rsid w:val="00000E84"/>
    <w:rsid w:val="00000F57"/>
    <w:rsid w:val="00003436"/>
    <w:rsid w:val="0000569F"/>
    <w:rsid w:val="00012024"/>
    <w:rsid w:val="00012303"/>
    <w:rsid w:val="00013C4A"/>
    <w:rsid w:val="00013D24"/>
    <w:rsid w:val="000154AC"/>
    <w:rsid w:val="00015B85"/>
    <w:rsid w:val="00017292"/>
    <w:rsid w:val="00022B3A"/>
    <w:rsid w:val="00023541"/>
    <w:rsid w:val="00023973"/>
    <w:rsid w:val="00024AB2"/>
    <w:rsid w:val="00024BB3"/>
    <w:rsid w:val="0002683A"/>
    <w:rsid w:val="00027931"/>
    <w:rsid w:val="0003077D"/>
    <w:rsid w:val="000342A1"/>
    <w:rsid w:val="000355E0"/>
    <w:rsid w:val="00035C0D"/>
    <w:rsid w:val="00036909"/>
    <w:rsid w:val="00036FD0"/>
    <w:rsid w:val="00037750"/>
    <w:rsid w:val="00041725"/>
    <w:rsid w:val="00042FF7"/>
    <w:rsid w:val="00044D57"/>
    <w:rsid w:val="00045BCE"/>
    <w:rsid w:val="000469C3"/>
    <w:rsid w:val="000479DF"/>
    <w:rsid w:val="000525BC"/>
    <w:rsid w:val="00052BB5"/>
    <w:rsid w:val="00053879"/>
    <w:rsid w:val="00054351"/>
    <w:rsid w:val="00055AAA"/>
    <w:rsid w:val="000568FF"/>
    <w:rsid w:val="00056FBA"/>
    <w:rsid w:val="00057307"/>
    <w:rsid w:val="0006059F"/>
    <w:rsid w:val="0006264F"/>
    <w:rsid w:val="00062B7D"/>
    <w:rsid w:val="00062EE8"/>
    <w:rsid w:val="00063DF3"/>
    <w:rsid w:val="00064A8D"/>
    <w:rsid w:val="000708BF"/>
    <w:rsid w:val="00071F61"/>
    <w:rsid w:val="00072225"/>
    <w:rsid w:val="0007225B"/>
    <w:rsid w:val="00072DF4"/>
    <w:rsid w:val="00075D33"/>
    <w:rsid w:val="00075E43"/>
    <w:rsid w:val="0007609B"/>
    <w:rsid w:val="000768D5"/>
    <w:rsid w:val="000817E1"/>
    <w:rsid w:val="00083F23"/>
    <w:rsid w:val="00085615"/>
    <w:rsid w:val="00085974"/>
    <w:rsid w:val="00085D3C"/>
    <w:rsid w:val="00086413"/>
    <w:rsid w:val="00086927"/>
    <w:rsid w:val="00087456"/>
    <w:rsid w:val="000900AA"/>
    <w:rsid w:val="00090587"/>
    <w:rsid w:val="00091EB8"/>
    <w:rsid w:val="0009240A"/>
    <w:rsid w:val="0009261D"/>
    <w:rsid w:val="000956F0"/>
    <w:rsid w:val="000959EE"/>
    <w:rsid w:val="0009721B"/>
    <w:rsid w:val="000A03F8"/>
    <w:rsid w:val="000A049F"/>
    <w:rsid w:val="000A14E0"/>
    <w:rsid w:val="000A272C"/>
    <w:rsid w:val="000A32BC"/>
    <w:rsid w:val="000A607C"/>
    <w:rsid w:val="000A7BF0"/>
    <w:rsid w:val="000A7FB6"/>
    <w:rsid w:val="000B017A"/>
    <w:rsid w:val="000B169D"/>
    <w:rsid w:val="000C2403"/>
    <w:rsid w:val="000C2E2E"/>
    <w:rsid w:val="000C377A"/>
    <w:rsid w:val="000C3F42"/>
    <w:rsid w:val="000C5B76"/>
    <w:rsid w:val="000C6DE2"/>
    <w:rsid w:val="000C6EE1"/>
    <w:rsid w:val="000C7849"/>
    <w:rsid w:val="000C7EE0"/>
    <w:rsid w:val="000D0391"/>
    <w:rsid w:val="000D0938"/>
    <w:rsid w:val="000D0D40"/>
    <w:rsid w:val="000D283B"/>
    <w:rsid w:val="000D44EA"/>
    <w:rsid w:val="000E10EC"/>
    <w:rsid w:val="000E13E7"/>
    <w:rsid w:val="000E2A56"/>
    <w:rsid w:val="000E4213"/>
    <w:rsid w:val="000E4563"/>
    <w:rsid w:val="000E5332"/>
    <w:rsid w:val="000E5AD4"/>
    <w:rsid w:val="000F0E4D"/>
    <w:rsid w:val="000F117A"/>
    <w:rsid w:val="000F1C7E"/>
    <w:rsid w:val="000F23D0"/>
    <w:rsid w:val="000F2A7A"/>
    <w:rsid w:val="000F4C98"/>
    <w:rsid w:val="000F6C3D"/>
    <w:rsid w:val="000F78B0"/>
    <w:rsid w:val="00100CC6"/>
    <w:rsid w:val="00103F98"/>
    <w:rsid w:val="00104774"/>
    <w:rsid w:val="00104BCA"/>
    <w:rsid w:val="001054C4"/>
    <w:rsid w:val="00105DD9"/>
    <w:rsid w:val="001065CE"/>
    <w:rsid w:val="00110965"/>
    <w:rsid w:val="00113D9B"/>
    <w:rsid w:val="00115DED"/>
    <w:rsid w:val="00117349"/>
    <w:rsid w:val="00117F5F"/>
    <w:rsid w:val="001217E8"/>
    <w:rsid w:val="00121DB6"/>
    <w:rsid w:val="0012236B"/>
    <w:rsid w:val="00123E60"/>
    <w:rsid w:val="00124555"/>
    <w:rsid w:val="001265E7"/>
    <w:rsid w:val="001301AD"/>
    <w:rsid w:val="00133CE9"/>
    <w:rsid w:val="00134617"/>
    <w:rsid w:val="00134F76"/>
    <w:rsid w:val="00137AD2"/>
    <w:rsid w:val="00137E86"/>
    <w:rsid w:val="00140722"/>
    <w:rsid w:val="001428C4"/>
    <w:rsid w:val="00146126"/>
    <w:rsid w:val="00153634"/>
    <w:rsid w:val="001539F1"/>
    <w:rsid w:val="00153DF0"/>
    <w:rsid w:val="00154FC6"/>
    <w:rsid w:val="00155E9F"/>
    <w:rsid w:val="00156021"/>
    <w:rsid w:val="0015695C"/>
    <w:rsid w:val="00156D5D"/>
    <w:rsid w:val="001570C0"/>
    <w:rsid w:val="001571E9"/>
    <w:rsid w:val="001606EA"/>
    <w:rsid w:val="00160DA7"/>
    <w:rsid w:val="00160DE3"/>
    <w:rsid w:val="00163B5F"/>
    <w:rsid w:val="00164569"/>
    <w:rsid w:val="00165266"/>
    <w:rsid w:val="00170753"/>
    <w:rsid w:val="00171385"/>
    <w:rsid w:val="00172960"/>
    <w:rsid w:val="00172E49"/>
    <w:rsid w:val="00174097"/>
    <w:rsid w:val="001743D9"/>
    <w:rsid w:val="001746AC"/>
    <w:rsid w:val="00180332"/>
    <w:rsid w:val="00184A9A"/>
    <w:rsid w:val="00192173"/>
    <w:rsid w:val="001940E4"/>
    <w:rsid w:val="00197331"/>
    <w:rsid w:val="00197AFF"/>
    <w:rsid w:val="001A0149"/>
    <w:rsid w:val="001A1527"/>
    <w:rsid w:val="001A1DC6"/>
    <w:rsid w:val="001A2232"/>
    <w:rsid w:val="001A3413"/>
    <w:rsid w:val="001A39BF"/>
    <w:rsid w:val="001A3A44"/>
    <w:rsid w:val="001A42EE"/>
    <w:rsid w:val="001A5620"/>
    <w:rsid w:val="001A62F9"/>
    <w:rsid w:val="001B51AE"/>
    <w:rsid w:val="001B7289"/>
    <w:rsid w:val="001C010B"/>
    <w:rsid w:val="001C17E3"/>
    <w:rsid w:val="001C1C27"/>
    <w:rsid w:val="001C4853"/>
    <w:rsid w:val="001C50CC"/>
    <w:rsid w:val="001C6410"/>
    <w:rsid w:val="001C734E"/>
    <w:rsid w:val="001C7FB2"/>
    <w:rsid w:val="001D0379"/>
    <w:rsid w:val="001D2F0D"/>
    <w:rsid w:val="001D302D"/>
    <w:rsid w:val="001D3B71"/>
    <w:rsid w:val="001D3E0F"/>
    <w:rsid w:val="001D45B1"/>
    <w:rsid w:val="001D463E"/>
    <w:rsid w:val="001D751E"/>
    <w:rsid w:val="001D77FF"/>
    <w:rsid w:val="001D7968"/>
    <w:rsid w:val="001E0F13"/>
    <w:rsid w:val="001E1490"/>
    <w:rsid w:val="001E307B"/>
    <w:rsid w:val="001E386C"/>
    <w:rsid w:val="001F1C1C"/>
    <w:rsid w:val="001F266B"/>
    <w:rsid w:val="001F3487"/>
    <w:rsid w:val="001F3C74"/>
    <w:rsid w:val="00202596"/>
    <w:rsid w:val="002056ED"/>
    <w:rsid w:val="0020637F"/>
    <w:rsid w:val="00210005"/>
    <w:rsid w:val="00210909"/>
    <w:rsid w:val="00211348"/>
    <w:rsid w:val="00212B0D"/>
    <w:rsid w:val="00214F34"/>
    <w:rsid w:val="00215ADD"/>
    <w:rsid w:val="00216E89"/>
    <w:rsid w:val="002173AB"/>
    <w:rsid w:val="002206C6"/>
    <w:rsid w:val="00222271"/>
    <w:rsid w:val="00225E5D"/>
    <w:rsid w:val="00225FC8"/>
    <w:rsid w:val="0022710A"/>
    <w:rsid w:val="0023098E"/>
    <w:rsid w:val="0023292E"/>
    <w:rsid w:val="002332A3"/>
    <w:rsid w:val="00234088"/>
    <w:rsid w:val="002340F1"/>
    <w:rsid w:val="002341F0"/>
    <w:rsid w:val="00236A57"/>
    <w:rsid w:val="00237304"/>
    <w:rsid w:val="00237331"/>
    <w:rsid w:val="0024134D"/>
    <w:rsid w:val="00242A75"/>
    <w:rsid w:val="00250647"/>
    <w:rsid w:val="00250908"/>
    <w:rsid w:val="00250AD5"/>
    <w:rsid w:val="00250D1D"/>
    <w:rsid w:val="0025114D"/>
    <w:rsid w:val="00251FD0"/>
    <w:rsid w:val="002533C1"/>
    <w:rsid w:val="00253652"/>
    <w:rsid w:val="00255524"/>
    <w:rsid w:val="002559E8"/>
    <w:rsid w:val="00257271"/>
    <w:rsid w:val="00262DC0"/>
    <w:rsid w:val="00263A5D"/>
    <w:rsid w:val="002651BB"/>
    <w:rsid w:val="002653B6"/>
    <w:rsid w:val="00265A3C"/>
    <w:rsid w:val="00267D7B"/>
    <w:rsid w:val="00270B1D"/>
    <w:rsid w:val="002720E6"/>
    <w:rsid w:val="002743B2"/>
    <w:rsid w:val="00274435"/>
    <w:rsid w:val="0027467C"/>
    <w:rsid w:val="00274B96"/>
    <w:rsid w:val="00275888"/>
    <w:rsid w:val="00277668"/>
    <w:rsid w:val="0028242D"/>
    <w:rsid w:val="0028278F"/>
    <w:rsid w:val="00283D47"/>
    <w:rsid w:val="00284B3C"/>
    <w:rsid w:val="00285A74"/>
    <w:rsid w:val="00285B69"/>
    <w:rsid w:val="0029133E"/>
    <w:rsid w:val="00292C73"/>
    <w:rsid w:val="00293AC6"/>
    <w:rsid w:val="00294068"/>
    <w:rsid w:val="00294FB7"/>
    <w:rsid w:val="00296BCD"/>
    <w:rsid w:val="00297B6C"/>
    <w:rsid w:val="00297E8B"/>
    <w:rsid w:val="002A4256"/>
    <w:rsid w:val="002A4A2E"/>
    <w:rsid w:val="002A52D4"/>
    <w:rsid w:val="002A7728"/>
    <w:rsid w:val="002A7971"/>
    <w:rsid w:val="002B22A0"/>
    <w:rsid w:val="002B313F"/>
    <w:rsid w:val="002C14B9"/>
    <w:rsid w:val="002C2E1B"/>
    <w:rsid w:val="002C5B5B"/>
    <w:rsid w:val="002C6596"/>
    <w:rsid w:val="002C6F71"/>
    <w:rsid w:val="002D14D9"/>
    <w:rsid w:val="002D1BC7"/>
    <w:rsid w:val="002D2280"/>
    <w:rsid w:val="002D28F3"/>
    <w:rsid w:val="002D327F"/>
    <w:rsid w:val="002D41BE"/>
    <w:rsid w:val="002D41CE"/>
    <w:rsid w:val="002D492E"/>
    <w:rsid w:val="002D5EE2"/>
    <w:rsid w:val="002D6531"/>
    <w:rsid w:val="002E0837"/>
    <w:rsid w:val="002E0E0A"/>
    <w:rsid w:val="002E2211"/>
    <w:rsid w:val="002E2A90"/>
    <w:rsid w:val="002E2C1C"/>
    <w:rsid w:val="002E2CCD"/>
    <w:rsid w:val="002E4126"/>
    <w:rsid w:val="002E41EC"/>
    <w:rsid w:val="002E47FE"/>
    <w:rsid w:val="002E5EA5"/>
    <w:rsid w:val="002E6E51"/>
    <w:rsid w:val="002E75FE"/>
    <w:rsid w:val="002E796E"/>
    <w:rsid w:val="002E7D6E"/>
    <w:rsid w:val="002F1EBA"/>
    <w:rsid w:val="002F356E"/>
    <w:rsid w:val="002F417E"/>
    <w:rsid w:val="002F4E08"/>
    <w:rsid w:val="002F7E59"/>
    <w:rsid w:val="002F7F4B"/>
    <w:rsid w:val="00304F97"/>
    <w:rsid w:val="00305713"/>
    <w:rsid w:val="003062FB"/>
    <w:rsid w:val="00307F1E"/>
    <w:rsid w:val="00310743"/>
    <w:rsid w:val="003177B1"/>
    <w:rsid w:val="00321771"/>
    <w:rsid w:val="00321858"/>
    <w:rsid w:val="00321E46"/>
    <w:rsid w:val="003225C8"/>
    <w:rsid w:val="00322E00"/>
    <w:rsid w:val="0032779E"/>
    <w:rsid w:val="00330479"/>
    <w:rsid w:val="0033313E"/>
    <w:rsid w:val="0033458A"/>
    <w:rsid w:val="003365EA"/>
    <w:rsid w:val="00336B17"/>
    <w:rsid w:val="003375CC"/>
    <w:rsid w:val="00340140"/>
    <w:rsid w:val="003412FF"/>
    <w:rsid w:val="00343CC5"/>
    <w:rsid w:val="00346081"/>
    <w:rsid w:val="00346108"/>
    <w:rsid w:val="0034712D"/>
    <w:rsid w:val="003473FA"/>
    <w:rsid w:val="0034770E"/>
    <w:rsid w:val="00347CE0"/>
    <w:rsid w:val="003544DC"/>
    <w:rsid w:val="00357D3B"/>
    <w:rsid w:val="00360ABF"/>
    <w:rsid w:val="00360B5A"/>
    <w:rsid w:val="003613AE"/>
    <w:rsid w:val="00361421"/>
    <w:rsid w:val="003644AD"/>
    <w:rsid w:val="00364B70"/>
    <w:rsid w:val="003653FF"/>
    <w:rsid w:val="0037257B"/>
    <w:rsid w:val="0037290A"/>
    <w:rsid w:val="0037361B"/>
    <w:rsid w:val="003752F2"/>
    <w:rsid w:val="003756E8"/>
    <w:rsid w:val="00376CF4"/>
    <w:rsid w:val="00377D6A"/>
    <w:rsid w:val="00377D78"/>
    <w:rsid w:val="00380973"/>
    <w:rsid w:val="0038200D"/>
    <w:rsid w:val="00382EE1"/>
    <w:rsid w:val="0038346A"/>
    <w:rsid w:val="00383B2D"/>
    <w:rsid w:val="003850D6"/>
    <w:rsid w:val="00386F73"/>
    <w:rsid w:val="00390D05"/>
    <w:rsid w:val="00390F07"/>
    <w:rsid w:val="00393052"/>
    <w:rsid w:val="00393C2F"/>
    <w:rsid w:val="00393E31"/>
    <w:rsid w:val="00394811"/>
    <w:rsid w:val="00397E74"/>
    <w:rsid w:val="003A0D86"/>
    <w:rsid w:val="003A39E8"/>
    <w:rsid w:val="003A3EBC"/>
    <w:rsid w:val="003A4978"/>
    <w:rsid w:val="003A4C27"/>
    <w:rsid w:val="003A66BA"/>
    <w:rsid w:val="003A7898"/>
    <w:rsid w:val="003B035E"/>
    <w:rsid w:val="003B205A"/>
    <w:rsid w:val="003B2DDB"/>
    <w:rsid w:val="003B3132"/>
    <w:rsid w:val="003B3F6D"/>
    <w:rsid w:val="003B4CB4"/>
    <w:rsid w:val="003B584C"/>
    <w:rsid w:val="003B6919"/>
    <w:rsid w:val="003B7611"/>
    <w:rsid w:val="003B7CE8"/>
    <w:rsid w:val="003C20E9"/>
    <w:rsid w:val="003C2101"/>
    <w:rsid w:val="003C383C"/>
    <w:rsid w:val="003C41B7"/>
    <w:rsid w:val="003C49C9"/>
    <w:rsid w:val="003D3C09"/>
    <w:rsid w:val="003D4CCA"/>
    <w:rsid w:val="003D68F8"/>
    <w:rsid w:val="003D6964"/>
    <w:rsid w:val="003D79D8"/>
    <w:rsid w:val="003E053F"/>
    <w:rsid w:val="003E067E"/>
    <w:rsid w:val="003E08A5"/>
    <w:rsid w:val="003E1FB4"/>
    <w:rsid w:val="003E3C91"/>
    <w:rsid w:val="003E4710"/>
    <w:rsid w:val="003E562B"/>
    <w:rsid w:val="003E7106"/>
    <w:rsid w:val="003F0E30"/>
    <w:rsid w:val="003F0FD0"/>
    <w:rsid w:val="003F1DD9"/>
    <w:rsid w:val="003F2A35"/>
    <w:rsid w:val="003F3D7F"/>
    <w:rsid w:val="003F44EA"/>
    <w:rsid w:val="003F7BD8"/>
    <w:rsid w:val="00400CE4"/>
    <w:rsid w:val="00401303"/>
    <w:rsid w:val="0040144A"/>
    <w:rsid w:val="00402438"/>
    <w:rsid w:val="00402777"/>
    <w:rsid w:val="00404B06"/>
    <w:rsid w:val="00405165"/>
    <w:rsid w:val="004064AA"/>
    <w:rsid w:val="00407785"/>
    <w:rsid w:val="00407C99"/>
    <w:rsid w:val="004102D4"/>
    <w:rsid w:val="004166B3"/>
    <w:rsid w:val="0041695B"/>
    <w:rsid w:val="00421678"/>
    <w:rsid w:val="00422BB0"/>
    <w:rsid w:val="00423364"/>
    <w:rsid w:val="0042677A"/>
    <w:rsid w:val="00427037"/>
    <w:rsid w:val="004300CA"/>
    <w:rsid w:val="00430788"/>
    <w:rsid w:val="00433930"/>
    <w:rsid w:val="00433ACF"/>
    <w:rsid w:val="004344C3"/>
    <w:rsid w:val="0043506A"/>
    <w:rsid w:val="00435C44"/>
    <w:rsid w:val="004375C7"/>
    <w:rsid w:val="00444CB8"/>
    <w:rsid w:val="0044545E"/>
    <w:rsid w:val="00451E41"/>
    <w:rsid w:val="00452240"/>
    <w:rsid w:val="00453440"/>
    <w:rsid w:val="00457B10"/>
    <w:rsid w:val="00457DDB"/>
    <w:rsid w:val="00460468"/>
    <w:rsid w:val="004627BC"/>
    <w:rsid w:val="0046308A"/>
    <w:rsid w:val="00463CE6"/>
    <w:rsid w:val="00463D93"/>
    <w:rsid w:val="00466052"/>
    <w:rsid w:val="0046657F"/>
    <w:rsid w:val="00467C8E"/>
    <w:rsid w:val="00470377"/>
    <w:rsid w:val="00470B15"/>
    <w:rsid w:val="00470C65"/>
    <w:rsid w:val="004733F9"/>
    <w:rsid w:val="00474E2E"/>
    <w:rsid w:val="00475742"/>
    <w:rsid w:val="004775EF"/>
    <w:rsid w:val="00477E95"/>
    <w:rsid w:val="00480727"/>
    <w:rsid w:val="004825A7"/>
    <w:rsid w:val="00483BE5"/>
    <w:rsid w:val="00485BFA"/>
    <w:rsid w:val="00485E71"/>
    <w:rsid w:val="00486536"/>
    <w:rsid w:val="004908A3"/>
    <w:rsid w:val="0049595F"/>
    <w:rsid w:val="004A2C61"/>
    <w:rsid w:val="004A3C1C"/>
    <w:rsid w:val="004A498F"/>
    <w:rsid w:val="004A58BD"/>
    <w:rsid w:val="004A7F23"/>
    <w:rsid w:val="004B1453"/>
    <w:rsid w:val="004B2169"/>
    <w:rsid w:val="004B2365"/>
    <w:rsid w:val="004B23B4"/>
    <w:rsid w:val="004B2956"/>
    <w:rsid w:val="004B347A"/>
    <w:rsid w:val="004B7A36"/>
    <w:rsid w:val="004C0A78"/>
    <w:rsid w:val="004C0CA0"/>
    <w:rsid w:val="004C1E74"/>
    <w:rsid w:val="004C282A"/>
    <w:rsid w:val="004C2E7A"/>
    <w:rsid w:val="004C2FE2"/>
    <w:rsid w:val="004C44CE"/>
    <w:rsid w:val="004C56F9"/>
    <w:rsid w:val="004C7D61"/>
    <w:rsid w:val="004D042F"/>
    <w:rsid w:val="004D157C"/>
    <w:rsid w:val="004D2D69"/>
    <w:rsid w:val="004D3549"/>
    <w:rsid w:val="004D3A6B"/>
    <w:rsid w:val="004D3C9F"/>
    <w:rsid w:val="004D3F05"/>
    <w:rsid w:val="004D52C9"/>
    <w:rsid w:val="004D5D9E"/>
    <w:rsid w:val="004E0925"/>
    <w:rsid w:val="004E2C34"/>
    <w:rsid w:val="004E39AF"/>
    <w:rsid w:val="004E4961"/>
    <w:rsid w:val="004E6915"/>
    <w:rsid w:val="004F116F"/>
    <w:rsid w:val="004F265D"/>
    <w:rsid w:val="004F284A"/>
    <w:rsid w:val="004F528F"/>
    <w:rsid w:val="004F61E0"/>
    <w:rsid w:val="004F6513"/>
    <w:rsid w:val="00501344"/>
    <w:rsid w:val="00501C2C"/>
    <w:rsid w:val="00501E3D"/>
    <w:rsid w:val="00501F7A"/>
    <w:rsid w:val="0050454B"/>
    <w:rsid w:val="00505E66"/>
    <w:rsid w:val="00506BF0"/>
    <w:rsid w:val="0050772D"/>
    <w:rsid w:val="00510044"/>
    <w:rsid w:val="0051144E"/>
    <w:rsid w:val="005116D9"/>
    <w:rsid w:val="00511CAE"/>
    <w:rsid w:val="00513690"/>
    <w:rsid w:val="005136FC"/>
    <w:rsid w:val="00513E9B"/>
    <w:rsid w:val="005177C2"/>
    <w:rsid w:val="00521CA7"/>
    <w:rsid w:val="005234B8"/>
    <w:rsid w:val="0052372E"/>
    <w:rsid w:val="0052583F"/>
    <w:rsid w:val="0052654F"/>
    <w:rsid w:val="00526A46"/>
    <w:rsid w:val="00526FA9"/>
    <w:rsid w:val="00527808"/>
    <w:rsid w:val="0053028E"/>
    <w:rsid w:val="005303C8"/>
    <w:rsid w:val="00533A9E"/>
    <w:rsid w:val="00536517"/>
    <w:rsid w:val="00536C31"/>
    <w:rsid w:val="0053757C"/>
    <w:rsid w:val="00537F20"/>
    <w:rsid w:val="0054013E"/>
    <w:rsid w:val="0054056E"/>
    <w:rsid w:val="0054163E"/>
    <w:rsid w:val="00550522"/>
    <w:rsid w:val="00553B9D"/>
    <w:rsid w:val="00554CA4"/>
    <w:rsid w:val="005566E5"/>
    <w:rsid w:val="00557EA1"/>
    <w:rsid w:val="00564B4B"/>
    <w:rsid w:val="005701DC"/>
    <w:rsid w:val="00571D49"/>
    <w:rsid w:val="00574C40"/>
    <w:rsid w:val="005752C5"/>
    <w:rsid w:val="00575476"/>
    <w:rsid w:val="005762B1"/>
    <w:rsid w:val="00577CE2"/>
    <w:rsid w:val="00581545"/>
    <w:rsid w:val="00582C28"/>
    <w:rsid w:val="005844AC"/>
    <w:rsid w:val="00586742"/>
    <w:rsid w:val="00587C73"/>
    <w:rsid w:val="00593628"/>
    <w:rsid w:val="00595BCD"/>
    <w:rsid w:val="0059648B"/>
    <w:rsid w:val="00597F4E"/>
    <w:rsid w:val="005A2B71"/>
    <w:rsid w:val="005A355A"/>
    <w:rsid w:val="005A45B2"/>
    <w:rsid w:val="005A5185"/>
    <w:rsid w:val="005B0A8E"/>
    <w:rsid w:val="005B1000"/>
    <w:rsid w:val="005B2B60"/>
    <w:rsid w:val="005B2D2A"/>
    <w:rsid w:val="005B4A6C"/>
    <w:rsid w:val="005B4E56"/>
    <w:rsid w:val="005B4F70"/>
    <w:rsid w:val="005B51E2"/>
    <w:rsid w:val="005B530E"/>
    <w:rsid w:val="005C1881"/>
    <w:rsid w:val="005C41BA"/>
    <w:rsid w:val="005C53C5"/>
    <w:rsid w:val="005C5A4F"/>
    <w:rsid w:val="005D0C1E"/>
    <w:rsid w:val="005D45E2"/>
    <w:rsid w:val="005D5554"/>
    <w:rsid w:val="005D5CFC"/>
    <w:rsid w:val="005D5FB3"/>
    <w:rsid w:val="005E15D8"/>
    <w:rsid w:val="005E4C66"/>
    <w:rsid w:val="005E5896"/>
    <w:rsid w:val="005E623B"/>
    <w:rsid w:val="005E6CBA"/>
    <w:rsid w:val="005E7BE1"/>
    <w:rsid w:val="005F39F0"/>
    <w:rsid w:val="005F51F9"/>
    <w:rsid w:val="005F5918"/>
    <w:rsid w:val="006009F5"/>
    <w:rsid w:val="00605B76"/>
    <w:rsid w:val="00606716"/>
    <w:rsid w:val="00610616"/>
    <w:rsid w:val="00610E4B"/>
    <w:rsid w:val="00611D7F"/>
    <w:rsid w:val="00615BA1"/>
    <w:rsid w:val="00616572"/>
    <w:rsid w:val="00617A94"/>
    <w:rsid w:val="0062165A"/>
    <w:rsid w:val="00622A09"/>
    <w:rsid w:val="00624873"/>
    <w:rsid w:val="006316FE"/>
    <w:rsid w:val="006344AF"/>
    <w:rsid w:val="006347AA"/>
    <w:rsid w:val="006349CE"/>
    <w:rsid w:val="00634A36"/>
    <w:rsid w:val="0063782C"/>
    <w:rsid w:val="006405BB"/>
    <w:rsid w:val="00640805"/>
    <w:rsid w:val="00640BE9"/>
    <w:rsid w:val="006420FC"/>
    <w:rsid w:val="00643F38"/>
    <w:rsid w:val="006442E8"/>
    <w:rsid w:val="00644FBE"/>
    <w:rsid w:val="006454DC"/>
    <w:rsid w:val="006460B9"/>
    <w:rsid w:val="00646331"/>
    <w:rsid w:val="00650B4C"/>
    <w:rsid w:val="00654A27"/>
    <w:rsid w:val="00656BFA"/>
    <w:rsid w:val="00662850"/>
    <w:rsid w:val="006628A5"/>
    <w:rsid w:val="00664EA7"/>
    <w:rsid w:val="00666195"/>
    <w:rsid w:val="0066654E"/>
    <w:rsid w:val="00667693"/>
    <w:rsid w:val="00670769"/>
    <w:rsid w:val="00672BB5"/>
    <w:rsid w:val="0067314F"/>
    <w:rsid w:val="0067341A"/>
    <w:rsid w:val="0067354C"/>
    <w:rsid w:val="00675C16"/>
    <w:rsid w:val="00676EBC"/>
    <w:rsid w:val="00677B30"/>
    <w:rsid w:val="00677E3A"/>
    <w:rsid w:val="0068016D"/>
    <w:rsid w:val="00680B0F"/>
    <w:rsid w:val="006816E6"/>
    <w:rsid w:val="00681ADF"/>
    <w:rsid w:val="006826FD"/>
    <w:rsid w:val="00684279"/>
    <w:rsid w:val="006849A9"/>
    <w:rsid w:val="0068666C"/>
    <w:rsid w:val="00687A0D"/>
    <w:rsid w:val="00690F47"/>
    <w:rsid w:val="00691129"/>
    <w:rsid w:val="00694CA2"/>
    <w:rsid w:val="0069593D"/>
    <w:rsid w:val="006963B4"/>
    <w:rsid w:val="00696423"/>
    <w:rsid w:val="00696441"/>
    <w:rsid w:val="006A067D"/>
    <w:rsid w:val="006A0FA6"/>
    <w:rsid w:val="006A333B"/>
    <w:rsid w:val="006A4348"/>
    <w:rsid w:val="006A63D4"/>
    <w:rsid w:val="006B20F4"/>
    <w:rsid w:val="006B3AC5"/>
    <w:rsid w:val="006B56FC"/>
    <w:rsid w:val="006B5E01"/>
    <w:rsid w:val="006C04FC"/>
    <w:rsid w:val="006C1D3C"/>
    <w:rsid w:val="006C2EC1"/>
    <w:rsid w:val="006C3328"/>
    <w:rsid w:val="006C3FFF"/>
    <w:rsid w:val="006C60ED"/>
    <w:rsid w:val="006C6787"/>
    <w:rsid w:val="006C6B6D"/>
    <w:rsid w:val="006D22C9"/>
    <w:rsid w:val="006D625B"/>
    <w:rsid w:val="006D7809"/>
    <w:rsid w:val="006E09B1"/>
    <w:rsid w:val="006E0A6B"/>
    <w:rsid w:val="006E230A"/>
    <w:rsid w:val="006E23DC"/>
    <w:rsid w:val="006E33BB"/>
    <w:rsid w:val="006E4D5E"/>
    <w:rsid w:val="006E759A"/>
    <w:rsid w:val="006E7AEB"/>
    <w:rsid w:val="006F2277"/>
    <w:rsid w:val="006F2C1C"/>
    <w:rsid w:val="006F3678"/>
    <w:rsid w:val="006F6C1D"/>
    <w:rsid w:val="0070043A"/>
    <w:rsid w:val="007008DC"/>
    <w:rsid w:val="0070116C"/>
    <w:rsid w:val="0070394C"/>
    <w:rsid w:val="00703D2D"/>
    <w:rsid w:val="00704454"/>
    <w:rsid w:val="0070456E"/>
    <w:rsid w:val="0070474F"/>
    <w:rsid w:val="0070500B"/>
    <w:rsid w:val="007075B3"/>
    <w:rsid w:val="00713862"/>
    <w:rsid w:val="007139EB"/>
    <w:rsid w:val="00714446"/>
    <w:rsid w:val="007145BB"/>
    <w:rsid w:val="007150A7"/>
    <w:rsid w:val="00720B0C"/>
    <w:rsid w:val="0072167B"/>
    <w:rsid w:val="007220BC"/>
    <w:rsid w:val="00725421"/>
    <w:rsid w:val="0072592A"/>
    <w:rsid w:val="00725FC2"/>
    <w:rsid w:val="00726795"/>
    <w:rsid w:val="00726C12"/>
    <w:rsid w:val="00727ACF"/>
    <w:rsid w:val="00732A20"/>
    <w:rsid w:val="00732D46"/>
    <w:rsid w:val="0073334E"/>
    <w:rsid w:val="00733818"/>
    <w:rsid w:val="00736703"/>
    <w:rsid w:val="007368B3"/>
    <w:rsid w:val="00736ACA"/>
    <w:rsid w:val="007376DE"/>
    <w:rsid w:val="00744383"/>
    <w:rsid w:val="00747AEE"/>
    <w:rsid w:val="00747B45"/>
    <w:rsid w:val="00747D35"/>
    <w:rsid w:val="00750BD5"/>
    <w:rsid w:val="00751111"/>
    <w:rsid w:val="00751291"/>
    <w:rsid w:val="00752E46"/>
    <w:rsid w:val="00756DC3"/>
    <w:rsid w:val="00757E0E"/>
    <w:rsid w:val="007603B5"/>
    <w:rsid w:val="0076197C"/>
    <w:rsid w:val="0076510F"/>
    <w:rsid w:val="00767E21"/>
    <w:rsid w:val="00770705"/>
    <w:rsid w:val="00773CC1"/>
    <w:rsid w:val="00774001"/>
    <w:rsid w:val="0077445E"/>
    <w:rsid w:val="00775C72"/>
    <w:rsid w:val="00777B58"/>
    <w:rsid w:val="00777F28"/>
    <w:rsid w:val="00783814"/>
    <w:rsid w:val="0078523E"/>
    <w:rsid w:val="00785BAD"/>
    <w:rsid w:val="00786379"/>
    <w:rsid w:val="00786639"/>
    <w:rsid w:val="007908D4"/>
    <w:rsid w:val="007922E9"/>
    <w:rsid w:val="007931A4"/>
    <w:rsid w:val="00794279"/>
    <w:rsid w:val="00794AF6"/>
    <w:rsid w:val="007A0402"/>
    <w:rsid w:val="007A2048"/>
    <w:rsid w:val="007A2BCD"/>
    <w:rsid w:val="007A3075"/>
    <w:rsid w:val="007A3A96"/>
    <w:rsid w:val="007A4222"/>
    <w:rsid w:val="007A5118"/>
    <w:rsid w:val="007A62EC"/>
    <w:rsid w:val="007A63F6"/>
    <w:rsid w:val="007A7255"/>
    <w:rsid w:val="007A76E2"/>
    <w:rsid w:val="007B09DC"/>
    <w:rsid w:val="007B2F9C"/>
    <w:rsid w:val="007B39D9"/>
    <w:rsid w:val="007B3B58"/>
    <w:rsid w:val="007B40A0"/>
    <w:rsid w:val="007B4F80"/>
    <w:rsid w:val="007B5538"/>
    <w:rsid w:val="007B6913"/>
    <w:rsid w:val="007B732D"/>
    <w:rsid w:val="007C0730"/>
    <w:rsid w:val="007C0DBA"/>
    <w:rsid w:val="007C3793"/>
    <w:rsid w:val="007C412D"/>
    <w:rsid w:val="007C43F7"/>
    <w:rsid w:val="007C4CC9"/>
    <w:rsid w:val="007C546B"/>
    <w:rsid w:val="007C577E"/>
    <w:rsid w:val="007D15C4"/>
    <w:rsid w:val="007D248A"/>
    <w:rsid w:val="007D4046"/>
    <w:rsid w:val="007D518E"/>
    <w:rsid w:val="007D5605"/>
    <w:rsid w:val="007E00D6"/>
    <w:rsid w:val="007E0138"/>
    <w:rsid w:val="007E0834"/>
    <w:rsid w:val="007E0ACA"/>
    <w:rsid w:val="007E2F30"/>
    <w:rsid w:val="007E4377"/>
    <w:rsid w:val="007E54C4"/>
    <w:rsid w:val="007E6488"/>
    <w:rsid w:val="007E6AEC"/>
    <w:rsid w:val="007E6CBE"/>
    <w:rsid w:val="007E7896"/>
    <w:rsid w:val="007F063C"/>
    <w:rsid w:val="007F06F8"/>
    <w:rsid w:val="007F24D8"/>
    <w:rsid w:val="007F3612"/>
    <w:rsid w:val="007F58A1"/>
    <w:rsid w:val="007F5F0A"/>
    <w:rsid w:val="007F6397"/>
    <w:rsid w:val="00800E98"/>
    <w:rsid w:val="008019FF"/>
    <w:rsid w:val="0080487F"/>
    <w:rsid w:val="00804CB4"/>
    <w:rsid w:val="00805959"/>
    <w:rsid w:val="00806169"/>
    <w:rsid w:val="00811092"/>
    <w:rsid w:val="00811BEE"/>
    <w:rsid w:val="00812E08"/>
    <w:rsid w:val="00815C91"/>
    <w:rsid w:val="00816851"/>
    <w:rsid w:val="00820AFC"/>
    <w:rsid w:val="00821D85"/>
    <w:rsid w:val="00821FC1"/>
    <w:rsid w:val="00824434"/>
    <w:rsid w:val="00825CAD"/>
    <w:rsid w:val="00827AA7"/>
    <w:rsid w:val="00830938"/>
    <w:rsid w:val="00831670"/>
    <w:rsid w:val="008316F2"/>
    <w:rsid w:val="008317D5"/>
    <w:rsid w:val="0083206B"/>
    <w:rsid w:val="00832F70"/>
    <w:rsid w:val="00835038"/>
    <w:rsid w:val="00836868"/>
    <w:rsid w:val="00836D2C"/>
    <w:rsid w:val="0083761D"/>
    <w:rsid w:val="00841C4F"/>
    <w:rsid w:val="00843D03"/>
    <w:rsid w:val="00846C1C"/>
    <w:rsid w:val="0085177E"/>
    <w:rsid w:val="008520A7"/>
    <w:rsid w:val="0085319F"/>
    <w:rsid w:val="0086017A"/>
    <w:rsid w:val="00860950"/>
    <w:rsid w:val="00860AAB"/>
    <w:rsid w:val="00860B93"/>
    <w:rsid w:val="00862C75"/>
    <w:rsid w:val="00863D2F"/>
    <w:rsid w:val="00866C48"/>
    <w:rsid w:val="00866D94"/>
    <w:rsid w:val="0087055B"/>
    <w:rsid w:val="008718D1"/>
    <w:rsid w:val="008720E1"/>
    <w:rsid w:val="00872866"/>
    <w:rsid w:val="00872E98"/>
    <w:rsid w:val="00872FDD"/>
    <w:rsid w:val="00873AA0"/>
    <w:rsid w:val="00873FFC"/>
    <w:rsid w:val="0087485A"/>
    <w:rsid w:val="00875996"/>
    <w:rsid w:val="00881745"/>
    <w:rsid w:val="008824B0"/>
    <w:rsid w:val="008842A7"/>
    <w:rsid w:val="00884B3E"/>
    <w:rsid w:val="008919C0"/>
    <w:rsid w:val="00891E3C"/>
    <w:rsid w:val="00894F6E"/>
    <w:rsid w:val="00894FD0"/>
    <w:rsid w:val="008A06A6"/>
    <w:rsid w:val="008A5557"/>
    <w:rsid w:val="008A609F"/>
    <w:rsid w:val="008A6900"/>
    <w:rsid w:val="008A6FAA"/>
    <w:rsid w:val="008A7FCF"/>
    <w:rsid w:val="008B1A73"/>
    <w:rsid w:val="008B4E9F"/>
    <w:rsid w:val="008B588C"/>
    <w:rsid w:val="008B714B"/>
    <w:rsid w:val="008B78A9"/>
    <w:rsid w:val="008C1DBA"/>
    <w:rsid w:val="008C2A0A"/>
    <w:rsid w:val="008C2DCD"/>
    <w:rsid w:val="008C4F99"/>
    <w:rsid w:val="008C50AC"/>
    <w:rsid w:val="008C6730"/>
    <w:rsid w:val="008D0BC0"/>
    <w:rsid w:val="008D326F"/>
    <w:rsid w:val="008D52AD"/>
    <w:rsid w:val="008D52D4"/>
    <w:rsid w:val="008D7B0E"/>
    <w:rsid w:val="008E3A29"/>
    <w:rsid w:val="008E4B45"/>
    <w:rsid w:val="008E4D01"/>
    <w:rsid w:val="008E5C67"/>
    <w:rsid w:val="008E7960"/>
    <w:rsid w:val="008E7AC6"/>
    <w:rsid w:val="008F0DE2"/>
    <w:rsid w:val="008F146D"/>
    <w:rsid w:val="008F14D0"/>
    <w:rsid w:val="008F1B2B"/>
    <w:rsid w:val="008F38C1"/>
    <w:rsid w:val="008F7517"/>
    <w:rsid w:val="00900149"/>
    <w:rsid w:val="0090021F"/>
    <w:rsid w:val="00900A5B"/>
    <w:rsid w:val="00901496"/>
    <w:rsid w:val="00901A94"/>
    <w:rsid w:val="009029AF"/>
    <w:rsid w:val="00903814"/>
    <w:rsid w:val="00903E5E"/>
    <w:rsid w:val="00905CEC"/>
    <w:rsid w:val="0090644B"/>
    <w:rsid w:val="009064DD"/>
    <w:rsid w:val="00906E0B"/>
    <w:rsid w:val="0091016C"/>
    <w:rsid w:val="00910324"/>
    <w:rsid w:val="009114C6"/>
    <w:rsid w:val="00911745"/>
    <w:rsid w:val="009145EA"/>
    <w:rsid w:val="00916B43"/>
    <w:rsid w:val="00917FE8"/>
    <w:rsid w:val="009200C6"/>
    <w:rsid w:val="00921192"/>
    <w:rsid w:val="0092145E"/>
    <w:rsid w:val="00921FD6"/>
    <w:rsid w:val="00922F35"/>
    <w:rsid w:val="009237DA"/>
    <w:rsid w:val="00925361"/>
    <w:rsid w:val="00925826"/>
    <w:rsid w:val="00931292"/>
    <w:rsid w:val="00931AA9"/>
    <w:rsid w:val="00931E72"/>
    <w:rsid w:val="0093283F"/>
    <w:rsid w:val="00933812"/>
    <w:rsid w:val="00934EB1"/>
    <w:rsid w:val="009352C4"/>
    <w:rsid w:val="00935A5C"/>
    <w:rsid w:val="00936722"/>
    <w:rsid w:val="00937015"/>
    <w:rsid w:val="00940855"/>
    <w:rsid w:val="00943D1C"/>
    <w:rsid w:val="00944934"/>
    <w:rsid w:val="009449EC"/>
    <w:rsid w:val="009458F6"/>
    <w:rsid w:val="00946837"/>
    <w:rsid w:val="00947F03"/>
    <w:rsid w:val="009513C9"/>
    <w:rsid w:val="00953EE4"/>
    <w:rsid w:val="00954A80"/>
    <w:rsid w:val="00954F73"/>
    <w:rsid w:val="00960F35"/>
    <w:rsid w:val="00961288"/>
    <w:rsid w:val="00961426"/>
    <w:rsid w:val="0096164C"/>
    <w:rsid w:val="00961938"/>
    <w:rsid w:val="00963948"/>
    <w:rsid w:val="00964A8F"/>
    <w:rsid w:val="00964F93"/>
    <w:rsid w:val="00965A52"/>
    <w:rsid w:val="009662A9"/>
    <w:rsid w:val="00966744"/>
    <w:rsid w:val="00967CAC"/>
    <w:rsid w:val="00971842"/>
    <w:rsid w:val="00976A13"/>
    <w:rsid w:val="0097778C"/>
    <w:rsid w:val="0098189B"/>
    <w:rsid w:val="009825C6"/>
    <w:rsid w:val="009841EE"/>
    <w:rsid w:val="00985A62"/>
    <w:rsid w:val="00986316"/>
    <w:rsid w:val="00986832"/>
    <w:rsid w:val="00986FAF"/>
    <w:rsid w:val="009905C5"/>
    <w:rsid w:val="00991339"/>
    <w:rsid w:val="00992B9E"/>
    <w:rsid w:val="00993218"/>
    <w:rsid w:val="009932EA"/>
    <w:rsid w:val="00994104"/>
    <w:rsid w:val="00996653"/>
    <w:rsid w:val="00996B1E"/>
    <w:rsid w:val="0099731C"/>
    <w:rsid w:val="009A12D3"/>
    <w:rsid w:val="009A1A4E"/>
    <w:rsid w:val="009A209B"/>
    <w:rsid w:val="009A3BDA"/>
    <w:rsid w:val="009A4C8E"/>
    <w:rsid w:val="009A58BD"/>
    <w:rsid w:val="009A5F49"/>
    <w:rsid w:val="009B00F0"/>
    <w:rsid w:val="009B100A"/>
    <w:rsid w:val="009B1788"/>
    <w:rsid w:val="009B25AB"/>
    <w:rsid w:val="009B3D83"/>
    <w:rsid w:val="009B4000"/>
    <w:rsid w:val="009B4294"/>
    <w:rsid w:val="009B5BA3"/>
    <w:rsid w:val="009B675B"/>
    <w:rsid w:val="009B76AC"/>
    <w:rsid w:val="009B7762"/>
    <w:rsid w:val="009C0C3D"/>
    <w:rsid w:val="009C30BF"/>
    <w:rsid w:val="009C4779"/>
    <w:rsid w:val="009C4C41"/>
    <w:rsid w:val="009C52BC"/>
    <w:rsid w:val="009C52F2"/>
    <w:rsid w:val="009C680F"/>
    <w:rsid w:val="009D0C3A"/>
    <w:rsid w:val="009D50C6"/>
    <w:rsid w:val="009D573D"/>
    <w:rsid w:val="009D68C5"/>
    <w:rsid w:val="009D6ED0"/>
    <w:rsid w:val="009D7024"/>
    <w:rsid w:val="009D715B"/>
    <w:rsid w:val="009D73A7"/>
    <w:rsid w:val="009D7D18"/>
    <w:rsid w:val="009E1CB1"/>
    <w:rsid w:val="009E1EC0"/>
    <w:rsid w:val="009F1D05"/>
    <w:rsid w:val="009F224B"/>
    <w:rsid w:val="009F23C7"/>
    <w:rsid w:val="009F3460"/>
    <w:rsid w:val="009F6D6E"/>
    <w:rsid w:val="009F75D6"/>
    <w:rsid w:val="00A0179C"/>
    <w:rsid w:val="00A027DC"/>
    <w:rsid w:val="00A03BCF"/>
    <w:rsid w:val="00A059D4"/>
    <w:rsid w:val="00A05FC8"/>
    <w:rsid w:val="00A06617"/>
    <w:rsid w:val="00A0688F"/>
    <w:rsid w:val="00A06BF4"/>
    <w:rsid w:val="00A07311"/>
    <w:rsid w:val="00A11CDB"/>
    <w:rsid w:val="00A11FC9"/>
    <w:rsid w:val="00A14295"/>
    <w:rsid w:val="00A14E13"/>
    <w:rsid w:val="00A166B9"/>
    <w:rsid w:val="00A172E2"/>
    <w:rsid w:val="00A21874"/>
    <w:rsid w:val="00A229EF"/>
    <w:rsid w:val="00A2373D"/>
    <w:rsid w:val="00A2552A"/>
    <w:rsid w:val="00A27BF8"/>
    <w:rsid w:val="00A3077F"/>
    <w:rsid w:val="00A31B11"/>
    <w:rsid w:val="00A32A3D"/>
    <w:rsid w:val="00A36680"/>
    <w:rsid w:val="00A367D3"/>
    <w:rsid w:val="00A36982"/>
    <w:rsid w:val="00A37847"/>
    <w:rsid w:val="00A37968"/>
    <w:rsid w:val="00A4050B"/>
    <w:rsid w:val="00A43362"/>
    <w:rsid w:val="00A437C5"/>
    <w:rsid w:val="00A44151"/>
    <w:rsid w:val="00A44EC9"/>
    <w:rsid w:val="00A4509A"/>
    <w:rsid w:val="00A51D13"/>
    <w:rsid w:val="00A51ED5"/>
    <w:rsid w:val="00A532B6"/>
    <w:rsid w:val="00A55F82"/>
    <w:rsid w:val="00A5710C"/>
    <w:rsid w:val="00A61CC9"/>
    <w:rsid w:val="00A640A8"/>
    <w:rsid w:val="00A648D8"/>
    <w:rsid w:val="00A71470"/>
    <w:rsid w:val="00A71AC8"/>
    <w:rsid w:val="00A73110"/>
    <w:rsid w:val="00A73AA7"/>
    <w:rsid w:val="00A73E00"/>
    <w:rsid w:val="00A75216"/>
    <w:rsid w:val="00A753FB"/>
    <w:rsid w:val="00A754F4"/>
    <w:rsid w:val="00A804E9"/>
    <w:rsid w:val="00A81632"/>
    <w:rsid w:val="00A82405"/>
    <w:rsid w:val="00A8240D"/>
    <w:rsid w:val="00A873BA"/>
    <w:rsid w:val="00A90C41"/>
    <w:rsid w:val="00A92347"/>
    <w:rsid w:val="00A93D52"/>
    <w:rsid w:val="00A9470D"/>
    <w:rsid w:val="00A971B4"/>
    <w:rsid w:val="00AA0725"/>
    <w:rsid w:val="00AA17CB"/>
    <w:rsid w:val="00AA2980"/>
    <w:rsid w:val="00AA2BE1"/>
    <w:rsid w:val="00AA4EDE"/>
    <w:rsid w:val="00AA539A"/>
    <w:rsid w:val="00AA64EF"/>
    <w:rsid w:val="00AB4C30"/>
    <w:rsid w:val="00AC08D4"/>
    <w:rsid w:val="00AC2766"/>
    <w:rsid w:val="00AC3610"/>
    <w:rsid w:val="00AC365B"/>
    <w:rsid w:val="00AC547E"/>
    <w:rsid w:val="00AC5832"/>
    <w:rsid w:val="00AC6BA6"/>
    <w:rsid w:val="00AD0445"/>
    <w:rsid w:val="00AD0895"/>
    <w:rsid w:val="00AD1407"/>
    <w:rsid w:val="00AD214A"/>
    <w:rsid w:val="00AD2516"/>
    <w:rsid w:val="00AD477D"/>
    <w:rsid w:val="00AE6249"/>
    <w:rsid w:val="00AF178A"/>
    <w:rsid w:val="00AF1E80"/>
    <w:rsid w:val="00AF61C5"/>
    <w:rsid w:val="00B0272F"/>
    <w:rsid w:val="00B04364"/>
    <w:rsid w:val="00B062E0"/>
    <w:rsid w:val="00B07E26"/>
    <w:rsid w:val="00B07EEE"/>
    <w:rsid w:val="00B11459"/>
    <w:rsid w:val="00B11E69"/>
    <w:rsid w:val="00B13A3C"/>
    <w:rsid w:val="00B14670"/>
    <w:rsid w:val="00B14FF9"/>
    <w:rsid w:val="00B20347"/>
    <w:rsid w:val="00B2209D"/>
    <w:rsid w:val="00B22372"/>
    <w:rsid w:val="00B26B57"/>
    <w:rsid w:val="00B27E18"/>
    <w:rsid w:val="00B30767"/>
    <w:rsid w:val="00B31758"/>
    <w:rsid w:val="00B3286F"/>
    <w:rsid w:val="00B41D1F"/>
    <w:rsid w:val="00B43A3B"/>
    <w:rsid w:val="00B44779"/>
    <w:rsid w:val="00B44BFD"/>
    <w:rsid w:val="00B45497"/>
    <w:rsid w:val="00B541F6"/>
    <w:rsid w:val="00B54ED5"/>
    <w:rsid w:val="00B618DA"/>
    <w:rsid w:val="00B62C90"/>
    <w:rsid w:val="00B63C20"/>
    <w:rsid w:val="00B66A92"/>
    <w:rsid w:val="00B67CDD"/>
    <w:rsid w:val="00B70789"/>
    <w:rsid w:val="00B70AF6"/>
    <w:rsid w:val="00B718EC"/>
    <w:rsid w:val="00B72D43"/>
    <w:rsid w:val="00B73D90"/>
    <w:rsid w:val="00B7577F"/>
    <w:rsid w:val="00B75F6C"/>
    <w:rsid w:val="00B81440"/>
    <w:rsid w:val="00B9078F"/>
    <w:rsid w:val="00B909E1"/>
    <w:rsid w:val="00B91137"/>
    <w:rsid w:val="00B92B18"/>
    <w:rsid w:val="00B93027"/>
    <w:rsid w:val="00B94963"/>
    <w:rsid w:val="00B95238"/>
    <w:rsid w:val="00B97A12"/>
    <w:rsid w:val="00B97B4E"/>
    <w:rsid w:val="00BA01E3"/>
    <w:rsid w:val="00BA1644"/>
    <w:rsid w:val="00BA1CC7"/>
    <w:rsid w:val="00BA322D"/>
    <w:rsid w:val="00BA6F2A"/>
    <w:rsid w:val="00BB3413"/>
    <w:rsid w:val="00BB37FF"/>
    <w:rsid w:val="00BB502C"/>
    <w:rsid w:val="00BB6353"/>
    <w:rsid w:val="00BC037E"/>
    <w:rsid w:val="00BC39E5"/>
    <w:rsid w:val="00BC59C0"/>
    <w:rsid w:val="00BC71B5"/>
    <w:rsid w:val="00BC720A"/>
    <w:rsid w:val="00BD0CEC"/>
    <w:rsid w:val="00BD13CB"/>
    <w:rsid w:val="00BD1690"/>
    <w:rsid w:val="00BE2015"/>
    <w:rsid w:val="00BE360F"/>
    <w:rsid w:val="00BE44CC"/>
    <w:rsid w:val="00BE5E7D"/>
    <w:rsid w:val="00BE6E08"/>
    <w:rsid w:val="00BE6EAB"/>
    <w:rsid w:val="00BE7B4A"/>
    <w:rsid w:val="00BF1F10"/>
    <w:rsid w:val="00BF486D"/>
    <w:rsid w:val="00BF5771"/>
    <w:rsid w:val="00BF7258"/>
    <w:rsid w:val="00C00C2D"/>
    <w:rsid w:val="00C0139E"/>
    <w:rsid w:val="00C016B3"/>
    <w:rsid w:val="00C02627"/>
    <w:rsid w:val="00C03269"/>
    <w:rsid w:val="00C03FA5"/>
    <w:rsid w:val="00C04C76"/>
    <w:rsid w:val="00C06828"/>
    <w:rsid w:val="00C0683B"/>
    <w:rsid w:val="00C07FA5"/>
    <w:rsid w:val="00C119A0"/>
    <w:rsid w:val="00C12715"/>
    <w:rsid w:val="00C128E3"/>
    <w:rsid w:val="00C14308"/>
    <w:rsid w:val="00C15B5C"/>
    <w:rsid w:val="00C16CC9"/>
    <w:rsid w:val="00C2036D"/>
    <w:rsid w:val="00C20E30"/>
    <w:rsid w:val="00C2142B"/>
    <w:rsid w:val="00C24AC2"/>
    <w:rsid w:val="00C25E09"/>
    <w:rsid w:val="00C306FC"/>
    <w:rsid w:val="00C32822"/>
    <w:rsid w:val="00C32C0A"/>
    <w:rsid w:val="00C40182"/>
    <w:rsid w:val="00C40241"/>
    <w:rsid w:val="00C4203A"/>
    <w:rsid w:val="00C4261C"/>
    <w:rsid w:val="00C45FDA"/>
    <w:rsid w:val="00C46FD1"/>
    <w:rsid w:val="00C500C5"/>
    <w:rsid w:val="00C55214"/>
    <w:rsid w:val="00C60E73"/>
    <w:rsid w:val="00C60FC8"/>
    <w:rsid w:val="00C616A4"/>
    <w:rsid w:val="00C61B23"/>
    <w:rsid w:val="00C6213A"/>
    <w:rsid w:val="00C635CF"/>
    <w:rsid w:val="00C6536F"/>
    <w:rsid w:val="00C65778"/>
    <w:rsid w:val="00C657F3"/>
    <w:rsid w:val="00C65FF7"/>
    <w:rsid w:val="00C67177"/>
    <w:rsid w:val="00C6748D"/>
    <w:rsid w:val="00C67550"/>
    <w:rsid w:val="00C67978"/>
    <w:rsid w:val="00C7052B"/>
    <w:rsid w:val="00C724F8"/>
    <w:rsid w:val="00C73155"/>
    <w:rsid w:val="00C744DD"/>
    <w:rsid w:val="00C74C99"/>
    <w:rsid w:val="00C766C4"/>
    <w:rsid w:val="00C773F0"/>
    <w:rsid w:val="00C778C7"/>
    <w:rsid w:val="00C809E5"/>
    <w:rsid w:val="00C80AF5"/>
    <w:rsid w:val="00C80B0B"/>
    <w:rsid w:val="00C81521"/>
    <w:rsid w:val="00C81DE2"/>
    <w:rsid w:val="00C820A3"/>
    <w:rsid w:val="00C8268F"/>
    <w:rsid w:val="00C85368"/>
    <w:rsid w:val="00C860D5"/>
    <w:rsid w:val="00C862E3"/>
    <w:rsid w:val="00C92963"/>
    <w:rsid w:val="00C93C51"/>
    <w:rsid w:val="00C941C2"/>
    <w:rsid w:val="00CA0762"/>
    <w:rsid w:val="00CA09E5"/>
    <w:rsid w:val="00CA3403"/>
    <w:rsid w:val="00CA445E"/>
    <w:rsid w:val="00CA45E1"/>
    <w:rsid w:val="00CA4ED9"/>
    <w:rsid w:val="00CA6C1D"/>
    <w:rsid w:val="00CA717E"/>
    <w:rsid w:val="00CB0F3A"/>
    <w:rsid w:val="00CB182D"/>
    <w:rsid w:val="00CB1C57"/>
    <w:rsid w:val="00CB1E1A"/>
    <w:rsid w:val="00CB2769"/>
    <w:rsid w:val="00CB30FE"/>
    <w:rsid w:val="00CB3B85"/>
    <w:rsid w:val="00CB437C"/>
    <w:rsid w:val="00CB54D0"/>
    <w:rsid w:val="00CB59FF"/>
    <w:rsid w:val="00CB5DE7"/>
    <w:rsid w:val="00CB6104"/>
    <w:rsid w:val="00CB7092"/>
    <w:rsid w:val="00CB7411"/>
    <w:rsid w:val="00CC0025"/>
    <w:rsid w:val="00CC0F68"/>
    <w:rsid w:val="00CC1830"/>
    <w:rsid w:val="00CC4046"/>
    <w:rsid w:val="00CC50A2"/>
    <w:rsid w:val="00CC609C"/>
    <w:rsid w:val="00CC6D0F"/>
    <w:rsid w:val="00CC70FD"/>
    <w:rsid w:val="00CD1C33"/>
    <w:rsid w:val="00CD1EE4"/>
    <w:rsid w:val="00CD2E1C"/>
    <w:rsid w:val="00CD390C"/>
    <w:rsid w:val="00CD77DC"/>
    <w:rsid w:val="00CE179E"/>
    <w:rsid w:val="00CE223C"/>
    <w:rsid w:val="00CE3E12"/>
    <w:rsid w:val="00CE42F3"/>
    <w:rsid w:val="00CE4DBE"/>
    <w:rsid w:val="00CE4EFB"/>
    <w:rsid w:val="00CE709F"/>
    <w:rsid w:val="00CF0A08"/>
    <w:rsid w:val="00CF0A32"/>
    <w:rsid w:val="00CF0A3C"/>
    <w:rsid w:val="00CF0C82"/>
    <w:rsid w:val="00CF3141"/>
    <w:rsid w:val="00CF48FD"/>
    <w:rsid w:val="00D020EE"/>
    <w:rsid w:val="00D0214A"/>
    <w:rsid w:val="00D02358"/>
    <w:rsid w:val="00D0276D"/>
    <w:rsid w:val="00D02BBF"/>
    <w:rsid w:val="00D03348"/>
    <w:rsid w:val="00D036BA"/>
    <w:rsid w:val="00D0706E"/>
    <w:rsid w:val="00D079F8"/>
    <w:rsid w:val="00D10A74"/>
    <w:rsid w:val="00D13D5B"/>
    <w:rsid w:val="00D150A1"/>
    <w:rsid w:val="00D20302"/>
    <w:rsid w:val="00D20E73"/>
    <w:rsid w:val="00D2174D"/>
    <w:rsid w:val="00D22952"/>
    <w:rsid w:val="00D22B84"/>
    <w:rsid w:val="00D240CF"/>
    <w:rsid w:val="00D25E8B"/>
    <w:rsid w:val="00D30DFE"/>
    <w:rsid w:val="00D34BE6"/>
    <w:rsid w:val="00D3573C"/>
    <w:rsid w:val="00D37A91"/>
    <w:rsid w:val="00D434AF"/>
    <w:rsid w:val="00D44039"/>
    <w:rsid w:val="00D441D1"/>
    <w:rsid w:val="00D44E53"/>
    <w:rsid w:val="00D4748F"/>
    <w:rsid w:val="00D47510"/>
    <w:rsid w:val="00D51002"/>
    <w:rsid w:val="00D513E8"/>
    <w:rsid w:val="00D52E62"/>
    <w:rsid w:val="00D54E93"/>
    <w:rsid w:val="00D55E7B"/>
    <w:rsid w:val="00D569A0"/>
    <w:rsid w:val="00D60361"/>
    <w:rsid w:val="00D606B6"/>
    <w:rsid w:val="00D61421"/>
    <w:rsid w:val="00D6395A"/>
    <w:rsid w:val="00D64554"/>
    <w:rsid w:val="00D65448"/>
    <w:rsid w:val="00D65C56"/>
    <w:rsid w:val="00D67216"/>
    <w:rsid w:val="00D7032C"/>
    <w:rsid w:val="00D70991"/>
    <w:rsid w:val="00D71EC6"/>
    <w:rsid w:val="00D71F93"/>
    <w:rsid w:val="00D758E8"/>
    <w:rsid w:val="00D75DAD"/>
    <w:rsid w:val="00D77AF5"/>
    <w:rsid w:val="00D80E79"/>
    <w:rsid w:val="00D816B3"/>
    <w:rsid w:val="00D83C7A"/>
    <w:rsid w:val="00D85213"/>
    <w:rsid w:val="00D85D43"/>
    <w:rsid w:val="00D863F1"/>
    <w:rsid w:val="00D909D6"/>
    <w:rsid w:val="00D90A5C"/>
    <w:rsid w:val="00D928F5"/>
    <w:rsid w:val="00D94F29"/>
    <w:rsid w:val="00D97E43"/>
    <w:rsid w:val="00DA0F1F"/>
    <w:rsid w:val="00DA1FA5"/>
    <w:rsid w:val="00DA326E"/>
    <w:rsid w:val="00DA3FEA"/>
    <w:rsid w:val="00DA464A"/>
    <w:rsid w:val="00DA4651"/>
    <w:rsid w:val="00DA50B7"/>
    <w:rsid w:val="00DA5EAE"/>
    <w:rsid w:val="00DA7096"/>
    <w:rsid w:val="00DB064A"/>
    <w:rsid w:val="00DB0F05"/>
    <w:rsid w:val="00DB243B"/>
    <w:rsid w:val="00DB2DF0"/>
    <w:rsid w:val="00DB39A6"/>
    <w:rsid w:val="00DB6445"/>
    <w:rsid w:val="00DB67C3"/>
    <w:rsid w:val="00DC0608"/>
    <w:rsid w:val="00DC0835"/>
    <w:rsid w:val="00DC3DDF"/>
    <w:rsid w:val="00DC42F1"/>
    <w:rsid w:val="00DC50CF"/>
    <w:rsid w:val="00DC5893"/>
    <w:rsid w:val="00DC6760"/>
    <w:rsid w:val="00DC6A00"/>
    <w:rsid w:val="00DC6CB3"/>
    <w:rsid w:val="00DD063B"/>
    <w:rsid w:val="00DD2744"/>
    <w:rsid w:val="00DD37AC"/>
    <w:rsid w:val="00DD610D"/>
    <w:rsid w:val="00DD67F7"/>
    <w:rsid w:val="00DD7CC9"/>
    <w:rsid w:val="00DE3C7A"/>
    <w:rsid w:val="00DE3CAE"/>
    <w:rsid w:val="00DE4438"/>
    <w:rsid w:val="00DE5D09"/>
    <w:rsid w:val="00DE7409"/>
    <w:rsid w:val="00DF08A6"/>
    <w:rsid w:val="00DF18C3"/>
    <w:rsid w:val="00DF358B"/>
    <w:rsid w:val="00DF432A"/>
    <w:rsid w:val="00DF6359"/>
    <w:rsid w:val="00E006F7"/>
    <w:rsid w:val="00E0098A"/>
    <w:rsid w:val="00E00B25"/>
    <w:rsid w:val="00E02864"/>
    <w:rsid w:val="00E059AC"/>
    <w:rsid w:val="00E066BF"/>
    <w:rsid w:val="00E06D31"/>
    <w:rsid w:val="00E07CCD"/>
    <w:rsid w:val="00E10C2E"/>
    <w:rsid w:val="00E127DB"/>
    <w:rsid w:val="00E133BF"/>
    <w:rsid w:val="00E13C8B"/>
    <w:rsid w:val="00E14ABB"/>
    <w:rsid w:val="00E1719A"/>
    <w:rsid w:val="00E2332C"/>
    <w:rsid w:val="00E259C1"/>
    <w:rsid w:val="00E25ED2"/>
    <w:rsid w:val="00E25FFA"/>
    <w:rsid w:val="00E2776B"/>
    <w:rsid w:val="00E307EE"/>
    <w:rsid w:val="00E3107B"/>
    <w:rsid w:val="00E33120"/>
    <w:rsid w:val="00E333C2"/>
    <w:rsid w:val="00E350B4"/>
    <w:rsid w:val="00E3653C"/>
    <w:rsid w:val="00E37D4B"/>
    <w:rsid w:val="00E401B8"/>
    <w:rsid w:val="00E40870"/>
    <w:rsid w:val="00E41437"/>
    <w:rsid w:val="00E41D51"/>
    <w:rsid w:val="00E44B04"/>
    <w:rsid w:val="00E46422"/>
    <w:rsid w:val="00E533F2"/>
    <w:rsid w:val="00E54410"/>
    <w:rsid w:val="00E54C15"/>
    <w:rsid w:val="00E60B2F"/>
    <w:rsid w:val="00E66407"/>
    <w:rsid w:val="00E66FEF"/>
    <w:rsid w:val="00E710E3"/>
    <w:rsid w:val="00E716D9"/>
    <w:rsid w:val="00E733C1"/>
    <w:rsid w:val="00E73EDC"/>
    <w:rsid w:val="00E74700"/>
    <w:rsid w:val="00E7757A"/>
    <w:rsid w:val="00E77B69"/>
    <w:rsid w:val="00E85056"/>
    <w:rsid w:val="00E850D2"/>
    <w:rsid w:val="00E852DB"/>
    <w:rsid w:val="00E8621B"/>
    <w:rsid w:val="00E87809"/>
    <w:rsid w:val="00E90361"/>
    <w:rsid w:val="00E90378"/>
    <w:rsid w:val="00E931D0"/>
    <w:rsid w:val="00E9569A"/>
    <w:rsid w:val="00E973A3"/>
    <w:rsid w:val="00EA1348"/>
    <w:rsid w:val="00EA1473"/>
    <w:rsid w:val="00EA2C73"/>
    <w:rsid w:val="00EA61A6"/>
    <w:rsid w:val="00EB0122"/>
    <w:rsid w:val="00EB0F03"/>
    <w:rsid w:val="00EB1C5B"/>
    <w:rsid w:val="00EB1FA4"/>
    <w:rsid w:val="00EB2BC4"/>
    <w:rsid w:val="00EB30A2"/>
    <w:rsid w:val="00EB3905"/>
    <w:rsid w:val="00EB47D4"/>
    <w:rsid w:val="00EB72AB"/>
    <w:rsid w:val="00EB7E6B"/>
    <w:rsid w:val="00EC26D6"/>
    <w:rsid w:val="00EC342D"/>
    <w:rsid w:val="00EC442D"/>
    <w:rsid w:val="00ED1041"/>
    <w:rsid w:val="00ED5190"/>
    <w:rsid w:val="00EE0C94"/>
    <w:rsid w:val="00EE1679"/>
    <w:rsid w:val="00EE1825"/>
    <w:rsid w:val="00EE2D5F"/>
    <w:rsid w:val="00EE37C2"/>
    <w:rsid w:val="00EE4B8A"/>
    <w:rsid w:val="00EE6008"/>
    <w:rsid w:val="00EE6DBD"/>
    <w:rsid w:val="00EE7F43"/>
    <w:rsid w:val="00EF2660"/>
    <w:rsid w:val="00EF5090"/>
    <w:rsid w:val="00EF5DE2"/>
    <w:rsid w:val="00EF65DB"/>
    <w:rsid w:val="00EF6CD2"/>
    <w:rsid w:val="00EF74B1"/>
    <w:rsid w:val="00EF7B46"/>
    <w:rsid w:val="00F000B9"/>
    <w:rsid w:val="00F00755"/>
    <w:rsid w:val="00F00D67"/>
    <w:rsid w:val="00F026C1"/>
    <w:rsid w:val="00F04DFE"/>
    <w:rsid w:val="00F063CA"/>
    <w:rsid w:val="00F07B52"/>
    <w:rsid w:val="00F103DA"/>
    <w:rsid w:val="00F10F2B"/>
    <w:rsid w:val="00F12038"/>
    <w:rsid w:val="00F122DF"/>
    <w:rsid w:val="00F167D1"/>
    <w:rsid w:val="00F212B6"/>
    <w:rsid w:val="00F240C5"/>
    <w:rsid w:val="00F242C0"/>
    <w:rsid w:val="00F279B9"/>
    <w:rsid w:val="00F27A1F"/>
    <w:rsid w:val="00F27B30"/>
    <w:rsid w:val="00F35091"/>
    <w:rsid w:val="00F36EEC"/>
    <w:rsid w:val="00F37BBD"/>
    <w:rsid w:val="00F40590"/>
    <w:rsid w:val="00F41D5E"/>
    <w:rsid w:val="00F4237C"/>
    <w:rsid w:val="00F4508B"/>
    <w:rsid w:val="00F468A0"/>
    <w:rsid w:val="00F471CE"/>
    <w:rsid w:val="00F47E84"/>
    <w:rsid w:val="00F51681"/>
    <w:rsid w:val="00F51B49"/>
    <w:rsid w:val="00F51B76"/>
    <w:rsid w:val="00F532AD"/>
    <w:rsid w:val="00F54265"/>
    <w:rsid w:val="00F55FBF"/>
    <w:rsid w:val="00F617EB"/>
    <w:rsid w:val="00F6211D"/>
    <w:rsid w:val="00F63B92"/>
    <w:rsid w:val="00F70CB4"/>
    <w:rsid w:val="00F71B6D"/>
    <w:rsid w:val="00F75032"/>
    <w:rsid w:val="00F77FB7"/>
    <w:rsid w:val="00F8208C"/>
    <w:rsid w:val="00F83C6C"/>
    <w:rsid w:val="00F8414A"/>
    <w:rsid w:val="00F84EB6"/>
    <w:rsid w:val="00F85228"/>
    <w:rsid w:val="00F85B13"/>
    <w:rsid w:val="00F9001F"/>
    <w:rsid w:val="00F90C20"/>
    <w:rsid w:val="00F91E35"/>
    <w:rsid w:val="00FA4375"/>
    <w:rsid w:val="00FA45F6"/>
    <w:rsid w:val="00FA49EE"/>
    <w:rsid w:val="00FA4A28"/>
    <w:rsid w:val="00FA5A3A"/>
    <w:rsid w:val="00FA6578"/>
    <w:rsid w:val="00FA7F6F"/>
    <w:rsid w:val="00FB47A2"/>
    <w:rsid w:val="00FB76C8"/>
    <w:rsid w:val="00FC0F56"/>
    <w:rsid w:val="00FC1C8E"/>
    <w:rsid w:val="00FC2838"/>
    <w:rsid w:val="00FC333F"/>
    <w:rsid w:val="00FC433C"/>
    <w:rsid w:val="00FC5AB4"/>
    <w:rsid w:val="00FC6898"/>
    <w:rsid w:val="00FC6F8A"/>
    <w:rsid w:val="00FC7A94"/>
    <w:rsid w:val="00FC7ACB"/>
    <w:rsid w:val="00FD04B0"/>
    <w:rsid w:val="00FD1347"/>
    <w:rsid w:val="00FD1374"/>
    <w:rsid w:val="00FD16DD"/>
    <w:rsid w:val="00FD171A"/>
    <w:rsid w:val="00FD2ED0"/>
    <w:rsid w:val="00FD3938"/>
    <w:rsid w:val="00FD4010"/>
    <w:rsid w:val="00FD589B"/>
    <w:rsid w:val="00FE18EA"/>
    <w:rsid w:val="00FE32D8"/>
    <w:rsid w:val="00FE39AA"/>
    <w:rsid w:val="00FE4F61"/>
    <w:rsid w:val="00FF04A6"/>
    <w:rsid w:val="00FF07E9"/>
    <w:rsid w:val="00FF26F5"/>
    <w:rsid w:val="00FF3054"/>
    <w:rsid w:val="00FF4926"/>
    <w:rsid w:val="00FF5779"/>
    <w:rsid w:val="00FF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E6B9A7"/>
  <w15:docId w15:val="{A266A9F7-3E1A-451B-B12C-ED0BD5A8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44A"/>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304F97"/>
    <w:pPr>
      <w:numPr>
        <w:numId w:val="2"/>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E6008"/>
    <w:pPr>
      <w:numPr>
        <w:ilvl w:val="1"/>
        <w:numId w:val="2"/>
      </w:numPr>
      <w:spacing w:before="200" w:after="0"/>
      <w:outlineLvl w:val="1"/>
    </w:pPr>
    <w:rPr>
      <w:rFonts w:asciiTheme="majorHAnsi" w:eastAsiaTheme="majorEastAsia" w:hAnsiTheme="majorHAnsi" w:cstheme="majorBidi"/>
      <w:bCs/>
      <w:i/>
      <w:sz w:val="28"/>
      <w:szCs w:val="26"/>
    </w:rPr>
  </w:style>
  <w:style w:type="paragraph" w:styleId="Heading3">
    <w:name w:val="heading 3"/>
    <w:basedOn w:val="Normal"/>
    <w:next w:val="Normal"/>
    <w:link w:val="Heading3Char"/>
    <w:uiPriority w:val="9"/>
    <w:unhideWhenUsed/>
    <w:qFormat/>
    <w:rsid w:val="00EE6008"/>
    <w:pPr>
      <w:numPr>
        <w:ilvl w:val="2"/>
        <w:numId w:val="2"/>
      </w:numPr>
      <w:spacing w:before="240" w:after="240" w:line="271" w:lineRule="auto"/>
      <w:outlineLvl w:val="2"/>
    </w:pPr>
    <w:rPr>
      <w:rFonts w:asciiTheme="majorHAnsi" w:eastAsiaTheme="majorEastAsia" w:hAnsiTheme="majorHAnsi" w:cstheme="majorBidi"/>
      <w:bCs/>
      <w:i/>
    </w:rPr>
  </w:style>
  <w:style w:type="paragraph" w:styleId="Heading4">
    <w:name w:val="heading 4"/>
    <w:basedOn w:val="Normal"/>
    <w:next w:val="Normal"/>
    <w:link w:val="Heading4Char"/>
    <w:uiPriority w:val="9"/>
    <w:semiHidden/>
    <w:unhideWhenUsed/>
    <w:qFormat/>
    <w:rsid w:val="00304F97"/>
    <w:pPr>
      <w:numPr>
        <w:ilvl w:val="3"/>
        <w:numId w:val="2"/>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04F97"/>
    <w:pPr>
      <w:numPr>
        <w:ilvl w:val="4"/>
        <w:numId w:val="2"/>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04F97"/>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04F97"/>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04F97"/>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04F97"/>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F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E6008"/>
    <w:rPr>
      <w:rFonts w:asciiTheme="majorHAnsi" w:eastAsiaTheme="majorEastAsia" w:hAnsiTheme="majorHAnsi" w:cstheme="majorBidi"/>
      <w:bCs/>
      <w:i/>
      <w:sz w:val="28"/>
      <w:szCs w:val="26"/>
    </w:rPr>
  </w:style>
  <w:style w:type="character" w:customStyle="1" w:styleId="Heading3Char">
    <w:name w:val="Heading 3 Char"/>
    <w:basedOn w:val="DefaultParagraphFont"/>
    <w:link w:val="Heading3"/>
    <w:uiPriority w:val="9"/>
    <w:rsid w:val="00EE6008"/>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semiHidden/>
    <w:rsid w:val="00304F97"/>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304F97"/>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304F97"/>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304F97"/>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304F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04F9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04F9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04F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04F97"/>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304F97"/>
    <w:rPr>
      <w:rFonts w:asciiTheme="majorHAnsi" w:eastAsiaTheme="majorEastAsia" w:hAnsiTheme="majorHAnsi" w:cstheme="majorBidi"/>
      <w:i/>
      <w:iCs/>
      <w:spacing w:val="13"/>
      <w:sz w:val="24"/>
      <w:szCs w:val="24"/>
    </w:rPr>
  </w:style>
  <w:style w:type="character" w:styleId="Strong">
    <w:name w:val="Strong"/>
    <w:uiPriority w:val="22"/>
    <w:qFormat/>
    <w:rsid w:val="00304F97"/>
    <w:rPr>
      <w:b/>
      <w:bCs/>
    </w:rPr>
  </w:style>
  <w:style w:type="character" w:styleId="Emphasis">
    <w:name w:val="Emphasis"/>
    <w:uiPriority w:val="20"/>
    <w:qFormat/>
    <w:rsid w:val="00304F97"/>
    <w:rPr>
      <w:b/>
      <w:bCs/>
      <w:i/>
      <w:iCs/>
      <w:spacing w:val="10"/>
      <w:bdr w:val="none" w:sz="0" w:space="0" w:color="auto"/>
      <w:shd w:val="clear" w:color="auto" w:fill="auto"/>
    </w:rPr>
  </w:style>
  <w:style w:type="paragraph" w:styleId="NoSpacing">
    <w:name w:val="No Spacing"/>
    <w:basedOn w:val="Normal"/>
    <w:uiPriority w:val="1"/>
    <w:qFormat/>
    <w:rsid w:val="00304F97"/>
    <w:pPr>
      <w:spacing w:after="0" w:line="240" w:lineRule="auto"/>
    </w:pPr>
  </w:style>
  <w:style w:type="paragraph" w:styleId="ListParagraph">
    <w:name w:val="List Paragraph"/>
    <w:basedOn w:val="Normal"/>
    <w:uiPriority w:val="34"/>
    <w:qFormat/>
    <w:rsid w:val="00304F97"/>
    <w:pPr>
      <w:ind w:left="720"/>
      <w:contextualSpacing/>
    </w:pPr>
  </w:style>
  <w:style w:type="paragraph" w:styleId="Quote">
    <w:name w:val="Quote"/>
    <w:basedOn w:val="Normal"/>
    <w:next w:val="Normal"/>
    <w:link w:val="QuoteChar"/>
    <w:uiPriority w:val="29"/>
    <w:qFormat/>
    <w:rsid w:val="00304F97"/>
    <w:pPr>
      <w:spacing w:before="200" w:after="0"/>
      <w:ind w:left="360" w:right="360"/>
    </w:pPr>
    <w:rPr>
      <w:i/>
      <w:iCs/>
    </w:rPr>
  </w:style>
  <w:style w:type="character" w:customStyle="1" w:styleId="QuoteChar">
    <w:name w:val="Quote Char"/>
    <w:basedOn w:val="DefaultParagraphFont"/>
    <w:link w:val="Quote"/>
    <w:uiPriority w:val="29"/>
    <w:rsid w:val="00304F97"/>
    <w:rPr>
      <w:i/>
      <w:iCs/>
    </w:rPr>
  </w:style>
  <w:style w:type="paragraph" w:styleId="IntenseQuote">
    <w:name w:val="Intense Quote"/>
    <w:basedOn w:val="Normal"/>
    <w:next w:val="Normal"/>
    <w:link w:val="IntenseQuoteChar"/>
    <w:uiPriority w:val="30"/>
    <w:qFormat/>
    <w:rsid w:val="00304F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04F97"/>
    <w:rPr>
      <w:b/>
      <w:bCs/>
      <w:i/>
      <w:iCs/>
    </w:rPr>
  </w:style>
  <w:style w:type="character" w:styleId="SubtleEmphasis">
    <w:name w:val="Subtle Emphasis"/>
    <w:uiPriority w:val="19"/>
    <w:qFormat/>
    <w:rsid w:val="00304F97"/>
    <w:rPr>
      <w:i/>
      <w:iCs/>
    </w:rPr>
  </w:style>
  <w:style w:type="character" w:styleId="IntenseEmphasis">
    <w:name w:val="Intense Emphasis"/>
    <w:uiPriority w:val="21"/>
    <w:qFormat/>
    <w:rsid w:val="00304F97"/>
    <w:rPr>
      <w:b/>
      <w:bCs/>
    </w:rPr>
  </w:style>
  <w:style w:type="character" w:styleId="SubtleReference">
    <w:name w:val="Subtle Reference"/>
    <w:uiPriority w:val="31"/>
    <w:qFormat/>
    <w:rsid w:val="00304F97"/>
    <w:rPr>
      <w:smallCaps/>
    </w:rPr>
  </w:style>
  <w:style w:type="character" w:styleId="IntenseReference">
    <w:name w:val="Intense Reference"/>
    <w:uiPriority w:val="32"/>
    <w:qFormat/>
    <w:rsid w:val="00304F97"/>
    <w:rPr>
      <w:smallCaps/>
      <w:spacing w:val="5"/>
      <w:u w:val="single"/>
    </w:rPr>
  </w:style>
  <w:style w:type="character" w:styleId="BookTitle">
    <w:name w:val="Book Title"/>
    <w:uiPriority w:val="33"/>
    <w:qFormat/>
    <w:rsid w:val="00304F97"/>
    <w:rPr>
      <w:i/>
      <w:iCs/>
      <w:smallCaps/>
      <w:spacing w:val="5"/>
    </w:rPr>
  </w:style>
  <w:style w:type="paragraph" w:styleId="TOCHeading">
    <w:name w:val="TOC Heading"/>
    <w:basedOn w:val="Heading1"/>
    <w:next w:val="Normal"/>
    <w:uiPriority w:val="39"/>
    <w:semiHidden/>
    <w:unhideWhenUsed/>
    <w:qFormat/>
    <w:rsid w:val="00304F97"/>
    <w:pPr>
      <w:outlineLvl w:val="9"/>
    </w:pPr>
    <w:rPr>
      <w:lang w:bidi="en-US"/>
    </w:rPr>
  </w:style>
  <w:style w:type="paragraph" w:styleId="Caption">
    <w:name w:val="caption"/>
    <w:basedOn w:val="Normal"/>
    <w:next w:val="Normal"/>
    <w:uiPriority w:val="35"/>
    <w:unhideWhenUsed/>
    <w:qFormat/>
    <w:rsid w:val="00EE6008"/>
    <w:pPr>
      <w:spacing w:line="240" w:lineRule="auto"/>
    </w:pPr>
    <w:rPr>
      <w:b/>
      <w:bCs/>
      <w:color w:val="4F81BD" w:themeColor="accent1"/>
      <w:sz w:val="18"/>
      <w:szCs w:val="18"/>
    </w:rPr>
  </w:style>
  <w:style w:type="table" w:styleId="TableGrid">
    <w:name w:val="Table Grid"/>
    <w:basedOn w:val="TableNormal"/>
    <w:uiPriority w:val="59"/>
    <w:rsid w:val="00EE6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008"/>
    <w:rPr>
      <w:sz w:val="16"/>
      <w:szCs w:val="16"/>
    </w:rPr>
  </w:style>
  <w:style w:type="paragraph" w:styleId="CommentText">
    <w:name w:val="annotation text"/>
    <w:basedOn w:val="Normal"/>
    <w:link w:val="CommentTextChar"/>
    <w:uiPriority w:val="99"/>
    <w:unhideWhenUsed/>
    <w:rsid w:val="00EE6008"/>
    <w:pPr>
      <w:spacing w:line="240" w:lineRule="auto"/>
    </w:pPr>
    <w:rPr>
      <w:sz w:val="20"/>
      <w:szCs w:val="20"/>
    </w:rPr>
  </w:style>
  <w:style w:type="character" w:customStyle="1" w:styleId="CommentTextChar">
    <w:name w:val="Comment Text Char"/>
    <w:basedOn w:val="DefaultParagraphFont"/>
    <w:link w:val="CommentText"/>
    <w:uiPriority w:val="99"/>
    <w:rsid w:val="00EE6008"/>
    <w:rPr>
      <w:rFonts w:ascii="Times New Roman" w:hAnsi="Times New Roman"/>
      <w:sz w:val="20"/>
      <w:szCs w:val="20"/>
    </w:rPr>
  </w:style>
  <w:style w:type="character" w:styleId="LineNumber">
    <w:name w:val="line number"/>
    <w:basedOn w:val="DefaultParagraphFont"/>
    <w:uiPriority w:val="99"/>
    <w:semiHidden/>
    <w:unhideWhenUsed/>
    <w:rsid w:val="00EE6008"/>
  </w:style>
  <w:style w:type="paragraph" w:styleId="BalloonText">
    <w:name w:val="Balloon Text"/>
    <w:basedOn w:val="Normal"/>
    <w:link w:val="BalloonTextChar"/>
    <w:uiPriority w:val="99"/>
    <w:semiHidden/>
    <w:unhideWhenUsed/>
    <w:rsid w:val="00EE6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0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6008"/>
    <w:rPr>
      <w:rFonts w:asciiTheme="minorHAnsi" w:eastAsiaTheme="minorEastAsia" w:hAnsiTheme="minorHAnsi"/>
      <w:b/>
      <w:bCs/>
      <w:lang w:val="en-US"/>
    </w:rPr>
  </w:style>
  <w:style w:type="character" w:customStyle="1" w:styleId="CommentSubjectChar">
    <w:name w:val="Comment Subject Char"/>
    <w:basedOn w:val="CommentTextChar"/>
    <w:link w:val="CommentSubject"/>
    <w:uiPriority w:val="99"/>
    <w:semiHidden/>
    <w:rsid w:val="00EE6008"/>
    <w:rPr>
      <w:rFonts w:ascii="Times New Roman" w:eastAsiaTheme="minorEastAsia" w:hAnsi="Times New Roman"/>
      <w:b/>
      <w:bCs/>
      <w:sz w:val="20"/>
      <w:szCs w:val="20"/>
      <w:lang w:val="en-US"/>
    </w:rPr>
  </w:style>
  <w:style w:type="paragraph" w:styleId="TOC1">
    <w:name w:val="toc 1"/>
    <w:basedOn w:val="Normal"/>
    <w:next w:val="Normal"/>
    <w:autoRedefine/>
    <w:uiPriority w:val="39"/>
    <w:unhideWhenUsed/>
    <w:rsid w:val="00EE6008"/>
    <w:pPr>
      <w:spacing w:after="100" w:line="276" w:lineRule="auto"/>
    </w:pPr>
    <w:rPr>
      <w:rFonts w:asciiTheme="minorHAnsi" w:eastAsiaTheme="minorEastAsia" w:hAnsiTheme="minorHAnsi"/>
      <w:sz w:val="22"/>
      <w:lang w:val="en-US"/>
    </w:rPr>
  </w:style>
  <w:style w:type="paragraph" w:styleId="TOC2">
    <w:name w:val="toc 2"/>
    <w:basedOn w:val="Normal"/>
    <w:next w:val="Normal"/>
    <w:autoRedefine/>
    <w:uiPriority w:val="39"/>
    <w:unhideWhenUsed/>
    <w:rsid w:val="00EE6008"/>
    <w:pPr>
      <w:spacing w:after="100" w:line="276" w:lineRule="auto"/>
      <w:ind w:left="220"/>
    </w:pPr>
    <w:rPr>
      <w:rFonts w:asciiTheme="minorHAnsi" w:eastAsiaTheme="minorEastAsia" w:hAnsiTheme="minorHAnsi"/>
      <w:sz w:val="22"/>
      <w:lang w:val="en-US"/>
    </w:rPr>
  </w:style>
  <w:style w:type="paragraph" w:styleId="TOC3">
    <w:name w:val="toc 3"/>
    <w:basedOn w:val="Normal"/>
    <w:next w:val="Normal"/>
    <w:autoRedefine/>
    <w:uiPriority w:val="39"/>
    <w:unhideWhenUsed/>
    <w:rsid w:val="00EE6008"/>
    <w:pPr>
      <w:spacing w:after="100" w:line="276" w:lineRule="auto"/>
      <w:ind w:left="440"/>
    </w:pPr>
    <w:rPr>
      <w:rFonts w:asciiTheme="minorHAnsi" w:eastAsiaTheme="minorEastAsia" w:hAnsiTheme="minorHAnsi"/>
      <w:sz w:val="22"/>
      <w:lang w:val="en-US"/>
    </w:rPr>
  </w:style>
  <w:style w:type="character" w:styleId="Hyperlink">
    <w:name w:val="Hyperlink"/>
    <w:basedOn w:val="DefaultParagraphFont"/>
    <w:uiPriority w:val="99"/>
    <w:unhideWhenUsed/>
    <w:rsid w:val="00EE6008"/>
    <w:rPr>
      <w:color w:val="0000FF" w:themeColor="hyperlink"/>
      <w:u w:val="single"/>
    </w:rPr>
  </w:style>
  <w:style w:type="character" w:customStyle="1" w:styleId="label">
    <w:name w:val="label"/>
    <w:basedOn w:val="DefaultParagraphFont"/>
    <w:rsid w:val="00A37847"/>
  </w:style>
  <w:style w:type="character" w:customStyle="1" w:styleId="databold">
    <w:name w:val="data_bold"/>
    <w:basedOn w:val="DefaultParagraphFont"/>
    <w:rsid w:val="00A37847"/>
  </w:style>
  <w:style w:type="character" w:customStyle="1" w:styleId="abstract-text">
    <w:name w:val="abstract-text"/>
    <w:basedOn w:val="DefaultParagraphFont"/>
    <w:rsid w:val="00A37847"/>
  </w:style>
  <w:style w:type="character" w:customStyle="1" w:styleId="hithilite">
    <w:name w:val="hithilite"/>
    <w:basedOn w:val="DefaultParagraphFont"/>
    <w:rsid w:val="00A37847"/>
  </w:style>
  <w:style w:type="character" w:customStyle="1" w:styleId="highlight">
    <w:name w:val="highlight"/>
    <w:basedOn w:val="DefaultParagraphFont"/>
    <w:uiPriority w:val="99"/>
    <w:rsid w:val="00DC6760"/>
    <w:rPr>
      <w:rFonts w:cs="Times New Roman"/>
    </w:rPr>
  </w:style>
  <w:style w:type="character" w:customStyle="1" w:styleId="fontstyle01">
    <w:name w:val="fontstyle01"/>
    <w:basedOn w:val="DefaultParagraphFont"/>
    <w:rsid w:val="00AE6249"/>
    <w:rPr>
      <w:rFonts w:ascii="MinionPro-Regular" w:hAnsi="MinionPro-Regular" w:hint="default"/>
      <w:b w:val="0"/>
      <w:bCs w:val="0"/>
      <w:i w:val="0"/>
      <w:iCs w:val="0"/>
      <w:color w:val="000000"/>
      <w:sz w:val="20"/>
      <w:szCs w:val="20"/>
    </w:rPr>
  </w:style>
  <w:style w:type="paragraph" w:styleId="NormalWeb">
    <w:name w:val="Normal (Web)"/>
    <w:basedOn w:val="Normal"/>
    <w:uiPriority w:val="99"/>
    <w:unhideWhenUsed/>
    <w:rsid w:val="002C6F71"/>
    <w:pPr>
      <w:spacing w:before="100" w:beforeAutospacing="1" w:after="100" w:afterAutospacing="1" w:line="240" w:lineRule="auto"/>
    </w:pPr>
    <w:rPr>
      <w:rFonts w:eastAsia="Times New Roman" w:cs="Times New Roman"/>
      <w:szCs w:val="24"/>
      <w:lang w:eastAsia="hr-HR"/>
    </w:rPr>
  </w:style>
  <w:style w:type="character" w:customStyle="1" w:styleId="paranumber">
    <w:name w:val="paranumber"/>
    <w:basedOn w:val="DefaultParagraphFont"/>
    <w:rsid w:val="002C6F71"/>
  </w:style>
  <w:style w:type="paragraph" w:styleId="Header">
    <w:name w:val="header"/>
    <w:basedOn w:val="Normal"/>
    <w:link w:val="HeaderChar"/>
    <w:uiPriority w:val="99"/>
    <w:unhideWhenUsed/>
    <w:rsid w:val="003F7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7BD8"/>
    <w:rPr>
      <w:rFonts w:ascii="Times New Roman" w:hAnsi="Times New Roman"/>
      <w:sz w:val="24"/>
    </w:rPr>
  </w:style>
  <w:style w:type="paragraph" w:styleId="Footer">
    <w:name w:val="footer"/>
    <w:basedOn w:val="Normal"/>
    <w:link w:val="FooterChar"/>
    <w:uiPriority w:val="99"/>
    <w:unhideWhenUsed/>
    <w:rsid w:val="003F7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7BD8"/>
    <w:rPr>
      <w:rFonts w:ascii="Times New Roman" w:hAnsi="Times New Roman"/>
      <w:sz w:val="24"/>
    </w:rPr>
  </w:style>
  <w:style w:type="character" w:customStyle="1" w:styleId="fontstyle21">
    <w:name w:val="fontstyle21"/>
    <w:basedOn w:val="DefaultParagraphFont"/>
    <w:rsid w:val="00960F35"/>
    <w:rPr>
      <w:rFonts w:ascii="Times New Roman" w:hAnsi="Times New Roman" w:cs="Times New Roman" w:hint="default"/>
      <w:b/>
      <w:bCs/>
      <w:i w:val="0"/>
      <w:iCs w:val="0"/>
      <w:color w:val="000000"/>
      <w:sz w:val="22"/>
      <w:szCs w:val="22"/>
    </w:rPr>
  </w:style>
  <w:style w:type="paragraph" w:styleId="PlainText">
    <w:name w:val="Plain Text"/>
    <w:basedOn w:val="Normal"/>
    <w:link w:val="PlainTextChar"/>
    <w:uiPriority w:val="99"/>
    <w:semiHidden/>
    <w:unhideWhenUsed/>
    <w:rsid w:val="00402438"/>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0243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1001">
      <w:bodyDiv w:val="1"/>
      <w:marLeft w:val="0"/>
      <w:marRight w:val="0"/>
      <w:marTop w:val="0"/>
      <w:marBottom w:val="0"/>
      <w:divBdr>
        <w:top w:val="none" w:sz="0" w:space="0" w:color="auto"/>
        <w:left w:val="none" w:sz="0" w:space="0" w:color="auto"/>
        <w:bottom w:val="none" w:sz="0" w:space="0" w:color="auto"/>
        <w:right w:val="none" w:sz="0" w:space="0" w:color="auto"/>
      </w:divBdr>
      <w:divsChild>
        <w:div w:id="1931350678">
          <w:marLeft w:val="0"/>
          <w:marRight w:val="0"/>
          <w:marTop w:val="0"/>
          <w:marBottom w:val="0"/>
          <w:divBdr>
            <w:top w:val="none" w:sz="0" w:space="0" w:color="auto"/>
            <w:left w:val="none" w:sz="0" w:space="0" w:color="auto"/>
            <w:bottom w:val="none" w:sz="0" w:space="0" w:color="auto"/>
            <w:right w:val="none" w:sz="0" w:space="0" w:color="auto"/>
          </w:divBdr>
          <w:divsChild>
            <w:div w:id="1615406896">
              <w:marLeft w:val="0"/>
              <w:marRight w:val="0"/>
              <w:marTop w:val="0"/>
              <w:marBottom w:val="0"/>
              <w:divBdr>
                <w:top w:val="none" w:sz="0" w:space="0" w:color="auto"/>
                <w:left w:val="none" w:sz="0" w:space="0" w:color="auto"/>
                <w:bottom w:val="none" w:sz="0" w:space="0" w:color="auto"/>
                <w:right w:val="none" w:sz="0" w:space="0" w:color="auto"/>
              </w:divBdr>
              <w:divsChild>
                <w:div w:id="21230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36185">
      <w:bodyDiv w:val="1"/>
      <w:marLeft w:val="0"/>
      <w:marRight w:val="0"/>
      <w:marTop w:val="0"/>
      <w:marBottom w:val="0"/>
      <w:divBdr>
        <w:top w:val="none" w:sz="0" w:space="0" w:color="auto"/>
        <w:left w:val="none" w:sz="0" w:space="0" w:color="auto"/>
        <w:bottom w:val="none" w:sz="0" w:space="0" w:color="auto"/>
        <w:right w:val="none" w:sz="0" w:space="0" w:color="auto"/>
      </w:divBdr>
      <w:divsChild>
        <w:div w:id="434060373">
          <w:marLeft w:val="0"/>
          <w:marRight w:val="0"/>
          <w:marTop w:val="0"/>
          <w:marBottom w:val="0"/>
          <w:divBdr>
            <w:top w:val="none" w:sz="0" w:space="0" w:color="auto"/>
            <w:left w:val="none" w:sz="0" w:space="0" w:color="auto"/>
            <w:bottom w:val="none" w:sz="0" w:space="0" w:color="auto"/>
            <w:right w:val="none" w:sz="0" w:space="0" w:color="auto"/>
          </w:divBdr>
          <w:divsChild>
            <w:div w:id="525560587">
              <w:marLeft w:val="0"/>
              <w:marRight w:val="0"/>
              <w:marTop w:val="0"/>
              <w:marBottom w:val="0"/>
              <w:divBdr>
                <w:top w:val="none" w:sz="0" w:space="0" w:color="auto"/>
                <w:left w:val="none" w:sz="0" w:space="0" w:color="auto"/>
                <w:bottom w:val="none" w:sz="0" w:space="0" w:color="auto"/>
                <w:right w:val="none" w:sz="0" w:space="0" w:color="auto"/>
              </w:divBdr>
              <w:divsChild>
                <w:div w:id="1293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68891">
      <w:bodyDiv w:val="1"/>
      <w:marLeft w:val="0"/>
      <w:marRight w:val="0"/>
      <w:marTop w:val="0"/>
      <w:marBottom w:val="0"/>
      <w:divBdr>
        <w:top w:val="none" w:sz="0" w:space="0" w:color="auto"/>
        <w:left w:val="none" w:sz="0" w:space="0" w:color="auto"/>
        <w:bottom w:val="none" w:sz="0" w:space="0" w:color="auto"/>
        <w:right w:val="none" w:sz="0" w:space="0" w:color="auto"/>
      </w:divBdr>
    </w:div>
    <w:div w:id="363604926">
      <w:bodyDiv w:val="1"/>
      <w:marLeft w:val="0"/>
      <w:marRight w:val="0"/>
      <w:marTop w:val="0"/>
      <w:marBottom w:val="0"/>
      <w:divBdr>
        <w:top w:val="none" w:sz="0" w:space="0" w:color="auto"/>
        <w:left w:val="none" w:sz="0" w:space="0" w:color="auto"/>
        <w:bottom w:val="none" w:sz="0" w:space="0" w:color="auto"/>
        <w:right w:val="none" w:sz="0" w:space="0" w:color="auto"/>
      </w:divBdr>
      <w:divsChild>
        <w:div w:id="819075979">
          <w:marLeft w:val="0"/>
          <w:marRight w:val="0"/>
          <w:marTop w:val="0"/>
          <w:marBottom w:val="0"/>
          <w:divBdr>
            <w:top w:val="none" w:sz="0" w:space="0" w:color="auto"/>
            <w:left w:val="none" w:sz="0" w:space="0" w:color="auto"/>
            <w:bottom w:val="none" w:sz="0" w:space="0" w:color="auto"/>
            <w:right w:val="none" w:sz="0" w:space="0" w:color="auto"/>
          </w:divBdr>
          <w:divsChild>
            <w:div w:id="694766265">
              <w:marLeft w:val="0"/>
              <w:marRight w:val="0"/>
              <w:marTop w:val="0"/>
              <w:marBottom w:val="0"/>
              <w:divBdr>
                <w:top w:val="none" w:sz="0" w:space="0" w:color="auto"/>
                <w:left w:val="none" w:sz="0" w:space="0" w:color="auto"/>
                <w:bottom w:val="none" w:sz="0" w:space="0" w:color="auto"/>
                <w:right w:val="none" w:sz="0" w:space="0" w:color="auto"/>
              </w:divBdr>
            </w:div>
          </w:divsChild>
        </w:div>
        <w:div w:id="1509829442">
          <w:marLeft w:val="0"/>
          <w:marRight w:val="0"/>
          <w:marTop w:val="0"/>
          <w:marBottom w:val="0"/>
          <w:divBdr>
            <w:top w:val="none" w:sz="0" w:space="0" w:color="auto"/>
            <w:left w:val="none" w:sz="0" w:space="0" w:color="auto"/>
            <w:bottom w:val="none" w:sz="0" w:space="0" w:color="auto"/>
            <w:right w:val="none" w:sz="0" w:space="0" w:color="auto"/>
          </w:divBdr>
          <w:divsChild>
            <w:div w:id="2043355273">
              <w:marLeft w:val="0"/>
              <w:marRight w:val="0"/>
              <w:marTop w:val="0"/>
              <w:marBottom w:val="0"/>
              <w:divBdr>
                <w:top w:val="none" w:sz="0" w:space="0" w:color="auto"/>
                <w:left w:val="none" w:sz="0" w:space="0" w:color="auto"/>
                <w:bottom w:val="none" w:sz="0" w:space="0" w:color="auto"/>
                <w:right w:val="none" w:sz="0" w:space="0" w:color="auto"/>
              </w:divBdr>
              <w:divsChild>
                <w:div w:id="717586134">
                  <w:marLeft w:val="0"/>
                  <w:marRight w:val="0"/>
                  <w:marTop w:val="0"/>
                  <w:marBottom w:val="0"/>
                  <w:divBdr>
                    <w:top w:val="none" w:sz="0" w:space="0" w:color="auto"/>
                    <w:left w:val="none" w:sz="0" w:space="0" w:color="auto"/>
                    <w:bottom w:val="none" w:sz="0" w:space="0" w:color="auto"/>
                    <w:right w:val="none" w:sz="0" w:space="0" w:color="auto"/>
                  </w:divBdr>
                </w:div>
              </w:divsChild>
            </w:div>
            <w:div w:id="1025402073">
              <w:marLeft w:val="0"/>
              <w:marRight w:val="0"/>
              <w:marTop w:val="0"/>
              <w:marBottom w:val="0"/>
              <w:divBdr>
                <w:top w:val="none" w:sz="0" w:space="0" w:color="auto"/>
                <w:left w:val="none" w:sz="0" w:space="0" w:color="auto"/>
                <w:bottom w:val="none" w:sz="0" w:space="0" w:color="auto"/>
                <w:right w:val="none" w:sz="0" w:space="0" w:color="auto"/>
              </w:divBdr>
            </w:div>
            <w:div w:id="144784182">
              <w:marLeft w:val="0"/>
              <w:marRight w:val="0"/>
              <w:marTop w:val="0"/>
              <w:marBottom w:val="0"/>
              <w:divBdr>
                <w:top w:val="none" w:sz="0" w:space="0" w:color="auto"/>
                <w:left w:val="none" w:sz="0" w:space="0" w:color="auto"/>
                <w:bottom w:val="none" w:sz="0" w:space="0" w:color="auto"/>
                <w:right w:val="none" w:sz="0" w:space="0" w:color="auto"/>
              </w:divBdr>
            </w:div>
            <w:div w:id="244412920">
              <w:marLeft w:val="0"/>
              <w:marRight w:val="0"/>
              <w:marTop w:val="90"/>
              <w:marBottom w:val="0"/>
              <w:divBdr>
                <w:top w:val="none" w:sz="0" w:space="0" w:color="auto"/>
                <w:left w:val="none" w:sz="0" w:space="0" w:color="auto"/>
                <w:bottom w:val="none" w:sz="0" w:space="0" w:color="auto"/>
                <w:right w:val="none" w:sz="0" w:space="0" w:color="auto"/>
              </w:divBdr>
              <w:divsChild>
                <w:div w:id="205202956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23651725">
      <w:bodyDiv w:val="1"/>
      <w:marLeft w:val="0"/>
      <w:marRight w:val="0"/>
      <w:marTop w:val="0"/>
      <w:marBottom w:val="0"/>
      <w:divBdr>
        <w:top w:val="none" w:sz="0" w:space="0" w:color="auto"/>
        <w:left w:val="none" w:sz="0" w:space="0" w:color="auto"/>
        <w:bottom w:val="none" w:sz="0" w:space="0" w:color="auto"/>
        <w:right w:val="none" w:sz="0" w:space="0" w:color="auto"/>
      </w:divBdr>
    </w:div>
    <w:div w:id="456412335">
      <w:bodyDiv w:val="1"/>
      <w:marLeft w:val="0"/>
      <w:marRight w:val="0"/>
      <w:marTop w:val="0"/>
      <w:marBottom w:val="0"/>
      <w:divBdr>
        <w:top w:val="none" w:sz="0" w:space="0" w:color="auto"/>
        <w:left w:val="none" w:sz="0" w:space="0" w:color="auto"/>
        <w:bottom w:val="none" w:sz="0" w:space="0" w:color="auto"/>
        <w:right w:val="none" w:sz="0" w:space="0" w:color="auto"/>
      </w:divBdr>
    </w:div>
    <w:div w:id="471992967">
      <w:bodyDiv w:val="1"/>
      <w:marLeft w:val="0"/>
      <w:marRight w:val="0"/>
      <w:marTop w:val="0"/>
      <w:marBottom w:val="0"/>
      <w:divBdr>
        <w:top w:val="none" w:sz="0" w:space="0" w:color="auto"/>
        <w:left w:val="none" w:sz="0" w:space="0" w:color="auto"/>
        <w:bottom w:val="none" w:sz="0" w:space="0" w:color="auto"/>
        <w:right w:val="none" w:sz="0" w:space="0" w:color="auto"/>
      </w:divBdr>
    </w:div>
    <w:div w:id="499853876">
      <w:bodyDiv w:val="1"/>
      <w:marLeft w:val="0"/>
      <w:marRight w:val="0"/>
      <w:marTop w:val="0"/>
      <w:marBottom w:val="0"/>
      <w:divBdr>
        <w:top w:val="none" w:sz="0" w:space="0" w:color="auto"/>
        <w:left w:val="none" w:sz="0" w:space="0" w:color="auto"/>
        <w:bottom w:val="none" w:sz="0" w:space="0" w:color="auto"/>
        <w:right w:val="none" w:sz="0" w:space="0" w:color="auto"/>
      </w:divBdr>
    </w:div>
    <w:div w:id="900362929">
      <w:bodyDiv w:val="1"/>
      <w:marLeft w:val="0"/>
      <w:marRight w:val="0"/>
      <w:marTop w:val="0"/>
      <w:marBottom w:val="0"/>
      <w:divBdr>
        <w:top w:val="none" w:sz="0" w:space="0" w:color="auto"/>
        <w:left w:val="none" w:sz="0" w:space="0" w:color="auto"/>
        <w:bottom w:val="none" w:sz="0" w:space="0" w:color="auto"/>
        <w:right w:val="none" w:sz="0" w:space="0" w:color="auto"/>
      </w:divBdr>
      <w:divsChild>
        <w:div w:id="643042283">
          <w:marLeft w:val="0"/>
          <w:marRight w:val="0"/>
          <w:marTop w:val="0"/>
          <w:marBottom w:val="0"/>
          <w:divBdr>
            <w:top w:val="none" w:sz="0" w:space="0" w:color="auto"/>
            <w:left w:val="none" w:sz="0" w:space="0" w:color="auto"/>
            <w:bottom w:val="none" w:sz="0" w:space="0" w:color="auto"/>
            <w:right w:val="none" w:sz="0" w:space="0" w:color="auto"/>
          </w:divBdr>
        </w:div>
        <w:div w:id="1422530755">
          <w:marLeft w:val="0"/>
          <w:marRight w:val="0"/>
          <w:marTop w:val="0"/>
          <w:marBottom w:val="0"/>
          <w:divBdr>
            <w:top w:val="none" w:sz="0" w:space="0" w:color="auto"/>
            <w:left w:val="none" w:sz="0" w:space="0" w:color="auto"/>
            <w:bottom w:val="none" w:sz="0" w:space="0" w:color="auto"/>
            <w:right w:val="none" w:sz="0" w:space="0" w:color="auto"/>
          </w:divBdr>
        </w:div>
        <w:div w:id="2073843532">
          <w:marLeft w:val="0"/>
          <w:marRight w:val="0"/>
          <w:marTop w:val="0"/>
          <w:marBottom w:val="0"/>
          <w:divBdr>
            <w:top w:val="none" w:sz="0" w:space="0" w:color="auto"/>
            <w:left w:val="none" w:sz="0" w:space="0" w:color="auto"/>
            <w:bottom w:val="none" w:sz="0" w:space="0" w:color="auto"/>
            <w:right w:val="none" w:sz="0" w:space="0" w:color="auto"/>
          </w:divBdr>
        </w:div>
        <w:div w:id="707797783">
          <w:marLeft w:val="0"/>
          <w:marRight w:val="0"/>
          <w:marTop w:val="0"/>
          <w:marBottom w:val="0"/>
          <w:divBdr>
            <w:top w:val="none" w:sz="0" w:space="0" w:color="auto"/>
            <w:left w:val="none" w:sz="0" w:space="0" w:color="auto"/>
            <w:bottom w:val="none" w:sz="0" w:space="0" w:color="auto"/>
            <w:right w:val="none" w:sz="0" w:space="0" w:color="auto"/>
          </w:divBdr>
        </w:div>
        <w:div w:id="825780048">
          <w:marLeft w:val="0"/>
          <w:marRight w:val="0"/>
          <w:marTop w:val="0"/>
          <w:marBottom w:val="0"/>
          <w:divBdr>
            <w:top w:val="none" w:sz="0" w:space="0" w:color="auto"/>
            <w:left w:val="none" w:sz="0" w:space="0" w:color="auto"/>
            <w:bottom w:val="none" w:sz="0" w:space="0" w:color="auto"/>
            <w:right w:val="none" w:sz="0" w:space="0" w:color="auto"/>
          </w:divBdr>
        </w:div>
        <w:div w:id="528951170">
          <w:marLeft w:val="0"/>
          <w:marRight w:val="0"/>
          <w:marTop w:val="0"/>
          <w:marBottom w:val="0"/>
          <w:divBdr>
            <w:top w:val="none" w:sz="0" w:space="0" w:color="auto"/>
            <w:left w:val="none" w:sz="0" w:space="0" w:color="auto"/>
            <w:bottom w:val="none" w:sz="0" w:space="0" w:color="auto"/>
            <w:right w:val="none" w:sz="0" w:space="0" w:color="auto"/>
          </w:divBdr>
        </w:div>
        <w:div w:id="1143041680">
          <w:marLeft w:val="0"/>
          <w:marRight w:val="0"/>
          <w:marTop w:val="0"/>
          <w:marBottom w:val="0"/>
          <w:divBdr>
            <w:top w:val="none" w:sz="0" w:space="0" w:color="auto"/>
            <w:left w:val="none" w:sz="0" w:space="0" w:color="auto"/>
            <w:bottom w:val="none" w:sz="0" w:space="0" w:color="auto"/>
            <w:right w:val="none" w:sz="0" w:space="0" w:color="auto"/>
          </w:divBdr>
        </w:div>
        <w:div w:id="844438286">
          <w:marLeft w:val="0"/>
          <w:marRight w:val="0"/>
          <w:marTop w:val="0"/>
          <w:marBottom w:val="0"/>
          <w:divBdr>
            <w:top w:val="none" w:sz="0" w:space="0" w:color="auto"/>
            <w:left w:val="none" w:sz="0" w:space="0" w:color="auto"/>
            <w:bottom w:val="none" w:sz="0" w:space="0" w:color="auto"/>
            <w:right w:val="none" w:sz="0" w:space="0" w:color="auto"/>
          </w:divBdr>
        </w:div>
        <w:div w:id="1993023713">
          <w:marLeft w:val="0"/>
          <w:marRight w:val="0"/>
          <w:marTop w:val="0"/>
          <w:marBottom w:val="0"/>
          <w:divBdr>
            <w:top w:val="none" w:sz="0" w:space="0" w:color="auto"/>
            <w:left w:val="none" w:sz="0" w:space="0" w:color="auto"/>
            <w:bottom w:val="none" w:sz="0" w:space="0" w:color="auto"/>
            <w:right w:val="none" w:sz="0" w:space="0" w:color="auto"/>
          </w:divBdr>
        </w:div>
        <w:div w:id="1719818567">
          <w:marLeft w:val="0"/>
          <w:marRight w:val="0"/>
          <w:marTop w:val="0"/>
          <w:marBottom w:val="0"/>
          <w:divBdr>
            <w:top w:val="none" w:sz="0" w:space="0" w:color="auto"/>
            <w:left w:val="none" w:sz="0" w:space="0" w:color="auto"/>
            <w:bottom w:val="none" w:sz="0" w:space="0" w:color="auto"/>
            <w:right w:val="none" w:sz="0" w:space="0" w:color="auto"/>
          </w:divBdr>
        </w:div>
        <w:div w:id="337847372">
          <w:marLeft w:val="0"/>
          <w:marRight w:val="0"/>
          <w:marTop w:val="0"/>
          <w:marBottom w:val="0"/>
          <w:divBdr>
            <w:top w:val="none" w:sz="0" w:space="0" w:color="auto"/>
            <w:left w:val="none" w:sz="0" w:space="0" w:color="auto"/>
            <w:bottom w:val="none" w:sz="0" w:space="0" w:color="auto"/>
            <w:right w:val="none" w:sz="0" w:space="0" w:color="auto"/>
          </w:divBdr>
        </w:div>
        <w:div w:id="229002071">
          <w:marLeft w:val="0"/>
          <w:marRight w:val="0"/>
          <w:marTop w:val="0"/>
          <w:marBottom w:val="0"/>
          <w:divBdr>
            <w:top w:val="none" w:sz="0" w:space="0" w:color="auto"/>
            <w:left w:val="none" w:sz="0" w:space="0" w:color="auto"/>
            <w:bottom w:val="none" w:sz="0" w:space="0" w:color="auto"/>
            <w:right w:val="none" w:sz="0" w:space="0" w:color="auto"/>
          </w:divBdr>
        </w:div>
        <w:div w:id="1530802772">
          <w:marLeft w:val="0"/>
          <w:marRight w:val="0"/>
          <w:marTop w:val="0"/>
          <w:marBottom w:val="0"/>
          <w:divBdr>
            <w:top w:val="none" w:sz="0" w:space="0" w:color="auto"/>
            <w:left w:val="none" w:sz="0" w:space="0" w:color="auto"/>
            <w:bottom w:val="none" w:sz="0" w:space="0" w:color="auto"/>
            <w:right w:val="none" w:sz="0" w:space="0" w:color="auto"/>
          </w:divBdr>
        </w:div>
        <w:div w:id="1618831016">
          <w:marLeft w:val="0"/>
          <w:marRight w:val="0"/>
          <w:marTop w:val="0"/>
          <w:marBottom w:val="0"/>
          <w:divBdr>
            <w:top w:val="none" w:sz="0" w:space="0" w:color="auto"/>
            <w:left w:val="none" w:sz="0" w:space="0" w:color="auto"/>
            <w:bottom w:val="none" w:sz="0" w:space="0" w:color="auto"/>
            <w:right w:val="none" w:sz="0" w:space="0" w:color="auto"/>
          </w:divBdr>
        </w:div>
        <w:div w:id="1405836839">
          <w:marLeft w:val="0"/>
          <w:marRight w:val="0"/>
          <w:marTop w:val="0"/>
          <w:marBottom w:val="0"/>
          <w:divBdr>
            <w:top w:val="none" w:sz="0" w:space="0" w:color="auto"/>
            <w:left w:val="none" w:sz="0" w:space="0" w:color="auto"/>
            <w:bottom w:val="none" w:sz="0" w:space="0" w:color="auto"/>
            <w:right w:val="none" w:sz="0" w:space="0" w:color="auto"/>
          </w:divBdr>
        </w:div>
        <w:div w:id="339815085">
          <w:marLeft w:val="0"/>
          <w:marRight w:val="0"/>
          <w:marTop w:val="0"/>
          <w:marBottom w:val="0"/>
          <w:divBdr>
            <w:top w:val="none" w:sz="0" w:space="0" w:color="auto"/>
            <w:left w:val="none" w:sz="0" w:space="0" w:color="auto"/>
            <w:bottom w:val="none" w:sz="0" w:space="0" w:color="auto"/>
            <w:right w:val="none" w:sz="0" w:space="0" w:color="auto"/>
          </w:divBdr>
        </w:div>
      </w:divsChild>
    </w:div>
    <w:div w:id="1016228839">
      <w:bodyDiv w:val="1"/>
      <w:marLeft w:val="0"/>
      <w:marRight w:val="0"/>
      <w:marTop w:val="0"/>
      <w:marBottom w:val="0"/>
      <w:divBdr>
        <w:top w:val="none" w:sz="0" w:space="0" w:color="auto"/>
        <w:left w:val="none" w:sz="0" w:space="0" w:color="auto"/>
        <w:bottom w:val="none" w:sz="0" w:space="0" w:color="auto"/>
        <w:right w:val="none" w:sz="0" w:space="0" w:color="auto"/>
      </w:divBdr>
      <w:divsChild>
        <w:div w:id="1904681468">
          <w:marLeft w:val="0"/>
          <w:marRight w:val="0"/>
          <w:marTop w:val="0"/>
          <w:marBottom w:val="0"/>
          <w:divBdr>
            <w:top w:val="none" w:sz="0" w:space="0" w:color="auto"/>
            <w:left w:val="none" w:sz="0" w:space="0" w:color="auto"/>
            <w:bottom w:val="none" w:sz="0" w:space="0" w:color="auto"/>
            <w:right w:val="none" w:sz="0" w:space="0" w:color="auto"/>
          </w:divBdr>
        </w:div>
        <w:div w:id="1309356502">
          <w:marLeft w:val="0"/>
          <w:marRight w:val="0"/>
          <w:marTop w:val="0"/>
          <w:marBottom w:val="0"/>
          <w:divBdr>
            <w:top w:val="none" w:sz="0" w:space="0" w:color="auto"/>
            <w:left w:val="none" w:sz="0" w:space="0" w:color="auto"/>
            <w:bottom w:val="none" w:sz="0" w:space="0" w:color="auto"/>
            <w:right w:val="none" w:sz="0" w:space="0" w:color="auto"/>
          </w:divBdr>
        </w:div>
        <w:div w:id="2114936975">
          <w:marLeft w:val="0"/>
          <w:marRight w:val="0"/>
          <w:marTop w:val="0"/>
          <w:marBottom w:val="0"/>
          <w:divBdr>
            <w:top w:val="none" w:sz="0" w:space="0" w:color="auto"/>
            <w:left w:val="none" w:sz="0" w:space="0" w:color="auto"/>
            <w:bottom w:val="none" w:sz="0" w:space="0" w:color="auto"/>
            <w:right w:val="none" w:sz="0" w:space="0" w:color="auto"/>
          </w:divBdr>
        </w:div>
        <w:div w:id="1886333202">
          <w:marLeft w:val="0"/>
          <w:marRight w:val="0"/>
          <w:marTop w:val="0"/>
          <w:marBottom w:val="0"/>
          <w:divBdr>
            <w:top w:val="none" w:sz="0" w:space="0" w:color="auto"/>
            <w:left w:val="none" w:sz="0" w:space="0" w:color="auto"/>
            <w:bottom w:val="none" w:sz="0" w:space="0" w:color="auto"/>
            <w:right w:val="none" w:sz="0" w:space="0" w:color="auto"/>
          </w:divBdr>
        </w:div>
        <w:div w:id="435637783">
          <w:marLeft w:val="0"/>
          <w:marRight w:val="0"/>
          <w:marTop w:val="0"/>
          <w:marBottom w:val="0"/>
          <w:divBdr>
            <w:top w:val="none" w:sz="0" w:space="0" w:color="auto"/>
            <w:left w:val="none" w:sz="0" w:space="0" w:color="auto"/>
            <w:bottom w:val="none" w:sz="0" w:space="0" w:color="auto"/>
            <w:right w:val="none" w:sz="0" w:space="0" w:color="auto"/>
          </w:divBdr>
        </w:div>
        <w:div w:id="2056193504">
          <w:marLeft w:val="0"/>
          <w:marRight w:val="0"/>
          <w:marTop w:val="0"/>
          <w:marBottom w:val="0"/>
          <w:divBdr>
            <w:top w:val="none" w:sz="0" w:space="0" w:color="auto"/>
            <w:left w:val="none" w:sz="0" w:space="0" w:color="auto"/>
            <w:bottom w:val="none" w:sz="0" w:space="0" w:color="auto"/>
            <w:right w:val="none" w:sz="0" w:space="0" w:color="auto"/>
          </w:divBdr>
        </w:div>
        <w:div w:id="2078278414">
          <w:marLeft w:val="0"/>
          <w:marRight w:val="0"/>
          <w:marTop w:val="0"/>
          <w:marBottom w:val="0"/>
          <w:divBdr>
            <w:top w:val="none" w:sz="0" w:space="0" w:color="auto"/>
            <w:left w:val="none" w:sz="0" w:space="0" w:color="auto"/>
            <w:bottom w:val="none" w:sz="0" w:space="0" w:color="auto"/>
            <w:right w:val="none" w:sz="0" w:space="0" w:color="auto"/>
          </w:divBdr>
        </w:div>
        <w:div w:id="649286967">
          <w:marLeft w:val="0"/>
          <w:marRight w:val="0"/>
          <w:marTop w:val="0"/>
          <w:marBottom w:val="0"/>
          <w:divBdr>
            <w:top w:val="none" w:sz="0" w:space="0" w:color="auto"/>
            <w:left w:val="none" w:sz="0" w:space="0" w:color="auto"/>
            <w:bottom w:val="none" w:sz="0" w:space="0" w:color="auto"/>
            <w:right w:val="none" w:sz="0" w:space="0" w:color="auto"/>
          </w:divBdr>
        </w:div>
      </w:divsChild>
    </w:div>
    <w:div w:id="1073577143">
      <w:bodyDiv w:val="1"/>
      <w:marLeft w:val="0"/>
      <w:marRight w:val="0"/>
      <w:marTop w:val="0"/>
      <w:marBottom w:val="0"/>
      <w:divBdr>
        <w:top w:val="none" w:sz="0" w:space="0" w:color="auto"/>
        <w:left w:val="none" w:sz="0" w:space="0" w:color="auto"/>
        <w:bottom w:val="none" w:sz="0" w:space="0" w:color="auto"/>
        <w:right w:val="none" w:sz="0" w:space="0" w:color="auto"/>
      </w:divBdr>
    </w:div>
    <w:div w:id="1294016043">
      <w:bodyDiv w:val="1"/>
      <w:marLeft w:val="0"/>
      <w:marRight w:val="0"/>
      <w:marTop w:val="0"/>
      <w:marBottom w:val="0"/>
      <w:divBdr>
        <w:top w:val="none" w:sz="0" w:space="0" w:color="auto"/>
        <w:left w:val="none" w:sz="0" w:space="0" w:color="auto"/>
        <w:bottom w:val="none" w:sz="0" w:space="0" w:color="auto"/>
        <w:right w:val="none" w:sz="0" w:space="0" w:color="auto"/>
      </w:divBdr>
      <w:divsChild>
        <w:div w:id="1403484250">
          <w:marLeft w:val="0"/>
          <w:marRight w:val="0"/>
          <w:marTop w:val="0"/>
          <w:marBottom w:val="0"/>
          <w:divBdr>
            <w:top w:val="none" w:sz="0" w:space="0" w:color="auto"/>
            <w:left w:val="none" w:sz="0" w:space="0" w:color="auto"/>
            <w:bottom w:val="none" w:sz="0" w:space="0" w:color="auto"/>
            <w:right w:val="none" w:sz="0" w:space="0" w:color="auto"/>
          </w:divBdr>
          <w:divsChild>
            <w:div w:id="20244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5749">
      <w:bodyDiv w:val="1"/>
      <w:marLeft w:val="0"/>
      <w:marRight w:val="0"/>
      <w:marTop w:val="0"/>
      <w:marBottom w:val="0"/>
      <w:divBdr>
        <w:top w:val="none" w:sz="0" w:space="0" w:color="auto"/>
        <w:left w:val="none" w:sz="0" w:space="0" w:color="auto"/>
        <w:bottom w:val="none" w:sz="0" w:space="0" w:color="auto"/>
        <w:right w:val="none" w:sz="0" w:space="0" w:color="auto"/>
      </w:divBdr>
    </w:div>
    <w:div w:id="1328172398">
      <w:bodyDiv w:val="1"/>
      <w:marLeft w:val="0"/>
      <w:marRight w:val="0"/>
      <w:marTop w:val="0"/>
      <w:marBottom w:val="0"/>
      <w:divBdr>
        <w:top w:val="none" w:sz="0" w:space="0" w:color="auto"/>
        <w:left w:val="none" w:sz="0" w:space="0" w:color="auto"/>
        <w:bottom w:val="none" w:sz="0" w:space="0" w:color="auto"/>
        <w:right w:val="none" w:sz="0" w:space="0" w:color="auto"/>
      </w:divBdr>
    </w:div>
    <w:div w:id="1353454702">
      <w:bodyDiv w:val="1"/>
      <w:marLeft w:val="0"/>
      <w:marRight w:val="0"/>
      <w:marTop w:val="0"/>
      <w:marBottom w:val="0"/>
      <w:divBdr>
        <w:top w:val="none" w:sz="0" w:space="0" w:color="auto"/>
        <w:left w:val="none" w:sz="0" w:space="0" w:color="auto"/>
        <w:bottom w:val="none" w:sz="0" w:space="0" w:color="auto"/>
        <w:right w:val="none" w:sz="0" w:space="0" w:color="auto"/>
      </w:divBdr>
    </w:div>
    <w:div w:id="1391688233">
      <w:bodyDiv w:val="1"/>
      <w:marLeft w:val="0"/>
      <w:marRight w:val="0"/>
      <w:marTop w:val="0"/>
      <w:marBottom w:val="0"/>
      <w:divBdr>
        <w:top w:val="none" w:sz="0" w:space="0" w:color="auto"/>
        <w:left w:val="none" w:sz="0" w:space="0" w:color="auto"/>
        <w:bottom w:val="none" w:sz="0" w:space="0" w:color="auto"/>
        <w:right w:val="none" w:sz="0" w:space="0" w:color="auto"/>
      </w:divBdr>
    </w:div>
    <w:div w:id="1443765838">
      <w:bodyDiv w:val="1"/>
      <w:marLeft w:val="0"/>
      <w:marRight w:val="0"/>
      <w:marTop w:val="0"/>
      <w:marBottom w:val="0"/>
      <w:divBdr>
        <w:top w:val="none" w:sz="0" w:space="0" w:color="auto"/>
        <w:left w:val="none" w:sz="0" w:space="0" w:color="auto"/>
        <w:bottom w:val="none" w:sz="0" w:space="0" w:color="auto"/>
        <w:right w:val="none" w:sz="0" w:space="0" w:color="auto"/>
      </w:divBdr>
    </w:div>
    <w:div w:id="1453597653">
      <w:bodyDiv w:val="1"/>
      <w:marLeft w:val="0"/>
      <w:marRight w:val="0"/>
      <w:marTop w:val="0"/>
      <w:marBottom w:val="0"/>
      <w:divBdr>
        <w:top w:val="none" w:sz="0" w:space="0" w:color="auto"/>
        <w:left w:val="none" w:sz="0" w:space="0" w:color="auto"/>
        <w:bottom w:val="none" w:sz="0" w:space="0" w:color="auto"/>
        <w:right w:val="none" w:sz="0" w:space="0" w:color="auto"/>
      </w:divBdr>
    </w:div>
    <w:div w:id="1484619078">
      <w:bodyDiv w:val="1"/>
      <w:marLeft w:val="0"/>
      <w:marRight w:val="0"/>
      <w:marTop w:val="0"/>
      <w:marBottom w:val="0"/>
      <w:divBdr>
        <w:top w:val="none" w:sz="0" w:space="0" w:color="auto"/>
        <w:left w:val="none" w:sz="0" w:space="0" w:color="auto"/>
        <w:bottom w:val="none" w:sz="0" w:space="0" w:color="auto"/>
        <w:right w:val="none" w:sz="0" w:space="0" w:color="auto"/>
      </w:divBdr>
    </w:div>
    <w:div w:id="1549103319">
      <w:bodyDiv w:val="1"/>
      <w:marLeft w:val="0"/>
      <w:marRight w:val="0"/>
      <w:marTop w:val="0"/>
      <w:marBottom w:val="0"/>
      <w:divBdr>
        <w:top w:val="none" w:sz="0" w:space="0" w:color="auto"/>
        <w:left w:val="none" w:sz="0" w:space="0" w:color="auto"/>
        <w:bottom w:val="none" w:sz="0" w:space="0" w:color="auto"/>
        <w:right w:val="none" w:sz="0" w:space="0" w:color="auto"/>
      </w:divBdr>
    </w:div>
    <w:div w:id="1599019629">
      <w:bodyDiv w:val="1"/>
      <w:marLeft w:val="0"/>
      <w:marRight w:val="0"/>
      <w:marTop w:val="0"/>
      <w:marBottom w:val="0"/>
      <w:divBdr>
        <w:top w:val="none" w:sz="0" w:space="0" w:color="auto"/>
        <w:left w:val="none" w:sz="0" w:space="0" w:color="auto"/>
        <w:bottom w:val="none" w:sz="0" w:space="0" w:color="auto"/>
        <w:right w:val="none" w:sz="0" w:space="0" w:color="auto"/>
      </w:divBdr>
    </w:div>
    <w:div w:id="1695113536">
      <w:bodyDiv w:val="1"/>
      <w:marLeft w:val="0"/>
      <w:marRight w:val="0"/>
      <w:marTop w:val="0"/>
      <w:marBottom w:val="0"/>
      <w:divBdr>
        <w:top w:val="none" w:sz="0" w:space="0" w:color="auto"/>
        <w:left w:val="none" w:sz="0" w:space="0" w:color="auto"/>
        <w:bottom w:val="none" w:sz="0" w:space="0" w:color="auto"/>
        <w:right w:val="none" w:sz="0" w:space="0" w:color="auto"/>
      </w:divBdr>
    </w:div>
    <w:div w:id="1878152466">
      <w:bodyDiv w:val="1"/>
      <w:marLeft w:val="0"/>
      <w:marRight w:val="0"/>
      <w:marTop w:val="0"/>
      <w:marBottom w:val="0"/>
      <w:divBdr>
        <w:top w:val="none" w:sz="0" w:space="0" w:color="auto"/>
        <w:left w:val="none" w:sz="0" w:space="0" w:color="auto"/>
        <w:bottom w:val="none" w:sz="0" w:space="0" w:color="auto"/>
        <w:right w:val="none" w:sz="0" w:space="0" w:color="auto"/>
      </w:divBdr>
    </w:div>
    <w:div w:id="1965965780">
      <w:bodyDiv w:val="1"/>
      <w:marLeft w:val="0"/>
      <w:marRight w:val="0"/>
      <w:marTop w:val="0"/>
      <w:marBottom w:val="0"/>
      <w:divBdr>
        <w:top w:val="none" w:sz="0" w:space="0" w:color="auto"/>
        <w:left w:val="none" w:sz="0" w:space="0" w:color="auto"/>
        <w:bottom w:val="none" w:sz="0" w:space="0" w:color="auto"/>
        <w:right w:val="none" w:sz="0" w:space="0" w:color="auto"/>
      </w:divBdr>
    </w:div>
    <w:div w:id="2040815627">
      <w:bodyDiv w:val="1"/>
      <w:marLeft w:val="0"/>
      <w:marRight w:val="0"/>
      <w:marTop w:val="0"/>
      <w:marBottom w:val="0"/>
      <w:divBdr>
        <w:top w:val="none" w:sz="0" w:space="0" w:color="auto"/>
        <w:left w:val="none" w:sz="0" w:space="0" w:color="auto"/>
        <w:bottom w:val="none" w:sz="0" w:space="0" w:color="auto"/>
        <w:right w:val="none" w:sz="0" w:space="0" w:color="auto"/>
      </w:divBdr>
    </w:div>
    <w:div w:id="2061396691">
      <w:bodyDiv w:val="1"/>
      <w:marLeft w:val="0"/>
      <w:marRight w:val="0"/>
      <w:marTop w:val="0"/>
      <w:marBottom w:val="0"/>
      <w:divBdr>
        <w:top w:val="none" w:sz="0" w:space="0" w:color="auto"/>
        <w:left w:val="none" w:sz="0" w:space="0" w:color="auto"/>
        <w:bottom w:val="none" w:sz="0" w:space="0" w:color="auto"/>
        <w:right w:val="none" w:sz="0" w:space="0" w:color="auto"/>
      </w:divBdr>
    </w:div>
    <w:div w:id="2070230531">
      <w:bodyDiv w:val="1"/>
      <w:marLeft w:val="0"/>
      <w:marRight w:val="0"/>
      <w:marTop w:val="0"/>
      <w:marBottom w:val="0"/>
      <w:divBdr>
        <w:top w:val="none" w:sz="0" w:space="0" w:color="auto"/>
        <w:left w:val="none" w:sz="0" w:space="0" w:color="auto"/>
        <w:bottom w:val="none" w:sz="0" w:space="0" w:color="auto"/>
        <w:right w:val="none" w:sz="0" w:space="0" w:color="auto"/>
      </w:divBdr>
    </w:div>
    <w:div w:id="2073969325">
      <w:bodyDiv w:val="1"/>
      <w:marLeft w:val="0"/>
      <w:marRight w:val="0"/>
      <w:marTop w:val="0"/>
      <w:marBottom w:val="0"/>
      <w:divBdr>
        <w:top w:val="none" w:sz="0" w:space="0" w:color="auto"/>
        <w:left w:val="none" w:sz="0" w:space="0" w:color="auto"/>
        <w:bottom w:val="none" w:sz="0" w:space="0" w:color="auto"/>
        <w:right w:val="none" w:sz="0" w:space="0" w:color="auto"/>
      </w:divBdr>
      <w:divsChild>
        <w:div w:id="1055205810">
          <w:marLeft w:val="0"/>
          <w:marRight w:val="0"/>
          <w:marTop w:val="0"/>
          <w:marBottom w:val="0"/>
          <w:divBdr>
            <w:top w:val="none" w:sz="0" w:space="0" w:color="auto"/>
            <w:left w:val="none" w:sz="0" w:space="0" w:color="auto"/>
            <w:bottom w:val="none" w:sz="0" w:space="0" w:color="auto"/>
            <w:right w:val="none" w:sz="0" w:space="0" w:color="auto"/>
          </w:divBdr>
        </w:div>
        <w:div w:id="577057655">
          <w:marLeft w:val="0"/>
          <w:marRight w:val="0"/>
          <w:marTop w:val="0"/>
          <w:marBottom w:val="0"/>
          <w:divBdr>
            <w:top w:val="none" w:sz="0" w:space="0" w:color="auto"/>
            <w:left w:val="none" w:sz="0" w:space="0" w:color="auto"/>
            <w:bottom w:val="none" w:sz="0" w:space="0" w:color="auto"/>
            <w:right w:val="none" w:sz="0" w:space="0" w:color="auto"/>
          </w:divBdr>
        </w:div>
        <w:div w:id="1644188669">
          <w:marLeft w:val="0"/>
          <w:marRight w:val="0"/>
          <w:marTop w:val="0"/>
          <w:marBottom w:val="0"/>
          <w:divBdr>
            <w:top w:val="none" w:sz="0" w:space="0" w:color="auto"/>
            <w:left w:val="none" w:sz="0" w:space="0" w:color="auto"/>
            <w:bottom w:val="none" w:sz="0" w:space="0" w:color="auto"/>
            <w:right w:val="none" w:sz="0" w:space="0" w:color="auto"/>
          </w:divBdr>
        </w:div>
        <w:div w:id="862013663">
          <w:marLeft w:val="0"/>
          <w:marRight w:val="0"/>
          <w:marTop w:val="0"/>
          <w:marBottom w:val="0"/>
          <w:divBdr>
            <w:top w:val="none" w:sz="0" w:space="0" w:color="auto"/>
            <w:left w:val="none" w:sz="0" w:space="0" w:color="auto"/>
            <w:bottom w:val="none" w:sz="0" w:space="0" w:color="auto"/>
            <w:right w:val="none" w:sz="0" w:space="0" w:color="auto"/>
          </w:divBdr>
        </w:div>
        <w:div w:id="84798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dx.doi.org/10.1093/nar/25.17.3389" TargetMode="External"/><Relationship Id="rId18" Type="http://schemas.openxmlformats.org/officeDocument/2006/relationships/hyperlink" Target="https://doi.org/10.1093/nar/gkp1024" TargetMode="External"/><Relationship Id="rId26" Type="http://schemas.openxmlformats.org/officeDocument/2006/relationships/hyperlink" Target="https://doi.org/10.1126/science.281.5374.237" TargetMode="External"/><Relationship Id="rId39" Type="http://schemas.openxmlformats.org/officeDocument/2006/relationships/hyperlink" Target="https://doi.org/10.1007/978-0-387-89366-2" TargetMode="External"/><Relationship Id="rId21" Type="http://schemas.openxmlformats.org/officeDocument/2006/relationships/hyperlink" Target="https://doi.org/10.1016/j.dsr2.2008.11.034" TargetMode="External"/><Relationship Id="rId34" Type="http://schemas.openxmlformats.org/officeDocument/2006/relationships/hyperlink" Target="https://doi.org/10.1016/j.dsr.2018.03.007" TargetMode="External"/><Relationship Id="rId42" Type="http://schemas.openxmlformats.org/officeDocument/2006/relationships/hyperlink" Target="https://doi.org/10.1023/A:102545391" TargetMode="External"/><Relationship Id="rId47" Type="http://schemas.openxmlformats.org/officeDocument/2006/relationships/hyperlink" Target="https://doi.org/10.1016/J.POCEAN.2016.07.003" TargetMode="External"/><Relationship Id="rId50" Type="http://schemas.openxmlformats.org/officeDocument/2006/relationships/hyperlink" Target="https://doi.org/10.1016/0022-0981(88)90063-9" TargetMode="External"/><Relationship Id="rId55" Type="http://schemas.openxmlformats.org/officeDocument/2006/relationships/hyperlink" Target="https://doi.org/10.1073/pnas.1509523113" TargetMode="External"/><Relationship Id="rId63" Type="http://schemas.openxmlformats.org/officeDocument/2006/relationships/hyperlink" Target="https://doi.org/10.1029/2009GL039719" TargetMode="External"/><Relationship Id="rId68" Type="http://schemas.openxmlformats.org/officeDocument/2006/relationships/hyperlink" Target="https://doi.org/10.3390/en5051532" TargetMode="External"/><Relationship Id="rId76" Type="http://schemas.openxmlformats.org/officeDocument/2006/relationships/hyperlink" Target="https://doi.org/10.1038/nature07659" TargetMode="External"/><Relationship Id="rId84" Type="http://schemas.openxmlformats.org/officeDocument/2006/relationships/image" Target="media/image6.emf"/><Relationship Id="rId89" Type="http://schemas.openxmlformats.org/officeDocument/2006/relationships/image" Target="media/image11.emf"/><Relationship Id="rId7" Type="http://schemas.openxmlformats.org/officeDocument/2006/relationships/endnotes" Target="endnotes.xml"/><Relationship Id="rId71" Type="http://schemas.openxmlformats.org/officeDocument/2006/relationships/hyperlink" Target="https://doi.org/10.5091/plecevo.2010.418" TargetMode="External"/><Relationship Id="rId9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38/nature05317" TargetMode="External"/><Relationship Id="rId29" Type="http://schemas.openxmlformats.org/officeDocument/2006/relationships/hyperlink" Target="https://doi.org/10.1016/j.dsr.2014.04.005" TargetMode="External"/><Relationship Id="rId11" Type="http://schemas.openxmlformats.org/officeDocument/2006/relationships/hyperlink" Target="https://doi.org/10.3389/fmars.2017.00432" TargetMode="External"/><Relationship Id="rId24" Type="http://schemas.openxmlformats.org/officeDocument/2006/relationships/hyperlink" Target="https://doi.org/10.1016/J.POCEAN.2012.08.004" TargetMode="External"/><Relationship Id="rId32" Type="http://schemas.openxmlformats.org/officeDocument/2006/relationships/hyperlink" Target="https://doi.org/10.1016/j.chroma.2017.09.038" TargetMode="External"/><Relationship Id="rId37" Type="http://schemas.openxmlformats.org/officeDocument/2006/relationships/hyperlink" Target="https://doi.org/10.1515/bot-2011-0021" TargetMode="External"/><Relationship Id="rId40" Type="http://schemas.openxmlformats.org/officeDocument/2006/relationships/hyperlink" Target="https://doi.org/10.1073/pnas.180320497" TargetMode="External"/><Relationship Id="rId45" Type="http://schemas.openxmlformats.org/officeDocument/2006/relationships/hyperlink" Target="https://doi.org/10.1007/BF00392904" TargetMode="External"/><Relationship Id="rId53" Type="http://schemas.openxmlformats.org/officeDocument/2006/relationships/hyperlink" Target="https://doi.org/10.1046/j.1529-8817.2000.99029.x" TargetMode="External"/><Relationship Id="rId58" Type="http://schemas.openxmlformats.org/officeDocument/2006/relationships/hyperlink" Target="https://doi.org/10.3389/fmicb.2018.02118" TargetMode="External"/><Relationship Id="rId66" Type="http://schemas.openxmlformats.org/officeDocument/2006/relationships/hyperlink" Target="https://doi.org/10.1111/j.0022-3646.1994.00935.x" TargetMode="External"/><Relationship Id="rId74" Type="http://schemas.openxmlformats.org/officeDocument/2006/relationships/hyperlink" Target="https://doi.org/10.1038/nclimate1989" TargetMode="External"/><Relationship Id="rId79" Type="http://schemas.openxmlformats.org/officeDocument/2006/relationships/image" Target="media/image1.png"/><Relationship Id="rId87" Type="http://schemas.openxmlformats.org/officeDocument/2006/relationships/image" Target="media/image9.emf"/><Relationship Id="rId5" Type="http://schemas.openxmlformats.org/officeDocument/2006/relationships/webSettings" Target="webSettings.xml"/><Relationship Id="rId61" Type="http://schemas.openxmlformats.org/officeDocument/2006/relationships/hyperlink" Target="https://doi.org/10.1016/0304-4203(88)90020-5" TargetMode="External"/><Relationship Id="rId82" Type="http://schemas.openxmlformats.org/officeDocument/2006/relationships/image" Target="media/image4.emf"/><Relationship Id="rId90" Type="http://schemas.openxmlformats.org/officeDocument/2006/relationships/image" Target="media/image12.emf"/><Relationship Id="rId19" Type="http://schemas.openxmlformats.org/officeDocument/2006/relationships/hyperlink" Target="https://doi.org/10.1016/j.ecss.2016.06.026" TargetMode="External"/><Relationship Id="rId14" Type="http://schemas.openxmlformats.org/officeDocument/2006/relationships/hyperlink" Target="https://doi.org/10.1007/BF02229570" TargetMode="External"/><Relationship Id="rId22" Type="http://schemas.openxmlformats.org/officeDocument/2006/relationships/hyperlink" Target="https://doi.org/10.1016/S1369-5274(00)00215-0" TargetMode="External"/><Relationship Id="rId27" Type="http://schemas.openxmlformats.org/officeDocument/2006/relationships/hyperlink" Target="https://doi.org/10.1016/J.ECSS.2012.02.004" TargetMode="External"/><Relationship Id="rId30" Type="http://schemas.openxmlformats.org/officeDocument/2006/relationships/hyperlink" Target="https://doi.org/10.1016/j.chroma.2015.07.047" TargetMode="External"/><Relationship Id="rId35" Type="http://schemas.openxmlformats.org/officeDocument/2006/relationships/hyperlink" Target="https://doi.org/10.1016/j.marchem.2018.08.002" TargetMode="External"/><Relationship Id="rId43" Type="http://schemas.openxmlformats.org/officeDocument/2006/relationships/hyperlink" Target="https://doi.org/10.1093/chromsci/39.4.146" TargetMode="External"/><Relationship Id="rId48" Type="http://schemas.openxmlformats.org/officeDocument/2006/relationships/hyperlink" Target="https://doi.org/10.1016/S0272-7714(05)80014-9" TargetMode="External"/><Relationship Id="rId56" Type="http://schemas.openxmlformats.org/officeDocument/2006/relationships/hyperlink" Target="https://doi.org/10.1038/ismej.2010.192" TargetMode="External"/><Relationship Id="rId64" Type="http://schemas.openxmlformats.org/officeDocument/2006/relationships/hyperlink" Target="file:///D:\Posao\AMBIOMERES_Oct%202014\Tihana\2017_ms%20first\2018\MAJOR%20REVIEW_04-02-2019\176&#8211;192.%20https:\doi.org\citeulike-article-id:11236440" TargetMode="External"/><Relationship Id="rId69" Type="http://schemas.openxmlformats.org/officeDocument/2006/relationships/hyperlink" Target="https://doi.org/10.1371/journal.pone.0203634" TargetMode="External"/><Relationship Id="rId77" Type="http://schemas.openxmlformats.org/officeDocument/2006/relationships/hyperlink" Target="https://doi.org/10.1515/BOT.2001.037" TargetMode="External"/><Relationship Id="rId8" Type="http://schemas.openxmlformats.org/officeDocument/2006/relationships/hyperlink" Target="mailto:tihana.novak@irb.hr" TargetMode="External"/><Relationship Id="rId51" Type="http://schemas.openxmlformats.org/officeDocument/2006/relationships/hyperlink" Target="https://doi.org/10.1006/jcis.2000.6839" TargetMode="External"/><Relationship Id="rId72" Type="http://schemas.openxmlformats.org/officeDocument/2006/relationships/hyperlink" Target="https://doi.org/https:/doi.org/10.1111/j.0022-3646.1992.00481.x" TargetMode="External"/><Relationship Id="rId80" Type="http://schemas.openxmlformats.org/officeDocument/2006/relationships/image" Target="media/image2.emf"/><Relationship Id="rId85" Type="http://schemas.openxmlformats.org/officeDocument/2006/relationships/image" Target="media/image7.e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111/j.1365-2435.2005.00952" TargetMode="External"/><Relationship Id="rId17" Type="http://schemas.openxmlformats.org/officeDocument/2006/relationships/hyperlink" Target="https://doi.org/10.1146/annurev-marine-010213-135126" TargetMode="External"/><Relationship Id="rId25" Type="http://schemas.openxmlformats.org/officeDocument/2006/relationships/hyperlink" Target="https://doi.org/10.1016/j.ecss.2012.03.029" TargetMode="External"/><Relationship Id="rId33" Type="http://schemas.openxmlformats.org/officeDocument/2006/relationships/hyperlink" Target="https://doi.org/10.1016/J.ORGGEOCHEM.2017.07.008" TargetMode="External"/><Relationship Id="rId38" Type="http://schemas.openxmlformats.org/officeDocument/2006/relationships/hyperlink" Target="https://doi.org/10.3389/fmicb.2017.01299" TargetMode="External"/><Relationship Id="rId46" Type="http://schemas.openxmlformats.org/officeDocument/2006/relationships/hyperlink" Target="https://doi.org/10.4319/lo.2012.57.6.1721" TargetMode="External"/><Relationship Id="rId59" Type="http://schemas.openxmlformats.org/officeDocument/2006/relationships/hyperlink" Target="https://doi.org/10.1016/j.jmarsys.2018.01.006" TargetMode="External"/><Relationship Id="rId67" Type="http://schemas.openxmlformats.org/officeDocument/2006/relationships/hyperlink" Target="https://doi.org/10.4155/bfs.11.147" TargetMode="External"/><Relationship Id="rId20" Type="http://schemas.openxmlformats.org/officeDocument/2006/relationships/hyperlink" Target="https://doi.org/10.1016/j.gloplacha.2018.08.017" TargetMode="External"/><Relationship Id="rId41" Type="http://schemas.openxmlformats.org/officeDocument/2006/relationships/hyperlink" Target="https://doi.org/10.3354/meps011299" TargetMode="External"/><Relationship Id="rId54" Type="http://schemas.openxmlformats.org/officeDocument/2006/relationships/hyperlink" Target="https://doi.org/10.1007/BF00007865" TargetMode="External"/><Relationship Id="rId62" Type="http://schemas.openxmlformats.org/officeDocument/2006/relationships/hyperlink" Target="https://doi.org/https:/doi.org/10.1016/C2009-0-07774-5" TargetMode="External"/><Relationship Id="rId70" Type="http://schemas.openxmlformats.org/officeDocument/2006/relationships/hyperlink" Target="https://doi.org/10.1016/0304-4203(88)90043-6" TargetMode="External"/><Relationship Id="rId75" Type="http://schemas.openxmlformats.org/officeDocument/2006/relationships/hyperlink" Target="https://doi.org/10.1073/pnas.0600540103" TargetMode="External"/><Relationship Id="rId83" Type="http://schemas.openxmlformats.org/officeDocument/2006/relationships/image" Target="media/image5.emf"/><Relationship Id="rId88" Type="http://schemas.openxmlformats.org/officeDocument/2006/relationships/image" Target="media/image10.emf"/><Relationship Id="rId9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978-0-387-89366-2" TargetMode="External"/><Relationship Id="rId23" Type="http://schemas.openxmlformats.org/officeDocument/2006/relationships/hyperlink" Target="https://doi.org/10.1016/J.CSR.2011.08.010" TargetMode="External"/><Relationship Id="rId28" Type="http://schemas.openxmlformats.org/officeDocument/2006/relationships/hyperlink" Target="https://doi.org/10.1016/j.marenvres.2013.09.009" TargetMode="External"/><Relationship Id="rId36" Type="http://schemas.openxmlformats.org/officeDocument/2006/relationships/hyperlink" Target="https://doi.org/10.1016/j.ecss.2012.08.023" TargetMode="External"/><Relationship Id="rId49" Type="http://schemas.openxmlformats.org/officeDocument/2006/relationships/hyperlink" Target="https://doi.org/10.1093/bioinformatics/bts199" TargetMode="External"/><Relationship Id="rId57" Type="http://schemas.openxmlformats.org/officeDocument/2006/relationships/hyperlink" Target="https://doi.org/10.1073/pnas.1321719111" TargetMode="External"/><Relationship Id="rId10" Type="http://schemas.openxmlformats.org/officeDocument/2006/relationships/hyperlink" Target="https://doi.org/10.1104/pp.114.252395" TargetMode="External"/><Relationship Id="rId31" Type="http://schemas.openxmlformats.org/officeDocument/2006/relationships/hyperlink" Target="https://doi.org/10.1016/j.marchem.2016.09.002" TargetMode="External"/><Relationship Id="rId44" Type="http://schemas.openxmlformats.org/officeDocument/2006/relationships/hyperlink" Target="https://doi.org/10.1126/science.1078508" TargetMode="External"/><Relationship Id="rId52" Type="http://schemas.openxmlformats.org/officeDocument/2006/relationships/hyperlink" Target="https://doi.org/10.3354/meps307273" TargetMode="External"/><Relationship Id="rId60" Type="http://schemas.openxmlformats.org/officeDocument/2006/relationships/hyperlink" Target="https://doi.org/10.3390/metabo3020325" TargetMode="External"/><Relationship Id="rId65" Type="http://schemas.openxmlformats.org/officeDocument/2006/relationships/hyperlink" Target="https://doi.org/10.1007/BF00003948" TargetMode="External"/><Relationship Id="rId73" Type="http://schemas.openxmlformats.org/officeDocument/2006/relationships/hyperlink" Target="https://doi.org/10.1016/0005-2760(96)00045-8" TargetMode="External"/><Relationship Id="rId78" Type="http://schemas.openxmlformats.org/officeDocument/2006/relationships/hyperlink" Target="https://doi.org/10.1016/j.plipres.2018.03.001" TargetMode="External"/><Relationship Id="rId81" Type="http://schemas.openxmlformats.org/officeDocument/2006/relationships/image" Target="media/image3.emf"/><Relationship Id="rId86" Type="http://schemas.openxmlformats.org/officeDocument/2006/relationships/image" Target="media/image8.e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0022-3646.1973.00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B706-3C58-4D9D-BF6C-25E68FC0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40852</Words>
  <Characters>232861</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dc:creator>
  <cp:lastModifiedBy>Windows User</cp:lastModifiedBy>
  <cp:revision>31</cp:revision>
  <cp:lastPrinted>2019-02-18T14:57:00Z</cp:lastPrinted>
  <dcterms:created xsi:type="dcterms:W3CDTF">2019-02-18T18:46:00Z</dcterms:created>
  <dcterms:modified xsi:type="dcterms:W3CDTF">2019-07-01T14:03:00Z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http://www.zotero.org/styles/science-of-the-total-environment</vt:lpwstr>
  </property>
  <property fmtid="{D5CDD505-2E9C-101B-9397-08002B2CF9AE}" pid="21" name="Mendeley Recent Style Name 9_1">
    <vt:lpwstr>Science of the Total Environment</vt:lpwstr>
  </property>
  <property fmtid="{D5CDD505-2E9C-101B-9397-08002B2CF9AE}" pid="22" name="Mendeley Document_1">
    <vt:lpwstr>True</vt:lpwstr>
  </property>
  <property fmtid="{D5CDD505-2E9C-101B-9397-08002B2CF9AE}" pid="23" name="Mendeley Unique User Id_1">
    <vt:lpwstr>b7e97ee8-8736-3d1f-8eca-3e893ad3eb6a</vt:lpwstr>
  </property>
  <property fmtid="{D5CDD505-2E9C-101B-9397-08002B2CF9AE}" pid="24" name="Mendeley Citation Style_1">
    <vt:lpwstr>http://www.zotero.org/styles/science-of-the-total-environment</vt:lpwstr>
  </property>
</Properties>
</file>