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18D05" w14:textId="604BC5E0" w:rsidR="00C60FED" w:rsidRPr="00C60FED" w:rsidRDefault="00C60FED" w:rsidP="001420F7">
      <w:pPr>
        <w:spacing w:line="360" w:lineRule="auto"/>
        <w:rPr>
          <w:rFonts w:asciiTheme="majorHAnsi" w:eastAsiaTheme="majorEastAsia" w:hAnsiTheme="majorHAnsi" w:cstheme="majorBidi"/>
          <w:b/>
          <w:color w:val="2F5496" w:themeColor="accent1" w:themeShade="BF"/>
          <w:sz w:val="32"/>
          <w:szCs w:val="32"/>
        </w:rPr>
      </w:pPr>
      <w:r w:rsidRPr="00DC7005">
        <w:rPr>
          <w:rFonts w:asciiTheme="majorHAnsi" w:eastAsiaTheme="majorEastAsia" w:hAnsiTheme="majorHAnsi" w:cstheme="majorBidi"/>
          <w:b/>
          <w:color w:val="2F5496" w:themeColor="accent1" w:themeShade="BF"/>
          <w:sz w:val="32"/>
          <w:szCs w:val="32"/>
        </w:rPr>
        <w:t xml:space="preserve">Reconsideration of seawater surfactant </w:t>
      </w:r>
      <w:r>
        <w:rPr>
          <w:rFonts w:asciiTheme="majorHAnsi" w:eastAsiaTheme="majorEastAsia" w:hAnsiTheme="majorHAnsi" w:cstheme="majorBidi"/>
          <w:b/>
          <w:color w:val="2F5496" w:themeColor="accent1" w:themeShade="BF"/>
          <w:sz w:val="32"/>
          <w:szCs w:val="32"/>
        </w:rPr>
        <w:t xml:space="preserve">activity </w:t>
      </w:r>
      <w:r w:rsidRPr="00DC7005">
        <w:rPr>
          <w:rFonts w:asciiTheme="majorHAnsi" w:eastAsiaTheme="majorEastAsia" w:hAnsiTheme="majorHAnsi" w:cstheme="majorBidi"/>
          <w:b/>
          <w:color w:val="2F5496" w:themeColor="accent1" w:themeShade="BF"/>
          <w:sz w:val="32"/>
          <w:szCs w:val="32"/>
        </w:rPr>
        <w:t>analysis based on an inter-laboratory comparison stud</w:t>
      </w:r>
      <w:r>
        <w:rPr>
          <w:rFonts w:asciiTheme="majorHAnsi" w:eastAsiaTheme="majorEastAsia" w:hAnsiTheme="majorHAnsi" w:cstheme="majorBidi"/>
          <w:b/>
          <w:color w:val="2F5496" w:themeColor="accent1" w:themeShade="BF"/>
          <w:sz w:val="32"/>
          <w:szCs w:val="32"/>
        </w:rPr>
        <w:t>y</w:t>
      </w:r>
    </w:p>
    <w:p w14:paraId="030483CC" w14:textId="77777777" w:rsidR="003158BA" w:rsidRDefault="003158BA" w:rsidP="001420F7">
      <w:pPr>
        <w:spacing w:line="360" w:lineRule="auto"/>
        <w:rPr>
          <w:rFonts w:ascii="Arial" w:hAnsi="Arial" w:cs="Arial"/>
        </w:rPr>
      </w:pPr>
    </w:p>
    <w:p w14:paraId="498BE2DC" w14:textId="571F0775" w:rsidR="00BF2887" w:rsidRDefault="00126905" w:rsidP="001420F7">
      <w:pPr>
        <w:spacing w:line="360" w:lineRule="auto"/>
        <w:rPr>
          <w:rFonts w:ascii="Arial" w:hAnsi="Arial" w:cs="Arial"/>
        </w:rPr>
      </w:pPr>
      <w:r>
        <w:rPr>
          <w:rFonts w:ascii="Arial" w:hAnsi="Arial" w:cs="Arial"/>
        </w:rPr>
        <w:t>Philippa</w:t>
      </w:r>
      <w:r w:rsidR="003C1B14">
        <w:rPr>
          <w:rFonts w:ascii="Arial" w:hAnsi="Arial" w:cs="Arial"/>
        </w:rPr>
        <w:t xml:space="preserve"> </w:t>
      </w:r>
      <w:r w:rsidR="00FF2795" w:rsidRPr="00214BF3">
        <w:rPr>
          <w:rFonts w:ascii="Arial" w:hAnsi="Arial" w:cs="Arial"/>
        </w:rPr>
        <w:t xml:space="preserve">C. </w:t>
      </w:r>
      <w:r w:rsidR="003C1B14">
        <w:rPr>
          <w:rFonts w:ascii="Arial" w:hAnsi="Arial" w:cs="Arial"/>
        </w:rPr>
        <w:t>Rickard</w:t>
      </w:r>
      <w:r w:rsidR="00FF2795">
        <w:rPr>
          <w:rFonts w:ascii="Arial" w:hAnsi="Arial" w:cs="Arial"/>
          <w:vertAlign w:val="superscript"/>
        </w:rPr>
        <w:t>a</w:t>
      </w:r>
      <w:r w:rsidR="00E72D6D">
        <w:rPr>
          <w:rFonts w:ascii="Arial" w:hAnsi="Arial" w:cs="Arial"/>
          <w:vertAlign w:val="superscript"/>
        </w:rPr>
        <w:t xml:space="preserve"> </w:t>
      </w:r>
      <w:r w:rsidR="00E061C7">
        <w:rPr>
          <w:rFonts w:ascii="Arial" w:hAnsi="Arial" w:cs="Arial"/>
          <w:vertAlign w:val="superscript"/>
        </w:rPr>
        <w:t>*</w:t>
      </w:r>
      <w:r>
        <w:rPr>
          <w:rFonts w:ascii="Arial" w:hAnsi="Arial" w:cs="Arial"/>
        </w:rPr>
        <w:t xml:space="preserve">, </w:t>
      </w:r>
      <w:r w:rsidR="00F749FA">
        <w:rPr>
          <w:rFonts w:ascii="Arial" w:hAnsi="Arial" w:cs="Arial"/>
        </w:rPr>
        <w:t>Guenther Uher</w:t>
      </w:r>
      <w:r w:rsidR="00F749FA">
        <w:rPr>
          <w:rFonts w:ascii="Arial" w:hAnsi="Arial" w:cs="Arial"/>
          <w:vertAlign w:val="superscript"/>
        </w:rPr>
        <w:t>a</w:t>
      </w:r>
      <w:r w:rsidR="00F749FA">
        <w:rPr>
          <w:rFonts w:ascii="Arial" w:hAnsi="Arial" w:cs="Arial"/>
        </w:rPr>
        <w:t xml:space="preserve">, Robert </w:t>
      </w:r>
      <w:r w:rsidR="00855AB8" w:rsidRPr="00214BF3">
        <w:rPr>
          <w:rFonts w:ascii="Arial" w:hAnsi="Arial" w:cs="Arial"/>
        </w:rPr>
        <w:t xml:space="preserve">C. </w:t>
      </w:r>
      <w:r w:rsidR="00F749FA">
        <w:rPr>
          <w:rFonts w:ascii="Arial" w:hAnsi="Arial" w:cs="Arial"/>
        </w:rPr>
        <w:t>Upstill-Goddard</w:t>
      </w:r>
      <w:r w:rsidR="00F749FA">
        <w:rPr>
          <w:rFonts w:ascii="Arial" w:hAnsi="Arial" w:cs="Arial"/>
          <w:vertAlign w:val="superscript"/>
        </w:rPr>
        <w:t>a</w:t>
      </w:r>
      <w:r w:rsidR="00F749FA" w:rsidRPr="00F749FA">
        <w:rPr>
          <w:rFonts w:ascii="Arial" w:hAnsi="Arial" w:cs="Arial"/>
        </w:rPr>
        <w:t xml:space="preserve">, </w:t>
      </w:r>
      <w:r>
        <w:rPr>
          <w:rFonts w:ascii="Arial" w:hAnsi="Arial" w:cs="Arial"/>
        </w:rPr>
        <w:t>Sanja</w:t>
      </w:r>
      <w:r w:rsidR="003C1B14">
        <w:rPr>
          <w:rFonts w:ascii="Arial" w:hAnsi="Arial" w:cs="Arial"/>
        </w:rPr>
        <w:t xml:space="preserve"> Frka</w:t>
      </w:r>
      <w:r w:rsidR="00FF2795">
        <w:rPr>
          <w:rFonts w:ascii="Arial" w:hAnsi="Arial" w:cs="Arial"/>
          <w:vertAlign w:val="superscript"/>
        </w:rPr>
        <w:t>b</w:t>
      </w:r>
      <w:r>
        <w:rPr>
          <w:rFonts w:ascii="Arial" w:hAnsi="Arial" w:cs="Arial"/>
        </w:rPr>
        <w:t xml:space="preserve">, </w:t>
      </w:r>
      <w:r w:rsidR="00840DFF" w:rsidRPr="00F73304">
        <w:rPr>
          <w:rFonts w:ascii="Arial" w:hAnsi="Arial" w:cs="Arial"/>
        </w:rPr>
        <w:t>N</w:t>
      </w:r>
      <w:r w:rsidR="00840DFF">
        <w:rPr>
          <w:rFonts w:ascii="Arial" w:hAnsi="Arial" w:cs="Arial"/>
        </w:rPr>
        <w:t xml:space="preserve">ur </w:t>
      </w:r>
      <w:r w:rsidR="00840DFF" w:rsidRPr="00F73304">
        <w:rPr>
          <w:rFonts w:ascii="Arial" w:hAnsi="Arial" w:cs="Arial"/>
        </w:rPr>
        <w:t>Ili</w:t>
      </w:r>
      <w:r w:rsidR="00840DFF">
        <w:rPr>
          <w:rFonts w:ascii="Arial" w:hAnsi="Arial" w:cs="Arial"/>
        </w:rPr>
        <w:t xml:space="preserve"> Hamizah</w:t>
      </w:r>
      <w:r w:rsidR="00840DFF" w:rsidRPr="00F73304">
        <w:rPr>
          <w:rFonts w:ascii="Arial" w:hAnsi="Arial" w:cs="Arial"/>
        </w:rPr>
        <w:t xml:space="preserve"> </w:t>
      </w:r>
      <w:r w:rsidR="00F73304" w:rsidRPr="00F73304">
        <w:rPr>
          <w:rFonts w:ascii="Arial" w:hAnsi="Arial" w:cs="Arial"/>
        </w:rPr>
        <w:t>Mustaf</w:t>
      </w:r>
      <w:r w:rsidR="00D51AA8">
        <w:rPr>
          <w:rFonts w:ascii="Arial" w:hAnsi="Arial" w:cs="Arial"/>
        </w:rPr>
        <w:t>f</w:t>
      </w:r>
      <w:r w:rsidR="00F73304" w:rsidRPr="00F73304">
        <w:rPr>
          <w:rFonts w:ascii="Arial" w:hAnsi="Arial" w:cs="Arial"/>
        </w:rPr>
        <w:t>a</w:t>
      </w:r>
      <w:r w:rsidR="00FF2795">
        <w:rPr>
          <w:rFonts w:ascii="Arial" w:hAnsi="Arial" w:cs="Arial"/>
          <w:vertAlign w:val="superscript"/>
        </w:rPr>
        <w:t>c</w:t>
      </w:r>
      <w:r w:rsidR="00486998">
        <w:rPr>
          <w:rFonts w:ascii="Arial" w:hAnsi="Arial" w:cs="Arial"/>
        </w:rPr>
        <w:t xml:space="preserve">, </w:t>
      </w:r>
      <w:r w:rsidR="00320972" w:rsidRPr="00980865">
        <w:rPr>
          <w:rFonts w:ascii="Arial" w:hAnsi="Arial" w:cs="Arial"/>
        </w:rPr>
        <w:t>Hanne M</w:t>
      </w:r>
      <w:r w:rsidR="00840DFF">
        <w:rPr>
          <w:rFonts w:ascii="Arial" w:hAnsi="Arial" w:cs="Arial"/>
        </w:rPr>
        <w:t>arie</w:t>
      </w:r>
      <w:r w:rsidR="00320972">
        <w:rPr>
          <w:rFonts w:ascii="Arial" w:hAnsi="Arial" w:cs="Arial"/>
        </w:rPr>
        <w:t xml:space="preserve"> Banko-K</w:t>
      </w:r>
      <w:r w:rsidR="00320972" w:rsidRPr="00980865">
        <w:rPr>
          <w:rFonts w:ascii="Arial" w:hAnsi="Arial" w:cs="Arial"/>
        </w:rPr>
        <w:t>ubis</w:t>
      </w:r>
      <w:r w:rsidR="00320972" w:rsidRPr="00980865">
        <w:rPr>
          <w:rFonts w:ascii="Arial" w:hAnsi="Arial" w:cs="Arial"/>
          <w:vertAlign w:val="superscript"/>
        </w:rPr>
        <w:t>c</w:t>
      </w:r>
      <w:r w:rsidR="00320972" w:rsidRPr="00980865">
        <w:rPr>
          <w:rFonts w:ascii="Arial" w:hAnsi="Arial" w:cs="Arial"/>
        </w:rPr>
        <w:t>,</w:t>
      </w:r>
      <w:r w:rsidR="00320972" w:rsidRPr="00F749FA">
        <w:rPr>
          <w:rFonts w:ascii="Arial" w:hAnsi="Arial" w:cs="Arial"/>
        </w:rPr>
        <w:t xml:space="preserve"> </w:t>
      </w:r>
      <w:r w:rsidR="00980865" w:rsidRPr="00980865">
        <w:rPr>
          <w:rFonts w:ascii="Arial" w:hAnsi="Arial" w:cs="Arial"/>
        </w:rPr>
        <w:t xml:space="preserve">Ana </w:t>
      </w:r>
      <w:r w:rsidR="00EE08D8" w:rsidRPr="00EE08D8">
        <w:rPr>
          <w:rFonts w:ascii="Arial" w:hAnsi="Arial" w:cs="Arial"/>
        </w:rPr>
        <w:t>Cvitešić Kušan</w:t>
      </w:r>
      <w:r w:rsidR="00FF2795" w:rsidRPr="00980865">
        <w:rPr>
          <w:rFonts w:ascii="Arial" w:hAnsi="Arial" w:cs="Arial"/>
          <w:vertAlign w:val="superscript"/>
        </w:rPr>
        <w:t>b</w:t>
      </w:r>
      <w:r w:rsidR="00980865" w:rsidRPr="00980865">
        <w:rPr>
          <w:rFonts w:ascii="Arial" w:hAnsi="Arial" w:cs="Arial"/>
        </w:rPr>
        <w:t xml:space="preserve">, </w:t>
      </w:r>
      <w:r w:rsidR="00331224">
        <w:rPr>
          <w:rFonts w:ascii="Arial" w:hAnsi="Arial" w:cs="Arial"/>
        </w:rPr>
        <w:t>Blaženka Gašparović</w:t>
      </w:r>
      <w:r w:rsidR="00331224">
        <w:rPr>
          <w:rFonts w:ascii="Arial" w:hAnsi="Arial" w:cs="Arial"/>
          <w:vertAlign w:val="superscript"/>
        </w:rPr>
        <w:t>b</w:t>
      </w:r>
      <w:r w:rsidR="00F749FA">
        <w:rPr>
          <w:rFonts w:ascii="Arial" w:hAnsi="Arial" w:cs="Arial"/>
        </w:rPr>
        <w:t xml:space="preserve">, </w:t>
      </w:r>
      <w:r w:rsidR="00F62FA9">
        <w:rPr>
          <w:rFonts w:ascii="Arial" w:hAnsi="Arial" w:cs="Arial"/>
        </w:rPr>
        <w:t>Mariana Ribas-Ribas</w:t>
      </w:r>
      <w:r w:rsidR="00FF2795">
        <w:rPr>
          <w:rFonts w:ascii="Arial" w:hAnsi="Arial" w:cs="Arial"/>
          <w:vertAlign w:val="superscript"/>
        </w:rPr>
        <w:t>c</w:t>
      </w:r>
      <w:r w:rsidR="00F62FA9">
        <w:rPr>
          <w:rFonts w:ascii="Arial" w:hAnsi="Arial" w:cs="Arial"/>
        </w:rPr>
        <w:t xml:space="preserve">, </w:t>
      </w:r>
      <w:r>
        <w:rPr>
          <w:rFonts w:ascii="Arial" w:hAnsi="Arial" w:cs="Arial"/>
        </w:rPr>
        <w:t>Oliver</w:t>
      </w:r>
      <w:r w:rsidR="006E000C">
        <w:rPr>
          <w:rFonts w:ascii="Arial" w:hAnsi="Arial" w:cs="Arial"/>
        </w:rPr>
        <w:t xml:space="preserve"> Wurl</w:t>
      </w:r>
      <w:r w:rsidR="00FF2795">
        <w:rPr>
          <w:rFonts w:ascii="Arial" w:hAnsi="Arial" w:cs="Arial"/>
          <w:vertAlign w:val="superscript"/>
        </w:rPr>
        <w:t>c</w:t>
      </w:r>
      <w:r w:rsidR="000F708B" w:rsidRPr="003B79D5">
        <w:rPr>
          <w:rFonts w:ascii="Arial" w:hAnsi="Arial" w:cs="Arial"/>
        </w:rPr>
        <w:t xml:space="preserve">, </w:t>
      </w:r>
      <w:r w:rsidR="00F33EB1">
        <w:rPr>
          <w:rFonts w:ascii="Arial" w:hAnsi="Arial" w:cs="Arial"/>
        </w:rPr>
        <w:t>Christian Stolle</w:t>
      </w:r>
      <w:r w:rsidR="00F33EB1">
        <w:rPr>
          <w:rFonts w:ascii="Arial" w:hAnsi="Arial" w:cs="Arial"/>
          <w:vertAlign w:val="superscript"/>
        </w:rPr>
        <w:t>c</w:t>
      </w:r>
      <w:r w:rsidR="00983C03">
        <w:rPr>
          <w:rFonts w:ascii="Arial" w:hAnsi="Arial" w:cs="Arial"/>
          <w:vertAlign w:val="superscript"/>
        </w:rPr>
        <w:t>,d</w:t>
      </w:r>
    </w:p>
    <w:p w14:paraId="5F40D64A" w14:textId="7FC62F80" w:rsidR="003158BA" w:rsidRDefault="003158BA" w:rsidP="001420F7">
      <w:pPr>
        <w:spacing w:line="360" w:lineRule="auto"/>
        <w:rPr>
          <w:rFonts w:ascii="Arial" w:hAnsi="Arial" w:cs="Arial"/>
        </w:rPr>
      </w:pPr>
    </w:p>
    <w:p w14:paraId="415770B5" w14:textId="7638C10E" w:rsidR="00FF2795" w:rsidRPr="00FF2795" w:rsidRDefault="00FF2795" w:rsidP="001420F7">
      <w:pPr>
        <w:spacing w:line="360" w:lineRule="auto"/>
        <w:rPr>
          <w:rFonts w:ascii="Arial" w:hAnsi="Arial" w:cs="Arial"/>
        </w:rPr>
      </w:pPr>
      <w:r w:rsidRPr="00FF2795">
        <w:rPr>
          <w:rFonts w:ascii="Arial" w:hAnsi="Arial" w:cs="Arial"/>
          <w:vertAlign w:val="superscript"/>
        </w:rPr>
        <w:t>a</w:t>
      </w:r>
      <w:r>
        <w:rPr>
          <w:rFonts w:ascii="Arial" w:hAnsi="Arial" w:cs="Arial"/>
        </w:rPr>
        <w:t xml:space="preserve"> School of Natural and Environmental Sciences, Newcastle University, UK</w:t>
      </w:r>
      <w:r w:rsidR="00052DFD">
        <w:rPr>
          <w:rFonts w:ascii="Arial" w:hAnsi="Arial" w:cs="Arial"/>
        </w:rPr>
        <w:t>.</w:t>
      </w:r>
    </w:p>
    <w:p w14:paraId="7AF00228" w14:textId="46710D0B" w:rsidR="00B6021E" w:rsidRPr="00FF2795" w:rsidRDefault="00FF2795" w:rsidP="001420F7">
      <w:pPr>
        <w:spacing w:line="360" w:lineRule="auto"/>
        <w:rPr>
          <w:rFonts w:ascii="Arial" w:hAnsi="Arial" w:cs="Arial"/>
        </w:rPr>
      </w:pPr>
      <w:r>
        <w:rPr>
          <w:rFonts w:ascii="Arial" w:hAnsi="Arial" w:cs="Arial"/>
          <w:vertAlign w:val="superscript"/>
        </w:rPr>
        <w:t>b</w:t>
      </w:r>
      <w:r>
        <w:rPr>
          <w:rFonts w:ascii="Arial" w:hAnsi="Arial" w:cs="Arial"/>
        </w:rPr>
        <w:t xml:space="preserve"> </w:t>
      </w:r>
      <w:r w:rsidR="00EE08D8">
        <w:rPr>
          <w:rFonts w:ascii="Arial" w:hAnsi="Arial" w:cs="Arial"/>
        </w:rPr>
        <w:t xml:space="preserve">Division for Marine and Environmental Research, </w:t>
      </w:r>
      <w:r w:rsidR="00EE08D8" w:rsidRPr="00352534">
        <w:rPr>
          <w:rFonts w:ascii="Arial" w:hAnsi="Arial" w:cs="Arial"/>
        </w:rPr>
        <w:t>Ruđer Bošković</w:t>
      </w:r>
      <w:r w:rsidR="00EE08D8">
        <w:rPr>
          <w:rFonts w:ascii="Arial" w:hAnsi="Arial" w:cs="Arial"/>
        </w:rPr>
        <w:t xml:space="preserve"> Institute, Croatia.</w:t>
      </w:r>
    </w:p>
    <w:p w14:paraId="6F82FE70" w14:textId="6F93965C" w:rsidR="00FF2795" w:rsidRDefault="00FF2795" w:rsidP="001420F7">
      <w:pPr>
        <w:spacing w:line="360" w:lineRule="auto"/>
        <w:rPr>
          <w:rFonts w:ascii="Arial" w:hAnsi="Arial" w:cs="Arial"/>
        </w:rPr>
      </w:pPr>
      <w:r w:rsidRPr="00FF2795">
        <w:rPr>
          <w:rFonts w:ascii="Arial" w:hAnsi="Arial" w:cs="Arial"/>
          <w:iCs/>
          <w:vertAlign w:val="superscript"/>
          <w:lang w:val="de-DE"/>
        </w:rPr>
        <w:t>c</w:t>
      </w:r>
      <w:r>
        <w:rPr>
          <w:rFonts w:ascii="Arial" w:hAnsi="Arial" w:cs="Arial"/>
          <w:iCs/>
          <w:lang w:val="de-DE"/>
        </w:rPr>
        <w:t xml:space="preserve"> </w:t>
      </w:r>
      <w:r w:rsidR="00AE6FFE" w:rsidRPr="00AE6FFE">
        <w:rPr>
          <w:rFonts w:ascii="Arial" w:hAnsi="Arial" w:cs="Arial"/>
          <w:iCs/>
          <w:lang w:val="de-DE"/>
        </w:rPr>
        <w:t>Institute for Chemistry and Biology of the Marine Environment</w:t>
      </w:r>
      <w:r>
        <w:rPr>
          <w:rFonts w:ascii="Arial" w:hAnsi="Arial" w:cs="Arial"/>
          <w:iCs/>
          <w:lang w:val="de-DE"/>
        </w:rPr>
        <w:t xml:space="preserve">, </w:t>
      </w:r>
      <w:r w:rsidRPr="00FF2795">
        <w:rPr>
          <w:rFonts w:ascii="Arial" w:hAnsi="Arial" w:cs="Arial"/>
          <w:iCs/>
          <w:lang w:val="de-DE"/>
        </w:rPr>
        <w:t>Carl</w:t>
      </w:r>
      <w:r w:rsidRPr="00A85D0F">
        <w:rPr>
          <w:rFonts w:ascii="Arial" w:hAnsi="Arial" w:cs="Arial"/>
          <w:iCs/>
          <w:lang w:val="de-DE"/>
        </w:rPr>
        <w:t xml:space="preserve"> von Ossietzky Universit</w:t>
      </w:r>
      <w:r>
        <w:rPr>
          <w:rFonts w:ascii="Arial" w:hAnsi="Arial" w:cs="Arial"/>
          <w:iCs/>
          <w:lang w:val="de-DE"/>
        </w:rPr>
        <w:t>y</w:t>
      </w:r>
      <w:r w:rsidRPr="00674F56">
        <w:rPr>
          <w:rFonts w:ascii="Arial" w:hAnsi="Arial" w:cs="Arial"/>
        </w:rPr>
        <w:t xml:space="preserve"> of Oldenburg, </w:t>
      </w:r>
      <w:r>
        <w:rPr>
          <w:rFonts w:ascii="Arial" w:hAnsi="Arial" w:cs="Arial"/>
        </w:rPr>
        <w:t>Germany</w:t>
      </w:r>
      <w:r w:rsidR="00052DFD">
        <w:rPr>
          <w:rFonts w:ascii="Arial" w:hAnsi="Arial" w:cs="Arial"/>
        </w:rPr>
        <w:t>.</w:t>
      </w:r>
    </w:p>
    <w:p w14:paraId="65DEC29B" w14:textId="39C7AAAF" w:rsidR="00983C03" w:rsidRDefault="00983C03" w:rsidP="00983C03">
      <w:pPr>
        <w:spacing w:line="360" w:lineRule="auto"/>
        <w:rPr>
          <w:rFonts w:ascii="Arial" w:hAnsi="Arial" w:cs="Arial"/>
        </w:rPr>
      </w:pPr>
      <w:r w:rsidRPr="000421D8">
        <w:rPr>
          <w:rFonts w:ascii="Arial" w:hAnsi="Arial" w:cs="Arial"/>
          <w:vertAlign w:val="superscript"/>
        </w:rPr>
        <w:t>d</w:t>
      </w:r>
      <w:r>
        <w:rPr>
          <w:rFonts w:ascii="Arial" w:hAnsi="Arial" w:cs="Arial"/>
        </w:rPr>
        <w:t xml:space="preserve"> Leibniz</w:t>
      </w:r>
      <w:r w:rsidR="00F216B4">
        <w:rPr>
          <w:rFonts w:ascii="Arial" w:hAnsi="Arial" w:cs="Arial"/>
        </w:rPr>
        <w:t xml:space="preserve"> </w:t>
      </w:r>
      <w:r>
        <w:rPr>
          <w:rFonts w:ascii="Arial" w:hAnsi="Arial" w:cs="Arial"/>
        </w:rPr>
        <w:t>Institut</w:t>
      </w:r>
      <w:r w:rsidR="00F216B4">
        <w:rPr>
          <w:rFonts w:ascii="Arial" w:hAnsi="Arial" w:cs="Arial"/>
        </w:rPr>
        <w:t>e</w:t>
      </w:r>
      <w:r>
        <w:rPr>
          <w:rFonts w:ascii="Arial" w:hAnsi="Arial" w:cs="Arial"/>
        </w:rPr>
        <w:t xml:space="preserve"> for Baltic Sea Research</w:t>
      </w:r>
      <w:r w:rsidR="00BE4665">
        <w:rPr>
          <w:rFonts w:ascii="Arial" w:hAnsi="Arial" w:cs="Arial"/>
        </w:rPr>
        <w:t>,</w:t>
      </w:r>
      <w:r>
        <w:rPr>
          <w:rFonts w:ascii="Arial" w:hAnsi="Arial" w:cs="Arial"/>
        </w:rPr>
        <w:t xml:space="preserve"> Warnemünde, Rostock, Germany.</w:t>
      </w:r>
    </w:p>
    <w:p w14:paraId="415DCA07" w14:textId="77777777" w:rsidR="000F708B" w:rsidRDefault="000F708B" w:rsidP="001420F7">
      <w:pPr>
        <w:spacing w:line="360" w:lineRule="auto"/>
        <w:rPr>
          <w:rFonts w:ascii="Arial" w:hAnsi="Arial" w:cs="Arial"/>
        </w:rPr>
      </w:pPr>
    </w:p>
    <w:p w14:paraId="02A5B3D8" w14:textId="51C7DAF1" w:rsidR="005C4568" w:rsidRDefault="00AA0457" w:rsidP="00435F6E">
      <w:pPr>
        <w:spacing w:line="360" w:lineRule="auto"/>
        <w:rPr>
          <w:rStyle w:val="Hyperlink"/>
          <w:rFonts w:ascii="Arial" w:hAnsi="Arial" w:cs="Arial"/>
        </w:rPr>
      </w:pPr>
      <w:r>
        <w:rPr>
          <w:rFonts w:ascii="Arial" w:hAnsi="Arial" w:cs="Arial"/>
        </w:rPr>
        <w:t xml:space="preserve">* Corresponding author at: </w:t>
      </w:r>
      <w:r w:rsidRPr="00AA0457">
        <w:rPr>
          <w:rFonts w:ascii="Arial" w:hAnsi="Arial" w:cs="Arial"/>
        </w:rPr>
        <w:t>School of Nat</w:t>
      </w:r>
      <w:r>
        <w:rPr>
          <w:rFonts w:ascii="Arial" w:hAnsi="Arial" w:cs="Arial"/>
        </w:rPr>
        <w:t xml:space="preserve">ural and Environmental Sciences, 4th floor, Ridley Building 2, Newcastle University, Newcastle upon Tyne, NE1 7RU, </w:t>
      </w:r>
      <w:r w:rsidRPr="00AA0457">
        <w:rPr>
          <w:rFonts w:ascii="Arial" w:hAnsi="Arial" w:cs="Arial"/>
        </w:rPr>
        <w:t>United Kingdom</w:t>
      </w:r>
      <w:r w:rsidR="00447D0D">
        <w:rPr>
          <w:rFonts w:ascii="Arial" w:hAnsi="Arial" w:cs="Arial"/>
        </w:rPr>
        <w:t>.</w:t>
      </w:r>
      <w:r w:rsidR="001712C1">
        <w:rPr>
          <w:rFonts w:ascii="Arial" w:hAnsi="Arial" w:cs="Arial"/>
        </w:rPr>
        <w:t xml:space="preserve"> </w:t>
      </w:r>
      <w:r>
        <w:rPr>
          <w:rFonts w:ascii="Arial" w:hAnsi="Arial" w:cs="Arial"/>
        </w:rPr>
        <w:t xml:space="preserve">Email address: </w:t>
      </w:r>
      <w:hyperlink r:id="rId8" w:history="1">
        <w:r w:rsidR="00435F6E" w:rsidRPr="007227FF">
          <w:rPr>
            <w:rStyle w:val="Hyperlink"/>
            <w:rFonts w:ascii="Arial" w:hAnsi="Arial" w:cs="Arial"/>
          </w:rPr>
          <w:t>p.c.rickard1@newcastle.ac.uk</w:t>
        </w:r>
      </w:hyperlink>
    </w:p>
    <w:p w14:paraId="7D0E6888" w14:textId="5E7CF900" w:rsidR="00C13DA5" w:rsidRDefault="00C13DA5" w:rsidP="00435F6E">
      <w:pPr>
        <w:spacing w:line="360" w:lineRule="auto"/>
        <w:rPr>
          <w:rFonts w:ascii="Arial" w:hAnsi="Arial" w:cs="Arial"/>
        </w:rPr>
      </w:pPr>
    </w:p>
    <w:p w14:paraId="21694A2C" w14:textId="77777777" w:rsidR="00695A4C" w:rsidRPr="000B57D6" w:rsidRDefault="00695A4C" w:rsidP="00695A4C">
      <w:pPr>
        <w:spacing w:line="360" w:lineRule="auto"/>
        <w:rPr>
          <w:rFonts w:ascii="Arial" w:hAnsi="Arial" w:cs="Arial"/>
        </w:rPr>
      </w:pPr>
      <w:r>
        <w:rPr>
          <w:rFonts w:ascii="Arial" w:hAnsi="Arial" w:cs="Arial"/>
        </w:rPr>
        <w:t>Highlights</w:t>
      </w:r>
    </w:p>
    <w:p w14:paraId="5F4F43DD" w14:textId="77777777" w:rsidR="00695A4C" w:rsidRPr="001B1C36" w:rsidRDefault="00695A4C" w:rsidP="00695A4C">
      <w:pPr>
        <w:pStyle w:val="ListParagraph"/>
        <w:numPr>
          <w:ilvl w:val="0"/>
          <w:numId w:val="9"/>
        </w:numPr>
        <w:spacing w:line="360" w:lineRule="auto"/>
        <w:rPr>
          <w:rFonts w:ascii="Arial" w:hAnsi="Arial" w:cs="Arial"/>
        </w:rPr>
      </w:pPr>
      <w:r>
        <w:rPr>
          <w:rFonts w:ascii="Arial" w:hAnsi="Arial" w:cs="Arial"/>
        </w:rPr>
        <w:t>An i</w:t>
      </w:r>
      <w:r w:rsidRPr="001B1C36">
        <w:rPr>
          <w:rFonts w:ascii="Arial" w:hAnsi="Arial" w:cs="Arial"/>
        </w:rPr>
        <w:t xml:space="preserve">nter-laboratory </w:t>
      </w:r>
      <w:r>
        <w:rPr>
          <w:rFonts w:ascii="Arial" w:hAnsi="Arial" w:cs="Arial"/>
        </w:rPr>
        <w:t>quantification</w:t>
      </w:r>
      <w:r w:rsidRPr="001B1C36">
        <w:rPr>
          <w:rFonts w:ascii="Arial" w:hAnsi="Arial" w:cs="Arial"/>
        </w:rPr>
        <w:t xml:space="preserve"> of total surfactant activity </w:t>
      </w:r>
      <w:r>
        <w:rPr>
          <w:rFonts w:ascii="Arial" w:hAnsi="Arial" w:cs="Arial"/>
        </w:rPr>
        <w:t xml:space="preserve">(SA) </w:t>
      </w:r>
      <w:r w:rsidRPr="001B1C36">
        <w:rPr>
          <w:rFonts w:ascii="Arial" w:hAnsi="Arial" w:cs="Arial"/>
        </w:rPr>
        <w:t>in seawater</w:t>
      </w:r>
    </w:p>
    <w:p w14:paraId="7EEB52DE" w14:textId="77777777" w:rsidR="00695A4C" w:rsidRPr="0040064F" w:rsidRDefault="00695A4C" w:rsidP="00695A4C">
      <w:pPr>
        <w:pStyle w:val="ListParagraph"/>
        <w:numPr>
          <w:ilvl w:val="0"/>
          <w:numId w:val="9"/>
        </w:numPr>
        <w:spacing w:line="360" w:lineRule="auto"/>
        <w:rPr>
          <w:rFonts w:ascii="Arial" w:hAnsi="Arial" w:cs="Arial"/>
        </w:rPr>
      </w:pPr>
      <w:r w:rsidRPr="001B1C36">
        <w:rPr>
          <w:rFonts w:ascii="Arial" w:hAnsi="Arial" w:cs="Arial"/>
        </w:rPr>
        <w:t>Different calibration protocols produce</w:t>
      </w:r>
      <w:r>
        <w:rPr>
          <w:rFonts w:ascii="Arial" w:hAnsi="Arial" w:cs="Arial"/>
        </w:rPr>
        <w:t>d</w:t>
      </w:r>
      <w:r w:rsidRPr="001B1C36">
        <w:rPr>
          <w:rFonts w:ascii="Arial" w:hAnsi="Arial" w:cs="Arial"/>
        </w:rPr>
        <w:t xml:space="preserve"> comparable </w:t>
      </w:r>
      <w:r>
        <w:rPr>
          <w:rFonts w:ascii="Arial" w:hAnsi="Arial" w:cs="Arial"/>
        </w:rPr>
        <w:t>SA</w:t>
      </w:r>
      <w:r w:rsidRPr="001B1C36">
        <w:rPr>
          <w:rFonts w:ascii="Arial" w:hAnsi="Arial" w:cs="Arial"/>
        </w:rPr>
        <w:t xml:space="preserve"> measurements</w:t>
      </w:r>
    </w:p>
    <w:p w14:paraId="24D709D5" w14:textId="77777777" w:rsidR="00695A4C" w:rsidRDefault="00695A4C" w:rsidP="00695A4C">
      <w:pPr>
        <w:pStyle w:val="ListParagraph"/>
        <w:numPr>
          <w:ilvl w:val="0"/>
          <w:numId w:val="9"/>
        </w:numPr>
        <w:spacing w:line="360" w:lineRule="auto"/>
        <w:rPr>
          <w:rFonts w:ascii="Arial" w:hAnsi="Arial" w:cs="Arial"/>
        </w:rPr>
      </w:pPr>
      <w:r w:rsidRPr="001B1C36">
        <w:rPr>
          <w:rFonts w:ascii="Arial" w:hAnsi="Arial" w:cs="Arial"/>
        </w:rPr>
        <w:t>Discrete calibration standards must be used during external calibration</w:t>
      </w:r>
      <w:r>
        <w:rPr>
          <w:rFonts w:ascii="Arial" w:hAnsi="Arial" w:cs="Arial"/>
        </w:rPr>
        <w:t xml:space="preserve"> method</w:t>
      </w:r>
    </w:p>
    <w:p w14:paraId="68A0FB88" w14:textId="77777777" w:rsidR="00695A4C" w:rsidRPr="007716ED" w:rsidRDefault="00695A4C" w:rsidP="00695A4C">
      <w:pPr>
        <w:pStyle w:val="ListParagraph"/>
        <w:numPr>
          <w:ilvl w:val="0"/>
          <w:numId w:val="9"/>
        </w:numPr>
        <w:spacing w:line="360" w:lineRule="auto"/>
        <w:rPr>
          <w:rFonts w:ascii="Arial" w:hAnsi="Arial" w:cs="Arial"/>
        </w:rPr>
      </w:pPr>
      <w:r>
        <w:rPr>
          <w:rFonts w:ascii="Arial" w:hAnsi="Arial" w:cs="Arial"/>
        </w:rPr>
        <w:t>All tested procedures resulted in comparable SA e</w:t>
      </w:r>
      <w:r w:rsidRPr="001B1C36">
        <w:rPr>
          <w:rFonts w:ascii="Arial" w:hAnsi="Arial" w:cs="Arial"/>
        </w:rPr>
        <w:t>nrichment factors</w:t>
      </w:r>
    </w:p>
    <w:p w14:paraId="7B696637" w14:textId="77777777" w:rsidR="00695A4C" w:rsidRPr="001712C1" w:rsidRDefault="00695A4C" w:rsidP="00435F6E">
      <w:pPr>
        <w:spacing w:line="360" w:lineRule="auto"/>
        <w:rPr>
          <w:rFonts w:ascii="Arial" w:hAnsi="Arial" w:cs="Arial"/>
        </w:rPr>
      </w:pPr>
    </w:p>
    <w:p w14:paraId="6B935192" w14:textId="3F37F2AC" w:rsidR="003158BA" w:rsidRDefault="003158BA" w:rsidP="00435F6E">
      <w:pPr>
        <w:spacing w:line="360" w:lineRule="auto"/>
        <w:rPr>
          <w:rFonts w:ascii="Arial" w:hAnsi="Arial" w:cs="Arial"/>
        </w:rPr>
      </w:pPr>
      <w:r>
        <w:rPr>
          <w:rFonts w:ascii="Arial" w:hAnsi="Arial" w:cs="Arial"/>
        </w:rPr>
        <w:br w:type="page"/>
      </w:r>
    </w:p>
    <w:p w14:paraId="648FA314" w14:textId="644CA643" w:rsidR="0046170F" w:rsidRPr="00003C9C" w:rsidRDefault="0046170F" w:rsidP="009B241A">
      <w:pPr>
        <w:spacing w:line="360" w:lineRule="auto"/>
        <w:rPr>
          <w:rFonts w:ascii="Arial" w:hAnsi="Arial" w:cs="Arial"/>
          <w:b/>
        </w:rPr>
      </w:pPr>
      <w:r w:rsidRPr="00003C9C">
        <w:rPr>
          <w:rFonts w:ascii="Arial" w:hAnsi="Arial" w:cs="Arial"/>
          <w:b/>
        </w:rPr>
        <w:lastRenderedPageBreak/>
        <w:t>Abstract</w:t>
      </w:r>
    </w:p>
    <w:p w14:paraId="36E95FAF" w14:textId="277B108B" w:rsidR="00C76B4C" w:rsidRPr="00B42D22" w:rsidRDefault="000C1870" w:rsidP="00C76B4C">
      <w:pPr>
        <w:spacing w:line="360" w:lineRule="auto"/>
        <w:rPr>
          <w:rFonts w:ascii="Arial" w:hAnsi="Arial" w:cs="Arial"/>
        </w:rPr>
      </w:pPr>
      <w:r>
        <w:rPr>
          <w:rFonts w:ascii="Arial" w:hAnsi="Arial" w:cs="Arial"/>
        </w:rPr>
        <w:t xml:space="preserve">The quantification of </w:t>
      </w:r>
      <w:r w:rsidR="00D61F92">
        <w:rPr>
          <w:rFonts w:ascii="Arial" w:hAnsi="Arial" w:cs="Arial"/>
        </w:rPr>
        <w:t xml:space="preserve">surface active substances (SAS) expressed as total surfactant activity (SA) </w:t>
      </w:r>
      <w:r>
        <w:rPr>
          <w:rFonts w:ascii="Arial" w:hAnsi="Arial" w:cs="Arial"/>
        </w:rPr>
        <w:t>in freshwater and seawater by alternating current</w:t>
      </w:r>
      <w:r w:rsidR="003D6600">
        <w:rPr>
          <w:rFonts w:ascii="Arial" w:hAnsi="Arial" w:cs="Arial"/>
        </w:rPr>
        <w:t xml:space="preserve"> (AC)</w:t>
      </w:r>
      <w:r>
        <w:rPr>
          <w:rFonts w:ascii="Arial" w:hAnsi="Arial" w:cs="Arial"/>
        </w:rPr>
        <w:t xml:space="preserve"> </w:t>
      </w:r>
      <w:r w:rsidR="004E03C5">
        <w:rPr>
          <w:rFonts w:ascii="Arial" w:hAnsi="Arial" w:cs="Arial"/>
        </w:rPr>
        <w:t xml:space="preserve">out-of-phase </w:t>
      </w:r>
      <w:r>
        <w:rPr>
          <w:rFonts w:ascii="Arial" w:hAnsi="Arial" w:cs="Arial"/>
        </w:rPr>
        <w:t>voltammetry with a hanging mercury drop electrode (H</w:t>
      </w:r>
      <w:r w:rsidR="003D6600">
        <w:rPr>
          <w:rFonts w:ascii="Arial" w:hAnsi="Arial" w:cs="Arial"/>
        </w:rPr>
        <w:t>MD</w:t>
      </w:r>
      <w:r>
        <w:rPr>
          <w:rFonts w:ascii="Arial" w:hAnsi="Arial" w:cs="Arial"/>
        </w:rPr>
        <w:t>E</w:t>
      </w:r>
      <w:r w:rsidRPr="00EE6ACD">
        <w:rPr>
          <w:rFonts w:ascii="Arial" w:hAnsi="Arial" w:cs="Arial"/>
        </w:rPr>
        <w:t>)</w:t>
      </w:r>
      <w:r>
        <w:rPr>
          <w:rFonts w:ascii="Arial" w:hAnsi="Arial" w:cs="Arial"/>
        </w:rPr>
        <w:t xml:space="preserve"> is long established. </w:t>
      </w:r>
      <w:r w:rsidR="0020636D">
        <w:rPr>
          <w:rFonts w:ascii="Arial" w:hAnsi="Arial" w:cs="Arial"/>
        </w:rPr>
        <w:t>However, modifications to the basic analysis and associated calibration procedures have been implemented in individual research laboratories.</w:t>
      </w:r>
      <w:r w:rsidR="006F7DB4">
        <w:rPr>
          <w:rFonts w:ascii="Arial" w:hAnsi="Arial" w:cs="Arial"/>
        </w:rPr>
        <w:t xml:space="preserve"> </w:t>
      </w:r>
      <w:r w:rsidR="0020636D">
        <w:rPr>
          <w:rFonts w:ascii="Arial" w:hAnsi="Arial" w:cs="Arial"/>
        </w:rPr>
        <w:t xml:space="preserve">The increasing interest in the environmental roles of </w:t>
      </w:r>
      <w:r w:rsidR="007177DF" w:rsidRPr="000674C3">
        <w:rPr>
          <w:rFonts w:ascii="Arial" w:hAnsi="Arial" w:cs="Arial"/>
        </w:rPr>
        <w:t xml:space="preserve">SAS </w:t>
      </w:r>
      <w:r w:rsidR="0020636D">
        <w:rPr>
          <w:rFonts w:ascii="Arial" w:hAnsi="Arial" w:cs="Arial"/>
        </w:rPr>
        <w:t xml:space="preserve">prompts a timely inter-comparison </w:t>
      </w:r>
      <w:r w:rsidR="0020636D" w:rsidRPr="006F31C4">
        <w:rPr>
          <w:rFonts w:ascii="Arial" w:hAnsi="Arial" w:cs="Arial"/>
        </w:rPr>
        <w:t xml:space="preserve">of </w:t>
      </w:r>
      <w:r w:rsidR="0020636D">
        <w:rPr>
          <w:rFonts w:ascii="Arial" w:hAnsi="Arial" w:cs="Arial"/>
        </w:rPr>
        <w:t>these varying</w:t>
      </w:r>
      <w:r w:rsidR="0020636D" w:rsidRPr="006F31C4">
        <w:rPr>
          <w:rFonts w:ascii="Arial" w:hAnsi="Arial" w:cs="Arial"/>
        </w:rPr>
        <w:t xml:space="preserve"> analytical approaches</w:t>
      </w:r>
      <w:r w:rsidR="0020636D">
        <w:rPr>
          <w:rFonts w:ascii="Arial" w:hAnsi="Arial" w:cs="Arial"/>
        </w:rPr>
        <w:t>.</w:t>
      </w:r>
      <w:r w:rsidR="006F7DB4">
        <w:rPr>
          <w:rFonts w:ascii="Arial" w:hAnsi="Arial" w:cs="Arial"/>
        </w:rPr>
        <w:t xml:space="preserve"> Using sea surface microlayer (SML: uppermost </w:t>
      </w:r>
      <w:r w:rsidR="006F7DB4" w:rsidRPr="001A0068">
        <w:rPr>
          <w:rFonts w:ascii="Arial" w:hAnsi="Arial" w:cs="Arial"/>
          <w:lang w:val="en"/>
        </w:rPr>
        <w:t xml:space="preserve">50–80 </w:t>
      </w:r>
      <w:r w:rsidR="006F7DB4" w:rsidRPr="00F72967">
        <w:rPr>
          <w:rFonts w:ascii="Arial" w:hAnsi="Arial" w:cs="Arial"/>
          <w:iCs/>
          <w:lang w:val="en"/>
        </w:rPr>
        <w:t>μ</w:t>
      </w:r>
      <w:r w:rsidR="006F7DB4" w:rsidRPr="001A0068">
        <w:rPr>
          <w:rFonts w:ascii="Arial" w:hAnsi="Arial" w:cs="Arial"/>
          <w:lang w:val="en"/>
        </w:rPr>
        <w:t>m</w:t>
      </w:r>
      <w:r w:rsidR="007E44D7" w:rsidRPr="00526566">
        <w:rPr>
          <w:rFonts w:ascii="Arial" w:hAnsi="Arial" w:cs="Arial"/>
          <w:lang w:val="en"/>
        </w:rPr>
        <w:t xml:space="preserve"> sampled</w:t>
      </w:r>
      <w:r w:rsidR="006F7DB4">
        <w:rPr>
          <w:rFonts w:ascii="Arial" w:hAnsi="Arial" w:cs="Arial"/>
          <w:lang w:val="en"/>
        </w:rPr>
        <w:t>)</w:t>
      </w:r>
      <w:r w:rsidR="006F7DB4" w:rsidRPr="001A0068">
        <w:rPr>
          <w:rFonts w:ascii="Arial" w:hAnsi="Arial" w:cs="Arial"/>
          <w:lang w:val="en"/>
        </w:rPr>
        <w:t xml:space="preserve"> </w:t>
      </w:r>
      <w:r w:rsidR="006F7DB4">
        <w:rPr>
          <w:rFonts w:ascii="Arial" w:hAnsi="Arial" w:cs="Arial"/>
        </w:rPr>
        <w:t>and sub-surface seawater (SSW: 1-m depth</w:t>
      </w:r>
      <w:r w:rsidR="007E44D7">
        <w:rPr>
          <w:rFonts w:ascii="Arial" w:hAnsi="Arial" w:cs="Arial"/>
        </w:rPr>
        <w:t xml:space="preserve"> </w:t>
      </w:r>
      <w:r w:rsidR="007E44D7" w:rsidRPr="00526566">
        <w:rPr>
          <w:rFonts w:ascii="Arial" w:hAnsi="Arial" w:cs="Arial"/>
        </w:rPr>
        <w:t>sampled</w:t>
      </w:r>
      <w:r w:rsidR="006F7DB4">
        <w:rPr>
          <w:rFonts w:ascii="Arial" w:hAnsi="Arial" w:cs="Arial"/>
        </w:rPr>
        <w:t>) from Jade Bay (southeastern North Sea) we carried out the first inter-laboratory comparison for SA, using methods and calibration protocols in three participating laboratories. I</w:t>
      </w:r>
      <w:r w:rsidR="00042748">
        <w:rPr>
          <w:rFonts w:ascii="Arial" w:hAnsi="Arial" w:cs="Arial"/>
        </w:rPr>
        <w:t xml:space="preserve">nternal calibration protocol </w:t>
      </w:r>
      <w:r w:rsidR="004922A2">
        <w:rPr>
          <w:rFonts w:ascii="Arial" w:hAnsi="Arial" w:cs="Arial"/>
        </w:rPr>
        <w:t xml:space="preserve">follows direct </w:t>
      </w:r>
      <w:r w:rsidR="00042748">
        <w:rPr>
          <w:rFonts w:ascii="Arial" w:hAnsi="Arial" w:cs="Arial"/>
        </w:rPr>
        <w:t>calibrat</w:t>
      </w:r>
      <w:r w:rsidR="004922A2">
        <w:rPr>
          <w:rFonts w:ascii="Arial" w:hAnsi="Arial" w:cs="Arial"/>
        </w:rPr>
        <w:t>ions of</w:t>
      </w:r>
      <w:r w:rsidR="00042748">
        <w:rPr>
          <w:rFonts w:ascii="Arial" w:hAnsi="Arial" w:cs="Arial"/>
        </w:rPr>
        <w:t xml:space="preserve"> individual samples </w:t>
      </w:r>
      <w:r w:rsidR="006F7DB4">
        <w:rPr>
          <w:rFonts w:ascii="Arial" w:hAnsi="Arial" w:cs="Arial"/>
        </w:rPr>
        <w:t>against</w:t>
      </w:r>
      <w:r w:rsidR="00D22951">
        <w:rPr>
          <w:rFonts w:ascii="Arial" w:hAnsi="Arial" w:cs="Arial"/>
        </w:rPr>
        <w:t xml:space="preserve"> the model surfactant</w:t>
      </w:r>
      <w:r w:rsidR="00042748">
        <w:rPr>
          <w:rFonts w:ascii="Arial" w:hAnsi="Arial" w:cs="Arial"/>
        </w:rPr>
        <w:t xml:space="preserve"> Triton-X-100 during analysis, whereas external calibration </w:t>
      </w:r>
      <w:r w:rsidR="00D214F8">
        <w:rPr>
          <w:rFonts w:ascii="Arial" w:hAnsi="Arial" w:cs="Arial"/>
        </w:rPr>
        <w:t xml:space="preserve">produces </w:t>
      </w:r>
      <w:r w:rsidR="004922A2">
        <w:rPr>
          <w:rFonts w:ascii="Arial" w:hAnsi="Arial" w:cs="Arial"/>
        </w:rPr>
        <w:t xml:space="preserve">independent Triton-X-100 calibration curves; </w:t>
      </w:r>
      <w:r w:rsidR="00E54FF4">
        <w:rPr>
          <w:rFonts w:ascii="Arial" w:hAnsi="Arial" w:cs="Arial"/>
        </w:rPr>
        <w:t>both protocols</w:t>
      </w:r>
      <w:r w:rsidR="00042748">
        <w:rPr>
          <w:rFonts w:ascii="Arial" w:hAnsi="Arial" w:cs="Arial"/>
        </w:rPr>
        <w:t xml:space="preserve"> </w:t>
      </w:r>
      <w:r w:rsidR="00F72967">
        <w:rPr>
          <w:rFonts w:ascii="Arial" w:hAnsi="Arial" w:cs="Arial"/>
        </w:rPr>
        <w:t>express</w:t>
      </w:r>
      <w:r w:rsidR="00042748">
        <w:rPr>
          <w:rFonts w:ascii="Arial" w:hAnsi="Arial" w:cs="Arial"/>
        </w:rPr>
        <w:t xml:space="preserve"> </w:t>
      </w:r>
      <w:r w:rsidR="004922A2" w:rsidRPr="000674C3">
        <w:rPr>
          <w:rFonts w:ascii="Arial" w:hAnsi="Arial" w:cs="Arial"/>
        </w:rPr>
        <w:t xml:space="preserve">SAS </w:t>
      </w:r>
      <w:r w:rsidR="00042748" w:rsidRPr="000674C3">
        <w:rPr>
          <w:rFonts w:ascii="Arial" w:hAnsi="Arial" w:cs="Arial"/>
        </w:rPr>
        <w:t xml:space="preserve">concentrations </w:t>
      </w:r>
      <w:r w:rsidR="00F72967">
        <w:rPr>
          <w:rFonts w:ascii="Arial" w:hAnsi="Arial" w:cs="Arial"/>
        </w:rPr>
        <w:t xml:space="preserve">in </w:t>
      </w:r>
      <w:r w:rsidR="006F7DB4">
        <w:rPr>
          <w:rFonts w:ascii="Arial" w:hAnsi="Arial" w:cs="Arial"/>
        </w:rPr>
        <w:t>Triton-X-100 equivalents (T-X-100 eq.). Following collection, samples were stored at -20</w:t>
      </w:r>
      <w:r w:rsidR="006F7DB4">
        <w:rPr>
          <w:rFonts w:ascii="Calibri" w:hAnsi="Calibri" w:cs="Arial"/>
        </w:rPr>
        <w:t>⁰</w:t>
      </w:r>
      <w:r w:rsidR="006F7DB4">
        <w:rPr>
          <w:rFonts w:ascii="Arial" w:hAnsi="Arial" w:cs="Arial"/>
        </w:rPr>
        <w:t xml:space="preserve">C and </w:t>
      </w:r>
      <w:r w:rsidR="006F7DB4" w:rsidRPr="004B7958">
        <w:rPr>
          <w:rFonts w:ascii="Arial" w:hAnsi="Arial" w:cs="Arial"/>
        </w:rPr>
        <w:t xml:space="preserve">transported </w:t>
      </w:r>
      <w:r w:rsidR="00690152" w:rsidRPr="004B7958">
        <w:rPr>
          <w:rFonts w:ascii="Arial" w:hAnsi="Arial" w:cs="Arial"/>
        </w:rPr>
        <w:t>(0-24 hours transit time</w:t>
      </w:r>
      <w:r w:rsidR="004B7958">
        <w:rPr>
          <w:rFonts w:ascii="Arial" w:hAnsi="Arial" w:cs="Arial"/>
        </w:rPr>
        <w:t>s</w:t>
      </w:r>
      <w:r w:rsidR="00690152" w:rsidRPr="004B7958">
        <w:rPr>
          <w:rFonts w:ascii="Arial" w:hAnsi="Arial" w:cs="Arial"/>
        </w:rPr>
        <w:t xml:space="preserve">) </w:t>
      </w:r>
      <w:r w:rsidR="006F7DB4">
        <w:rPr>
          <w:rFonts w:ascii="Arial" w:hAnsi="Arial" w:cs="Arial"/>
        </w:rPr>
        <w:t>to th</w:t>
      </w:r>
      <w:r w:rsidR="00CB1BF3">
        <w:rPr>
          <w:rFonts w:ascii="Arial" w:hAnsi="Arial" w:cs="Arial"/>
        </w:rPr>
        <w:t>e</w:t>
      </w:r>
      <w:r w:rsidR="006F7DB4">
        <w:rPr>
          <w:rFonts w:ascii="Arial" w:hAnsi="Arial" w:cs="Arial"/>
        </w:rPr>
        <w:t xml:space="preserve"> participating laboratories. </w:t>
      </w:r>
      <w:r w:rsidR="000674C3">
        <w:rPr>
          <w:rFonts w:ascii="Arial" w:hAnsi="Arial" w:cs="Arial"/>
        </w:rPr>
        <w:t>SA</w:t>
      </w:r>
      <w:r w:rsidR="00CB1BF3" w:rsidRPr="000674C3">
        <w:rPr>
          <w:rFonts w:ascii="Arial" w:hAnsi="Arial" w:cs="Arial"/>
        </w:rPr>
        <w:t xml:space="preserve"> </w:t>
      </w:r>
      <w:r w:rsidR="006F7DB4">
        <w:rPr>
          <w:rFonts w:ascii="Arial" w:hAnsi="Arial" w:cs="Arial"/>
        </w:rPr>
        <w:t>ranged from 0.0</w:t>
      </w:r>
      <w:r w:rsidR="006F7DB4" w:rsidRPr="00791252">
        <w:rPr>
          <w:rFonts w:ascii="Arial" w:hAnsi="Arial" w:cs="Arial"/>
        </w:rPr>
        <w:t>48-</w:t>
      </w:r>
      <w:r w:rsidR="006F7DB4" w:rsidRPr="00C56F5D">
        <w:rPr>
          <w:rFonts w:ascii="Arial" w:hAnsi="Arial" w:cs="Arial"/>
        </w:rPr>
        <w:t>1.508</w:t>
      </w:r>
      <w:r w:rsidR="006F7DB4">
        <w:rPr>
          <w:rFonts w:ascii="Arial" w:hAnsi="Arial" w:cs="Arial"/>
        </w:rPr>
        <w:t xml:space="preserve"> </w:t>
      </w:r>
      <w:r w:rsidR="00045E28">
        <w:rPr>
          <w:rFonts w:ascii="Arial" w:hAnsi="Arial" w:cs="Arial"/>
        </w:rPr>
        <w:t>mg l</w:t>
      </w:r>
      <w:r w:rsidR="00690152" w:rsidRPr="005F18E5">
        <w:rPr>
          <w:rFonts w:ascii="Arial" w:hAnsi="Arial" w:cs="Arial"/>
          <w:vertAlign w:val="superscript"/>
        </w:rPr>
        <w:t>-1</w:t>
      </w:r>
      <w:r w:rsidR="00690152">
        <w:rPr>
          <w:rFonts w:ascii="Arial" w:hAnsi="Arial" w:cs="Arial"/>
          <w:vertAlign w:val="superscript"/>
        </w:rPr>
        <w:t xml:space="preserve"> </w:t>
      </w:r>
      <w:r w:rsidR="00690152">
        <w:rPr>
          <w:rFonts w:ascii="Arial" w:hAnsi="Arial" w:cs="Arial"/>
        </w:rPr>
        <w:t>T-X-100 eq.;</w:t>
      </w:r>
      <w:r w:rsidR="00690152" w:rsidRPr="00690152">
        <w:rPr>
          <w:rFonts w:ascii="Arial" w:hAnsi="Arial" w:cs="Arial"/>
        </w:rPr>
        <w:t xml:space="preserve"> </w:t>
      </w:r>
      <w:r w:rsidR="00690152">
        <w:rPr>
          <w:rFonts w:ascii="Arial" w:hAnsi="Arial" w:cs="Arial"/>
        </w:rPr>
        <w:t xml:space="preserve">there was no significant difference between </w:t>
      </w:r>
      <w:r w:rsidR="000674C3">
        <w:rPr>
          <w:rFonts w:ascii="Arial" w:hAnsi="Arial" w:cs="Arial"/>
        </w:rPr>
        <w:t>SA</w:t>
      </w:r>
      <w:r w:rsidR="000674C3" w:rsidRPr="000674C3">
        <w:rPr>
          <w:rFonts w:ascii="Arial" w:hAnsi="Arial" w:cs="Arial"/>
        </w:rPr>
        <w:t xml:space="preserve"> </w:t>
      </w:r>
      <w:r w:rsidR="00690152">
        <w:rPr>
          <w:rFonts w:ascii="Arial" w:hAnsi="Arial" w:cs="Arial"/>
        </w:rPr>
        <w:t xml:space="preserve">derived via internal or external calibration protocols, or by using different analytical instruments (range in </w:t>
      </w:r>
      <w:r w:rsidR="00690152" w:rsidRPr="00131998">
        <w:rPr>
          <w:rFonts w:ascii="Arial" w:hAnsi="Arial" w:cs="Arial"/>
        </w:rPr>
        <w:t>Kruskall-Wallis and Dunn-Bonf</w:t>
      </w:r>
      <w:r w:rsidR="00690152">
        <w:rPr>
          <w:rFonts w:ascii="Arial" w:hAnsi="Arial" w:cs="Arial"/>
        </w:rPr>
        <w:t>erroni post-hoc test</w:t>
      </w:r>
      <w:r w:rsidR="00690152" w:rsidRPr="005010D9">
        <w:rPr>
          <w:rFonts w:ascii="Arial" w:hAnsi="Arial" w:cs="Arial"/>
        </w:rPr>
        <w:t xml:space="preserve"> p-values</w:t>
      </w:r>
      <w:r w:rsidR="00690152">
        <w:rPr>
          <w:rFonts w:ascii="Arial" w:hAnsi="Arial" w:cs="Arial"/>
        </w:rPr>
        <w:t xml:space="preserve">: </w:t>
      </w:r>
      <w:r w:rsidR="00690152" w:rsidRPr="005010D9">
        <w:rPr>
          <w:rFonts w:ascii="Arial" w:hAnsi="Arial" w:cs="Arial"/>
        </w:rPr>
        <w:t>0.062</w:t>
      </w:r>
      <w:r w:rsidR="00690152">
        <w:rPr>
          <w:rFonts w:ascii="Arial" w:hAnsi="Arial" w:cs="Arial"/>
        </w:rPr>
        <w:t>-</w:t>
      </w:r>
      <w:r w:rsidR="00690152" w:rsidRPr="005010D9">
        <w:rPr>
          <w:rFonts w:ascii="Arial" w:hAnsi="Arial" w:cs="Arial"/>
        </w:rPr>
        <w:t xml:space="preserve">1.000), except where freeze/thaw degradation </w:t>
      </w:r>
      <w:r w:rsidR="00690152">
        <w:rPr>
          <w:rFonts w:ascii="Arial" w:hAnsi="Arial" w:cs="Arial"/>
        </w:rPr>
        <w:t>was suspected</w:t>
      </w:r>
      <w:r w:rsidR="00690152" w:rsidRPr="005010D9">
        <w:rPr>
          <w:rFonts w:ascii="Arial" w:hAnsi="Arial" w:cs="Arial"/>
        </w:rPr>
        <w:t xml:space="preserve"> to have occurred </w:t>
      </w:r>
      <w:r w:rsidR="00690152">
        <w:rPr>
          <w:rFonts w:ascii="Arial" w:hAnsi="Arial" w:cs="Arial"/>
        </w:rPr>
        <w:t xml:space="preserve">during transit </w:t>
      </w:r>
      <w:r w:rsidR="00690152" w:rsidRPr="005010D9">
        <w:rPr>
          <w:rFonts w:ascii="Arial" w:hAnsi="Arial" w:cs="Arial"/>
        </w:rPr>
        <w:t>(p &lt; 0.001).</w:t>
      </w:r>
      <w:r w:rsidR="00CB1BF3">
        <w:rPr>
          <w:rFonts w:ascii="Arial" w:hAnsi="Arial" w:cs="Arial"/>
        </w:rPr>
        <w:t xml:space="preserve"> </w:t>
      </w:r>
      <w:r w:rsidR="00C76B4C">
        <w:rPr>
          <w:rFonts w:ascii="Arial" w:hAnsi="Arial" w:cs="Arial"/>
        </w:rPr>
        <w:t>We recommend using discrete calibration standards during external calibration. Irrespective of any differences in SA determined by the three laboratories, the SA enrichment factor (EF: = SA</w:t>
      </w:r>
      <w:r w:rsidR="00C76B4C" w:rsidRPr="000421D8">
        <w:rPr>
          <w:rFonts w:ascii="Arial" w:hAnsi="Arial" w:cs="Arial"/>
          <w:vertAlign w:val="subscript"/>
        </w:rPr>
        <w:t>SML</w:t>
      </w:r>
      <w:r w:rsidR="00C76B4C">
        <w:rPr>
          <w:rFonts w:ascii="Arial" w:hAnsi="Arial" w:cs="Arial"/>
        </w:rPr>
        <w:t>/SA</w:t>
      </w:r>
      <w:r w:rsidR="00C76B4C">
        <w:rPr>
          <w:rFonts w:ascii="Arial" w:hAnsi="Arial" w:cs="Arial"/>
          <w:vertAlign w:val="subscript"/>
        </w:rPr>
        <w:t>ssw</w:t>
      </w:r>
      <w:r w:rsidR="00C76B4C" w:rsidRPr="000421D8">
        <w:rPr>
          <w:rFonts w:ascii="Arial" w:hAnsi="Arial" w:cs="Arial"/>
        </w:rPr>
        <w:t>)</w:t>
      </w:r>
      <w:r w:rsidR="00C76B4C" w:rsidRPr="00FE6024">
        <w:rPr>
          <w:rFonts w:ascii="Arial" w:hAnsi="Arial" w:cs="Arial"/>
        </w:rPr>
        <w:t xml:space="preserve"> </w:t>
      </w:r>
      <w:r w:rsidR="00C76B4C">
        <w:rPr>
          <w:rFonts w:ascii="Arial" w:hAnsi="Arial" w:cs="Arial"/>
        </w:rPr>
        <w:t>was not affected for any sample (range in EF</w:t>
      </w:r>
      <w:r w:rsidR="00C76B4C" w:rsidRPr="00476935">
        <w:rPr>
          <w:rFonts w:ascii="Arial" w:hAnsi="Arial" w:cs="Arial"/>
        </w:rPr>
        <w:t>: 0.6-</w:t>
      </w:r>
      <w:r w:rsidR="00C76B4C" w:rsidRPr="00B57AAD">
        <w:rPr>
          <w:rFonts w:ascii="Arial" w:hAnsi="Arial" w:cs="Arial"/>
        </w:rPr>
        <w:t>1.</w:t>
      </w:r>
      <w:r w:rsidR="00C76B4C">
        <w:rPr>
          <w:rFonts w:ascii="Arial" w:hAnsi="Arial" w:cs="Arial"/>
        </w:rPr>
        <w:t>7); the root mean square error (</w:t>
      </w:r>
      <w:r w:rsidR="00C76B4C" w:rsidRPr="00E721CD">
        <w:rPr>
          <w:rFonts w:ascii="Arial" w:hAnsi="Arial" w:cs="Arial"/>
        </w:rPr>
        <w:t xml:space="preserve">± </w:t>
      </w:r>
      <w:r w:rsidR="00C76B4C">
        <w:rPr>
          <w:rFonts w:ascii="Arial" w:hAnsi="Arial" w:cs="Arial"/>
        </w:rPr>
        <w:t>one standard deviation) between all laboratories was 0.15</w:t>
      </w:r>
      <w:r w:rsidR="00633899">
        <w:rPr>
          <w:rFonts w:ascii="Arial" w:hAnsi="Arial" w:cs="Arial"/>
        </w:rPr>
        <w:t>6</w:t>
      </w:r>
      <w:r w:rsidR="00C76B4C">
        <w:rPr>
          <w:rFonts w:ascii="Arial" w:hAnsi="Arial" w:cs="Arial"/>
        </w:rPr>
        <w:t xml:space="preserve"> </w:t>
      </w:r>
      <w:r w:rsidR="00C76B4C" w:rsidRPr="00E721CD">
        <w:rPr>
          <w:rFonts w:ascii="Arial" w:hAnsi="Arial" w:cs="Arial"/>
        </w:rPr>
        <w:t>±</w:t>
      </w:r>
      <w:r w:rsidR="00C76B4C">
        <w:rPr>
          <w:rFonts w:ascii="Arial" w:hAnsi="Arial" w:cs="Arial"/>
        </w:rPr>
        <w:t xml:space="preserve"> 0.</w:t>
      </w:r>
      <w:r w:rsidR="00C76B4C" w:rsidRPr="00C76B4C">
        <w:rPr>
          <w:rFonts w:ascii="Arial" w:hAnsi="Arial" w:cs="Arial"/>
        </w:rPr>
        <w:t xml:space="preserve"> </w:t>
      </w:r>
      <w:r w:rsidR="00C76B4C">
        <w:rPr>
          <w:rFonts w:ascii="Arial" w:hAnsi="Arial" w:cs="Arial"/>
        </w:rPr>
        <w:t>2</w:t>
      </w:r>
      <w:r w:rsidR="00633899">
        <w:rPr>
          <w:rFonts w:ascii="Arial" w:hAnsi="Arial" w:cs="Arial"/>
        </w:rPr>
        <w:t xml:space="preserve">26 </w:t>
      </w:r>
      <w:r w:rsidR="00633899" w:rsidRPr="0019291D">
        <w:rPr>
          <w:rFonts w:ascii="Arial" w:hAnsi="Arial" w:cs="Arial"/>
        </w:rPr>
        <w:t xml:space="preserve">(n = </w:t>
      </w:r>
      <w:r w:rsidR="0019291D" w:rsidRPr="0019291D">
        <w:rPr>
          <w:rFonts w:ascii="Arial" w:hAnsi="Arial" w:cs="Arial"/>
        </w:rPr>
        <w:t>45</w:t>
      </w:r>
      <w:r w:rsidR="00633899" w:rsidRPr="0019291D">
        <w:rPr>
          <w:rFonts w:ascii="Arial" w:hAnsi="Arial" w:cs="Arial"/>
        </w:rPr>
        <w:t>).</w:t>
      </w:r>
      <w:r w:rsidR="00C76B4C">
        <w:rPr>
          <w:rFonts w:ascii="Arial" w:hAnsi="Arial" w:cs="Arial"/>
        </w:rPr>
        <w:t xml:space="preserve"> We present and discuss recommendations for a standard analytical protocol to ensure the inter-laboratory compatibility of SA</w:t>
      </w:r>
      <w:r w:rsidR="000674C3">
        <w:rPr>
          <w:rFonts w:ascii="Arial" w:hAnsi="Arial" w:cs="Arial"/>
        </w:rPr>
        <w:t>S</w:t>
      </w:r>
      <w:r w:rsidR="00C76B4C">
        <w:rPr>
          <w:rFonts w:ascii="Arial" w:hAnsi="Arial" w:cs="Arial"/>
        </w:rPr>
        <w:t xml:space="preserve"> measurements </w:t>
      </w:r>
      <w:r w:rsidR="00C76B4C" w:rsidRPr="00EC0610">
        <w:rPr>
          <w:rFonts w:ascii="Arial" w:hAnsi="Arial" w:cs="Arial"/>
        </w:rPr>
        <w:t xml:space="preserve">into the </w:t>
      </w:r>
      <w:r w:rsidR="00C76B4C" w:rsidRPr="00B42D22">
        <w:rPr>
          <w:rFonts w:ascii="Arial" w:hAnsi="Arial" w:cs="Arial"/>
        </w:rPr>
        <w:t>future.</w:t>
      </w:r>
    </w:p>
    <w:p w14:paraId="291664A6" w14:textId="01535925" w:rsidR="0046170F" w:rsidRDefault="00F62FA9" w:rsidP="002305C3">
      <w:pPr>
        <w:rPr>
          <w:rFonts w:ascii="Arial" w:hAnsi="Arial" w:cs="Arial"/>
        </w:rPr>
      </w:pPr>
      <w:r>
        <w:rPr>
          <w:rFonts w:ascii="Arial" w:hAnsi="Arial" w:cs="Arial"/>
        </w:rPr>
        <w:br w:type="page"/>
      </w:r>
    </w:p>
    <w:p w14:paraId="091D51D8" w14:textId="0F67BAA2" w:rsidR="003A3266" w:rsidRPr="004D3D55" w:rsidRDefault="003A3266" w:rsidP="004D3D55">
      <w:pPr>
        <w:spacing w:line="360" w:lineRule="auto"/>
        <w:rPr>
          <w:rFonts w:ascii="Arial" w:hAnsi="Arial" w:cs="Arial"/>
          <w:b/>
        </w:rPr>
      </w:pPr>
      <w:bookmarkStart w:id="0" w:name="_Hlk520288129"/>
      <w:r w:rsidRPr="004D3D55">
        <w:rPr>
          <w:rFonts w:ascii="Arial" w:hAnsi="Arial" w:cs="Arial"/>
          <w:b/>
        </w:rPr>
        <w:lastRenderedPageBreak/>
        <w:t>Introduction</w:t>
      </w:r>
      <w:r w:rsidRPr="004D3D55">
        <w:rPr>
          <w:rFonts w:ascii="Arial" w:eastAsia="Times New Roman" w:hAnsi="Arial" w:cs="Arial"/>
          <w:b/>
          <w:lang w:val="en-US"/>
        </w:rPr>
        <w:t xml:space="preserve"> </w:t>
      </w:r>
    </w:p>
    <w:p w14:paraId="2F3E313F" w14:textId="30F7AF6C" w:rsidR="00943921" w:rsidRPr="006D6321" w:rsidRDefault="00F00FBC" w:rsidP="00147297">
      <w:pPr>
        <w:spacing w:line="360" w:lineRule="auto"/>
        <w:rPr>
          <w:rFonts w:ascii="Arial" w:eastAsia="Times New Roman" w:hAnsi="Arial" w:cs="Arial"/>
        </w:rPr>
      </w:pPr>
      <w:bookmarkStart w:id="1" w:name="_Hlk515533483"/>
      <w:r>
        <w:rPr>
          <w:rFonts w:ascii="Arial" w:eastAsia="Times New Roman" w:hAnsi="Arial" w:cs="Arial"/>
          <w:lang w:val="en"/>
        </w:rPr>
        <w:t>S</w:t>
      </w:r>
      <w:r w:rsidRPr="00155B88">
        <w:rPr>
          <w:rFonts w:ascii="Arial" w:eastAsia="Times New Roman" w:hAnsi="Arial" w:cs="Arial"/>
          <w:lang w:val="en"/>
        </w:rPr>
        <w:t>urfactants</w:t>
      </w:r>
      <w:r>
        <w:rPr>
          <w:rFonts w:ascii="Arial" w:eastAsia="Times New Roman" w:hAnsi="Arial" w:cs="Arial"/>
          <w:lang w:val="en"/>
        </w:rPr>
        <w:t>, or s</w:t>
      </w:r>
      <w:r w:rsidRPr="00155B88">
        <w:rPr>
          <w:rFonts w:ascii="Arial" w:eastAsia="Times New Roman" w:hAnsi="Arial" w:cs="Arial"/>
          <w:lang w:val="en"/>
        </w:rPr>
        <w:t>urface-active substances (SAS</w:t>
      </w:r>
      <w:r>
        <w:rPr>
          <w:rFonts w:ascii="Arial" w:eastAsia="Times New Roman" w:hAnsi="Arial" w:cs="Arial"/>
          <w:lang w:val="en"/>
        </w:rPr>
        <w:t xml:space="preserve">), </w:t>
      </w:r>
      <w:r w:rsidRPr="0088598F">
        <w:rPr>
          <w:rFonts w:ascii="Arial" w:eastAsia="Times New Roman" w:hAnsi="Arial" w:cs="Arial"/>
        </w:rPr>
        <w:t xml:space="preserve">are an important subgroup of the </w:t>
      </w:r>
      <w:r>
        <w:rPr>
          <w:rFonts w:ascii="Arial" w:eastAsia="Times New Roman" w:hAnsi="Arial" w:cs="Arial"/>
        </w:rPr>
        <w:t>d</w:t>
      </w:r>
      <w:r w:rsidRPr="0088598F">
        <w:rPr>
          <w:rFonts w:ascii="Arial" w:eastAsia="Times New Roman" w:hAnsi="Arial" w:cs="Arial"/>
        </w:rPr>
        <w:t xml:space="preserve">issolved </w:t>
      </w:r>
      <w:r>
        <w:rPr>
          <w:rFonts w:ascii="Arial" w:eastAsia="Times New Roman" w:hAnsi="Arial" w:cs="Arial"/>
        </w:rPr>
        <w:t>o</w:t>
      </w:r>
      <w:r w:rsidRPr="0088598F">
        <w:rPr>
          <w:rFonts w:ascii="Arial" w:eastAsia="Times New Roman" w:hAnsi="Arial" w:cs="Arial"/>
        </w:rPr>
        <w:t xml:space="preserve">rganic </w:t>
      </w:r>
      <w:r>
        <w:rPr>
          <w:rFonts w:ascii="Arial" w:eastAsia="Times New Roman" w:hAnsi="Arial" w:cs="Arial"/>
        </w:rPr>
        <w:t>m</w:t>
      </w:r>
      <w:r w:rsidRPr="0088598F">
        <w:rPr>
          <w:rFonts w:ascii="Arial" w:eastAsia="Times New Roman" w:hAnsi="Arial" w:cs="Arial"/>
        </w:rPr>
        <w:t xml:space="preserve">atter (DOM) pool </w:t>
      </w:r>
      <w:r>
        <w:rPr>
          <w:rFonts w:ascii="Arial" w:eastAsia="Times New Roman" w:hAnsi="Arial" w:cs="Arial"/>
        </w:rPr>
        <w:t xml:space="preserve">in natural waters </w:t>
      </w:r>
      <w:r w:rsidRPr="002B31A6">
        <w:rPr>
          <w:rFonts w:ascii="Arial" w:eastAsia="Times New Roman" w:hAnsi="Arial" w:cs="Arial"/>
        </w:rPr>
        <w:fldChar w:fldCharType="begin"/>
      </w:r>
      <w:r>
        <w:rPr>
          <w:rFonts w:ascii="Arial" w:eastAsia="Times New Roman" w:hAnsi="Arial" w:cs="Arial"/>
        </w:rPr>
        <w:instrText xml:space="preserve"> ADDIN EN.CITE &lt;EndNote&gt;&lt;Cite&gt;&lt;Author&gt;Wurl&lt;/Author&gt;&lt;Year&gt;2009&lt;/Year&gt;&lt;RecNum&gt;76&lt;/RecNum&gt;&lt;DisplayText&gt;(Wurl et al., 2009)&lt;/DisplayText&gt;&lt;record&gt;&lt;rec-number&gt;76&lt;/rec-number&gt;&lt;foreign-keys&gt;&lt;key app="EN" db-id="22td5s9pkv50aue50pipd0xq2d5ftzv2efaf" timestamp="1523458316"&gt;76&lt;/key&gt;&lt;/foreign-keys&gt;&lt;ref-type name="Journal Article"&gt;17&lt;/ref-type&gt;&lt;contributors&gt;&lt;authors&gt;&lt;author&gt;Wurl, Oliver&lt;/author&gt;&lt;author&gt;Miller, Lisa&lt;/author&gt;&lt;author&gt;Röttgers, Rüdiger&lt;/author&gt;&lt;author&gt;Vagle, Svein&lt;/author&gt;&lt;/authors&gt;&lt;/contributors&gt;&lt;titles&gt;&lt;title&gt;The distribution and fate of surface-active substances in the sea-surface microlayer and water column&lt;/title&gt;&lt;secondary-title&gt;Marine Chemistry&lt;/secondary-title&gt;&lt;/titles&gt;&lt;periodical&gt;&lt;full-title&gt;Marine Chemistry&lt;/full-title&gt;&lt;/periodical&gt;&lt;pages&gt;1-9&lt;/pages&gt;&lt;volume&gt;115&lt;/volume&gt;&lt;number&gt;1&lt;/number&gt;&lt;keywords&gt;&lt;keyword&gt;Sea-surface microlayer&lt;/keyword&gt;&lt;keyword&gt;Surfactants&lt;/keyword&gt;&lt;keyword&gt;Transparent exopolymer particles&lt;/keyword&gt;&lt;keyword&gt;Dissolved carbohydrates&lt;/keyword&gt;&lt;keyword&gt;Santa Barbara Channel&lt;/keyword&gt;&lt;/keywords&gt;&lt;dates&gt;&lt;year&gt;2009&lt;/year&gt;&lt;pub-dates&gt;&lt;date&gt;2009/06/20/&lt;/date&gt;&lt;/pub-dates&gt;&lt;/dates&gt;&lt;isbn&gt;0304-4203&lt;/isbn&gt;&lt;urls&gt;&lt;related-urls&gt;&lt;url&gt;http://www.sciencedirect.com/science/article/pii/S0304420309000565&lt;/url&gt;&lt;/related-urls&gt;&lt;/urls&gt;&lt;electronic-resource-num&gt;https://doi.org/10.1016/j.marchem.2009.04.007&lt;/electronic-resource-num&gt;&lt;/record&gt;&lt;/Cite&gt;&lt;/EndNote&gt;</w:instrText>
      </w:r>
      <w:r w:rsidRPr="002B31A6">
        <w:rPr>
          <w:rFonts w:ascii="Arial" w:eastAsia="Times New Roman" w:hAnsi="Arial" w:cs="Arial"/>
        </w:rPr>
        <w:fldChar w:fldCharType="separate"/>
      </w:r>
      <w:r w:rsidRPr="002B31A6">
        <w:rPr>
          <w:rFonts w:ascii="Arial" w:eastAsia="Times New Roman" w:hAnsi="Arial" w:cs="Arial"/>
          <w:noProof/>
        </w:rPr>
        <w:t>(</w:t>
      </w:r>
      <w:hyperlink w:anchor="_ENREF_45" w:tooltip="Wurl, 2009 #76" w:history="1">
        <w:r w:rsidR="007F0F86" w:rsidRPr="002B31A6">
          <w:rPr>
            <w:rFonts w:ascii="Arial" w:eastAsia="Times New Roman" w:hAnsi="Arial" w:cs="Arial"/>
            <w:noProof/>
          </w:rPr>
          <w:t>Wurl et al., 2009</w:t>
        </w:r>
      </w:hyperlink>
      <w:r w:rsidRPr="002B31A6">
        <w:rPr>
          <w:rFonts w:ascii="Arial" w:eastAsia="Times New Roman" w:hAnsi="Arial" w:cs="Arial"/>
          <w:noProof/>
        </w:rPr>
        <w:t>)</w:t>
      </w:r>
      <w:r w:rsidRPr="002B31A6">
        <w:rPr>
          <w:rFonts w:ascii="Arial" w:eastAsia="Times New Roman" w:hAnsi="Arial" w:cs="Arial"/>
        </w:rPr>
        <w:fldChar w:fldCharType="end"/>
      </w:r>
      <w:r>
        <w:rPr>
          <w:rFonts w:ascii="Arial" w:eastAsia="Times New Roman" w:hAnsi="Arial" w:cs="Arial"/>
        </w:rPr>
        <w:t xml:space="preserve">. </w:t>
      </w:r>
      <w:r w:rsidR="0034394A" w:rsidRPr="00EE42FB">
        <w:rPr>
          <w:rFonts w:ascii="Arial" w:eastAsia="Times New Roman" w:hAnsi="Arial" w:cs="Arial"/>
        </w:rPr>
        <w:t xml:space="preserve">SAS </w:t>
      </w:r>
      <w:r w:rsidRPr="00155B88">
        <w:rPr>
          <w:rFonts w:ascii="Arial" w:eastAsia="Times New Roman" w:hAnsi="Arial" w:cs="Arial"/>
          <w:lang w:val="en"/>
        </w:rPr>
        <w:t xml:space="preserve">are </w:t>
      </w:r>
      <w:r>
        <w:rPr>
          <w:rFonts w:ascii="Arial" w:eastAsia="Times New Roman" w:hAnsi="Arial" w:cs="Arial"/>
          <w:lang w:val="en-US"/>
        </w:rPr>
        <w:t xml:space="preserve">a complex mix of molecules </w:t>
      </w:r>
      <w:r>
        <w:rPr>
          <w:rFonts w:ascii="Arial" w:eastAsia="Times New Roman" w:hAnsi="Arial" w:cs="Arial"/>
          <w:lang w:val="en"/>
        </w:rPr>
        <w:t xml:space="preserve">that range widely in </w:t>
      </w:r>
      <w:r w:rsidR="0030728B">
        <w:rPr>
          <w:rFonts w:ascii="Arial" w:eastAsia="Times New Roman" w:hAnsi="Arial" w:cs="Arial"/>
          <w:lang w:val="en"/>
        </w:rPr>
        <w:t>solubilities,</w:t>
      </w:r>
      <w:r>
        <w:rPr>
          <w:rFonts w:ascii="Arial" w:eastAsia="Times New Roman" w:hAnsi="Arial" w:cs="Arial"/>
          <w:lang w:val="en"/>
        </w:rPr>
        <w:t xml:space="preserve"> but which are all </w:t>
      </w:r>
      <w:r w:rsidRPr="00E137CD">
        <w:rPr>
          <w:rFonts w:ascii="Arial" w:eastAsia="Times New Roman" w:hAnsi="Arial" w:cs="Arial"/>
          <w:lang w:val="en"/>
        </w:rPr>
        <w:t>amphipathic</w:t>
      </w:r>
      <w:r>
        <w:rPr>
          <w:rFonts w:ascii="Arial" w:eastAsia="Times New Roman" w:hAnsi="Arial" w:cs="Arial"/>
          <w:lang w:val="en"/>
        </w:rPr>
        <w:t xml:space="preserve">; i.e. they possess both </w:t>
      </w:r>
      <w:r w:rsidRPr="00155B88">
        <w:rPr>
          <w:rFonts w:ascii="Arial" w:eastAsia="Times New Roman" w:hAnsi="Arial" w:cs="Arial"/>
          <w:lang w:val="en"/>
        </w:rPr>
        <w:t>hydrophobic and hydrophilic structural groups</w:t>
      </w:r>
      <w:r>
        <w:rPr>
          <w:rFonts w:ascii="Arial" w:eastAsia="Times New Roman" w:hAnsi="Arial" w:cs="Arial"/>
        </w:rPr>
        <w:t>. They include</w:t>
      </w:r>
      <w:r>
        <w:rPr>
          <w:rFonts w:ascii="Arial" w:eastAsia="Times New Roman" w:hAnsi="Arial" w:cs="Arial"/>
          <w:lang w:val="en-US"/>
        </w:rPr>
        <w:t xml:space="preserve"> </w:t>
      </w:r>
      <w:r w:rsidRPr="00EC0610">
        <w:rPr>
          <w:rFonts w:ascii="Arial" w:eastAsia="Times New Roman" w:hAnsi="Arial" w:cs="Arial"/>
          <w:lang w:val="en-US"/>
        </w:rPr>
        <w:t>polysaccharides, proteins</w:t>
      </w:r>
      <w:r>
        <w:rPr>
          <w:rFonts w:ascii="Arial" w:eastAsia="Times New Roman" w:hAnsi="Arial" w:cs="Arial"/>
          <w:lang w:val="en-US"/>
        </w:rPr>
        <w:t xml:space="preserve"> and </w:t>
      </w:r>
      <w:r w:rsidRPr="00A90FDE">
        <w:rPr>
          <w:rFonts w:ascii="Arial" w:eastAsia="Times New Roman" w:hAnsi="Arial" w:cs="Arial"/>
          <w:lang w:val="en-US"/>
        </w:rPr>
        <w:t>lipid</w:t>
      </w:r>
      <w:r>
        <w:rPr>
          <w:rFonts w:ascii="Arial" w:eastAsia="Times New Roman" w:hAnsi="Arial" w:cs="Arial"/>
          <w:lang w:val="en-US"/>
        </w:rPr>
        <w:t xml:space="preserve">s </w:t>
      </w:r>
      <w:r>
        <w:rPr>
          <w:rFonts w:ascii="Arial" w:eastAsia="Times New Roman" w:hAnsi="Arial" w:cs="Arial"/>
          <w:lang w:val="en-US"/>
        </w:rPr>
        <w:fldChar w:fldCharType="begin">
          <w:fldData xml:space="preserve">PEVuZE5vdGU+PENpdGU+PEF1dGhvcj5HYcWhcGFyb3ZpxIc8L0F1dGhvcj48WWVhcj4xOTk4PC9Z
ZWFyPjxSZWNOdW0+MjUwPC9SZWNOdW0+PERpc3BsYXlUZXh0PihHYcWhcGFyb3ZpxIcgZXQgYWwu
LCAxOTk4YTsgMjAwNzsgV2lsbGlhbXMgZXQgYWwuLCAxOTg2KTwvRGlzcGxheVRleHQ+PHJlY29y
ZD48cmVjLW51bWJlcj4yNTA8L3JlYy1udW1iZXI+PGZvcmVpZ24ta2V5cz48a2V5IGFwcD0iRU4i
IGRiLWlkPSIyMnRkNXM5cGt2NTBhdWU1MHBpcGQweHEyZDVmdHp2MmVmYWYiIHRpbWVzdGFtcD0i
MTUyNzYxMTYwNCI+MjUwPC9rZXk+PC9mb3JlaWduLWtleXM+PHJlZi10eXBlIG5hbWU9IkpvdXJu
YWwgQXJ0aWNsZSI+MTc8L3JlZi10eXBlPjxjb250cmlidXRvcnM+PGF1dGhvcnM+PGF1dGhvcj5H
YcWhcGFyb3ZpxIcsIEJsYcW+ZW5rYTwvYXV0aG9yPjxhdXRob3I+S296YXJhYywgWmxhdGljYTwv
YXV0aG9yPjxhdXRob3I+U2FsaW90LCBBbGFpbjwvYXV0aG9yPjxhdXRob3I+xIZvc292acSHLCBC
b8W+ZW5hPC9hdXRob3I+PGF1dGhvcj5Nw7ZiaXVzLCBEaWV0bWFyPC9hdXRob3I+PC9hdXRob3Jz
PjwvY29udHJpYnV0b3JzPjx0aXRsZXM+PHRpdGxlPlBoeXNpY29jaGVtaWNhbCBDaGFyYWN0ZXJp
emF0aW9uIG9mIE5hdHVyYWwgYW5kZXgtU2l0dVJlY29uc3RydWN0ZWQgU2VhLVN1cmZhY2UgTWlj
cm9sYXllcnM8L3RpdGxlPjxzZWNvbmRhcnktdGl0bGU+Sm91cm5hbCBvZiBDb2xsb2lkIGFuZCBJ
bnRlcmZhY2UgU2NpZW5jZTwvc2Vjb25kYXJ5LXRpdGxlPjwvdGl0bGVzPjxwZXJpb2RpY2FsPjxm
dWxsLXRpdGxlPkpvdXJuYWwgb2YgQ29sbG9pZCBhbmQgSW50ZXJmYWNlIFNjaWVuY2U8L2Z1bGwt
dGl0bGU+PC9wZXJpb2RpY2FsPjxwYWdlcz4xOTEtMjAyPC9wYWdlcz48dm9sdW1lPjIwODwvdm9s
dW1lPjxudW1iZXI+MTwvbnVtYmVyPjxrZXl3b3Jkcz48a2V5d29yZD5zZWEtc3VyZmFjZSBtaWNy
b2xheWVyPC9rZXl3b3JkPjxrZXl3b3JkPmxpcGlkIGFuYWx5c2lzPC9rZXl3b3JkPjxrZXl3b3Jk
Pi1uaXRyb3BoZW5vbDwva2V5d29yZD48a2V5d29yZD5zdXJmYWNlIGFjdGl2ZSBvcmdhbmljIHN1
YnN0YW5jZXM8L2tleXdvcmQ+PGtleXdvcmQ+dm9sdGFtbWV0cnk8L2tleXdvcmQ+PGtleXdvcmQ+
bW9ub2xheWVyIHN0dWRpZXM8L2tleXdvcmQ+PGtleXdvcmQ+QnJld3N0ZXIgYW5nbGUgbWljcm9z
Y29weTwva2V5d29yZD48a2V5d29yZD5ub3J0aGVybiBBZHJpYXRpYzwva2V5d29yZD48L2tleXdv
cmRzPjxkYXRlcz48eWVhcj4xOTk4PC95ZWFyPjxwdWItZGF0ZXM+PGRhdGU+MTk5OC8xMi8wMS88
L2RhdGU+PC9wdWItZGF0ZXM+PC9kYXRlcz48aXNibj4wMDIxLTk3OTc8L2lzYm4+PHVybHM+PHJl
bGF0ZWQtdXJscz48dXJsPmh0dHA6Ly93d3cuc2NpZW5jZWRpcmVjdC5jb20vc2NpZW5jZS9hcnRp
Y2xlL3BpaS9TMDAyMTk3OTc5ODk1NzkyNzwvdXJsPjwvcmVsYXRlZC11cmxzPjwvdXJscz48ZWxl
Y3Ryb25pYy1yZXNvdXJjZS1udW0+aHR0cHM6Ly9kb2kub3JnLzEwLjEwMDYvamNpcy4xOTk4LjU3
OTI8L2VsZWN0cm9uaWMtcmVzb3VyY2UtbnVtPjwvcmVjb3JkPjwvQ2l0ZT48Q2l0ZSBFeGNsdWRl
QXV0aD0iMSI+PEF1dGhvcj5HYcWhcGFyb3ZpxIc8L0F1dGhvcj48WWVhcj4yMDA3PC9ZZWFyPjxS
ZWNOdW0+NTQ8L1JlY051bT48cmVjb3JkPjxyZWMtbnVtYmVyPjU0PC9yZWMtbnVtYmVyPjxmb3Jl
aWduLWtleXM+PGtleSBhcHA9IkVOIiBkYi1pZD0iMjJ0ZDVzOXBrdjUwYXVlNTBwaXBkMHhxMmQ1
ZnR6djJlZmFmIiB0aW1lc3RhbXA9IjE1MjM0NTUwMTAiPjU0PC9rZXk+PC9mb3JlaWduLWtleXM+
PHJlZi10eXBlIG5hbWU9IkpvdXJuYWwgQXJ0aWNsZSI+MTc8L3JlZi10eXBlPjxjb250cmlidXRv
cnM+PGF1dGhvcnM+PGF1dGhvcj5HYcWhcGFyb3ZpxIcsIEJsYcW+ZW5rYTwvYXV0aG9yPjxhdXRo
b3I+UGxhdsWhacSHLCBNYXJ0YTwvYXV0aG9yPjxhdXRob3I+xIZvc292acSHLCBCb8W+ZW5hPC9h
dXRob3I+PGF1dGhvcj5TYWxpb3QsIEFsYWluPC9hdXRob3I+PC9hdXRob3JzPjwvY29udHJpYnV0
b3JzPjx0aXRsZXM+PHRpdGxlPk9yZ2FuaWMgbWF0dGVyIGNoYXJhY3Rlcml6YXRpb24gaW4gdGhl
IHNlYSBzdXJmYWNlIG1pY3JvbGF5ZXJzIGluIHRoZSBzdWJhcmN0aWMgTm9yd2VnaWFuIGZqb3Jk
cyByZWdpb248L3RpdGxlPjxzZWNvbmRhcnktdGl0bGU+TWFyaW5lIENoZW1pc3RyeTwvc2Vjb25k
YXJ5LXRpdGxlPjwvdGl0bGVzPjxwZXJpb2RpY2FsPjxmdWxsLXRpdGxlPk1hcmluZSBDaGVtaXN0
cnk8L2Z1bGwtdGl0bGU+PC9wZXJpb2RpY2FsPjxwYWdlcz4xLTE0PC9wYWdlcz48dm9sdW1lPjEw
NTwvdm9sdW1lPjxudW1iZXI+MTwvbnVtYmVyPjxrZXl3b3Jkcz48a2V5d29yZD5TZWEgc3VyZmFj
ZSBtaWNyb2xheWVyPC9rZXl3b3JkPjxrZXl3b3JkPk9yZ2FuaWMgbWF0dGVyPC9rZXl3b3JkPjxr
ZXl3b3JkPkZhdHR5IGFjaWRzPC9rZXl3b3JkPjxrZXl3b3JkPkN1IGNvbXBsZXhpbmcgY2FwYWNp
dHk8L2tleXdvcmQ+PGtleXdvcmQ+U3VyZmFjdGFudCBhY3Rpdml0eTwva2V5d29yZD48a2V5d29y
ZD5TdWJhcmN0aWMgZmpvcmRzPC9rZXl3b3JkPjxrZXl3b3JkPk5vcndheTwva2V5d29yZD48L2tl
eXdvcmRzPjxkYXRlcz48eWVhcj4yMDA3PC95ZWFyPjxwdWItZGF0ZXM+PGRhdGU+MjAwNy8wNC8y
NS88L2RhdGU+PC9wdWItZGF0ZXM+PC9kYXRlcz48aXNibj4wMzA0LTQyMDM8L2lzYm4+PHVybHM+
PHJlbGF0ZWQtdXJscz48dXJsPmh0dHA6Ly93d3cuc2NpZW5jZWRpcmVjdC5jb20vc2NpZW5jZS9h
cnRpY2xlL3BpaS9TMDMwNDQyMDMwNjAwMjE2NzwvdXJsPjwvcmVsYXRlZC11cmxzPjwvdXJscz48
ZWxlY3Ryb25pYy1yZXNvdXJjZS1udW0+aHR0cHM6Ly9kb2kub3JnLzEwLjEwMTYvai5tYXJjaGVt
LjIwMDYuMTIuMDEwPC9lbGVjdHJvbmljLXJlc291cmNlLW51bT48L3JlY29yZD48L0NpdGU+PENp
dGU+PEF1dGhvcj5XaWxsaWFtczwvQXV0aG9yPjxZZWFyPjE5ODY8L1llYXI+PFJlY051bT4yNDg8
L1JlY051bT48cmVjb3JkPjxyZWMtbnVtYmVyPjI0ODwvcmVjLW51bWJlcj48Zm9yZWlnbi1rZXlz
PjxrZXkgYXBwPSJFTiIgZGItaWQ9IjIydGQ1czlwa3Y1MGF1ZTUwcGlwZDB4cTJkNWZ0enYyZWZh
ZiIgdGltZXN0YW1wPSIxNTI3NjEwNjkzIj4yNDg8L2tleT48L2ZvcmVpZ24ta2V5cz48cmVmLXR5
cGUgbmFtZT0iSm91cm5hbCBBcnRpY2xlIj4xNzwvcmVmLXR5cGU+PGNvbnRyaWJ1dG9ycz48YXV0
aG9ycz48YXV0aG9yPldpbGxpYW1zLCBQLiBNLjwvYXV0aG9yPjxhdXRob3I+Q2FybHVjY2ksIEEu
IEYuPC9hdXRob3I+PGF1dGhvcj5IZW5yaWNocywgUy4gTS48L2F1dGhvcj48YXV0aG9yPlZhbiBW
bGVldCwgRS4gUy48L2F1dGhvcj48YXV0aG9yPkhvcnJpZ2FuLCBTLiBHLjwvYXV0aG9yPjxhdXRo
b3I+UmVpZCwgRi4gTS4gSC48L2F1dGhvcj48YXV0aG9yPlJvYmVydHNvbiwgSy4gSi48L2F1dGhv
cj48L2F1dGhvcnM+PC9jb250cmlidXRvcnM+PHRpdGxlcz48dGl0bGU+Q2hlbWljYWwgYW5kIG1p
Y3JvYmlvbG9naWNhbCBzdHVkaWVzIG9mIHNlYS1zdXJmYWNlIGZpbG1zIGluIHRoZSBTb3V0aGVy
biBHdWxmIG9mIENhbGlmb3JuaWEgYW5kIG9mZiB0aGUgV2VzdCBDb2FzdCBvZiBCYWphIENhbGlm
b3JuaWE8L3RpdGxlPjxzZWNvbmRhcnktdGl0bGU+TWFyaW5lIENoZW1pc3RyeTwvc2Vjb25kYXJ5
LXRpdGxlPjwvdGl0bGVzPjxwZXJpb2RpY2FsPjxmdWxsLXRpdGxlPk1hcmluZSBDaGVtaXN0cnk8
L2Z1bGwtdGl0bGU+PC9wZXJpb2RpY2FsPjxwYWdlcz4xNy05ODwvcGFnZXM+PHZvbHVtZT4xOTwv
dm9sdW1lPjxudW1iZXI+MTwvbnVtYmVyPjxkYXRlcz48eWVhcj4xOTg2PC95ZWFyPjxwdWItZGF0
ZXM+PGRhdGU+MTk4Ni8wNC8wMS88L2RhdGU+PC9wdWItZGF0ZXM+PC9kYXRlcz48aXNibj4wMzA0
LTQyMDM8L2lzYm4+PHVybHM+PHJlbGF0ZWQtdXJscz48dXJsPmh0dHA6Ly93d3cuc2NpZW5jZWRp
cmVjdC5jb20vc2NpZW5jZS9hcnRpY2xlL3BpaS8wMzA0NDIwMzg2OTAwMzMyPC91cmw+PC9yZWxh
dGVkLXVybHM+PC91cmxzPjxlbGVjdHJvbmljLXJlc291cmNlLW51bT5odHRwczovL2RvaS5vcmcv
MTAuMTAxNi8wMzA0LTQyMDMoODYpOTAwMzMtMjwvZWxlY3Ryb25pYy1yZXNvdXJjZS1udW0+PC9y
ZWNvcmQ+PC9DaXRlPjwvRW5kTm90ZT5=
</w:fldData>
        </w:fldChar>
      </w:r>
      <w:r w:rsidR="008F4FC3">
        <w:rPr>
          <w:rFonts w:ascii="Arial" w:eastAsia="Times New Roman" w:hAnsi="Arial" w:cs="Arial"/>
          <w:lang w:val="en-US"/>
        </w:rPr>
        <w:instrText xml:space="preserve"> ADDIN EN.CITE </w:instrText>
      </w:r>
      <w:r w:rsidR="008F4FC3">
        <w:rPr>
          <w:rFonts w:ascii="Arial" w:eastAsia="Times New Roman" w:hAnsi="Arial" w:cs="Arial"/>
          <w:lang w:val="en-US"/>
        </w:rPr>
        <w:fldChar w:fldCharType="begin">
          <w:fldData xml:space="preserve">PEVuZE5vdGU+PENpdGU+PEF1dGhvcj5HYcWhcGFyb3ZpxIc8L0F1dGhvcj48WWVhcj4xOTk4PC9Z
ZWFyPjxSZWNOdW0+MjUwPC9SZWNOdW0+PERpc3BsYXlUZXh0PihHYcWhcGFyb3ZpxIcgZXQgYWwu
LCAxOTk4YTsgMjAwNzsgV2lsbGlhbXMgZXQgYWwuLCAxOTg2KTwvRGlzcGxheVRleHQ+PHJlY29y
ZD48cmVjLW51bWJlcj4yNTA8L3JlYy1udW1iZXI+PGZvcmVpZ24ta2V5cz48a2V5IGFwcD0iRU4i
IGRiLWlkPSIyMnRkNXM5cGt2NTBhdWU1MHBpcGQweHEyZDVmdHp2MmVmYWYiIHRpbWVzdGFtcD0i
MTUyNzYxMTYwNCI+MjUwPC9rZXk+PC9mb3JlaWduLWtleXM+PHJlZi10eXBlIG5hbWU9IkpvdXJu
YWwgQXJ0aWNsZSI+MTc8L3JlZi10eXBlPjxjb250cmlidXRvcnM+PGF1dGhvcnM+PGF1dGhvcj5H
YcWhcGFyb3ZpxIcsIEJsYcW+ZW5rYTwvYXV0aG9yPjxhdXRob3I+S296YXJhYywgWmxhdGljYTwv
YXV0aG9yPjxhdXRob3I+U2FsaW90LCBBbGFpbjwvYXV0aG9yPjxhdXRob3I+xIZvc292acSHLCBC
b8W+ZW5hPC9hdXRob3I+PGF1dGhvcj5Nw7ZiaXVzLCBEaWV0bWFyPC9hdXRob3I+PC9hdXRob3Jz
PjwvY29udHJpYnV0b3JzPjx0aXRsZXM+PHRpdGxlPlBoeXNpY29jaGVtaWNhbCBDaGFyYWN0ZXJp
emF0aW9uIG9mIE5hdHVyYWwgYW5kZXgtU2l0dVJlY29uc3RydWN0ZWQgU2VhLVN1cmZhY2UgTWlj
cm9sYXllcnM8L3RpdGxlPjxzZWNvbmRhcnktdGl0bGU+Sm91cm5hbCBvZiBDb2xsb2lkIGFuZCBJ
bnRlcmZhY2UgU2NpZW5jZTwvc2Vjb25kYXJ5LXRpdGxlPjwvdGl0bGVzPjxwZXJpb2RpY2FsPjxm
dWxsLXRpdGxlPkpvdXJuYWwgb2YgQ29sbG9pZCBhbmQgSW50ZXJmYWNlIFNjaWVuY2U8L2Z1bGwt
dGl0bGU+PC9wZXJpb2RpY2FsPjxwYWdlcz4xOTEtMjAyPC9wYWdlcz48dm9sdW1lPjIwODwvdm9s
dW1lPjxudW1iZXI+MTwvbnVtYmVyPjxrZXl3b3Jkcz48a2V5d29yZD5zZWEtc3VyZmFjZSBtaWNy
b2xheWVyPC9rZXl3b3JkPjxrZXl3b3JkPmxpcGlkIGFuYWx5c2lzPC9rZXl3b3JkPjxrZXl3b3Jk
Pi1uaXRyb3BoZW5vbDwva2V5d29yZD48a2V5d29yZD5zdXJmYWNlIGFjdGl2ZSBvcmdhbmljIHN1
YnN0YW5jZXM8L2tleXdvcmQ+PGtleXdvcmQ+dm9sdGFtbWV0cnk8L2tleXdvcmQ+PGtleXdvcmQ+
bW9ub2xheWVyIHN0dWRpZXM8L2tleXdvcmQ+PGtleXdvcmQ+QnJld3N0ZXIgYW5nbGUgbWljcm9z
Y29weTwva2V5d29yZD48a2V5d29yZD5ub3J0aGVybiBBZHJpYXRpYzwva2V5d29yZD48L2tleXdv
cmRzPjxkYXRlcz48eWVhcj4xOTk4PC95ZWFyPjxwdWItZGF0ZXM+PGRhdGU+MTk5OC8xMi8wMS88
L2RhdGU+PC9wdWItZGF0ZXM+PC9kYXRlcz48aXNibj4wMDIxLTk3OTc8L2lzYm4+PHVybHM+PHJl
bGF0ZWQtdXJscz48dXJsPmh0dHA6Ly93d3cuc2NpZW5jZWRpcmVjdC5jb20vc2NpZW5jZS9hcnRp
Y2xlL3BpaS9TMDAyMTk3OTc5ODk1NzkyNzwvdXJsPjwvcmVsYXRlZC11cmxzPjwvdXJscz48ZWxl
Y3Ryb25pYy1yZXNvdXJjZS1udW0+aHR0cHM6Ly9kb2kub3JnLzEwLjEwMDYvamNpcy4xOTk4LjU3
OTI8L2VsZWN0cm9uaWMtcmVzb3VyY2UtbnVtPjwvcmVjb3JkPjwvQ2l0ZT48Q2l0ZSBFeGNsdWRl
QXV0aD0iMSI+PEF1dGhvcj5HYcWhcGFyb3ZpxIc8L0F1dGhvcj48WWVhcj4yMDA3PC9ZZWFyPjxS
ZWNOdW0+NTQ8L1JlY051bT48cmVjb3JkPjxyZWMtbnVtYmVyPjU0PC9yZWMtbnVtYmVyPjxmb3Jl
aWduLWtleXM+PGtleSBhcHA9IkVOIiBkYi1pZD0iMjJ0ZDVzOXBrdjUwYXVlNTBwaXBkMHhxMmQ1
ZnR6djJlZmFmIiB0aW1lc3RhbXA9IjE1MjM0NTUwMTAiPjU0PC9rZXk+PC9mb3JlaWduLWtleXM+
PHJlZi10eXBlIG5hbWU9IkpvdXJuYWwgQXJ0aWNsZSI+MTc8L3JlZi10eXBlPjxjb250cmlidXRv
cnM+PGF1dGhvcnM+PGF1dGhvcj5HYcWhcGFyb3ZpxIcsIEJsYcW+ZW5rYTwvYXV0aG9yPjxhdXRo
b3I+UGxhdsWhacSHLCBNYXJ0YTwvYXV0aG9yPjxhdXRob3I+xIZvc292acSHLCBCb8W+ZW5hPC9h
dXRob3I+PGF1dGhvcj5TYWxpb3QsIEFsYWluPC9hdXRob3I+PC9hdXRob3JzPjwvY29udHJpYnV0
b3JzPjx0aXRsZXM+PHRpdGxlPk9yZ2FuaWMgbWF0dGVyIGNoYXJhY3Rlcml6YXRpb24gaW4gdGhl
IHNlYSBzdXJmYWNlIG1pY3JvbGF5ZXJzIGluIHRoZSBzdWJhcmN0aWMgTm9yd2VnaWFuIGZqb3Jk
cyByZWdpb248L3RpdGxlPjxzZWNvbmRhcnktdGl0bGU+TWFyaW5lIENoZW1pc3RyeTwvc2Vjb25k
YXJ5LXRpdGxlPjwvdGl0bGVzPjxwZXJpb2RpY2FsPjxmdWxsLXRpdGxlPk1hcmluZSBDaGVtaXN0
cnk8L2Z1bGwtdGl0bGU+PC9wZXJpb2RpY2FsPjxwYWdlcz4xLTE0PC9wYWdlcz48dm9sdW1lPjEw
NTwvdm9sdW1lPjxudW1iZXI+MTwvbnVtYmVyPjxrZXl3b3Jkcz48a2V5d29yZD5TZWEgc3VyZmFj
ZSBtaWNyb2xheWVyPC9rZXl3b3JkPjxrZXl3b3JkPk9yZ2FuaWMgbWF0dGVyPC9rZXl3b3JkPjxr
ZXl3b3JkPkZhdHR5IGFjaWRzPC9rZXl3b3JkPjxrZXl3b3JkPkN1IGNvbXBsZXhpbmcgY2FwYWNp
dHk8L2tleXdvcmQ+PGtleXdvcmQ+U3VyZmFjdGFudCBhY3Rpdml0eTwva2V5d29yZD48a2V5d29y
ZD5TdWJhcmN0aWMgZmpvcmRzPC9rZXl3b3JkPjxrZXl3b3JkPk5vcndheTwva2V5d29yZD48L2tl
eXdvcmRzPjxkYXRlcz48eWVhcj4yMDA3PC95ZWFyPjxwdWItZGF0ZXM+PGRhdGU+MjAwNy8wNC8y
NS88L2RhdGU+PC9wdWItZGF0ZXM+PC9kYXRlcz48aXNibj4wMzA0LTQyMDM8L2lzYm4+PHVybHM+
PHJlbGF0ZWQtdXJscz48dXJsPmh0dHA6Ly93d3cuc2NpZW5jZWRpcmVjdC5jb20vc2NpZW5jZS9h
cnRpY2xlL3BpaS9TMDMwNDQyMDMwNjAwMjE2NzwvdXJsPjwvcmVsYXRlZC11cmxzPjwvdXJscz48
ZWxlY3Ryb25pYy1yZXNvdXJjZS1udW0+aHR0cHM6Ly9kb2kub3JnLzEwLjEwMTYvai5tYXJjaGVt
LjIwMDYuMTIuMDEwPC9lbGVjdHJvbmljLXJlc291cmNlLW51bT48L3JlY29yZD48L0NpdGU+PENp
dGU+PEF1dGhvcj5XaWxsaWFtczwvQXV0aG9yPjxZZWFyPjE5ODY8L1llYXI+PFJlY051bT4yNDg8
L1JlY051bT48cmVjb3JkPjxyZWMtbnVtYmVyPjI0ODwvcmVjLW51bWJlcj48Zm9yZWlnbi1rZXlz
PjxrZXkgYXBwPSJFTiIgZGItaWQ9IjIydGQ1czlwa3Y1MGF1ZTUwcGlwZDB4cTJkNWZ0enYyZWZh
ZiIgdGltZXN0YW1wPSIxNTI3NjEwNjkzIj4yNDg8L2tleT48L2ZvcmVpZ24ta2V5cz48cmVmLXR5
cGUgbmFtZT0iSm91cm5hbCBBcnRpY2xlIj4xNzwvcmVmLXR5cGU+PGNvbnRyaWJ1dG9ycz48YXV0
aG9ycz48YXV0aG9yPldpbGxpYW1zLCBQLiBNLjwvYXV0aG9yPjxhdXRob3I+Q2FybHVjY2ksIEEu
IEYuPC9hdXRob3I+PGF1dGhvcj5IZW5yaWNocywgUy4gTS48L2F1dGhvcj48YXV0aG9yPlZhbiBW
bGVldCwgRS4gUy48L2F1dGhvcj48YXV0aG9yPkhvcnJpZ2FuLCBTLiBHLjwvYXV0aG9yPjxhdXRo
b3I+UmVpZCwgRi4gTS4gSC48L2F1dGhvcj48YXV0aG9yPlJvYmVydHNvbiwgSy4gSi48L2F1dGhv
cj48L2F1dGhvcnM+PC9jb250cmlidXRvcnM+PHRpdGxlcz48dGl0bGU+Q2hlbWljYWwgYW5kIG1p
Y3JvYmlvbG9naWNhbCBzdHVkaWVzIG9mIHNlYS1zdXJmYWNlIGZpbG1zIGluIHRoZSBTb3V0aGVy
biBHdWxmIG9mIENhbGlmb3JuaWEgYW5kIG9mZiB0aGUgV2VzdCBDb2FzdCBvZiBCYWphIENhbGlm
b3JuaWE8L3RpdGxlPjxzZWNvbmRhcnktdGl0bGU+TWFyaW5lIENoZW1pc3RyeTwvc2Vjb25kYXJ5
LXRpdGxlPjwvdGl0bGVzPjxwZXJpb2RpY2FsPjxmdWxsLXRpdGxlPk1hcmluZSBDaGVtaXN0cnk8
L2Z1bGwtdGl0bGU+PC9wZXJpb2RpY2FsPjxwYWdlcz4xNy05ODwvcGFnZXM+PHZvbHVtZT4xOTwv
dm9sdW1lPjxudW1iZXI+MTwvbnVtYmVyPjxkYXRlcz48eWVhcj4xOTg2PC95ZWFyPjxwdWItZGF0
ZXM+PGRhdGU+MTk4Ni8wNC8wMS88L2RhdGU+PC9wdWItZGF0ZXM+PC9kYXRlcz48aXNibj4wMzA0
LTQyMDM8L2lzYm4+PHVybHM+PHJlbGF0ZWQtdXJscz48dXJsPmh0dHA6Ly93d3cuc2NpZW5jZWRp
cmVjdC5jb20vc2NpZW5jZS9hcnRpY2xlL3BpaS8wMzA0NDIwMzg2OTAwMzMyPC91cmw+PC9yZWxh
dGVkLXVybHM+PC91cmxzPjxlbGVjdHJvbmljLXJlc291cmNlLW51bT5odHRwczovL2RvaS5vcmcv
MTAuMTAxNi8wMzA0LTQyMDMoODYpOTAwMzMtMjwvZWxlY3Ryb25pYy1yZXNvdXJjZS1udW0+PC9y
ZWNvcmQ+PC9DaXRlPjwvRW5kTm90ZT5=
</w:fldData>
        </w:fldChar>
      </w:r>
      <w:r w:rsidR="008F4FC3">
        <w:rPr>
          <w:rFonts w:ascii="Arial" w:eastAsia="Times New Roman" w:hAnsi="Arial" w:cs="Arial"/>
          <w:lang w:val="en-US"/>
        </w:rPr>
        <w:instrText xml:space="preserve"> ADDIN EN.CITE.DATA </w:instrText>
      </w:r>
      <w:r w:rsidR="008F4FC3">
        <w:rPr>
          <w:rFonts w:ascii="Arial" w:eastAsia="Times New Roman" w:hAnsi="Arial" w:cs="Arial"/>
          <w:lang w:val="en-US"/>
        </w:rPr>
      </w:r>
      <w:r w:rsidR="008F4FC3">
        <w:rPr>
          <w:rFonts w:ascii="Arial" w:eastAsia="Times New Roman" w:hAnsi="Arial" w:cs="Arial"/>
          <w:lang w:val="en-US"/>
        </w:rPr>
        <w:fldChar w:fldCharType="end"/>
      </w:r>
      <w:r>
        <w:rPr>
          <w:rFonts w:ascii="Arial" w:eastAsia="Times New Roman" w:hAnsi="Arial" w:cs="Arial"/>
          <w:lang w:val="en-US"/>
        </w:rPr>
      </w:r>
      <w:r>
        <w:rPr>
          <w:rFonts w:ascii="Arial" w:eastAsia="Times New Roman" w:hAnsi="Arial" w:cs="Arial"/>
          <w:lang w:val="en-US"/>
        </w:rPr>
        <w:fldChar w:fldCharType="separate"/>
      </w:r>
      <w:r w:rsidR="008F4FC3">
        <w:rPr>
          <w:rFonts w:ascii="Arial" w:eastAsia="Times New Roman" w:hAnsi="Arial" w:cs="Arial"/>
          <w:noProof/>
          <w:lang w:val="en-US"/>
        </w:rPr>
        <w:t>(</w:t>
      </w:r>
      <w:hyperlink w:anchor="_ENREF_16" w:tooltip="Gašparović, 1998 #250" w:history="1">
        <w:r w:rsidR="007F0F86">
          <w:rPr>
            <w:rFonts w:ascii="Arial" w:eastAsia="Times New Roman" w:hAnsi="Arial" w:cs="Arial"/>
            <w:noProof/>
            <w:lang w:val="en-US"/>
          </w:rPr>
          <w:t>Gašparović et al., 1998a</w:t>
        </w:r>
      </w:hyperlink>
      <w:r w:rsidR="008F4FC3">
        <w:rPr>
          <w:rFonts w:ascii="Arial" w:eastAsia="Times New Roman" w:hAnsi="Arial" w:cs="Arial"/>
          <w:noProof/>
          <w:lang w:val="en-US"/>
        </w:rPr>
        <w:t xml:space="preserve">; </w:t>
      </w:r>
      <w:hyperlink w:anchor="_ENREF_17" w:tooltip="Gašparović, 2007 #54" w:history="1">
        <w:r w:rsidR="007F0F86">
          <w:rPr>
            <w:rFonts w:ascii="Arial" w:eastAsia="Times New Roman" w:hAnsi="Arial" w:cs="Arial"/>
            <w:noProof/>
            <w:lang w:val="en-US"/>
          </w:rPr>
          <w:t>2007</w:t>
        </w:r>
      </w:hyperlink>
      <w:r w:rsidR="008F4FC3">
        <w:rPr>
          <w:rFonts w:ascii="Arial" w:eastAsia="Times New Roman" w:hAnsi="Arial" w:cs="Arial"/>
          <w:noProof/>
          <w:lang w:val="en-US"/>
        </w:rPr>
        <w:t xml:space="preserve">; </w:t>
      </w:r>
      <w:hyperlink w:anchor="_ENREF_44" w:tooltip="Williams, 1986 #248" w:history="1">
        <w:r w:rsidR="007F0F86">
          <w:rPr>
            <w:rFonts w:ascii="Arial" w:eastAsia="Times New Roman" w:hAnsi="Arial" w:cs="Arial"/>
            <w:noProof/>
            <w:lang w:val="en-US"/>
          </w:rPr>
          <w:t>Williams et al., 1986</w:t>
        </w:r>
      </w:hyperlink>
      <w:r w:rsidR="008F4FC3">
        <w:rPr>
          <w:rFonts w:ascii="Arial" w:eastAsia="Times New Roman" w:hAnsi="Arial" w:cs="Arial"/>
          <w:noProof/>
          <w:lang w:val="en-US"/>
        </w:rPr>
        <w:t>)</w:t>
      </w:r>
      <w:r>
        <w:rPr>
          <w:rFonts w:ascii="Arial" w:eastAsia="Times New Roman" w:hAnsi="Arial" w:cs="Arial"/>
          <w:lang w:val="en-US"/>
        </w:rPr>
        <w:fldChar w:fldCharType="end"/>
      </w:r>
      <w:r>
        <w:rPr>
          <w:rFonts w:ascii="Arial" w:eastAsia="Times New Roman" w:hAnsi="Arial" w:cs="Arial"/>
          <w:lang w:val="en-US"/>
        </w:rPr>
        <w:t>,</w:t>
      </w:r>
      <w:r w:rsidR="004B3E8A">
        <w:rPr>
          <w:rFonts w:ascii="Arial" w:eastAsia="Times New Roman" w:hAnsi="Arial" w:cs="Arial"/>
          <w:lang w:val="en-US"/>
        </w:rPr>
        <w:t xml:space="preserve"> </w:t>
      </w:r>
      <w:r>
        <w:rPr>
          <w:rFonts w:ascii="Arial" w:eastAsia="Times New Roman" w:hAnsi="Arial" w:cs="Arial"/>
        </w:rPr>
        <w:t xml:space="preserve">amino acids </w:t>
      </w:r>
      <w:r>
        <w:rPr>
          <w:rFonts w:ascii="Arial" w:eastAsia="Times New Roman" w:hAnsi="Arial" w:cs="Arial"/>
        </w:rPr>
        <w:fldChar w:fldCharType="begin"/>
      </w:r>
      <w:r>
        <w:rPr>
          <w:rFonts w:ascii="Arial" w:eastAsia="Times New Roman" w:hAnsi="Arial" w:cs="Arial"/>
        </w:rPr>
        <w:instrText xml:space="preserve"> ADDIN EN.CITE &lt;EndNote&gt;&lt;Cite&gt;&lt;Author&gt;Kuznetsova&lt;/Author&gt;&lt;Year&gt;2004&lt;/Year&gt;&lt;RecNum&gt;255&lt;/RecNum&gt;&lt;DisplayText&gt;(Kuznetsova et al., 2004)&lt;/DisplayText&gt;&lt;record&gt;&lt;rec-number&gt;255&lt;/rec-number&gt;&lt;foreign-keys&gt;&lt;key app="EN" db-id="22td5s9pkv50aue50pipd0xq2d5ftzv2efaf" timestamp="1528808740"&gt;255&lt;/key&gt;&lt;/foreign-keys&gt;&lt;ref-type name="Journal Article"&gt;17&lt;/ref-type&gt;&lt;contributors&gt;&lt;authors&gt;&lt;author&gt;Kuznetsova, Marina&lt;/author&gt;&lt;author&gt;Lee, Cindy&lt;/author&gt;&lt;author&gt;Aller, Josephine&lt;/author&gt;&lt;author&gt;Frew, Nelson&lt;/author&gt;&lt;/authors&gt;&lt;/contributors&gt;&lt;titles&gt;&lt;title&gt;Enrichment of amino acids in the sea surface microlayer at coastal and open ocean sites in the North Atlantic Ocean&lt;/title&gt;&lt;secondary-title&gt;Limnology and Oceanography&lt;/secondary-title&gt;&lt;/titles&gt;&lt;periodical&gt;&lt;full-title&gt;Limnology and Oceanography&lt;/full-title&gt;&lt;/periodical&gt;&lt;pages&gt;1605-1619&lt;/pages&gt;&lt;volume&gt;49&lt;/volume&gt;&lt;number&gt;5&lt;/number&gt;&lt;dates&gt;&lt;year&gt;2004&lt;/year&gt;&lt;/dates&gt;&lt;urls&gt;&lt;related-urls&gt;&lt;url&gt;https://aslopubs.onlinelibrary.wiley.com/doi/abs/10.4319/lo.2004.49.5.1605&lt;/url&gt;&lt;/related-urls&gt;&lt;/urls&gt;&lt;electronic-resource-num&gt;doi:10.4319/lo.2004.49.5.1605&lt;/electronic-resource-num&gt;&lt;/record&gt;&lt;/Cite&gt;&lt;/EndNote&gt;</w:instrText>
      </w:r>
      <w:r>
        <w:rPr>
          <w:rFonts w:ascii="Arial" w:eastAsia="Times New Roman" w:hAnsi="Arial" w:cs="Arial"/>
        </w:rPr>
        <w:fldChar w:fldCharType="separate"/>
      </w:r>
      <w:r>
        <w:rPr>
          <w:rFonts w:ascii="Arial" w:eastAsia="Times New Roman" w:hAnsi="Arial" w:cs="Arial"/>
          <w:noProof/>
        </w:rPr>
        <w:t>(</w:t>
      </w:r>
      <w:hyperlink w:anchor="_ENREF_27" w:tooltip="Kuznetsova, 2004 #255" w:history="1">
        <w:r w:rsidR="007F0F86">
          <w:rPr>
            <w:rFonts w:ascii="Arial" w:eastAsia="Times New Roman" w:hAnsi="Arial" w:cs="Arial"/>
            <w:noProof/>
          </w:rPr>
          <w:t>Kuznetsova et al., 2004</w:t>
        </w:r>
      </w:hyperlink>
      <w:r>
        <w:rPr>
          <w:rFonts w:ascii="Arial" w:eastAsia="Times New Roman" w:hAnsi="Arial" w:cs="Arial"/>
          <w:noProof/>
        </w:rPr>
        <w:t>)</w:t>
      </w:r>
      <w:r>
        <w:rPr>
          <w:rFonts w:ascii="Arial" w:eastAsia="Times New Roman" w:hAnsi="Arial" w:cs="Arial"/>
        </w:rPr>
        <w:fldChar w:fldCharType="end"/>
      </w:r>
      <w:r>
        <w:rPr>
          <w:rFonts w:ascii="Arial" w:eastAsia="Times New Roman" w:hAnsi="Arial" w:cs="Arial"/>
        </w:rPr>
        <w:t xml:space="preserve">, </w:t>
      </w:r>
      <w:r w:rsidRPr="00C02889">
        <w:rPr>
          <w:rFonts w:ascii="Arial" w:eastAsia="Times New Roman" w:hAnsi="Arial" w:cs="Arial"/>
          <w:lang w:val="en-US"/>
        </w:rPr>
        <w:t>and</w:t>
      </w:r>
      <w:r w:rsidRPr="00A90FDE">
        <w:rPr>
          <w:rFonts w:ascii="Arial" w:eastAsia="Times New Roman" w:hAnsi="Arial" w:cs="Arial"/>
          <w:lang w:val="en-US"/>
        </w:rPr>
        <w:t xml:space="preserve"> </w:t>
      </w:r>
      <w:r w:rsidRPr="00A90FDE">
        <w:rPr>
          <w:rFonts w:ascii="Arial" w:eastAsia="Times New Roman" w:hAnsi="Arial" w:cs="Arial"/>
        </w:rPr>
        <w:t>c</w:t>
      </w:r>
      <w:r>
        <w:rPr>
          <w:rFonts w:ascii="Arial" w:eastAsia="Times New Roman" w:hAnsi="Arial" w:cs="Arial"/>
        </w:rPr>
        <w:t>hromophoric</w:t>
      </w:r>
      <w:r w:rsidRPr="00A90FDE">
        <w:rPr>
          <w:rFonts w:ascii="Arial" w:eastAsia="Times New Roman" w:hAnsi="Arial" w:cs="Arial"/>
        </w:rPr>
        <w:t xml:space="preserve"> dissolved organic matter</w:t>
      </w:r>
      <w:r>
        <w:rPr>
          <w:rFonts w:ascii="Arial" w:eastAsia="Times New Roman" w:hAnsi="Arial" w:cs="Arial"/>
        </w:rPr>
        <w:t xml:space="preserve"> </w:t>
      </w:r>
      <w:r w:rsidRPr="002C3FA0">
        <w:rPr>
          <w:rFonts w:ascii="Arial" w:eastAsia="Times New Roman" w:hAnsi="Arial" w:cs="Arial"/>
          <w:noProof/>
        </w:rPr>
        <w:fldChar w:fldCharType="begin"/>
      </w:r>
      <w:r>
        <w:rPr>
          <w:rFonts w:ascii="Arial" w:eastAsia="Times New Roman" w:hAnsi="Arial" w:cs="Arial"/>
          <w:noProof/>
        </w:rPr>
        <w:instrText xml:space="preserve"> ADDIN EN.CITE &lt;EndNote&gt;&lt;Cite&gt;&lt;Author&gt;Tilstone&lt;/Author&gt;&lt;Year&gt;2010&lt;/Year&gt;&lt;RecNum&gt;34&lt;/RecNum&gt;&lt;Prefix&gt;CDOM`; &lt;/Prefix&gt;&lt;DisplayText&gt;(CDOM; Tilstone et al., 2010)&lt;/DisplayText&gt;&lt;record&gt;&lt;rec-number&gt;34&lt;/rec-number&gt;&lt;foreign-keys&gt;&lt;key app="EN" db-id="22td5s9pkv50aue50pipd0xq2d5ftzv2efaf" timestamp="1523452638"&gt;34&lt;/key&gt;&lt;key app="ENWeb" db-id=""&gt;0&lt;/key&gt;&lt;/foreign-keys&gt;&lt;ref-type name="Journal Article"&gt;17&lt;/ref-type&gt;&lt;contributors&gt;&lt;authors&gt;&lt;author&gt;Tilstone, Gavin H.&lt;/author&gt;&lt;author&gt;Airs, ruth L.&lt;/author&gt;&lt;author&gt;Vicente, Victor Martinez&lt;/author&gt;&lt;author&gt;Widdicombe, Claire&lt;/author&gt;&lt;author&gt;Llewellyn, Carole&lt;/author&gt;&lt;/authors&gt;&lt;/contributors&gt;&lt;titles&gt;&lt;title&gt;High concentrations of mycosporine-like amino acids and colored dissolved organic matter in the sea surface microlayer off the Iberian Peninsula&lt;/title&gt;&lt;secondary-title&gt;Limnology and Oceanography&lt;/secondary-title&gt;&lt;/titles&gt;&lt;periodical&gt;&lt;full-title&gt;Limnology and Oceanography&lt;/full-title&gt;&lt;/periodical&gt;&lt;pages&gt;1835-1850&lt;/pages&gt;&lt;volume&gt;55&lt;/volume&gt;&lt;number&gt;5&lt;/number&gt;&lt;dates&gt;&lt;year&gt;2010&lt;/year&gt;&lt;/dates&gt;&lt;isbn&gt;00243590&lt;/isbn&gt;&lt;urls&gt;&lt;/urls&gt;&lt;electronic-resource-num&gt;10.4319/lo.2010.55.5.1835&lt;/electronic-resource-num&gt;&lt;/record&gt;&lt;/Cite&gt;&lt;/EndNote&gt;</w:instrText>
      </w:r>
      <w:r w:rsidRPr="002C3FA0">
        <w:rPr>
          <w:rFonts w:ascii="Arial" w:eastAsia="Times New Roman" w:hAnsi="Arial" w:cs="Arial"/>
          <w:noProof/>
        </w:rPr>
        <w:fldChar w:fldCharType="separate"/>
      </w:r>
      <w:r>
        <w:rPr>
          <w:rFonts w:ascii="Arial" w:eastAsia="Times New Roman" w:hAnsi="Arial" w:cs="Arial"/>
          <w:noProof/>
        </w:rPr>
        <w:t>(</w:t>
      </w:r>
      <w:hyperlink w:anchor="_ENREF_41" w:tooltip="Tilstone, 2010 #34" w:history="1">
        <w:r w:rsidR="007F0F86">
          <w:rPr>
            <w:rFonts w:ascii="Arial" w:eastAsia="Times New Roman" w:hAnsi="Arial" w:cs="Arial"/>
            <w:noProof/>
          </w:rPr>
          <w:t>CDOM; Tilstone et al., 2010</w:t>
        </w:r>
      </w:hyperlink>
      <w:r>
        <w:rPr>
          <w:rFonts w:ascii="Arial" w:eastAsia="Times New Roman" w:hAnsi="Arial" w:cs="Arial"/>
          <w:noProof/>
        </w:rPr>
        <w:t>)</w:t>
      </w:r>
      <w:r w:rsidRPr="002C3FA0">
        <w:rPr>
          <w:rFonts w:ascii="Arial" w:eastAsia="Times New Roman" w:hAnsi="Arial" w:cs="Arial"/>
          <w:noProof/>
        </w:rPr>
        <w:fldChar w:fldCharType="end"/>
      </w:r>
      <w:r w:rsidR="006D6321">
        <w:rPr>
          <w:rFonts w:ascii="Arial" w:eastAsia="Times New Roman" w:hAnsi="Arial" w:cs="Arial"/>
          <w:noProof/>
        </w:rPr>
        <w:t xml:space="preserve">. </w:t>
      </w:r>
      <w:r>
        <w:rPr>
          <w:rFonts w:ascii="Arial" w:eastAsia="Times New Roman" w:hAnsi="Arial" w:cs="Arial"/>
          <w:lang w:val="en-US"/>
        </w:rPr>
        <w:t>In seawater</w:t>
      </w:r>
      <w:r w:rsidR="00306E99">
        <w:rPr>
          <w:rFonts w:ascii="Arial" w:eastAsia="Times New Roman" w:hAnsi="Arial" w:cs="Arial"/>
          <w:lang w:val="en-US"/>
        </w:rPr>
        <w:t xml:space="preserve">, </w:t>
      </w:r>
      <w:r w:rsidR="00012CC8" w:rsidRPr="00EE42FB">
        <w:rPr>
          <w:rFonts w:ascii="Arial" w:eastAsia="Times New Roman" w:hAnsi="Arial" w:cs="Arial"/>
        </w:rPr>
        <w:t xml:space="preserve">SAS </w:t>
      </w:r>
      <w:r w:rsidRPr="00A90FDE">
        <w:rPr>
          <w:rFonts w:ascii="Arial" w:eastAsia="Times New Roman" w:hAnsi="Arial" w:cs="Arial"/>
          <w:lang w:val="en-US"/>
        </w:rPr>
        <w:t xml:space="preserve">are </w:t>
      </w:r>
      <w:r w:rsidR="0030728B">
        <w:rPr>
          <w:rFonts w:ascii="Arial" w:eastAsia="Times New Roman" w:hAnsi="Arial" w:cs="Arial"/>
          <w:lang w:val="en-US"/>
        </w:rPr>
        <w:t xml:space="preserve">mostly </w:t>
      </w:r>
      <w:r w:rsidRPr="00A90FDE">
        <w:rPr>
          <w:rFonts w:ascii="Arial" w:eastAsia="Times New Roman" w:hAnsi="Arial" w:cs="Arial"/>
          <w:lang w:val="en-US"/>
        </w:rPr>
        <w:t xml:space="preserve">biologically-derived, arising via </w:t>
      </w:r>
      <w:r w:rsidRPr="00A90FDE">
        <w:rPr>
          <w:rFonts w:ascii="Arial" w:eastAsia="Times New Roman" w:hAnsi="Arial" w:cs="Arial"/>
        </w:rPr>
        <w:t>phytoplankton release</w:t>
      </w:r>
      <w:r w:rsidR="008F4FC3">
        <w:rPr>
          <w:rFonts w:ascii="Arial" w:eastAsia="Times New Roman" w:hAnsi="Arial" w:cs="Arial"/>
        </w:rPr>
        <w:t xml:space="preserve"> </w:t>
      </w:r>
      <w:r w:rsidR="008F4FC3" w:rsidRPr="008F4FC3">
        <w:rPr>
          <w:rFonts w:ascii="Arial" w:eastAsia="Times New Roman" w:hAnsi="Arial" w:cs="Arial"/>
        </w:rPr>
        <w:fldChar w:fldCharType="begin"/>
      </w:r>
      <w:r w:rsidR="008F4FC3" w:rsidRPr="008F4FC3">
        <w:rPr>
          <w:rFonts w:ascii="Arial" w:eastAsia="Times New Roman" w:hAnsi="Arial" w:cs="Arial"/>
        </w:rPr>
        <w:instrText xml:space="preserve"> ADDIN EN.CITE &lt;EndNote&gt;&lt;Cite&gt;&lt;Author&gt;Gašparović&lt;/Author&gt;&lt;Year&gt;1998&lt;/Year&gt;&lt;RecNum&gt;252&lt;/RecNum&gt;&lt;DisplayText&gt;(Gašparović et al., 1998b)&lt;/DisplayText&gt;&lt;record&gt;&lt;rec-number&gt;252&lt;/rec-number&gt;&lt;foreign-keys&gt;&lt;key app="EN" db-id="22td5s9pkv50aue50pipd0xq2d5ftzv2efaf" timestamp="1527612074"&gt;252&lt;/key&gt;&lt;/foreign-keys&gt;&lt;ref-type name="Journal Article"&gt;17&lt;/ref-type&gt;&lt;contributors&gt;&lt;authors&gt;&lt;author&gt;Gašparović, Blaženka&lt;/author&gt;&lt;author&gt;Vojvodić, Vjeročka&lt;/author&gt;&lt;author&gt;Ćosović, Božena&lt;/author&gt;&lt;/authors&gt;&lt;/contributors&gt;&lt;titles&gt;&lt;title&gt;Excretion of Organic Matter during an Experimental Phytoplankton Bloom Followed Using o-Nitrophenol as an Electrochemical Probe&lt;/title&gt;&lt;secondary-title&gt;Croatica Chemica Acta&lt;/secondary-title&gt;&lt;/titles&gt;&lt;periodical&gt;&lt;full-title&gt;Croatica Chemica Acta&lt;/full-title&gt;&lt;/periodical&gt;&lt;pages&gt;271-284&lt;/pages&gt;&lt;volume&gt;71&lt;/volume&gt;&lt;number&gt;2&lt;/number&gt;&lt;dates&gt;&lt;year&gt;1998&lt;/year&gt;&lt;/dates&gt;&lt;urls&gt;&lt;/urls&gt;&lt;/record&gt;&lt;/Cite&gt;&lt;/EndNote&gt;</w:instrText>
      </w:r>
      <w:r w:rsidR="008F4FC3" w:rsidRPr="008F4FC3">
        <w:rPr>
          <w:rFonts w:ascii="Arial" w:eastAsia="Times New Roman" w:hAnsi="Arial" w:cs="Arial"/>
        </w:rPr>
        <w:fldChar w:fldCharType="separate"/>
      </w:r>
      <w:r w:rsidR="008F4FC3" w:rsidRPr="008F4FC3">
        <w:rPr>
          <w:rFonts w:ascii="Arial" w:eastAsia="Times New Roman" w:hAnsi="Arial" w:cs="Arial"/>
          <w:noProof/>
        </w:rPr>
        <w:t>(</w:t>
      </w:r>
      <w:hyperlink w:anchor="_ENREF_18" w:tooltip="Gašparović, 1998 #252" w:history="1">
        <w:r w:rsidR="007F0F86" w:rsidRPr="008F4FC3">
          <w:rPr>
            <w:rFonts w:ascii="Arial" w:eastAsia="Times New Roman" w:hAnsi="Arial" w:cs="Arial"/>
            <w:noProof/>
          </w:rPr>
          <w:t>Gašparović et al., 1998b</w:t>
        </w:r>
      </w:hyperlink>
      <w:r w:rsidR="008F4FC3" w:rsidRPr="008F4FC3">
        <w:rPr>
          <w:rFonts w:ascii="Arial" w:eastAsia="Times New Roman" w:hAnsi="Arial" w:cs="Arial"/>
          <w:noProof/>
        </w:rPr>
        <w:t>)</w:t>
      </w:r>
      <w:r w:rsidR="008F4FC3" w:rsidRPr="008F4FC3">
        <w:rPr>
          <w:rFonts w:ascii="Arial" w:eastAsia="Times New Roman" w:hAnsi="Arial" w:cs="Arial"/>
        </w:rPr>
        <w:fldChar w:fldCharType="end"/>
      </w:r>
      <w:r w:rsidR="00554651" w:rsidRPr="008F4FC3">
        <w:rPr>
          <w:rFonts w:ascii="Arial" w:eastAsia="Times New Roman" w:hAnsi="Arial" w:cs="Arial"/>
        </w:rPr>
        <w:t>,</w:t>
      </w:r>
      <w:r w:rsidRPr="008F4FC3">
        <w:rPr>
          <w:rFonts w:ascii="Arial" w:eastAsia="Times New Roman" w:hAnsi="Arial" w:cs="Arial"/>
        </w:rPr>
        <w:t xml:space="preserve"> during z</w:t>
      </w:r>
      <w:r w:rsidRPr="00A90FDE">
        <w:rPr>
          <w:rFonts w:ascii="Arial" w:eastAsia="Times New Roman" w:hAnsi="Arial" w:cs="Arial"/>
        </w:rPr>
        <w:t xml:space="preserve">ooplankton grazing </w:t>
      </w:r>
      <w:r w:rsidR="007E18AE">
        <w:rPr>
          <w:rFonts w:ascii="Arial" w:eastAsia="Times New Roman" w:hAnsi="Arial" w:cs="Arial"/>
        </w:rPr>
        <w:fldChar w:fldCharType="begin"/>
      </w:r>
      <w:r w:rsidR="007E18AE">
        <w:rPr>
          <w:rFonts w:ascii="Arial" w:eastAsia="Times New Roman" w:hAnsi="Arial" w:cs="Arial"/>
        </w:rPr>
        <w:instrText xml:space="preserve"> ADDIN EN.CITE &lt;EndNote&gt;&lt;Cite&gt;&lt;Author&gt;Kujawinski&lt;/Author&gt;&lt;Year&gt;2002&lt;/Year&gt;&lt;RecNum&gt;58&lt;/RecNum&gt;&lt;DisplayText&gt;(Kujawinski et al., 2002)&lt;/DisplayText&gt;&lt;record&gt;&lt;rec-number&gt;58&lt;/rec-number&gt;&lt;foreign-keys&gt;&lt;key app="EN" db-id="22td5s9pkv50aue50pipd0xq2d5ftzv2efaf" timestamp="1523457217"&gt;58&lt;/key&gt;&lt;/foreign-keys&gt;&lt;ref-type name="Journal Article"&gt;17&lt;/ref-type&gt;&lt;contributors&gt;&lt;authors&gt;&lt;author&gt;Kujawinski, Elizabeth&lt;/author&gt;&lt;author&gt;Farrington, John&lt;/author&gt;&lt;author&gt;W Moffett, James&lt;/author&gt;&lt;/authors&gt;&lt;/contributors&gt;&lt;titles&gt;&lt;title&gt;Evidence for grazing-mediated production of dissolved surface-active material by marine protists&lt;/title&gt;&lt;secondary-title&gt;Marine Chemistry&lt;/secondary-title&gt;&lt;/titles&gt;&lt;periodical&gt;&lt;full-title&gt;Marine Chemistry&lt;/full-title&gt;&lt;/periodical&gt;&lt;pages&gt;133-142&lt;/pages&gt;&lt;volume&gt;77&lt;/volume&gt;&lt;dates&gt;&lt;year&gt;2002&lt;/year&gt;&lt;/dates&gt;&lt;urls&gt;&lt;/urls&gt;&lt;electronic-resource-num&gt;10.1016/S0304-4203(01)00082-2&lt;/electronic-resource-num&gt;&lt;/record&gt;&lt;/Cite&gt;&lt;/EndNote&gt;</w:instrText>
      </w:r>
      <w:r w:rsidR="007E18AE">
        <w:rPr>
          <w:rFonts w:ascii="Arial" w:eastAsia="Times New Roman" w:hAnsi="Arial" w:cs="Arial"/>
        </w:rPr>
        <w:fldChar w:fldCharType="separate"/>
      </w:r>
      <w:r w:rsidR="007E18AE">
        <w:rPr>
          <w:rFonts w:ascii="Arial" w:eastAsia="Times New Roman" w:hAnsi="Arial" w:cs="Arial"/>
          <w:noProof/>
        </w:rPr>
        <w:t>(</w:t>
      </w:r>
      <w:hyperlink w:anchor="_ENREF_25" w:tooltip="Kujawinski, 2002 #58" w:history="1">
        <w:r w:rsidR="007F0F86">
          <w:rPr>
            <w:rFonts w:ascii="Arial" w:eastAsia="Times New Roman" w:hAnsi="Arial" w:cs="Arial"/>
            <w:noProof/>
          </w:rPr>
          <w:t>Kujawinski et al., 2002</w:t>
        </w:r>
      </w:hyperlink>
      <w:r w:rsidR="007E18AE">
        <w:rPr>
          <w:rFonts w:ascii="Arial" w:eastAsia="Times New Roman" w:hAnsi="Arial" w:cs="Arial"/>
          <w:noProof/>
        </w:rPr>
        <w:t>)</w:t>
      </w:r>
      <w:r w:rsidR="007E18AE">
        <w:rPr>
          <w:rFonts w:ascii="Arial" w:eastAsia="Times New Roman" w:hAnsi="Arial" w:cs="Arial"/>
        </w:rPr>
        <w:fldChar w:fldCharType="end"/>
      </w:r>
      <w:r w:rsidRPr="00A90FDE">
        <w:rPr>
          <w:rFonts w:ascii="Arial" w:eastAsia="Times New Roman" w:hAnsi="Arial" w:cs="Arial"/>
        </w:rPr>
        <w:t xml:space="preserve"> and from marine bacterial activity </w:t>
      </w:r>
      <w:r>
        <w:rPr>
          <w:rFonts w:ascii="Arial" w:eastAsia="Times New Roman" w:hAnsi="Arial" w:cs="Arial"/>
        </w:rPr>
        <w:fldChar w:fldCharType="begin">
          <w:fldData xml:space="preserve">PEVuZE5vdGU+PENpdGU+PEF1dGhvcj5LdXJhdGE8L0F1dGhvcj48WWVhcj4yMDE2PC9ZZWFyPjxS
ZWNOdW0+MjA8L1JlY051bT48RGlzcGxheVRleHQ+KEt1cmF0YSBldCBhbC4sIDIwMTYpPC9EaXNw
bGF5VGV4dD48cmVjb3JkPjxyZWMtbnVtYmVyPjIwPC9yZWMtbnVtYmVyPjxmb3JlaWduLWtleXM+
PGtleSBhcHA9IkVOIiBkYi1pZD0iMjJ0ZDVzOXBrdjUwYXVlNTBwaXBkMHhxMmQ1ZnR6djJlZmFm
IiB0aW1lc3RhbXA9IjE1MjM0NTIzNDciPjIwPC9rZXk+PGtleSBhcHA9IkVOV2ViIiBkYi1pZD0i
Ij4wPC9rZXk+PC9mb3JlaWduLWtleXM+PHJlZi10eXBlIG5hbWU9IkpvdXJuYWwgQXJ0aWNsZSI+
MTc8L3JlZi10eXBlPjxjb250cmlidXRvcnM+PGF1dGhvcnM+PGF1dGhvcj5LdXJhdGEsIE4uPC9h
dXRob3I+PGF1dGhvcj5WZWxsYSwgSy48L2F1dGhvcj48YXV0aG9yPkhhbWlsdG9uLCBCLjwvYXV0
aG9yPjxhdXRob3I+U2hpdmppLCBNLjwvYXV0aG9yPjxhdXRob3I+U29sb3ZpZXYsIEEuPC9hdXRo
b3I+PGF1dGhvcj5NYXR0LCBTLjwvYXV0aG9yPjxhdXRob3I+VGFydGFyLCBBLjwvYXV0aG9yPjxh
dXRob3I+UGVycmllLCBXLjwvYXV0aG9yPjwvYXV0aG9ycz48L2NvbnRyaWJ1dG9ycz48YXV0aC1h
ZGRyZXNzPkhhbG1vcyBDb2xsZWdlIG9mIE5hdHVyYWwgU2NpZW5jZXMgYW5kIE9jZWFub2dyYXBo
eSAoZm9ybWVybHkgT2NlYW5vZ3JhcGhpYyBDZW50ZXIpLCBOb3ZhIFNvdXRoZWFzdGVybiBVbml2
ZXJzaXR5LCBEYW5pYSBCZWFjaCwgRkwsIFVTQS4mI3hEO1Jvc2Vuc3RpZWwgU2Nob29sIG9mIE1h
cmluZSBhbmQgQXRtb3NwaGVyaWMgU2NpZW5jZSwgVW5pdmVyc2l0eSBvZiBNaWFtaSwgTWlhbWks
IEZMLCBVU0EuJiN4RDtOYXZhbCBSZXNlYXJjaCBMYWJvcmF0b3J5LCBTdGVubmlzIFNwYWNlIENl
bnRlciwgTVMsIFVTQS4mI3hEO0RlcGFydG1lbnQgb2YgQmlvbG9naWNhbCBTY2llbmNlcyAoZm9y
bWVybHkgRGl2aXNpb24gb2YgTWF0aCwgU2NpZW5jZSBhbmQgVGVjaG5vbG9neSksIE5vdmEgU291
dGhlYXN0ZXJuIFVuaXZlcnNpdHksIEZvcnQgTGF1ZGVyZGFsZSwgRkwsIFVTQS4mI3hEO0Zpc2hl
cmllcyBhbmQgT2NlYW5zIENhbmFkYSwgQmVkZm9yZCBJbnN0aXR1dGUgb2YgT2NlYW5vZ3JhcGh5
LCBOb3ZhIFNjb3RpYSwgQ2FuYWRhLjwvYXV0aC1hZGRyZXNzPjx0aXRsZXM+PHRpdGxlPlN1cmZh
Y3RhbnQtYXNzb2NpYXRlZCBiYWN0ZXJpYSBpbiB0aGUgbmVhci1zdXJmYWNlIGxheWVyIG9mIHRo
ZSBvY2VhbjwvdGl0bGU+PHNlY29uZGFyeS10aXRsZT5TY2kgUmVwPC9zZWNvbmRhcnktdGl0bGU+
PGFsdC10aXRsZT5TY2llbnRpZmljIHJlcG9ydHM8L2FsdC10aXRsZT48L3RpdGxlcz48cGVyaW9k
aWNhbD48ZnVsbC10aXRsZT5TY2kgUmVwPC9mdWxsLXRpdGxlPjxhYmJyLTE+U2NpZW50aWZpYyBy
ZXBvcnRzPC9hYmJyLTE+PC9wZXJpb2RpY2FsPjxhbHQtcGVyaW9kaWNhbD48ZnVsbC10aXRsZT5T
Y2kgUmVwPC9mdWxsLXRpdGxlPjxhYmJyLTE+U2NpZW50aWZpYyByZXBvcnRzPC9hYmJyLTE+PC9h
bHQtcGVyaW9kaWNhbD48cGFnZXM+MTkxMjM8L3BhZ2VzPjx2b2x1bWU+Njwvdm9sdW1lPjxrZXl3
b3Jkcz48a2V5d29yZD5CYWN0ZXJpYS8qbWV0YWJvbGlzbTwva2V5d29yZD48a2V5d29yZD5GbG9y
aWRhPC9rZXl3b3JkPjxrZXl3b3JkPipPY2VhbnMgYW5kIFNlYXM8L2tleXdvcmQ+PGtleXdvcmQ+
U3VyZmFjZS1BY3RpdmUgQWdlbnRzLyptZXRhYm9saXNtPC9rZXl3b3JkPjwva2V5d29yZHM+PGRh
dGVzPjx5ZWFyPjIwMTY8L3llYXI+PHB1Yi1kYXRlcz48ZGF0ZT5KYW4gMTI8L2RhdGU+PC9wdWIt
ZGF0ZXM+PC9kYXRlcz48aXNibj4yMDQ1LTIzMjIgKEVsZWN0cm9uaWMpJiN4RDsyMDQ1LTIzMjIg
KExpbmtpbmcpPC9pc2JuPjxhY2Nlc3Npb24tbnVtPjI2NzUzNTE0PC9hY2Nlc3Npb24tbnVtPjx1
cmxzPjxyZWxhdGVkLXVybHM+PHVybD5odHRwOi8vd3d3Lm5jYmkubmxtLm5paC5nb3YvcHVibWVk
LzI2NzUzNTE0PC91cmw+PC9yZWxhdGVkLXVybHM+PC91cmxzPjxjdXN0b20yPjQ3MDk1NzY8L2N1
c3RvbTI+PGVsZWN0cm9uaWMtcmVzb3VyY2UtbnVtPjEwLjEwMzgvc3JlcDE5MTIzPC9lbGVjdHJv
bmljLXJlc291cmNlLW51bT48L3JlY29yZD48L0NpdGU+PC9FbmROb3RlPn==
</w:fldData>
        </w:fldChar>
      </w:r>
      <w:r>
        <w:rPr>
          <w:rFonts w:ascii="Arial" w:eastAsia="Times New Roman" w:hAnsi="Arial" w:cs="Arial"/>
        </w:rPr>
        <w:instrText xml:space="preserve"> ADDIN EN.CITE </w:instrText>
      </w:r>
      <w:r>
        <w:rPr>
          <w:rFonts w:ascii="Arial" w:eastAsia="Times New Roman" w:hAnsi="Arial" w:cs="Arial"/>
        </w:rPr>
        <w:fldChar w:fldCharType="begin">
          <w:fldData xml:space="preserve">PEVuZE5vdGU+PENpdGU+PEF1dGhvcj5LdXJhdGE8L0F1dGhvcj48WWVhcj4yMDE2PC9ZZWFyPjxS
ZWNOdW0+MjA8L1JlY051bT48RGlzcGxheVRleHQ+KEt1cmF0YSBldCBhbC4sIDIwMTYpPC9EaXNw
bGF5VGV4dD48cmVjb3JkPjxyZWMtbnVtYmVyPjIwPC9yZWMtbnVtYmVyPjxmb3JlaWduLWtleXM+
PGtleSBhcHA9IkVOIiBkYi1pZD0iMjJ0ZDVzOXBrdjUwYXVlNTBwaXBkMHhxMmQ1ZnR6djJlZmFm
IiB0aW1lc3RhbXA9IjE1MjM0NTIzNDciPjIwPC9rZXk+PGtleSBhcHA9IkVOV2ViIiBkYi1pZD0i
Ij4wPC9rZXk+PC9mb3JlaWduLWtleXM+PHJlZi10eXBlIG5hbWU9IkpvdXJuYWwgQXJ0aWNsZSI+
MTc8L3JlZi10eXBlPjxjb250cmlidXRvcnM+PGF1dGhvcnM+PGF1dGhvcj5LdXJhdGEsIE4uPC9h
dXRob3I+PGF1dGhvcj5WZWxsYSwgSy48L2F1dGhvcj48YXV0aG9yPkhhbWlsdG9uLCBCLjwvYXV0
aG9yPjxhdXRob3I+U2hpdmppLCBNLjwvYXV0aG9yPjxhdXRob3I+U29sb3ZpZXYsIEEuPC9hdXRo
b3I+PGF1dGhvcj5NYXR0LCBTLjwvYXV0aG9yPjxhdXRob3I+VGFydGFyLCBBLjwvYXV0aG9yPjxh
dXRob3I+UGVycmllLCBXLjwvYXV0aG9yPjwvYXV0aG9ycz48L2NvbnRyaWJ1dG9ycz48YXV0aC1h
ZGRyZXNzPkhhbG1vcyBDb2xsZWdlIG9mIE5hdHVyYWwgU2NpZW5jZXMgYW5kIE9jZWFub2dyYXBo
eSAoZm9ybWVybHkgT2NlYW5vZ3JhcGhpYyBDZW50ZXIpLCBOb3ZhIFNvdXRoZWFzdGVybiBVbml2
ZXJzaXR5LCBEYW5pYSBCZWFjaCwgRkwsIFVTQS4mI3hEO1Jvc2Vuc3RpZWwgU2Nob29sIG9mIE1h
cmluZSBhbmQgQXRtb3NwaGVyaWMgU2NpZW5jZSwgVW5pdmVyc2l0eSBvZiBNaWFtaSwgTWlhbWks
IEZMLCBVU0EuJiN4RDtOYXZhbCBSZXNlYXJjaCBMYWJvcmF0b3J5LCBTdGVubmlzIFNwYWNlIENl
bnRlciwgTVMsIFVTQS4mI3hEO0RlcGFydG1lbnQgb2YgQmlvbG9naWNhbCBTY2llbmNlcyAoZm9y
bWVybHkgRGl2aXNpb24gb2YgTWF0aCwgU2NpZW5jZSBhbmQgVGVjaG5vbG9neSksIE5vdmEgU291
dGhlYXN0ZXJuIFVuaXZlcnNpdHksIEZvcnQgTGF1ZGVyZGFsZSwgRkwsIFVTQS4mI3hEO0Zpc2hl
cmllcyBhbmQgT2NlYW5zIENhbmFkYSwgQmVkZm9yZCBJbnN0aXR1dGUgb2YgT2NlYW5vZ3JhcGh5
LCBOb3ZhIFNjb3RpYSwgQ2FuYWRhLjwvYXV0aC1hZGRyZXNzPjx0aXRsZXM+PHRpdGxlPlN1cmZh
Y3RhbnQtYXNzb2NpYXRlZCBiYWN0ZXJpYSBpbiB0aGUgbmVhci1zdXJmYWNlIGxheWVyIG9mIHRo
ZSBvY2VhbjwvdGl0bGU+PHNlY29uZGFyeS10aXRsZT5TY2kgUmVwPC9zZWNvbmRhcnktdGl0bGU+
PGFsdC10aXRsZT5TY2llbnRpZmljIHJlcG9ydHM8L2FsdC10aXRsZT48L3RpdGxlcz48cGVyaW9k
aWNhbD48ZnVsbC10aXRsZT5TY2kgUmVwPC9mdWxsLXRpdGxlPjxhYmJyLTE+U2NpZW50aWZpYyBy
ZXBvcnRzPC9hYmJyLTE+PC9wZXJpb2RpY2FsPjxhbHQtcGVyaW9kaWNhbD48ZnVsbC10aXRsZT5T
Y2kgUmVwPC9mdWxsLXRpdGxlPjxhYmJyLTE+U2NpZW50aWZpYyByZXBvcnRzPC9hYmJyLTE+PC9h
bHQtcGVyaW9kaWNhbD48cGFnZXM+MTkxMjM8L3BhZ2VzPjx2b2x1bWU+Njwvdm9sdW1lPjxrZXl3
b3Jkcz48a2V5d29yZD5CYWN0ZXJpYS8qbWV0YWJvbGlzbTwva2V5d29yZD48a2V5d29yZD5GbG9y
aWRhPC9rZXl3b3JkPjxrZXl3b3JkPipPY2VhbnMgYW5kIFNlYXM8L2tleXdvcmQ+PGtleXdvcmQ+
U3VyZmFjZS1BY3RpdmUgQWdlbnRzLyptZXRhYm9saXNtPC9rZXl3b3JkPjwva2V5d29yZHM+PGRh
dGVzPjx5ZWFyPjIwMTY8L3llYXI+PHB1Yi1kYXRlcz48ZGF0ZT5KYW4gMTI8L2RhdGU+PC9wdWIt
ZGF0ZXM+PC9kYXRlcz48aXNibj4yMDQ1LTIzMjIgKEVsZWN0cm9uaWMpJiN4RDsyMDQ1LTIzMjIg
KExpbmtpbmcpPC9pc2JuPjxhY2Nlc3Npb24tbnVtPjI2NzUzNTE0PC9hY2Nlc3Npb24tbnVtPjx1
cmxzPjxyZWxhdGVkLXVybHM+PHVybD5odHRwOi8vd3d3Lm5jYmkubmxtLm5paC5nb3YvcHVibWVk
LzI2NzUzNTE0PC91cmw+PC9yZWxhdGVkLXVybHM+PC91cmxzPjxjdXN0b20yPjQ3MDk1NzY8L2N1
c3RvbTI+PGVsZWN0cm9uaWMtcmVzb3VyY2UtbnVtPjEwLjEwMzgvc3JlcDE5MTIzPC9lbGVjdHJv
bmljLXJlc291cmNlLW51bT48L3JlY29yZD48L0NpdGU+PC9FbmROb3RlPn==
</w:fldData>
        </w:fldChar>
      </w:r>
      <w:r>
        <w:rPr>
          <w:rFonts w:ascii="Arial" w:eastAsia="Times New Roman" w:hAnsi="Arial" w:cs="Arial"/>
        </w:rPr>
        <w:instrText xml:space="preserve"> ADDIN EN.CITE.DATA </w:instrText>
      </w:r>
      <w:r>
        <w:rPr>
          <w:rFonts w:ascii="Arial" w:eastAsia="Times New Roman" w:hAnsi="Arial" w:cs="Arial"/>
        </w:rPr>
      </w:r>
      <w:r>
        <w:rPr>
          <w:rFonts w:ascii="Arial" w:eastAsia="Times New Roman" w:hAnsi="Arial" w:cs="Arial"/>
        </w:rPr>
        <w:fldChar w:fldCharType="end"/>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w:t>
      </w:r>
      <w:hyperlink w:anchor="_ENREF_26" w:tooltip="Kurata, 2016 #20" w:history="1">
        <w:r w:rsidR="007F0F86">
          <w:rPr>
            <w:rFonts w:ascii="Arial" w:eastAsia="Times New Roman" w:hAnsi="Arial" w:cs="Arial"/>
            <w:noProof/>
          </w:rPr>
          <w:t>Kurata et al., 2016</w:t>
        </w:r>
      </w:hyperlink>
      <w:r>
        <w:rPr>
          <w:rFonts w:ascii="Arial" w:eastAsia="Times New Roman" w:hAnsi="Arial" w:cs="Arial"/>
          <w:noProof/>
        </w:rPr>
        <w:t>)</w:t>
      </w:r>
      <w:r>
        <w:rPr>
          <w:rFonts w:ascii="Arial" w:eastAsia="Times New Roman" w:hAnsi="Arial" w:cs="Arial"/>
        </w:rPr>
        <w:fldChar w:fldCharType="end"/>
      </w:r>
      <w:r w:rsidRPr="00A90FDE">
        <w:rPr>
          <w:rFonts w:ascii="Arial" w:eastAsia="Times New Roman" w:hAnsi="Arial" w:cs="Arial"/>
        </w:rPr>
        <w:t>.</w:t>
      </w:r>
      <w:r>
        <w:rPr>
          <w:rFonts w:ascii="Arial" w:eastAsia="Times New Roman" w:hAnsi="Arial" w:cs="Arial"/>
        </w:rPr>
        <w:t xml:space="preserve"> </w:t>
      </w:r>
      <w:r w:rsidRPr="00523612">
        <w:rPr>
          <w:rFonts w:ascii="Arial" w:eastAsia="Times New Roman" w:hAnsi="Arial" w:cs="Arial"/>
        </w:rPr>
        <w:t>Additional small contributions derive from terrestrial sources</w:t>
      </w:r>
      <w:r>
        <w:rPr>
          <w:rFonts w:ascii="Arial" w:eastAsia="Times New Roman" w:hAnsi="Arial" w:cs="Arial"/>
        </w:rPr>
        <w:t xml:space="preserve"> </w:t>
      </w:r>
      <w:r>
        <w:rPr>
          <w:rFonts w:ascii="Arial" w:eastAsia="Times New Roman" w:hAnsi="Arial" w:cs="Arial"/>
        </w:rPr>
        <w:fldChar w:fldCharType="begin"/>
      </w:r>
      <w:r>
        <w:rPr>
          <w:rFonts w:ascii="Arial" w:eastAsia="Times New Roman" w:hAnsi="Arial" w:cs="Arial"/>
        </w:rPr>
        <w:instrText xml:space="preserve"> ADDIN EN.CITE &lt;EndNote&gt;&lt;Cite&gt;&lt;Author&gt;Pereira&lt;/Author&gt;&lt;Year&gt;2016&lt;/Year&gt;&lt;RecNum&gt;25&lt;/RecNum&gt;&lt;DisplayText&gt;(Pereira et al., 2016)&lt;/DisplayText&gt;&lt;record&gt;&lt;rec-number&gt;25&lt;/rec-number&gt;&lt;foreign-keys&gt;&lt;key app="EN" db-id="22td5s9pkv50aue50pipd0xq2d5ftzv2efaf" timestamp="1523452479"&gt;25&lt;/key&gt;&lt;key app="ENWeb" db-id=""&gt;0&lt;/key&gt;&lt;/foreign-keys&gt;&lt;ref-type name="Journal Article"&gt;17&lt;/ref-type&gt;&lt;contributors&gt;&lt;authors&gt;&lt;author&gt;Pereira, R.&lt;/author&gt;&lt;author&gt;Schneider-Zapp, K.&lt;/author&gt;&lt;author&gt;Upstill-Goddard, R. C.&lt;/author&gt;&lt;/authors&gt;&lt;/contributors&gt;&lt;titles&gt;&lt;title&gt;Surfactant control of gas transfer velocity along an offshore coastal transect: results from a laboratory gas exchange tank&lt;/title&gt;&lt;secondary-title&gt;Biogeosciences&lt;/secondary-title&gt;&lt;/titles&gt;&lt;periodical&gt;&lt;full-title&gt;Biogeosciences&lt;/full-title&gt;&lt;/periodical&gt;&lt;pages&gt;3981-3989&lt;/pages&gt;&lt;volume&gt;13&lt;/volume&gt;&lt;number&gt;13&lt;/number&gt;&lt;dates&gt;&lt;year&gt;2016&lt;/year&gt;&lt;/dates&gt;&lt;isbn&gt;1726-4189&lt;/isbn&gt;&lt;urls&gt;&lt;/urls&gt;&lt;electronic-resource-num&gt;10.5194/bg-13-3981-2016&lt;/electronic-resource-num&gt;&lt;/record&gt;&lt;/Cite&gt;&lt;/EndNote&gt;</w:instrText>
      </w:r>
      <w:r>
        <w:rPr>
          <w:rFonts w:ascii="Arial" w:eastAsia="Times New Roman" w:hAnsi="Arial" w:cs="Arial"/>
        </w:rPr>
        <w:fldChar w:fldCharType="separate"/>
      </w:r>
      <w:r>
        <w:rPr>
          <w:rFonts w:ascii="Arial" w:eastAsia="Times New Roman" w:hAnsi="Arial" w:cs="Arial"/>
          <w:noProof/>
        </w:rPr>
        <w:t>(</w:t>
      </w:r>
      <w:hyperlink w:anchor="_ENREF_34" w:tooltip="Pereira, 2016 #25" w:history="1">
        <w:r w:rsidR="007F0F86">
          <w:rPr>
            <w:rFonts w:ascii="Arial" w:eastAsia="Times New Roman" w:hAnsi="Arial" w:cs="Arial"/>
            <w:noProof/>
          </w:rPr>
          <w:t>Pereira et al., 2016</w:t>
        </w:r>
      </w:hyperlink>
      <w:r>
        <w:rPr>
          <w:rFonts w:ascii="Arial" w:eastAsia="Times New Roman" w:hAnsi="Arial" w:cs="Arial"/>
          <w:noProof/>
        </w:rPr>
        <w:t>)</w:t>
      </w:r>
      <w:r>
        <w:rPr>
          <w:rFonts w:ascii="Arial" w:eastAsia="Times New Roman" w:hAnsi="Arial" w:cs="Arial"/>
        </w:rPr>
        <w:fldChar w:fldCharType="end"/>
      </w:r>
      <w:r>
        <w:rPr>
          <w:rFonts w:ascii="Arial" w:eastAsia="Times New Roman" w:hAnsi="Arial" w:cs="Arial"/>
        </w:rPr>
        <w:t>,</w:t>
      </w:r>
      <w:r w:rsidRPr="00147297">
        <w:rPr>
          <w:rFonts w:ascii="Arial" w:eastAsia="Times New Roman" w:hAnsi="Arial" w:cs="Arial"/>
        </w:rPr>
        <w:t xml:space="preserve"> atmospheric volatiles and dust</w:t>
      </w:r>
      <w:r>
        <w:rPr>
          <w:rFonts w:ascii="Arial" w:eastAsia="Times New Roman" w:hAnsi="Arial" w:cs="Arial"/>
        </w:rPr>
        <w:t xml:space="preserve"> </w:t>
      </w:r>
      <w:r>
        <w:rPr>
          <w:rFonts w:ascii="Arial" w:eastAsia="Times New Roman" w:hAnsi="Arial" w:cs="Arial"/>
        </w:rPr>
        <w:fldChar w:fldCharType="begin"/>
      </w:r>
      <w:r>
        <w:rPr>
          <w:rFonts w:ascii="Arial" w:eastAsia="Times New Roman" w:hAnsi="Arial" w:cs="Arial"/>
        </w:rPr>
        <w:instrText xml:space="preserve"> ADDIN EN.CITE &lt;EndNote&gt;&lt;Cite&gt;&lt;Author&gt;Peltzer&lt;/Author&gt;&lt;Year&gt;1989&lt;/Year&gt;&lt;RecNum&gt;259&lt;/RecNum&gt;&lt;DisplayText&gt;(Peltzer and Gagosian, 1989)&lt;/DisplayText&gt;&lt;record&gt;&lt;rec-number&gt;259&lt;/rec-number&gt;&lt;foreign-keys&gt;&lt;key app="EN" db-id="22td5s9pkv50aue50pipd0xq2d5ftzv2efaf" timestamp="1528809765"&gt;259&lt;/key&gt;&lt;/foreign-keys&gt;&lt;ref-type name="Book Section"&gt;5&lt;/ref-type&gt;&lt;contributors&gt;&lt;authors&gt;&lt;author&gt;Peltzer, E.T.&lt;/author&gt;&lt;author&gt;Gagosian, R.B&lt;/author&gt;&lt;/authors&gt;&lt;secondary-authors&gt;&lt;author&gt;Duce, R.A.&lt;/author&gt;&lt;author&gt;Riley, J.P.&lt;/author&gt;&lt;author&gt;Chester, R.&lt;/author&gt;&lt;/secondary-authors&gt;&lt;/contributors&gt;&lt;titles&gt;&lt;title&gt;Organic geochemistry of aerosols over the Pacific Ocean&lt;/title&gt;&lt;secondary-title&gt;Chemical Oceanography&lt;/secondary-title&gt;&lt;/titles&gt;&lt;pages&gt;281-228&lt;/pages&gt;&lt;volume&gt;10&lt;/volume&gt;&lt;dates&gt;&lt;year&gt;1989&lt;/year&gt;&lt;/dates&gt;&lt;pub-location&gt;London&lt;/pub-location&gt;&lt;publisher&gt;Academic Press&lt;/publisher&gt;&lt;urls&gt;&lt;/urls&gt;&lt;/record&gt;&lt;/Cite&gt;&lt;/EndNote&gt;</w:instrText>
      </w:r>
      <w:r>
        <w:rPr>
          <w:rFonts w:ascii="Arial" w:eastAsia="Times New Roman" w:hAnsi="Arial" w:cs="Arial"/>
        </w:rPr>
        <w:fldChar w:fldCharType="separate"/>
      </w:r>
      <w:r>
        <w:rPr>
          <w:rFonts w:ascii="Arial" w:eastAsia="Times New Roman" w:hAnsi="Arial" w:cs="Arial"/>
          <w:noProof/>
        </w:rPr>
        <w:t>(</w:t>
      </w:r>
      <w:hyperlink w:anchor="_ENREF_32" w:tooltip="Peltzer, 1989 #259" w:history="1">
        <w:r w:rsidR="007F0F86">
          <w:rPr>
            <w:rFonts w:ascii="Arial" w:eastAsia="Times New Roman" w:hAnsi="Arial" w:cs="Arial"/>
            <w:noProof/>
          </w:rPr>
          <w:t>Peltzer and Gagosian, 1989</w:t>
        </w:r>
      </w:hyperlink>
      <w:r>
        <w:rPr>
          <w:rFonts w:ascii="Arial" w:eastAsia="Times New Roman" w:hAnsi="Arial" w:cs="Arial"/>
          <w:noProof/>
        </w:rPr>
        <w:t>)</w:t>
      </w:r>
      <w:r>
        <w:rPr>
          <w:rFonts w:ascii="Arial" w:eastAsia="Times New Roman" w:hAnsi="Arial" w:cs="Arial"/>
        </w:rPr>
        <w:fldChar w:fldCharType="end"/>
      </w:r>
      <w:r w:rsidRPr="00147297">
        <w:rPr>
          <w:rFonts w:ascii="Arial" w:eastAsia="Times New Roman" w:hAnsi="Arial" w:cs="Arial"/>
        </w:rPr>
        <w:t xml:space="preserve"> </w:t>
      </w:r>
      <w:r w:rsidRPr="00EC0314">
        <w:rPr>
          <w:rFonts w:ascii="Arial" w:eastAsia="Times New Roman" w:hAnsi="Arial" w:cs="Arial"/>
        </w:rPr>
        <w:t>and</w:t>
      </w:r>
      <w:r w:rsidRPr="00523612">
        <w:rPr>
          <w:rFonts w:ascii="Arial" w:eastAsia="Times New Roman" w:hAnsi="Arial" w:cs="Arial"/>
        </w:rPr>
        <w:t xml:space="preserve"> possibly via the </w:t>
      </w:r>
      <w:r w:rsidRPr="00FF78F5">
        <w:rPr>
          <w:rFonts w:ascii="Arial" w:eastAsia="Times New Roman" w:hAnsi="Arial" w:cs="Arial"/>
        </w:rPr>
        <w:t>in situ</w:t>
      </w:r>
      <w:r w:rsidRPr="00523612">
        <w:rPr>
          <w:rFonts w:ascii="Arial" w:eastAsia="Times New Roman" w:hAnsi="Arial" w:cs="Arial"/>
        </w:rPr>
        <w:t xml:space="preserve"> photochemical processing of other dissolved organic molecules </w:t>
      </w:r>
      <w:r>
        <w:rPr>
          <w:rFonts w:ascii="Arial" w:eastAsia="Times New Roman" w:hAnsi="Arial" w:cs="Arial"/>
        </w:rPr>
        <w:fldChar w:fldCharType="begin"/>
      </w:r>
      <w:r>
        <w:rPr>
          <w:rFonts w:ascii="Arial" w:eastAsia="Times New Roman" w:hAnsi="Arial" w:cs="Arial"/>
        </w:rPr>
        <w:instrText xml:space="preserve"> ADDIN EN.CITE &lt;EndNote&gt;&lt;Cite&gt;&lt;Author&gt;Tilstone&lt;/Author&gt;&lt;Year&gt;2010&lt;/Year&gt;&lt;RecNum&gt;34&lt;/RecNum&gt;&lt;DisplayText&gt;(Tilstone et al., 2010)&lt;/DisplayText&gt;&lt;record&gt;&lt;rec-number&gt;34&lt;/rec-number&gt;&lt;foreign-keys&gt;&lt;key app="EN" db-id="22td5s9pkv50aue50pipd0xq2d5ftzv2efaf" timestamp="1523452638"&gt;34&lt;/key&gt;&lt;key app="ENWeb" db-id=""&gt;0&lt;/key&gt;&lt;/foreign-keys&gt;&lt;ref-type name="Journal Article"&gt;17&lt;/ref-type&gt;&lt;contributors&gt;&lt;authors&gt;&lt;author&gt;Tilstone, Gavin H.&lt;/author&gt;&lt;author&gt;Airs, ruth L.&lt;/author&gt;&lt;author&gt;Vicente, Victor Martinez&lt;/author&gt;&lt;author&gt;Widdicombe, Claire&lt;/author&gt;&lt;author&gt;Llewellyn, Carole&lt;/author&gt;&lt;/authors&gt;&lt;/contributors&gt;&lt;titles&gt;&lt;title&gt;High concentrations of mycosporine-like amino acids and colored dissolved organic matter in the sea surface microlayer off the Iberian Peninsula&lt;/title&gt;&lt;secondary-title&gt;Limnology and Oceanography&lt;/secondary-title&gt;&lt;/titles&gt;&lt;periodical&gt;&lt;full-title&gt;Limnology and Oceanography&lt;/full-title&gt;&lt;/periodical&gt;&lt;pages&gt;1835-1850&lt;/pages&gt;&lt;volume&gt;55&lt;/volume&gt;&lt;number&gt;5&lt;/number&gt;&lt;dates&gt;&lt;year&gt;2010&lt;/year&gt;&lt;/dates&gt;&lt;isbn&gt;00243590&lt;/isbn&gt;&lt;urls&gt;&lt;/urls&gt;&lt;electronic-resource-num&gt;10.4319/lo.2010.55.5.1835&lt;/electronic-resource-num&gt;&lt;/record&gt;&lt;/Cite&gt;&lt;/EndNote&gt;</w:instrText>
      </w:r>
      <w:r>
        <w:rPr>
          <w:rFonts w:ascii="Arial" w:eastAsia="Times New Roman" w:hAnsi="Arial" w:cs="Arial"/>
        </w:rPr>
        <w:fldChar w:fldCharType="separate"/>
      </w:r>
      <w:r>
        <w:rPr>
          <w:rFonts w:ascii="Arial" w:eastAsia="Times New Roman" w:hAnsi="Arial" w:cs="Arial"/>
          <w:noProof/>
        </w:rPr>
        <w:t>(</w:t>
      </w:r>
      <w:hyperlink w:anchor="_ENREF_41" w:tooltip="Tilstone, 2010 #34" w:history="1">
        <w:r w:rsidR="007F0F86">
          <w:rPr>
            <w:rFonts w:ascii="Arial" w:eastAsia="Times New Roman" w:hAnsi="Arial" w:cs="Arial"/>
            <w:noProof/>
          </w:rPr>
          <w:t>Tilstone et al., 2010</w:t>
        </w:r>
      </w:hyperlink>
      <w:r>
        <w:rPr>
          <w:rFonts w:ascii="Arial" w:eastAsia="Times New Roman" w:hAnsi="Arial" w:cs="Arial"/>
          <w:noProof/>
        </w:rPr>
        <w:t>)</w:t>
      </w:r>
      <w:r>
        <w:rPr>
          <w:rFonts w:ascii="Arial" w:eastAsia="Times New Roman" w:hAnsi="Arial" w:cs="Arial"/>
        </w:rPr>
        <w:fldChar w:fldCharType="end"/>
      </w:r>
      <w:r w:rsidRPr="00523612">
        <w:rPr>
          <w:rFonts w:ascii="Arial" w:eastAsia="Times New Roman" w:hAnsi="Arial" w:cs="Arial"/>
        </w:rPr>
        <w:t>.</w:t>
      </w:r>
    </w:p>
    <w:p w14:paraId="1A87DB8E" w14:textId="0E31EE6F" w:rsidR="004B3E8A" w:rsidRPr="00373754" w:rsidRDefault="00AA3C24" w:rsidP="004B3E8A">
      <w:pPr>
        <w:spacing w:line="360" w:lineRule="auto"/>
        <w:rPr>
          <w:rFonts w:ascii="Arial" w:eastAsia="Times New Roman" w:hAnsi="Arial" w:cs="Arial"/>
        </w:rPr>
      </w:pPr>
      <w:bookmarkStart w:id="2" w:name="_Hlk515533551"/>
      <w:bookmarkEnd w:id="1"/>
      <w:r w:rsidRPr="00E137CD">
        <w:rPr>
          <w:rFonts w:ascii="Arial" w:eastAsia="Times New Roman" w:hAnsi="Arial" w:cs="Arial"/>
          <w:lang w:val="en"/>
        </w:rPr>
        <w:t xml:space="preserve">The amphipathic </w:t>
      </w:r>
      <w:r>
        <w:rPr>
          <w:rFonts w:ascii="Arial" w:eastAsia="Times New Roman" w:hAnsi="Arial" w:cs="Arial"/>
          <w:lang w:val="en"/>
        </w:rPr>
        <w:t>nature</w:t>
      </w:r>
      <w:r w:rsidRPr="00E137CD">
        <w:rPr>
          <w:rFonts w:ascii="Arial" w:eastAsia="Times New Roman" w:hAnsi="Arial" w:cs="Arial"/>
          <w:lang w:val="en"/>
        </w:rPr>
        <w:t xml:space="preserve"> of </w:t>
      </w:r>
      <w:r w:rsidRPr="00373754">
        <w:rPr>
          <w:rFonts w:ascii="Arial" w:eastAsia="Times New Roman" w:hAnsi="Arial" w:cs="Arial"/>
        </w:rPr>
        <w:t>SAS</w:t>
      </w:r>
      <w:r w:rsidRPr="00373754">
        <w:rPr>
          <w:rFonts w:ascii="Arial" w:eastAsia="Times New Roman" w:hAnsi="Arial" w:cs="Arial"/>
          <w:lang w:val="en"/>
        </w:rPr>
        <w:t xml:space="preserve"> </w:t>
      </w:r>
      <w:r>
        <w:rPr>
          <w:rFonts w:ascii="Arial" w:eastAsia="Times New Roman" w:hAnsi="Arial" w:cs="Arial"/>
          <w:lang w:val="en"/>
        </w:rPr>
        <w:t>causes them to</w:t>
      </w:r>
      <w:r w:rsidRPr="00E137CD">
        <w:rPr>
          <w:rFonts w:ascii="Arial" w:eastAsia="Times New Roman" w:hAnsi="Arial" w:cs="Arial"/>
          <w:lang w:val="en"/>
        </w:rPr>
        <w:t xml:space="preserve"> accumulat</w:t>
      </w:r>
      <w:r>
        <w:rPr>
          <w:rFonts w:ascii="Arial" w:eastAsia="Times New Roman" w:hAnsi="Arial" w:cs="Arial"/>
          <w:lang w:val="en"/>
        </w:rPr>
        <w:t>e</w:t>
      </w:r>
      <w:r w:rsidRPr="00E137CD">
        <w:rPr>
          <w:rFonts w:ascii="Arial" w:eastAsia="Times New Roman" w:hAnsi="Arial" w:cs="Arial"/>
          <w:lang w:val="en"/>
        </w:rPr>
        <w:t xml:space="preserve"> at </w:t>
      </w:r>
      <w:r>
        <w:rPr>
          <w:rFonts w:ascii="Arial" w:eastAsia="Times New Roman" w:hAnsi="Arial" w:cs="Arial"/>
          <w:lang w:val="en"/>
        </w:rPr>
        <w:t>air-water interfaces; consequently</w:t>
      </w:r>
      <w:r w:rsidR="00CA4D5A">
        <w:rPr>
          <w:rFonts w:ascii="Arial" w:eastAsia="Times New Roman" w:hAnsi="Arial" w:cs="Arial"/>
          <w:lang w:val="en"/>
        </w:rPr>
        <w:t xml:space="preserve">, </w:t>
      </w:r>
      <w:r>
        <w:rPr>
          <w:rFonts w:ascii="Arial" w:eastAsia="Times New Roman" w:hAnsi="Arial" w:cs="Arial"/>
          <w:lang w:val="en"/>
        </w:rPr>
        <w:t>they are enriched in the</w:t>
      </w:r>
      <w:r w:rsidRPr="00E137CD">
        <w:rPr>
          <w:rFonts w:ascii="Arial" w:hAnsi="Arial" w:cs="Arial"/>
          <w:lang w:val="en-US"/>
        </w:rPr>
        <w:t xml:space="preserve"> sea-surface microlayer (S</w:t>
      </w:r>
      <w:r>
        <w:rPr>
          <w:rFonts w:ascii="Arial" w:hAnsi="Arial" w:cs="Arial"/>
          <w:lang w:val="en-US"/>
        </w:rPr>
        <w:t>ML</w:t>
      </w:r>
      <w:r w:rsidRPr="00E137CD">
        <w:rPr>
          <w:rFonts w:ascii="Arial" w:hAnsi="Arial" w:cs="Arial"/>
          <w:lang w:val="en-US"/>
        </w:rPr>
        <w:t>)</w:t>
      </w:r>
      <w:r>
        <w:rPr>
          <w:rFonts w:ascii="Arial" w:hAnsi="Arial" w:cs="Arial"/>
          <w:lang w:val="en-US"/>
        </w:rPr>
        <w:t xml:space="preserve"> </w:t>
      </w:r>
      <w:r w:rsidRPr="00E137CD">
        <w:rPr>
          <w:rFonts w:ascii="Arial" w:hAnsi="Arial" w:cs="Arial"/>
          <w:lang w:val="en-US"/>
        </w:rPr>
        <w:fldChar w:fldCharType="begin">
          <w:fldData xml:space="preserve">PEVuZE5vdGU+PENpdGU+PEF1dGhvcj5GcmthPC9BdXRob3I+PFllYXI+MjAwOTwvWWVhcj48UmVj
TnVtPjUwPC9SZWNOdW0+PERpc3BsYXlUZXh0PihGcmthIGV0IGFsLiwgMjAwOTsgV3VybCBldCBh
bC4sIDIwMDkpPC9EaXNwbGF5VGV4dD48cmVjb3JkPjxyZWMtbnVtYmVyPjUwPC9yZWMtbnVtYmVy
Pjxmb3JlaWduLWtleXM+PGtleSBhcHA9IkVOIiBkYi1pZD0iMjJ0ZDVzOXBrdjUwYXVlNTBwaXBk
MHhxMmQ1ZnR6djJlZmFmIiB0aW1lc3RhbXA9IjE1MjM0NTQ2MTciPjUwPC9rZXk+PC9mb3JlaWdu
LWtleXM+PHJlZi10eXBlIG5hbWU9IkpvdXJuYWwgQXJ0aWNsZSI+MTc8L3JlZi10eXBlPjxjb250
cmlidXRvcnM+PGF1dGhvcnM+PGF1dGhvcj5GcmthLCBTYW5qYTwvYXV0aG9yPjxhdXRob3I+S296
YXJhYywgWmxhdGljYTwvYXV0aG9yPjxhdXRob3I+xIZvc292acSHLCBCb8W+ZW5hPC9hdXRob3I+
PC9hdXRob3JzPjwvY29udHJpYnV0b3JzPjx0aXRsZXM+PHRpdGxlPkNoYXJhY3Rlcml6YXRpb24g
YW5kIHNlYXNvbmFsIHZhcmlhdGlvbnMgb2Ygc3VyZmFjZSBhY3RpdmUgc3Vic3RhbmNlcyBpbiB0
aGUgbmF0dXJhbCBzZWEgc3VyZmFjZSBtaWNyby1sYXllcnMgb2YgdGhlIGNvYXN0YWwgTWlkZGxl
IEFkcmlhdGljIHN0YXRpb25zPC90aXRsZT48c2Vjb25kYXJ5LXRpdGxlPkVzdHVhcmluZSwgQ29h
c3RhbCBhbmQgU2hlbGYgU2NpZW5jZTwvc2Vjb25kYXJ5LXRpdGxlPjwvdGl0bGVzPjxwZXJpb2Rp
Y2FsPjxmdWxsLXRpdGxlPkVzdHVhcmluZSwgQ29hc3RhbCBhbmQgU2hlbGYgU2NpZW5jZTwvZnVs
bC10aXRsZT48L3BlcmlvZGljYWw+PHBhZ2VzPjU1NS01NjQ8L3BhZ2VzPjx2b2x1bWU+ODU8L3Zv
bHVtZT48bnVtYmVyPjQ8L251bWJlcj48a2V5d29yZHM+PGtleXdvcmQ+c3VyZmFjZSBmaWxtczwv
a2V5d29yZD48a2V5d29yZD5zdXJmYWN0YW50czwva2V5d29yZD48a2V5d29yZD52b2x0YW1tZXRy
eTwva2V5d29yZD48a2V5d29yZD5BZHJpYXRpYyBTZWE8L2tleXdvcmQ+PGtleXdvcmQ+YWRzb3Jw
dGlvbjwva2V5d29yZD48a2V5d29yZD5vcmdhbmljIG1hdHRlcjwva2V5d29yZD48L2tleXdvcmRz
PjxkYXRlcz48eWVhcj4yMDA5PC95ZWFyPjxwdWItZGF0ZXM+PGRhdGU+MjAwOS8xMi8xNS88L2Rh
dGU+PC9wdWItZGF0ZXM+PC9kYXRlcz48aXNibj4wMjcyLTc3MTQ8L2lzYm4+PHVybHM+PHJlbGF0
ZWQtdXJscz48dXJsPmh0dHA6Ly93d3cuc2NpZW5jZWRpcmVjdC5jb20vc2NpZW5jZS9hcnRpY2xl
L3BpaS9TMDI3Mjc3MTQwOTAwNDQ5MTwvdXJsPjwvcmVsYXRlZC11cmxzPjwvdXJscz48ZWxlY3Ry
b25pYy1yZXNvdXJjZS1udW0+aHR0cHM6Ly9kb2kub3JnLzEwLjEwMTYvai5lY3NzLjIwMDkuMDku
MDIzPC9lbGVjdHJvbmljLXJlc291cmNlLW51bT48L3JlY29yZD48L0NpdGU+PENpdGU+PEF1dGhv
cj5XdXJsPC9BdXRob3I+PFllYXI+MjAwOTwvWWVhcj48UmVjTnVtPjc2PC9SZWNOdW0+PHJlY29y
ZD48cmVjLW51bWJlcj43NjwvcmVjLW51bWJlcj48Zm9yZWlnbi1rZXlzPjxrZXkgYXBwPSJFTiIg
ZGItaWQ9IjIydGQ1czlwa3Y1MGF1ZTUwcGlwZDB4cTJkNWZ0enYyZWZhZiIgdGltZXN0YW1wPSIx
NTIzNDU4MzE2Ij43Njwva2V5PjwvZm9yZWlnbi1rZXlzPjxyZWYtdHlwZSBuYW1lPSJKb3VybmFs
IEFydGljbGUiPjE3PC9yZWYtdHlwZT48Y29udHJpYnV0b3JzPjxhdXRob3JzPjxhdXRob3I+V3Vy
bCwgT2xpdmVyPC9hdXRob3I+PGF1dGhvcj5NaWxsZXIsIExpc2E8L2F1dGhvcj48YXV0aG9yPlLD
tnR0Z2VycywgUsO8ZGlnZXI8L2F1dGhvcj48YXV0aG9yPlZhZ2xlLCBTdmVpbjwvYXV0aG9yPjwv
YXV0aG9ycz48L2NvbnRyaWJ1dG9ycz48dGl0bGVzPjx0aXRsZT5UaGUgZGlzdHJpYnV0aW9uIGFu
ZCBmYXRlIG9mIHN1cmZhY2UtYWN0aXZlIHN1YnN0YW5jZXMgaW4gdGhlIHNlYS1zdXJmYWNlIG1p
Y3JvbGF5ZXIgYW5kIHdhdGVyIGNvbHVtbjwvdGl0bGU+PHNlY29uZGFyeS10aXRsZT5NYXJpbmUg
Q2hlbWlzdHJ5PC9zZWNvbmRhcnktdGl0bGU+PC90aXRsZXM+PHBlcmlvZGljYWw+PGZ1bGwtdGl0
bGU+TWFyaW5lIENoZW1pc3RyeTwvZnVsbC10aXRsZT48L3BlcmlvZGljYWw+PHBhZ2VzPjEtOTwv
cGFnZXM+PHZvbHVtZT4xMTU8L3ZvbHVtZT48bnVtYmVyPjE8L251bWJlcj48a2V5d29yZHM+PGtl
eXdvcmQ+U2VhLXN1cmZhY2UgbWljcm9sYXllcjwva2V5d29yZD48a2V5d29yZD5TdXJmYWN0YW50
czwva2V5d29yZD48a2V5d29yZD5UcmFuc3BhcmVudCBleG9wb2x5bWVyIHBhcnRpY2xlczwva2V5
d29yZD48a2V5d29yZD5EaXNzb2x2ZWQgY2FyYm9oeWRyYXRlczwva2V5d29yZD48a2V5d29yZD5T
YW50YSBCYXJiYXJhIENoYW5uZWw8L2tleXdvcmQ+PC9rZXl3b3Jkcz48ZGF0ZXM+PHllYXI+MjAw
OTwveWVhcj48cHViLWRhdGVzPjxkYXRlPjIwMDkvMDYvMjAvPC9kYXRlPjwvcHViLWRhdGVzPjwv
ZGF0ZXM+PGlzYm4+MDMwNC00MjAzPC9pc2JuPjx1cmxzPjxyZWxhdGVkLXVybHM+PHVybD5odHRw
Oi8vd3d3LnNjaWVuY2VkaXJlY3QuY29tL3NjaWVuY2UvYXJ0aWNsZS9waWkvUzAzMDQ0MjAzMDkw
MDA1NjU8L3VybD48L3JlbGF0ZWQtdXJscz48L3VybHM+PGVsZWN0cm9uaWMtcmVzb3VyY2UtbnVt
Pmh0dHBzOi8vZG9pLm9yZy8xMC4xMDE2L2oubWFyY2hlbS4yMDA5LjA0LjAwNzwvZWxlY3Ryb25p
Yy1yZXNvdXJjZS1udW0+PC9yZWNvcmQ+PC9DaXRlPjwvRW5kTm90ZT5=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PEVuZE5vdGU+PENpdGU+PEF1dGhvcj5GcmthPC9BdXRob3I+PFllYXI+MjAwOTwvWWVhcj48UmVj
TnVtPjUwPC9SZWNOdW0+PERpc3BsYXlUZXh0PihGcmthIGV0IGFsLiwgMjAwOTsgV3VybCBldCBh
bC4sIDIwMDkpPC9EaXNwbGF5VGV4dD48cmVjb3JkPjxyZWMtbnVtYmVyPjUwPC9yZWMtbnVtYmVy
Pjxmb3JlaWduLWtleXM+PGtleSBhcHA9IkVOIiBkYi1pZD0iMjJ0ZDVzOXBrdjUwYXVlNTBwaXBk
MHhxMmQ1ZnR6djJlZmFmIiB0aW1lc3RhbXA9IjE1MjM0NTQ2MTciPjUwPC9rZXk+PC9mb3JlaWdu
LWtleXM+PHJlZi10eXBlIG5hbWU9IkpvdXJuYWwgQXJ0aWNsZSI+MTc8L3JlZi10eXBlPjxjb250
cmlidXRvcnM+PGF1dGhvcnM+PGF1dGhvcj5GcmthLCBTYW5qYTwvYXV0aG9yPjxhdXRob3I+S296
YXJhYywgWmxhdGljYTwvYXV0aG9yPjxhdXRob3I+xIZvc292acSHLCBCb8W+ZW5hPC9hdXRob3I+
PC9hdXRob3JzPjwvY29udHJpYnV0b3JzPjx0aXRsZXM+PHRpdGxlPkNoYXJhY3Rlcml6YXRpb24g
YW5kIHNlYXNvbmFsIHZhcmlhdGlvbnMgb2Ygc3VyZmFjZSBhY3RpdmUgc3Vic3RhbmNlcyBpbiB0
aGUgbmF0dXJhbCBzZWEgc3VyZmFjZSBtaWNyby1sYXllcnMgb2YgdGhlIGNvYXN0YWwgTWlkZGxl
IEFkcmlhdGljIHN0YXRpb25zPC90aXRsZT48c2Vjb25kYXJ5LXRpdGxlPkVzdHVhcmluZSwgQ29h
c3RhbCBhbmQgU2hlbGYgU2NpZW5jZTwvc2Vjb25kYXJ5LXRpdGxlPjwvdGl0bGVzPjxwZXJpb2Rp
Y2FsPjxmdWxsLXRpdGxlPkVzdHVhcmluZSwgQ29hc3RhbCBhbmQgU2hlbGYgU2NpZW5jZTwvZnVs
bC10aXRsZT48L3BlcmlvZGljYWw+PHBhZ2VzPjU1NS01NjQ8L3BhZ2VzPjx2b2x1bWU+ODU8L3Zv
bHVtZT48bnVtYmVyPjQ8L251bWJlcj48a2V5d29yZHM+PGtleXdvcmQ+c3VyZmFjZSBmaWxtczwv
a2V5d29yZD48a2V5d29yZD5zdXJmYWN0YW50czwva2V5d29yZD48a2V5d29yZD52b2x0YW1tZXRy
eTwva2V5d29yZD48a2V5d29yZD5BZHJpYXRpYyBTZWE8L2tleXdvcmQ+PGtleXdvcmQ+YWRzb3Jw
dGlvbjwva2V5d29yZD48a2V5d29yZD5vcmdhbmljIG1hdHRlcjwva2V5d29yZD48L2tleXdvcmRz
PjxkYXRlcz48eWVhcj4yMDA5PC95ZWFyPjxwdWItZGF0ZXM+PGRhdGU+MjAwOS8xMi8xNS88L2Rh
dGU+PC9wdWItZGF0ZXM+PC9kYXRlcz48aXNibj4wMjcyLTc3MTQ8L2lzYm4+PHVybHM+PHJlbGF0
ZWQtdXJscz48dXJsPmh0dHA6Ly93d3cuc2NpZW5jZWRpcmVjdC5jb20vc2NpZW5jZS9hcnRpY2xl
L3BpaS9TMDI3Mjc3MTQwOTAwNDQ5MTwvdXJsPjwvcmVsYXRlZC11cmxzPjwvdXJscz48ZWxlY3Ry
b25pYy1yZXNvdXJjZS1udW0+aHR0cHM6Ly9kb2kub3JnLzEwLjEwMTYvai5lY3NzLjIwMDkuMDku
MDIzPC9lbGVjdHJvbmljLXJlc291cmNlLW51bT48L3JlY29yZD48L0NpdGU+PENpdGU+PEF1dGhv
cj5XdXJsPC9BdXRob3I+PFllYXI+MjAwOTwvWWVhcj48UmVjTnVtPjc2PC9SZWNOdW0+PHJlY29y
ZD48cmVjLW51bWJlcj43NjwvcmVjLW51bWJlcj48Zm9yZWlnbi1rZXlzPjxrZXkgYXBwPSJFTiIg
ZGItaWQ9IjIydGQ1czlwa3Y1MGF1ZTUwcGlwZDB4cTJkNWZ0enYyZWZhZiIgdGltZXN0YW1wPSIx
NTIzNDU4MzE2Ij43Njwva2V5PjwvZm9yZWlnbi1rZXlzPjxyZWYtdHlwZSBuYW1lPSJKb3VybmFs
IEFydGljbGUiPjE3PC9yZWYtdHlwZT48Y29udHJpYnV0b3JzPjxhdXRob3JzPjxhdXRob3I+V3Vy
bCwgT2xpdmVyPC9hdXRob3I+PGF1dGhvcj5NaWxsZXIsIExpc2E8L2F1dGhvcj48YXV0aG9yPlLD
tnR0Z2VycywgUsO8ZGlnZXI8L2F1dGhvcj48YXV0aG9yPlZhZ2xlLCBTdmVpbjwvYXV0aG9yPjwv
YXV0aG9ycz48L2NvbnRyaWJ1dG9ycz48dGl0bGVzPjx0aXRsZT5UaGUgZGlzdHJpYnV0aW9uIGFu
ZCBmYXRlIG9mIHN1cmZhY2UtYWN0aXZlIHN1YnN0YW5jZXMgaW4gdGhlIHNlYS1zdXJmYWNlIG1p
Y3JvbGF5ZXIgYW5kIHdhdGVyIGNvbHVtbjwvdGl0bGU+PHNlY29uZGFyeS10aXRsZT5NYXJpbmUg
Q2hlbWlzdHJ5PC9zZWNvbmRhcnktdGl0bGU+PC90aXRsZXM+PHBlcmlvZGljYWw+PGZ1bGwtdGl0
bGU+TWFyaW5lIENoZW1pc3RyeTwvZnVsbC10aXRsZT48L3BlcmlvZGljYWw+PHBhZ2VzPjEtOTwv
cGFnZXM+PHZvbHVtZT4xMTU8L3ZvbHVtZT48bnVtYmVyPjE8L251bWJlcj48a2V5d29yZHM+PGtl
eXdvcmQ+U2VhLXN1cmZhY2UgbWljcm9sYXllcjwva2V5d29yZD48a2V5d29yZD5TdXJmYWN0YW50
czwva2V5d29yZD48a2V5d29yZD5UcmFuc3BhcmVudCBleG9wb2x5bWVyIHBhcnRpY2xlczwva2V5
d29yZD48a2V5d29yZD5EaXNzb2x2ZWQgY2FyYm9oeWRyYXRlczwva2V5d29yZD48a2V5d29yZD5T
YW50YSBCYXJiYXJhIENoYW5uZWw8L2tleXdvcmQ+PC9rZXl3b3Jkcz48ZGF0ZXM+PHllYXI+MjAw
OTwveWVhcj48cHViLWRhdGVzPjxkYXRlPjIwMDkvMDYvMjAvPC9kYXRlPjwvcHViLWRhdGVzPjwv
ZGF0ZXM+PGlzYm4+MDMwNC00MjAzPC9pc2JuPjx1cmxzPjxyZWxhdGVkLXVybHM+PHVybD5odHRw
Oi8vd3d3LnNjaWVuY2VkaXJlY3QuY29tL3NjaWVuY2UvYXJ0aWNsZS9waWkvUzAzMDQ0MjAzMDkw
MDA1NjU8L3VybD48L3JlbGF0ZWQtdXJscz48L3VybHM+PGVsZWN0cm9uaWMtcmVzb3VyY2UtbnVt
Pmh0dHBzOi8vZG9pLm9yZy8xMC4xMDE2L2oubWFyY2hlbS4yMDA5LjA0LjAwNzwvZWxlY3Ryb25p
Yy1yZXNvdXJjZS1udW0+PC9yZWNvcmQ+PC9DaXRlPjwvRW5kTm90ZT5=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E137CD">
        <w:rPr>
          <w:rFonts w:ascii="Arial" w:hAnsi="Arial" w:cs="Arial"/>
          <w:lang w:val="en-US"/>
        </w:rPr>
      </w:r>
      <w:r w:rsidRPr="00E137CD">
        <w:rPr>
          <w:rFonts w:ascii="Arial" w:hAnsi="Arial" w:cs="Arial"/>
          <w:lang w:val="en-US"/>
        </w:rPr>
        <w:fldChar w:fldCharType="separate"/>
      </w:r>
      <w:r w:rsidRPr="00E137CD">
        <w:rPr>
          <w:rFonts w:ascii="Arial" w:hAnsi="Arial" w:cs="Arial"/>
          <w:noProof/>
          <w:lang w:val="en-US"/>
        </w:rPr>
        <w:t>(</w:t>
      </w:r>
      <w:hyperlink w:anchor="_ENREF_14" w:tooltip="Frka, 2009 #50" w:history="1">
        <w:r w:rsidR="007F0F86" w:rsidRPr="00E137CD">
          <w:rPr>
            <w:rFonts w:ascii="Arial" w:hAnsi="Arial" w:cs="Arial"/>
            <w:noProof/>
            <w:lang w:val="en-US"/>
          </w:rPr>
          <w:t>Frka et al., 2009</w:t>
        </w:r>
      </w:hyperlink>
      <w:r w:rsidRPr="00E137CD">
        <w:rPr>
          <w:rFonts w:ascii="Arial" w:hAnsi="Arial" w:cs="Arial"/>
          <w:noProof/>
          <w:lang w:val="en-US"/>
        </w:rPr>
        <w:t xml:space="preserve">; </w:t>
      </w:r>
      <w:hyperlink w:anchor="_ENREF_45" w:tooltip="Wurl, 2009 #76" w:history="1">
        <w:r w:rsidR="007F0F86" w:rsidRPr="00E137CD">
          <w:rPr>
            <w:rFonts w:ascii="Arial" w:hAnsi="Arial" w:cs="Arial"/>
            <w:noProof/>
            <w:lang w:val="en-US"/>
          </w:rPr>
          <w:t>Wurl et al., 2009</w:t>
        </w:r>
      </w:hyperlink>
      <w:r w:rsidRPr="00E137CD">
        <w:rPr>
          <w:rFonts w:ascii="Arial" w:hAnsi="Arial" w:cs="Arial"/>
          <w:noProof/>
          <w:lang w:val="en-US"/>
        </w:rPr>
        <w:t>)</w:t>
      </w:r>
      <w:r w:rsidRPr="00E137CD">
        <w:rPr>
          <w:rFonts w:ascii="Arial" w:hAnsi="Arial" w:cs="Arial"/>
          <w:lang w:val="en-US"/>
        </w:rPr>
        <w:fldChar w:fldCharType="end"/>
      </w:r>
      <w:r>
        <w:rPr>
          <w:rFonts w:ascii="Arial" w:hAnsi="Arial" w:cs="Arial"/>
          <w:lang w:val="en-US"/>
        </w:rPr>
        <w:t xml:space="preserve">. The SML </w:t>
      </w:r>
      <w:r w:rsidRPr="00715188">
        <w:rPr>
          <w:rFonts w:ascii="Arial" w:hAnsi="Arial" w:cs="Arial"/>
          <w:lang w:val="en-US"/>
        </w:rPr>
        <w:t xml:space="preserve">occupies the uppermost 10-1000 μm of the ocean </w:t>
      </w:r>
      <w:r>
        <w:rPr>
          <w:rFonts w:ascii="Arial" w:hAnsi="Arial" w:cs="Arial"/>
          <w:lang w:val="en-US"/>
        </w:rPr>
        <w:t xml:space="preserve">and is </w:t>
      </w:r>
      <w:r w:rsidRPr="005A6F02">
        <w:rPr>
          <w:rFonts w:ascii="Arial" w:eastAsia="Times New Roman" w:hAnsi="Arial" w:cs="Arial"/>
          <w:lang w:val="en-US"/>
        </w:rPr>
        <w:t xml:space="preserve">the largest environmental boundary </w:t>
      </w:r>
      <w:r>
        <w:rPr>
          <w:rFonts w:ascii="Arial" w:eastAsia="Times New Roman" w:hAnsi="Arial" w:cs="Arial"/>
          <w:lang w:val="en-US"/>
        </w:rPr>
        <w:t>at</w:t>
      </w:r>
      <w:r w:rsidRPr="005A6F02">
        <w:rPr>
          <w:rFonts w:ascii="Arial" w:eastAsia="Times New Roman" w:hAnsi="Arial" w:cs="Arial"/>
          <w:lang w:val="en-US"/>
        </w:rPr>
        <w:t xml:space="preserve"> the Earth’s surface</w:t>
      </w:r>
      <w:r>
        <w:rPr>
          <w:rFonts w:ascii="Arial" w:eastAsia="Times New Roman" w:hAnsi="Arial" w:cs="Arial"/>
          <w:lang w:val="en-US"/>
        </w:rPr>
        <w:t xml:space="preserve"> (Cunliffe et al., 2013). P</w:t>
      </w:r>
      <w:r w:rsidRPr="00EC0610">
        <w:rPr>
          <w:rFonts w:ascii="Arial" w:eastAsia="Times New Roman" w:hAnsi="Arial" w:cs="Arial"/>
          <w:lang w:val="en-US"/>
        </w:rPr>
        <w:t>hysical, chemical and biological</w:t>
      </w:r>
      <w:r>
        <w:rPr>
          <w:rFonts w:ascii="Arial" w:eastAsia="Times New Roman" w:hAnsi="Arial" w:cs="Arial"/>
          <w:lang w:val="en-US"/>
        </w:rPr>
        <w:t xml:space="preserve"> processes in the SML, which are distinct </w:t>
      </w:r>
      <w:r w:rsidRPr="00EC0610">
        <w:rPr>
          <w:rFonts w:ascii="Arial" w:eastAsia="Times New Roman" w:hAnsi="Arial" w:cs="Arial"/>
          <w:lang w:val="en-US"/>
        </w:rPr>
        <w:t xml:space="preserve">from </w:t>
      </w:r>
      <w:r>
        <w:rPr>
          <w:rFonts w:ascii="Arial" w:eastAsia="Times New Roman" w:hAnsi="Arial" w:cs="Arial"/>
          <w:lang w:val="en-US"/>
        </w:rPr>
        <w:t xml:space="preserve">those in the immediately </w:t>
      </w:r>
      <w:r w:rsidRPr="00EC0610">
        <w:rPr>
          <w:rFonts w:ascii="Arial" w:eastAsia="Times New Roman" w:hAnsi="Arial" w:cs="Arial"/>
          <w:lang w:val="en-US"/>
        </w:rPr>
        <w:t>underlying waters</w:t>
      </w:r>
      <w:r w:rsidR="009C1DB6">
        <w:rPr>
          <w:rFonts w:ascii="Arial" w:eastAsia="Times New Roman" w:hAnsi="Arial" w:cs="Arial"/>
          <w:lang w:val="en-US"/>
        </w:rPr>
        <w:t xml:space="preserve"> </w:t>
      </w:r>
      <w:r w:rsidR="009C1DB6">
        <w:rPr>
          <w:rFonts w:ascii="Arial" w:eastAsia="Times New Roman" w:hAnsi="Arial" w:cs="Arial"/>
          <w:lang w:val="en-US"/>
        </w:rPr>
        <w:fldChar w:fldCharType="begin"/>
      </w:r>
      <w:r w:rsidR="009C1DB6">
        <w:rPr>
          <w:rFonts w:ascii="Arial" w:eastAsia="Times New Roman" w:hAnsi="Arial" w:cs="Arial"/>
          <w:lang w:val="en-US"/>
        </w:rPr>
        <w:instrText xml:space="preserve"> ADDIN EN.CITE &lt;EndNote&gt;&lt;Cite&gt;&lt;Author&gt;Hardy&lt;/Author&gt;&lt;Year&gt;1982&lt;/Year&gt;&lt;RecNum&gt;265&lt;/RecNum&gt;&lt;DisplayText&gt;(Hardy, 1982)&lt;/DisplayText&gt;&lt;record&gt;&lt;rec-number&gt;265&lt;/rec-number&gt;&lt;foreign-keys&gt;&lt;key app="EN" db-id="22td5s9pkv50aue50pipd0xq2d5ftzv2efaf" timestamp="1532606595"&gt;265&lt;/key&gt;&lt;/foreign-keys&gt;&lt;ref-type name="Journal Article"&gt;17&lt;/ref-type&gt;&lt;contributors&gt;&lt;authors&gt;&lt;author&gt;Hardy, J. T.&lt;/author&gt;&lt;/authors&gt;&lt;/contributors&gt;&lt;titles&gt;&lt;title&gt;The sea surface microlayer: Biology, chemistry and anthropogenic enrichment&lt;/title&gt;&lt;secondary-title&gt;Progress in Oceanography&lt;/secondary-title&gt;&lt;/titles&gt;&lt;periodical&gt;&lt;full-title&gt;Progress in Oceanography&lt;/full-title&gt;&lt;/periodical&gt;&lt;pages&gt;307-328&lt;/pages&gt;&lt;volume&gt;11&lt;/volume&gt;&lt;number&gt;4&lt;/number&gt;&lt;dates&gt;&lt;year&gt;1982&lt;/year&gt;&lt;pub-dates&gt;&lt;date&gt;1982/01/01/&lt;/date&gt;&lt;/pub-dates&gt;&lt;/dates&gt;&lt;isbn&gt;0079-6611&lt;/isbn&gt;&lt;urls&gt;&lt;related-urls&gt;&lt;url&gt;http://www.sciencedirect.com/science/article/pii/0079661182900015&lt;/url&gt;&lt;/related-urls&gt;&lt;/urls&gt;&lt;electronic-resource-num&gt;https://doi.org/10.1016/0079-6611(82)90001-5&lt;/electronic-resource-num&gt;&lt;/record&gt;&lt;/Cite&gt;&lt;/EndNote&gt;</w:instrText>
      </w:r>
      <w:r w:rsidR="009C1DB6">
        <w:rPr>
          <w:rFonts w:ascii="Arial" w:eastAsia="Times New Roman" w:hAnsi="Arial" w:cs="Arial"/>
          <w:lang w:val="en-US"/>
        </w:rPr>
        <w:fldChar w:fldCharType="separate"/>
      </w:r>
      <w:r w:rsidR="009C1DB6">
        <w:rPr>
          <w:rFonts w:ascii="Arial" w:eastAsia="Times New Roman" w:hAnsi="Arial" w:cs="Arial"/>
          <w:noProof/>
          <w:lang w:val="en-US"/>
        </w:rPr>
        <w:t>(</w:t>
      </w:r>
      <w:hyperlink w:anchor="_ENREF_22" w:tooltip="Hardy, 1982 #265" w:history="1">
        <w:r w:rsidR="007F0F86">
          <w:rPr>
            <w:rFonts w:ascii="Arial" w:eastAsia="Times New Roman" w:hAnsi="Arial" w:cs="Arial"/>
            <w:noProof/>
            <w:lang w:val="en-US"/>
          </w:rPr>
          <w:t>Hardy, 1982</w:t>
        </w:r>
      </w:hyperlink>
      <w:r w:rsidR="009C1DB6">
        <w:rPr>
          <w:rFonts w:ascii="Arial" w:eastAsia="Times New Roman" w:hAnsi="Arial" w:cs="Arial"/>
          <w:noProof/>
          <w:lang w:val="en-US"/>
        </w:rPr>
        <w:t>)</w:t>
      </w:r>
      <w:r w:rsidR="009C1DB6">
        <w:rPr>
          <w:rFonts w:ascii="Arial" w:eastAsia="Times New Roman" w:hAnsi="Arial" w:cs="Arial"/>
          <w:lang w:val="en-US"/>
        </w:rPr>
        <w:fldChar w:fldCharType="end"/>
      </w:r>
      <w:r>
        <w:rPr>
          <w:rFonts w:ascii="Arial" w:eastAsia="Times New Roman" w:hAnsi="Arial" w:cs="Arial"/>
          <w:lang w:val="en-US"/>
        </w:rPr>
        <w:t xml:space="preserve">, </w:t>
      </w:r>
      <w:r w:rsidRPr="007D2F66">
        <w:rPr>
          <w:rFonts w:ascii="Arial" w:eastAsia="Times New Roman" w:hAnsi="Arial" w:cs="Arial"/>
        </w:rPr>
        <w:t>control</w:t>
      </w:r>
      <w:r w:rsidRPr="007D2F66">
        <w:rPr>
          <w:rFonts w:ascii="Arial" w:eastAsia="Times New Roman" w:hAnsi="Arial" w:cs="Arial"/>
          <w:lang w:val="en"/>
        </w:rPr>
        <w:t xml:space="preserve"> the rates at which all energy and matter exchange between air and sea, and thus exert short-term and long-term impacts on a range of planetary scale processes, including global biogeochemical cycling, the air-sea exchange of gases and particles, and </w:t>
      </w:r>
      <w:r w:rsidR="0004378F" w:rsidRPr="00575FBA">
        <w:rPr>
          <w:rFonts w:ascii="Arial" w:eastAsia="Times New Roman" w:hAnsi="Arial" w:cs="Arial"/>
          <w:lang w:val="en"/>
        </w:rPr>
        <w:t xml:space="preserve">climate regulation </w:t>
      </w:r>
      <w:r w:rsidRPr="00135292">
        <w:rPr>
          <w:rFonts w:ascii="Arial" w:eastAsia="Times New Roman" w:hAnsi="Arial" w:cs="Arial"/>
          <w:lang w:val="en"/>
        </w:rPr>
        <w:fldChar w:fldCharType="begin">
          <w:fldData xml:space="preserve">PEVuZE5vdGU+PENpdGU+PEF1dGhvcj5DdW5saWZmZTwvQXV0aG9yPjxZZWFyPjIwMTM8L1llYXI+
PFJlY051bT40NjwvUmVjTnVtPjxEaXNwbGF5VGV4dD4oQ3VubGlmZmUgZXQgYWwuLCAyMDEzOyBF
bmdlbCBldCBhbC4sIDIwMTcpPC9EaXNwbGF5VGV4dD48cmVjb3JkPjxyZWMtbnVtYmVyPjQ2PC9y
ZWMtbnVtYmVyPjxmb3JlaWduLWtleXM+PGtleSBhcHA9IkVOIiBkYi1pZD0iMjJ0ZDVzOXBrdjUw
YXVlNTBwaXBkMHhxMmQ1ZnR6djJlZmFmIiB0aW1lc3RhbXA9IjE1MjM0NTM5NDIiPjQ2PC9rZXk+
PC9mb3JlaWduLWtleXM+PHJlZi10eXBlIG5hbWU9IkpvdXJuYWwgQXJ0aWNsZSI+MTc8L3JlZi10
eXBlPjxjb250cmlidXRvcnM+PGF1dGhvcnM+PGF1dGhvcj5DdW5saWZmZSwgTWljaGFlbDwvYXV0
aG9yPjxhdXRob3I+RW5nZWwsIEFuamE8L2F1dGhvcj48YXV0aG9yPkZya2EsIFNhbmphPC9hdXRo
b3I+PGF1dGhvcj5HYcWhcGFyb3ZpxIcsIEJsYcW+ZW5rYTwvYXV0aG9yPjxhdXRob3I+R3VpdGFy
dCwgQ2FybG9zPC9hdXRob3I+PGF1dGhvcj5NdXJyZWxsLCBKLiBDb2xpbjwvYXV0aG9yPjxhdXRo
b3I+U2FsdGVyLCBNYXR0aGV3PC9hdXRob3I+PGF1dGhvcj5TdG9sbGUsIENocmlzdGlhbjwvYXV0
aG9yPjxhdXRob3I+VXBzdGlsbC1Hb2RkYXJkLCBSb2JlcnQ8L2F1dGhvcj48YXV0aG9yPld1cmws
IE9saXZlcjwvYXV0aG9yPjwvYXV0aG9ycz48L2NvbnRyaWJ1dG9ycz48dGl0bGVzPjx0aXRsZT5T
ZWEgc3VyZmFjZSBtaWNyb2xheWVyczogQSB1bmlmaWVkIHBoeXNpY29jaGVtaWNhbCBhbmQgYmlv
bG9naWNhbCBwZXJzcGVjdGl2ZSBvZiB0aGUgYWly4oCTb2NlYW4gaW50ZXJmYWNlPC90aXRsZT48
c2Vjb25kYXJ5LXRpdGxlPlByb2dyZXNzIGluIE9jZWFub2dyYXBoeTwvc2Vjb25kYXJ5LXRpdGxl
PjwvdGl0bGVzPjxwZXJpb2RpY2FsPjxmdWxsLXRpdGxlPlByb2dyZXNzIGluIE9jZWFub2dyYXBo
eTwvZnVsbC10aXRsZT48L3BlcmlvZGljYWw+PHBhZ2VzPjEwNC0xMTY8L3BhZ2VzPjx2b2x1bWU+
MTA5PC92b2x1bWU+PGRhdGVzPjx5ZWFyPjIwMTM8L3llYXI+PHB1Yi1kYXRlcz48ZGF0ZT4yMDEz
LzAyLzAxLzwvZGF0ZT48L3B1Yi1kYXRlcz48L2RhdGVzPjxpc2JuPjAwNzktNjYxMTwvaXNibj48
dXJscz48cmVsYXRlZC11cmxzPjx1cmw+aHR0cDovL3d3dy5zY2llbmNlZGlyZWN0LmNvbS9zY2ll
bmNlL2FydGljbGUvcGlpL1MwMDc5NjYxMTEyMDAwOTI0PC91cmw+PC9yZWxhdGVkLXVybHM+PC91
cmxzPjxlbGVjdHJvbmljLXJlc291cmNlLW51bT5odHRwczovL2RvaS5vcmcvMTAuMTAxNi9qLnBv
Y2Vhbi4yMDEyLjA4LjAwNDwvZWxlY3Ryb25pYy1yZXNvdXJjZS1udW0+PC9yZWNvcmQ+PC9DaXRl
PjxDaXRlPjxBdXRob3I+RW5nZWw8L0F1dGhvcj48WWVhcj4yMDE3PC9ZZWFyPjxSZWNOdW0+NDg8
L1JlY051bT48cmVjb3JkPjxyZWMtbnVtYmVyPjQ4PC9yZWMtbnVtYmVyPjxmb3JlaWduLWtleXM+
PGtleSBhcHA9IkVOIiBkYi1pZD0iMjJ0ZDVzOXBrdjUwYXVlNTBwaXBkMHhxMmQ1ZnR6djJlZmFm
IiB0aW1lc3RhbXA9IjE1MjM0NTQwOTciPjQ4PC9rZXk+PC9mb3JlaWduLWtleXM+PHJlZi10eXBl
IG5hbWU9IkpvdXJuYWwgQXJ0aWNsZSI+MTc8L3JlZi10eXBlPjxjb250cmlidXRvcnM+PGF1dGhv
cnM+PGF1dGhvcj5FbmdlbCwgQW5qYTwvYXV0aG9yPjxhdXRob3I+QmFuZ2UsIEhlcm1hbm4gVy48
L2F1dGhvcj48YXV0aG9yPkN1bmxpZmZlLCBNaWNoYWVsPC9hdXRob3I+PGF1dGhvcj5CdXJyb3dz
LCBTdXNhbm5haCBNLjwvYXV0aG9yPjxhdXRob3I+RnJpZWRyaWNocywgR2Vybm90PC9hdXRob3I+
PGF1dGhvcj5HYWxnYW5pLCBMdWlzYTwvYXV0aG9yPjxhdXRob3I+SGVycm1hbm4sIEhhcnRtdXQ8
L2F1dGhvcj48YXV0aG9yPkhlcnRrb3JuLCBOb3JiZXJ0PC9hdXRob3I+PGF1dGhvcj5Kb2huc29u
LCBNYXJ0aW48L2F1dGhvcj48YXV0aG9yPkxpc3MsIFBldGVyIFMuPC9hdXRob3I+PGF1dGhvcj5R
dWlubiwgUGF0cmljaWEgSy48L2F1dGhvcj48YXV0aG9yPlNjaGFydGF1LCBNYXJrdXM8L2F1dGhv
cj48YXV0aG9yPlNvbG92aWV2LCBBbGV4YW5kZXI8L2F1dGhvcj48YXV0aG9yPlN0b2xsZSwgQ2hy
aXN0aWFuPC9hdXRob3I+PGF1dGhvcj5VcHN0aWxsLUdvZGRhcmQsIFJvYmVydCBDLjwvYXV0aG9y
PjxhdXRob3I+dmFuIFBpbnh0ZXJlbiwgTWFudWVsYTwvYXV0aG9yPjxhdXRob3I+WsOkbmNrZXIs
IEJpcnRoZTwvYXV0aG9yPjwvYXV0aG9ycz48L2NvbnRyaWJ1dG9ycz48YXV0aC1hZGRyZXNzPkFu
amEgRW5nZWwsR0VPTUFSIEhlbG1ob2x0eiBDZW50cmUgZm9yIE9jZWFuIFJlc2VhcmNoIEtpZWws
S2llbCwgR2VybWFueSxhZW5nZWxAZ2VvbWFyLmRlPC9hdXRoLWFkZHJlc3M+PHRpdGxlcz48dGl0
bGU+VGhlIE9jZWFuJmFwb3M7cyBWaXRhbCBTa2luOiBUb3dhcmQgYW4gSW50ZWdyYXRlZCBVbmRl
cnN0YW5kaW5nIG9mIHRoZSBTZWEgU3VyZmFjZSBNaWNyb2xheWVyPC90aXRsZT48c2Vjb25kYXJ5
LXRpdGxlPkZyb250aWVycyBpbiBNYXJpbmUgU2NpZW5jZTwvc2Vjb25kYXJ5LXRpdGxlPjxzaG9y
dC10aXRsZT5UaGUgb2NlYW7igJlzIHZpdGFsIHNraW48L3Nob3J0LXRpdGxlPjwvdGl0bGVzPjxw
ZXJpb2RpY2FsPjxmdWxsLXRpdGxlPkZyb250aWVycyBpbiBNYXJpbmUgU2NpZW5jZTwvZnVsbC10
aXRsZT48L3BlcmlvZGljYWw+PHZvbHVtZT40PC92b2x1bWU+PG51bWJlcj4xNjU8L251bWJlcj48
a2V5d29yZHM+PGtleXdvcmQ+U2VhIHN1cmZhY2UgbWljcm9sYXllcixhaXItc2VhIGV4Y2hhbmdl
LE5ldXN0b24sQWVyb3NvbHMsU3VyZmFjZSBmaWxtcyxyZXZpZXcsZ2FzIGV4Y2hhbmdlPC9rZXl3
b3JkPjwva2V5d29yZHM+PGRhdGVzPjx5ZWFyPjIwMTc8L3llYXI+PHB1Yi1kYXRlcz48ZGF0ZT4y
MDE3LU1heS0zMDwvZGF0ZT48L3B1Yi1kYXRlcz48L2RhdGVzPjxpc2JuPjIyOTYtNzc0NTwvaXNi
bj48d29yay10eXBlPlJldmlldzwvd29yay10eXBlPjx1cmxzPjxyZWxhdGVkLXVybHM+PHVybD5o
dHRwczovL3d3dy5mcm9udGllcnNpbi5vcmcvYXJ0aWNsZS8xMC4zMzg5L2ZtYXJzLjIwMTcuMDAx
NjU8L3VybD48L3JlbGF0ZWQtdXJscz48L3VybHM+PGVsZWN0cm9uaWMtcmVzb3VyY2UtbnVtPjEw
LjMzODkvZm1hcnMuMjAxNy4wMDE2NTwvZWxlY3Ryb25pYy1yZXNvdXJjZS1udW0+PGxhbmd1YWdl
PkVuZ2xpc2g8L2xhbmd1YWdlPjwvcmVjb3JkPjwvQ2l0ZT48L0VuZE5vdGU+AG==
</w:fldData>
        </w:fldChar>
      </w:r>
      <w:r w:rsidR="006D6321">
        <w:rPr>
          <w:rFonts w:ascii="Arial" w:eastAsia="Times New Roman" w:hAnsi="Arial" w:cs="Arial"/>
          <w:lang w:val="en"/>
        </w:rPr>
        <w:instrText xml:space="preserve"> ADDIN EN.CITE </w:instrText>
      </w:r>
      <w:r w:rsidR="006D6321">
        <w:rPr>
          <w:rFonts w:ascii="Arial" w:eastAsia="Times New Roman" w:hAnsi="Arial" w:cs="Arial"/>
          <w:lang w:val="en"/>
        </w:rPr>
        <w:fldChar w:fldCharType="begin">
          <w:fldData xml:space="preserve">PEVuZE5vdGU+PENpdGU+PEF1dGhvcj5DdW5saWZmZTwvQXV0aG9yPjxZZWFyPjIwMTM8L1llYXI+
PFJlY051bT40NjwvUmVjTnVtPjxEaXNwbGF5VGV4dD4oQ3VubGlmZmUgZXQgYWwuLCAyMDEzOyBF
bmdlbCBldCBhbC4sIDIwMTcpPC9EaXNwbGF5VGV4dD48cmVjb3JkPjxyZWMtbnVtYmVyPjQ2PC9y
ZWMtbnVtYmVyPjxmb3JlaWduLWtleXM+PGtleSBhcHA9IkVOIiBkYi1pZD0iMjJ0ZDVzOXBrdjUw
YXVlNTBwaXBkMHhxMmQ1ZnR6djJlZmFmIiB0aW1lc3RhbXA9IjE1MjM0NTM5NDIiPjQ2PC9rZXk+
PC9mb3JlaWduLWtleXM+PHJlZi10eXBlIG5hbWU9IkpvdXJuYWwgQXJ0aWNsZSI+MTc8L3JlZi10
eXBlPjxjb250cmlidXRvcnM+PGF1dGhvcnM+PGF1dGhvcj5DdW5saWZmZSwgTWljaGFlbDwvYXV0
aG9yPjxhdXRob3I+RW5nZWwsIEFuamE8L2F1dGhvcj48YXV0aG9yPkZya2EsIFNhbmphPC9hdXRo
b3I+PGF1dGhvcj5HYcWhcGFyb3ZpxIcsIEJsYcW+ZW5rYTwvYXV0aG9yPjxhdXRob3I+R3VpdGFy
dCwgQ2FybG9zPC9hdXRob3I+PGF1dGhvcj5NdXJyZWxsLCBKLiBDb2xpbjwvYXV0aG9yPjxhdXRo
b3I+U2FsdGVyLCBNYXR0aGV3PC9hdXRob3I+PGF1dGhvcj5TdG9sbGUsIENocmlzdGlhbjwvYXV0
aG9yPjxhdXRob3I+VXBzdGlsbC1Hb2RkYXJkLCBSb2JlcnQ8L2F1dGhvcj48YXV0aG9yPld1cmws
IE9saXZlcjwvYXV0aG9yPjwvYXV0aG9ycz48L2NvbnRyaWJ1dG9ycz48dGl0bGVzPjx0aXRsZT5T
ZWEgc3VyZmFjZSBtaWNyb2xheWVyczogQSB1bmlmaWVkIHBoeXNpY29jaGVtaWNhbCBhbmQgYmlv
bG9naWNhbCBwZXJzcGVjdGl2ZSBvZiB0aGUgYWly4oCTb2NlYW4gaW50ZXJmYWNlPC90aXRsZT48
c2Vjb25kYXJ5LXRpdGxlPlByb2dyZXNzIGluIE9jZWFub2dyYXBoeTwvc2Vjb25kYXJ5LXRpdGxl
PjwvdGl0bGVzPjxwZXJpb2RpY2FsPjxmdWxsLXRpdGxlPlByb2dyZXNzIGluIE9jZWFub2dyYXBo
eTwvZnVsbC10aXRsZT48L3BlcmlvZGljYWw+PHBhZ2VzPjEwNC0xMTY8L3BhZ2VzPjx2b2x1bWU+
MTA5PC92b2x1bWU+PGRhdGVzPjx5ZWFyPjIwMTM8L3llYXI+PHB1Yi1kYXRlcz48ZGF0ZT4yMDEz
LzAyLzAxLzwvZGF0ZT48L3B1Yi1kYXRlcz48L2RhdGVzPjxpc2JuPjAwNzktNjYxMTwvaXNibj48
dXJscz48cmVsYXRlZC11cmxzPjx1cmw+aHR0cDovL3d3dy5zY2llbmNlZGlyZWN0LmNvbS9zY2ll
bmNlL2FydGljbGUvcGlpL1MwMDc5NjYxMTEyMDAwOTI0PC91cmw+PC9yZWxhdGVkLXVybHM+PC91
cmxzPjxlbGVjdHJvbmljLXJlc291cmNlLW51bT5odHRwczovL2RvaS5vcmcvMTAuMTAxNi9qLnBv
Y2Vhbi4yMDEyLjA4LjAwNDwvZWxlY3Ryb25pYy1yZXNvdXJjZS1udW0+PC9yZWNvcmQ+PC9DaXRl
PjxDaXRlPjxBdXRob3I+RW5nZWw8L0F1dGhvcj48WWVhcj4yMDE3PC9ZZWFyPjxSZWNOdW0+NDg8
L1JlY051bT48cmVjb3JkPjxyZWMtbnVtYmVyPjQ4PC9yZWMtbnVtYmVyPjxmb3JlaWduLWtleXM+
PGtleSBhcHA9IkVOIiBkYi1pZD0iMjJ0ZDVzOXBrdjUwYXVlNTBwaXBkMHhxMmQ1ZnR6djJlZmFm
IiB0aW1lc3RhbXA9IjE1MjM0NTQwOTciPjQ4PC9rZXk+PC9mb3JlaWduLWtleXM+PHJlZi10eXBl
IG5hbWU9IkpvdXJuYWwgQXJ0aWNsZSI+MTc8L3JlZi10eXBlPjxjb250cmlidXRvcnM+PGF1dGhv
cnM+PGF1dGhvcj5FbmdlbCwgQW5qYTwvYXV0aG9yPjxhdXRob3I+QmFuZ2UsIEhlcm1hbm4gVy48
L2F1dGhvcj48YXV0aG9yPkN1bmxpZmZlLCBNaWNoYWVsPC9hdXRob3I+PGF1dGhvcj5CdXJyb3dz
LCBTdXNhbm5haCBNLjwvYXV0aG9yPjxhdXRob3I+RnJpZWRyaWNocywgR2Vybm90PC9hdXRob3I+
PGF1dGhvcj5HYWxnYW5pLCBMdWlzYTwvYXV0aG9yPjxhdXRob3I+SGVycm1hbm4sIEhhcnRtdXQ8
L2F1dGhvcj48YXV0aG9yPkhlcnRrb3JuLCBOb3JiZXJ0PC9hdXRob3I+PGF1dGhvcj5Kb2huc29u
LCBNYXJ0aW48L2F1dGhvcj48YXV0aG9yPkxpc3MsIFBldGVyIFMuPC9hdXRob3I+PGF1dGhvcj5R
dWlubiwgUGF0cmljaWEgSy48L2F1dGhvcj48YXV0aG9yPlNjaGFydGF1LCBNYXJrdXM8L2F1dGhv
cj48YXV0aG9yPlNvbG92aWV2LCBBbGV4YW5kZXI8L2F1dGhvcj48YXV0aG9yPlN0b2xsZSwgQ2hy
aXN0aWFuPC9hdXRob3I+PGF1dGhvcj5VcHN0aWxsLUdvZGRhcmQsIFJvYmVydCBDLjwvYXV0aG9y
PjxhdXRob3I+dmFuIFBpbnh0ZXJlbiwgTWFudWVsYTwvYXV0aG9yPjxhdXRob3I+WsOkbmNrZXIs
IEJpcnRoZTwvYXV0aG9yPjwvYXV0aG9ycz48L2NvbnRyaWJ1dG9ycz48YXV0aC1hZGRyZXNzPkFu
amEgRW5nZWwsR0VPTUFSIEhlbG1ob2x0eiBDZW50cmUgZm9yIE9jZWFuIFJlc2VhcmNoIEtpZWws
S2llbCwgR2VybWFueSxhZW5nZWxAZ2VvbWFyLmRlPC9hdXRoLWFkZHJlc3M+PHRpdGxlcz48dGl0
bGU+VGhlIE9jZWFuJmFwb3M7cyBWaXRhbCBTa2luOiBUb3dhcmQgYW4gSW50ZWdyYXRlZCBVbmRl
cnN0YW5kaW5nIG9mIHRoZSBTZWEgU3VyZmFjZSBNaWNyb2xheWVyPC90aXRsZT48c2Vjb25kYXJ5
LXRpdGxlPkZyb250aWVycyBpbiBNYXJpbmUgU2NpZW5jZTwvc2Vjb25kYXJ5LXRpdGxlPjxzaG9y
dC10aXRsZT5UaGUgb2NlYW7igJlzIHZpdGFsIHNraW48L3Nob3J0LXRpdGxlPjwvdGl0bGVzPjxw
ZXJpb2RpY2FsPjxmdWxsLXRpdGxlPkZyb250aWVycyBpbiBNYXJpbmUgU2NpZW5jZTwvZnVsbC10
aXRsZT48L3BlcmlvZGljYWw+PHZvbHVtZT40PC92b2x1bWU+PG51bWJlcj4xNjU8L251bWJlcj48
a2V5d29yZHM+PGtleXdvcmQ+U2VhIHN1cmZhY2UgbWljcm9sYXllcixhaXItc2VhIGV4Y2hhbmdl
LE5ldXN0b24sQWVyb3NvbHMsU3VyZmFjZSBmaWxtcyxyZXZpZXcsZ2FzIGV4Y2hhbmdlPC9rZXl3
b3JkPjwva2V5d29yZHM+PGRhdGVzPjx5ZWFyPjIwMTc8L3llYXI+PHB1Yi1kYXRlcz48ZGF0ZT4y
MDE3LU1heS0zMDwvZGF0ZT48L3B1Yi1kYXRlcz48L2RhdGVzPjxpc2JuPjIyOTYtNzc0NTwvaXNi
bj48d29yay10eXBlPlJldmlldzwvd29yay10eXBlPjx1cmxzPjxyZWxhdGVkLXVybHM+PHVybD5o
dHRwczovL3d3dy5mcm9udGllcnNpbi5vcmcvYXJ0aWNsZS8xMC4zMzg5L2ZtYXJzLjIwMTcuMDAx
NjU8L3VybD48L3JlbGF0ZWQtdXJscz48L3VybHM+PGVsZWN0cm9uaWMtcmVzb3VyY2UtbnVtPjEw
LjMzODkvZm1hcnMuMjAxNy4wMDE2NTwvZWxlY3Ryb25pYy1yZXNvdXJjZS1udW0+PGxhbmd1YWdl
PkVuZ2xpc2g8L2xhbmd1YWdlPjwvcmVjb3JkPjwvQ2l0ZT48L0VuZE5vdGU+AG==
</w:fldData>
        </w:fldChar>
      </w:r>
      <w:r w:rsidR="006D6321">
        <w:rPr>
          <w:rFonts w:ascii="Arial" w:eastAsia="Times New Roman" w:hAnsi="Arial" w:cs="Arial"/>
          <w:lang w:val="en"/>
        </w:rPr>
        <w:instrText xml:space="preserve"> ADDIN EN.CITE.DATA </w:instrText>
      </w:r>
      <w:r w:rsidR="006D6321">
        <w:rPr>
          <w:rFonts w:ascii="Arial" w:eastAsia="Times New Roman" w:hAnsi="Arial" w:cs="Arial"/>
          <w:lang w:val="en"/>
        </w:rPr>
      </w:r>
      <w:r w:rsidR="006D6321">
        <w:rPr>
          <w:rFonts w:ascii="Arial" w:eastAsia="Times New Roman" w:hAnsi="Arial" w:cs="Arial"/>
          <w:lang w:val="en"/>
        </w:rPr>
        <w:fldChar w:fldCharType="end"/>
      </w:r>
      <w:r w:rsidRPr="00135292">
        <w:rPr>
          <w:rFonts w:ascii="Arial" w:eastAsia="Times New Roman" w:hAnsi="Arial" w:cs="Arial"/>
          <w:lang w:val="en"/>
        </w:rPr>
      </w:r>
      <w:r w:rsidRPr="00135292">
        <w:rPr>
          <w:rFonts w:ascii="Arial" w:eastAsia="Times New Roman" w:hAnsi="Arial" w:cs="Arial"/>
          <w:lang w:val="en"/>
        </w:rPr>
        <w:fldChar w:fldCharType="separate"/>
      </w:r>
      <w:r w:rsidR="006D6321">
        <w:rPr>
          <w:rFonts w:ascii="Arial" w:eastAsia="Times New Roman" w:hAnsi="Arial" w:cs="Arial"/>
          <w:noProof/>
          <w:lang w:val="en"/>
        </w:rPr>
        <w:t>(</w:t>
      </w:r>
      <w:hyperlink w:anchor="_ENREF_9" w:tooltip="Cunliffe, 2013 #46" w:history="1">
        <w:r w:rsidR="007F0F86">
          <w:rPr>
            <w:rFonts w:ascii="Arial" w:eastAsia="Times New Roman" w:hAnsi="Arial" w:cs="Arial"/>
            <w:noProof/>
            <w:lang w:val="en"/>
          </w:rPr>
          <w:t>Cunliffe et al., 2013</w:t>
        </w:r>
      </w:hyperlink>
      <w:r w:rsidR="006D6321">
        <w:rPr>
          <w:rFonts w:ascii="Arial" w:eastAsia="Times New Roman" w:hAnsi="Arial" w:cs="Arial"/>
          <w:noProof/>
          <w:lang w:val="en"/>
        </w:rPr>
        <w:t xml:space="preserve">; </w:t>
      </w:r>
      <w:hyperlink w:anchor="_ENREF_11" w:tooltip="Engel, 2017 #48" w:history="1">
        <w:r w:rsidR="007F0F86">
          <w:rPr>
            <w:rFonts w:ascii="Arial" w:eastAsia="Times New Roman" w:hAnsi="Arial" w:cs="Arial"/>
            <w:noProof/>
            <w:lang w:val="en"/>
          </w:rPr>
          <w:t>Engel et al., 2017</w:t>
        </w:r>
      </w:hyperlink>
      <w:r w:rsidR="006D6321">
        <w:rPr>
          <w:rFonts w:ascii="Arial" w:eastAsia="Times New Roman" w:hAnsi="Arial" w:cs="Arial"/>
          <w:noProof/>
          <w:lang w:val="en"/>
        </w:rPr>
        <w:t>)</w:t>
      </w:r>
      <w:r w:rsidRPr="00135292">
        <w:rPr>
          <w:rFonts w:ascii="Arial" w:eastAsia="Times New Roman" w:hAnsi="Arial" w:cs="Arial"/>
          <w:lang w:val="en-US"/>
        </w:rPr>
        <w:fldChar w:fldCharType="end"/>
      </w:r>
      <w:r w:rsidR="002B1A71">
        <w:rPr>
          <w:rFonts w:ascii="Arial" w:eastAsia="Times New Roman" w:hAnsi="Arial" w:cs="Arial"/>
          <w:lang w:val="en-US"/>
        </w:rPr>
        <w:t>.</w:t>
      </w:r>
      <w:r>
        <w:rPr>
          <w:rFonts w:ascii="Arial" w:eastAsia="Times New Roman" w:hAnsi="Arial" w:cs="Arial"/>
          <w:lang w:val="en-US"/>
        </w:rPr>
        <w:t xml:space="preserve"> </w:t>
      </w:r>
      <w:r w:rsidRPr="006E6BCB">
        <w:rPr>
          <w:rFonts w:ascii="Arial" w:eastAsia="Times New Roman" w:hAnsi="Arial" w:cs="Arial"/>
          <w:lang w:val="en-US"/>
        </w:rPr>
        <w:t xml:space="preserve">Recent work has shown SML </w:t>
      </w:r>
      <w:r w:rsidR="00EE42FB">
        <w:rPr>
          <w:rFonts w:ascii="Arial" w:eastAsia="Times New Roman" w:hAnsi="Arial" w:cs="Arial"/>
          <w:lang w:val="en-US"/>
        </w:rPr>
        <w:t xml:space="preserve">SAS </w:t>
      </w:r>
      <w:r w:rsidRPr="006E6BCB">
        <w:rPr>
          <w:rFonts w:ascii="Arial" w:eastAsia="Times New Roman" w:hAnsi="Arial" w:cs="Arial"/>
          <w:lang w:val="en-US"/>
        </w:rPr>
        <w:t>enrichment to be ubiquitous</w:t>
      </w:r>
      <w:r>
        <w:rPr>
          <w:rFonts w:ascii="Arial" w:eastAsia="Times New Roman" w:hAnsi="Arial" w:cs="Arial"/>
          <w:lang w:val="en-US"/>
        </w:rPr>
        <w:t xml:space="preserve"> </w:t>
      </w:r>
      <w:r w:rsidRPr="006E6BCB">
        <w:rPr>
          <w:rFonts w:ascii="Arial" w:eastAsia="Times New Roman" w:hAnsi="Arial" w:cs="Arial"/>
        </w:rPr>
        <w:fldChar w:fldCharType="begin"/>
      </w:r>
      <w:r w:rsidRPr="006E6BCB">
        <w:rPr>
          <w:rFonts w:ascii="Arial" w:eastAsia="Times New Roman" w:hAnsi="Arial" w:cs="Arial"/>
        </w:rPr>
        <w:instrText xml:space="preserve"> ADDIN EN.CITE &lt;EndNote&gt;&lt;Cite&gt;&lt;Author&gt;Sabbaghzadeh&lt;/Author&gt;&lt;Year&gt;2017&lt;/Year&gt;&lt;RecNum&gt;27&lt;/RecNum&gt;&lt;DisplayText&gt;(Sabbaghzadeh et al., 2017)&lt;/DisplayText&gt;&lt;record&gt;&lt;rec-number&gt;27&lt;/rec-number&gt;&lt;foreign-keys&gt;&lt;key app="EN" db-id="22td5s9pkv50aue50pipd0xq2d5ftzv2efaf" timestamp="1523452511"&gt;27&lt;/key&gt;&lt;key app="ENWeb" db-id=""&gt;0&lt;/key&gt;&lt;/foreign-keys&gt;&lt;ref-type name="Journal Article"&gt;17&lt;/ref-type&gt;&lt;contributors&gt;&lt;authors&gt;&lt;author&gt;Sabbaghzadeh, B.&lt;/author&gt;&lt;author&gt;Upstill-Goddard, R. C.&lt;/author&gt;&lt;author&gt;Beale, R.&lt;/author&gt;&lt;author&gt;Pereira, R.&lt;/author&gt;&lt;author&gt;Nightingale, P. D.&lt;/author&gt;&lt;/authors&gt;&lt;/contributors&gt;&lt;titles&gt;&lt;title&gt;The Atlantic Ocean surface microlayer from 50°N to 50°S is ubiquitously enriched in surfactants at wind speeds up to 13 m s−1&lt;/title&gt;&lt;secondary-title&gt;Geophysical Research Letters&lt;/secondary-title&gt;&lt;/titles&gt;&lt;periodical&gt;&lt;full-title&gt;Geophysical Research Letters&lt;/full-title&gt;&lt;/periodical&gt;&lt;pages&gt;2852-2858&lt;/pages&gt;&lt;volume&gt;44&lt;/volume&gt;&lt;number&gt;6&lt;/number&gt;&lt;dates&gt;&lt;year&gt;2017&lt;/year&gt;&lt;/dates&gt;&lt;isbn&gt;00948276&lt;/isbn&gt;&lt;urls&gt;&lt;/urls&gt;&lt;electronic-resource-num&gt;10.1002/2017gl072988&lt;/electronic-resource-num&gt;&lt;/record&gt;&lt;/Cite&gt;&lt;/EndNote&gt;</w:instrText>
      </w:r>
      <w:r w:rsidRPr="006E6BCB">
        <w:rPr>
          <w:rFonts w:ascii="Arial" w:eastAsia="Times New Roman" w:hAnsi="Arial" w:cs="Arial"/>
        </w:rPr>
        <w:fldChar w:fldCharType="separate"/>
      </w:r>
      <w:r w:rsidRPr="006E6BCB">
        <w:rPr>
          <w:rFonts w:ascii="Arial" w:eastAsia="Times New Roman" w:hAnsi="Arial" w:cs="Arial"/>
        </w:rPr>
        <w:t>(</w:t>
      </w:r>
      <w:hyperlink w:anchor="_ENREF_36" w:tooltip="Sabbaghzadeh, 2017 #27" w:history="1">
        <w:r w:rsidR="007F0F86" w:rsidRPr="007F0F86">
          <w:rPr>
            <w:rStyle w:val="Hyperlink"/>
            <w:rFonts w:ascii="Arial" w:eastAsia="Times New Roman" w:hAnsi="Arial" w:cs="Arial"/>
            <w:color w:val="auto"/>
            <w:u w:val="none"/>
          </w:rPr>
          <w:t>Sabbaghzadeh et al., 2017</w:t>
        </w:r>
      </w:hyperlink>
      <w:r w:rsidRPr="006E6BCB">
        <w:rPr>
          <w:rFonts w:ascii="Arial" w:eastAsia="Times New Roman" w:hAnsi="Arial" w:cs="Arial"/>
        </w:rPr>
        <w:t>)</w:t>
      </w:r>
      <w:r w:rsidRPr="006E6BCB">
        <w:rPr>
          <w:rFonts w:ascii="Arial" w:eastAsia="Times New Roman" w:hAnsi="Arial" w:cs="Arial"/>
          <w:lang w:val="en-US"/>
        </w:rPr>
        <w:fldChar w:fldCharType="end"/>
      </w:r>
      <w:r w:rsidR="00EE42FB">
        <w:rPr>
          <w:rFonts w:ascii="Arial" w:eastAsia="Times New Roman" w:hAnsi="Arial" w:cs="Arial"/>
        </w:rPr>
        <w:t>, but</w:t>
      </w:r>
      <w:r w:rsidR="00EE42FB" w:rsidRPr="00EE42FB">
        <w:rPr>
          <w:rFonts w:ascii="Arial" w:eastAsia="Times New Roman" w:hAnsi="Arial" w:cs="Arial"/>
        </w:rPr>
        <w:t xml:space="preserve"> they do </w:t>
      </w:r>
      <w:r w:rsidR="00373754" w:rsidRPr="00EE42FB">
        <w:rPr>
          <w:rFonts w:ascii="Arial" w:eastAsia="Times New Roman" w:hAnsi="Arial" w:cs="Arial"/>
        </w:rPr>
        <w:t xml:space="preserve">exhibit strong spatiotemporal variability. </w:t>
      </w:r>
      <w:r w:rsidR="00373754">
        <w:rPr>
          <w:rFonts w:ascii="Arial" w:eastAsia="Times New Roman" w:hAnsi="Arial" w:cs="Arial"/>
        </w:rPr>
        <w:t>Concentrations tend to be high</w:t>
      </w:r>
      <w:r w:rsidR="00373754">
        <w:rPr>
          <w:rFonts w:ascii="Arial" w:hAnsi="Arial" w:cs="Arial"/>
          <w:lang w:val="en-US"/>
        </w:rPr>
        <w:t xml:space="preserve"> </w:t>
      </w:r>
      <w:r w:rsidR="00373754" w:rsidRPr="00A776E8">
        <w:rPr>
          <w:rFonts w:ascii="Arial" w:hAnsi="Arial" w:cs="Arial"/>
          <w:lang w:val="en-US"/>
        </w:rPr>
        <w:t xml:space="preserve">in estuarine </w:t>
      </w:r>
      <w:r w:rsidR="00373754">
        <w:rPr>
          <w:rFonts w:ascii="Arial" w:hAnsi="Arial" w:cs="Arial"/>
          <w:lang w:val="en-US"/>
        </w:rPr>
        <w:t xml:space="preserve">and coastal waters and progressively </w:t>
      </w:r>
      <w:r w:rsidR="00373754" w:rsidRPr="00A776E8">
        <w:rPr>
          <w:rFonts w:ascii="Arial" w:hAnsi="Arial" w:cs="Arial"/>
          <w:lang w:val="en-US"/>
        </w:rPr>
        <w:t>decreas</w:t>
      </w:r>
      <w:r w:rsidR="00373754">
        <w:rPr>
          <w:rFonts w:ascii="Arial" w:hAnsi="Arial" w:cs="Arial"/>
          <w:lang w:val="en-US"/>
        </w:rPr>
        <w:t>e</w:t>
      </w:r>
      <w:r w:rsidR="00373754" w:rsidRPr="00A776E8">
        <w:rPr>
          <w:rFonts w:ascii="Arial" w:hAnsi="Arial" w:cs="Arial"/>
          <w:lang w:val="en-US"/>
        </w:rPr>
        <w:t xml:space="preserve"> with distance offshore</w:t>
      </w:r>
      <w:r w:rsidR="00373754">
        <w:rPr>
          <w:rFonts w:ascii="Arial" w:hAnsi="Arial" w:cs="Arial"/>
          <w:lang w:val="en-US"/>
        </w:rPr>
        <w:t xml:space="preserve">. They are also generally higher </w:t>
      </w:r>
      <w:r w:rsidR="00373754" w:rsidRPr="00A776E8">
        <w:rPr>
          <w:rFonts w:ascii="Arial" w:hAnsi="Arial" w:cs="Arial"/>
          <w:lang w:val="en-US"/>
        </w:rPr>
        <w:t xml:space="preserve">during </w:t>
      </w:r>
      <w:r w:rsidR="00373754">
        <w:rPr>
          <w:rFonts w:ascii="Arial" w:hAnsi="Arial" w:cs="Arial"/>
          <w:lang w:val="en-US"/>
        </w:rPr>
        <w:t xml:space="preserve">the </w:t>
      </w:r>
      <w:r w:rsidR="00373754" w:rsidRPr="00A776E8">
        <w:rPr>
          <w:rFonts w:ascii="Arial" w:hAnsi="Arial" w:cs="Arial"/>
          <w:lang w:val="en-US"/>
        </w:rPr>
        <w:t xml:space="preserve">warmer months </w:t>
      </w:r>
      <w:r w:rsidR="00373754" w:rsidRPr="005523D0">
        <w:rPr>
          <w:rFonts w:ascii="Arial" w:hAnsi="Arial" w:cs="Arial"/>
          <w:lang w:val="en-US"/>
        </w:rPr>
        <w:fldChar w:fldCharType="begin">
          <w:fldData xml:space="preserve">PEVuZE5vdGU+PENpdGU+PEF1dGhvcj5GcmthPC9BdXRob3I+PFllYXI+MjAwOTwvWWVhcj48UmVj
TnVtPjUwPC9SZWNOdW0+PERpc3BsYXlUZXh0PihGcmthIGV0IGFsLiwgMjAwOTsgUGVyZWlyYSBl
dCBhbC4sIDIwMTYpPC9EaXNwbGF5VGV4dD48cmVjb3JkPjxyZWMtbnVtYmVyPjUwPC9yZWMtbnVt
YmVyPjxmb3JlaWduLWtleXM+PGtleSBhcHA9IkVOIiBkYi1pZD0iMjJ0ZDVzOXBrdjUwYXVlNTBw
aXBkMHhxMmQ1ZnR6djJlZmFmIiB0aW1lc3RhbXA9IjE1MjM0NTQ2MTciPjUwPC9rZXk+PC9mb3Jl
aWduLWtleXM+PHJlZi10eXBlIG5hbWU9IkpvdXJuYWwgQXJ0aWNsZSI+MTc8L3JlZi10eXBlPjxj
b250cmlidXRvcnM+PGF1dGhvcnM+PGF1dGhvcj5GcmthLCBTYW5qYTwvYXV0aG9yPjxhdXRob3I+
S296YXJhYywgWmxhdGljYTwvYXV0aG9yPjxhdXRob3I+xIZvc292acSHLCBCb8W+ZW5hPC9hdXRo
b3I+PC9hdXRob3JzPjwvY29udHJpYnV0b3JzPjx0aXRsZXM+PHRpdGxlPkNoYXJhY3Rlcml6YXRp
b24gYW5kIHNlYXNvbmFsIHZhcmlhdGlvbnMgb2Ygc3VyZmFjZSBhY3RpdmUgc3Vic3RhbmNlcyBp
biB0aGUgbmF0dXJhbCBzZWEgc3VyZmFjZSBtaWNyby1sYXllcnMgb2YgdGhlIGNvYXN0YWwgTWlk
ZGxlIEFkcmlhdGljIHN0YXRpb25zPC90aXRsZT48c2Vjb25kYXJ5LXRpdGxlPkVzdHVhcmluZSwg
Q29hc3RhbCBhbmQgU2hlbGYgU2NpZW5jZTwvc2Vjb25kYXJ5LXRpdGxlPjwvdGl0bGVzPjxwZXJp
b2RpY2FsPjxmdWxsLXRpdGxlPkVzdHVhcmluZSwgQ29hc3RhbCBhbmQgU2hlbGYgU2NpZW5jZTwv
ZnVsbC10aXRsZT48L3BlcmlvZGljYWw+PHBhZ2VzPjU1NS01NjQ8L3BhZ2VzPjx2b2x1bWU+ODU8
L3ZvbHVtZT48bnVtYmVyPjQ8L251bWJlcj48a2V5d29yZHM+PGtleXdvcmQ+c3VyZmFjZSBmaWxt
czwva2V5d29yZD48a2V5d29yZD5zdXJmYWN0YW50czwva2V5d29yZD48a2V5d29yZD52b2x0YW1t
ZXRyeTwva2V5d29yZD48a2V5d29yZD5BZHJpYXRpYyBTZWE8L2tleXdvcmQ+PGtleXdvcmQ+YWRz
b3JwdGlvbjwva2V5d29yZD48a2V5d29yZD5vcmdhbmljIG1hdHRlcjwva2V5d29yZD48L2tleXdv
cmRzPjxkYXRlcz48eWVhcj4yMDA5PC95ZWFyPjxwdWItZGF0ZXM+PGRhdGU+MjAwOS8xMi8xNS88
L2RhdGU+PC9wdWItZGF0ZXM+PC9kYXRlcz48aXNibj4wMjcyLTc3MTQ8L2lzYm4+PHVybHM+PHJl
bGF0ZWQtdXJscz48dXJsPmh0dHA6Ly93d3cuc2NpZW5jZWRpcmVjdC5jb20vc2NpZW5jZS9hcnRp
Y2xlL3BpaS9TMDI3Mjc3MTQwOTAwNDQ5MTwvdXJsPjwvcmVsYXRlZC11cmxzPjwvdXJscz48ZWxl
Y3Ryb25pYy1yZXNvdXJjZS1udW0+aHR0cHM6Ly9kb2kub3JnLzEwLjEwMTYvai5lY3NzLjIwMDku
MDkuMDIzPC9lbGVjdHJvbmljLXJlc291cmNlLW51bT48L3JlY29yZD48L0NpdGU+PENpdGU+PEF1
dGhvcj5QZXJlaXJhPC9BdXRob3I+PFllYXI+MjAxNjwvWWVhcj48UmVjTnVtPjI1PC9SZWNOdW0+
PHJlY29yZD48cmVjLW51bWJlcj4yNTwvcmVjLW51bWJlcj48Zm9yZWlnbi1rZXlzPjxrZXkgYXBw
PSJFTiIgZGItaWQ9IjIydGQ1czlwa3Y1MGF1ZTUwcGlwZDB4cTJkNWZ0enYyZWZhZiIgdGltZXN0
YW1wPSIxNTIzNDUyNDc5Ij4yNTwva2V5PjxrZXkgYXBwPSJFTldlYiIgZGItaWQ9IiI+MDwva2V5
PjwvZm9yZWlnbi1rZXlzPjxyZWYtdHlwZSBuYW1lPSJKb3VybmFsIEFydGljbGUiPjE3PC9yZWYt
dHlwZT48Y29udHJpYnV0b3JzPjxhdXRob3JzPjxhdXRob3I+UGVyZWlyYSwgUi48L2F1dGhvcj48
YXV0aG9yPlNjaG5laWRlci1aYXBwLCBLLjwvYXV0aG9yPjxhdXRob3I+VXBzdGlsbC1Hb2RkYXJk
LCBSLiBDLjwvYXV0aG9yPjwvYXV0aG9ycz48L2NvbnRyaWJ1dG9ycz48dGl0bGVzPjx0aXRsZT5T
dXJmYWN0YW50IGNvbnRyb2wgb2YgZ2FzIHRyYW5zZmVyIHZlbG9jaXR5IGFsb25nIGFuIG9mZnNo
b3JlIGNvYXN0YWwgdHJhbnNlY3Q6IHJlc3VsdHMgZnJvbSBhIGxhYm9yYXRvcnkgZ2FzIGV4Y2hh
bmdlIHRhbms8L3RpdGxlPjxzZWNvbmRhcnktdGl0bGU+QmlvZ2Vvc2NpZW5jZXM8L3NlY29uZGFy
eS10aXRsZT48L3RpdGxlcz48cGVyaW9kaWNhbD48ZnVsbC10aXRsZT5CaW9nZW9zY2llbmNlczwv
ZnVsbC10aXRsZT48L3BlcmlvZGljYWw+PHBhZ2VzPjM5ODEtMzk4OTwvcGFnZXM+PHZvbHVtZT4x
Mzwvdm9sdW1lPjxudW1iZXI+MTM8L251bWJlcj48ZGF0ZXM+PHllYXI+MjAxNjwveWVhcj48L2Rh
dGVzPjxpc2JuPjE3MjYtNDE4OTwvaXNibj48dXJscz48L3VybHM+PGVsZWN0cm9uaWMtcmVzb3Vy
Y2UtbnVtPjEwLjUxOTQvYmctMTMtMzk4MS0yMDE2PC9lbGVjdHJvbmljLXJlc291cmNlLW51bT48
L3JlY29yZD48L0NpdGU+PC9FbmROb3RlPn==
</w:fldData>
        </w:fldChar>
      </w:r>
      <w:r w:rsidR="00373754">
        <w:rPr>
          <w:rFonts w:ascii="Arial" w:hAnsi="Arial" w:cs="Arial"/>
          <w:lang w:val="en-US"/>
        </w:rPr>
        <w:instrText xml:space="preserve"> ADDIN EN.CITE </w:instrText>
      </w:r>
      <w:r w:rsidR="00373754">
        <w:rPr>
          <w:rFonts w:ascii="Arial" w:hAnsi="Arial" w:cs="Arial"/>
          <w:lang w:val="en-US"/>
        </w:rPr>
        <w:fldChar w:fldCharType="begin">
          <w:fldData xml:space="preserve">PEVuZE5vdGU+PENpdGU+PEF1dGhvcj5GcmthPC9BdXRob3I+PFllYXI+MjAwOTwvWWVhcj48UmVj
TnVtPjUwPC9SZWNOdW0+PERpc3BsYXlUZXh0PihGcmthIGV0IGFsLiwgMjAwOTsgUGVyZWlyYSBl
dCBhbC4sIDIwMTYpPC9EaXNwbGF5VGV4dD48cmVjb3JkPjxyZWMtbnVtYmVyPjUwPC9yZWMtbnVt
YmVyPjxmb3JlaWduLWtleXM+PGtleSBhcHA9IkVOIiBkYi1pZD0iMjJ0ZDVzOXBrdjUwYXVlNTBw
aXBkMHhxMmQ1ZnR6djJlZmFmIiB0aW1lc3RhbXA9IjE1MjM0NTQ2MTciPjUwPC9rZXk+PC9mb3Jl
aWduLWtleXM+PHJlZi10eXBlIG5hbWU9IkpvdXJuYWwgQXJ0aWNsZSI+MTc8L3JlZi10eXBlPjxj
b250cmlidXRvcnM+PGF1dGhvcnM+PGF1dGhvcj5GcmthLCBTYW5qYTwvYXV0aG9yPjxhdXRob3I+
S296YXJhYywgWmxhdGljYTwvYXV0aG9yPjxhdXRob3I+xIZvc292acSHLCBCb8W+ZW5hPC9hdXRo
b3I+PC9hdXRob3JzPjwvY29udHJpYnV0b3JzPjx0aXRsZXM+PHRpdGxlPkNoYXJhY3Rlcml6YXRp
b24gYW5kIHNlYXNvbmFsIHZhcmlhdGlvbnMgb2Ygc3VyZmFjZSBhY3RpdmUgc3Vic3RhbmNlcyBp
biB0aGUgbmF0dXJhbCBzZWEgc3VyZmFjZSBtaWNyby1sYXllcnMgb2YgdGhlIGNvYXN0YWwgTWlk
ZGxlIEFkcmlhdGljIHN0YXRpb25zPC90aXRsZT48c2Vjb25kYXJ5LXRpdGxlPkVzdHVhcmluZSwg
Q29hc3RhbCBhbmQgU2hlbGYgU2NpZW5jZTwvc2Vjb25kYXJ5LXRpdGxlPjwvdGl0bGVzPjxwZXJp
b2RpY2FsPjxmdWxsLXRpdGxlPkVzdHVhcmluZSwgQ29hc3RhbCBhbmQgU2hlbGYgU2NpZW5jZTwv
ZnVsbC10aXRsZT48L3BlcmlvZGljYWw+PHBhZ2VzPjU1NS01NjQ8L3BhZ2VzPjx2b2x1bWU+ODU8
L3ZvbHVtZT48bnVtYmVyPjQ8L251bWJlcj48a2V5d29yZHM+PGtleXdvcmQ+c3VyZmFjZSBmaWxt
czwva2V5d29yZD48a2V5d29yZD5zdXJmYWN0YW50czwva2V5d29yZD48a2V5d29yZD52b2x0YW1t
ZXRyeTwva2V5d29yZD48a2V5d29yZD5BZHJpYXRpYyBTZWE8L2tleXdvcmQ+PGtleXdvcmQ+YWRz
b3JwdGlvbjwva2V5d29yZD48a2V5d29yZD5vcmdhbmljIG1hdHRlcjwva2V5d29yZD48L2tleXdv
cmRzPjxkYXRlcz48eWVhcj4yMDA5PC95ZWFyPjxwdWItZGF0ZXM+PGRhdGU+MjAwOS8xMi8xNS88
L2RhdGU+PC9wdWItZGF0ZXM+PC9kYXRlcz48aXNibj4wMjcyLTc3MTQ8L2lzYm4+PHVybHM+PHJl
bGF0ZWQtdXJscz48dXJsPmh0dHA6Ly93d3cuc2NpZW5jZWRpcmVjdC5jb20vc2NpZW5jZS9hcnRp
Y2xlL3BpaS9TMDI3Mjc3MTQwOTAwNDQ5MTwvdXJsPjwvcmVsYXRlZC11cmxzPjwvdXJscz48ZWxl
Y3Ryb25pYy1yZXNvdXJjZS1udW0+aHR0cHM6Ly9kb2kub3JnLzEwLjEwMTYvai5lY3NzLjIwMDku
MDkuMDIzPC9lbGVjdHJvbmljLXJlc291cmNlLW51bT48L3JlY29yZD48L0NpdGU+PENpdGU+PEF1
dGhvcj5QZXJlaXJhPC9BdXRob3I+PFllYXI+MjAxNjwvWWVhcj48UmVjTnVtPjI1PC9SZWNOdW0+
PHJlY29yZD48cmVjLW51bWJlcj4yNTwvcmVjLW51bWJlcj48Zm9yZWlnbi1rZXlzPjxrZXkgYXBw
PSJFTiIgZGItaWQ9IjIydGQ1czlwa3Y1MGF1ZTUwcGlwZDB4cTJkNWZ0enYyZWZhZiIgdGltZXN0
YW1wPSIxNTIzNDUyNDc5Ij4yNTwva2V5PjxrZXkgYXBwPSJFTldlYiIgZGItaWQ9IiI+MDwva2V5
PjwvZm9yZWlnbi1rZXlzPjxyZWYtdHlwZSBuYW1lPSJKb3VybmFsIEFydGljbGUiPjE3PC9yZWYt
dHlwZT48Y29udHJpYnV0b3JzPjxhdXRob3JzPjxhdXRob3I+UGVyZWlyYSwgUi48L2F1dGhvcj48
YXV0aG9yPlNjaG5laWRlci1aYXBwLCBLLjwvYXV0aG9yPjxhdXRob3I+VXBzdGlsbC1Hb2RkYXJk
LCBSLiBDLjwvYXV0aG9yPjwvYXV0aG9ycz48L2NvbnRyaWJ1dG9ycz48dGl0bGVzPjx0aXRsZT5T
dXJmYWN0YW50IGNvbnRyb2wgb2YgZ2FzIHRyYW5zZmVyIHZlbG9jaXR5IGFsb25nIGFuIG9mZnNo
b3JlIGNvYXN0YWwgdHJhbnNlY3Q6IHJlc3VsdHMgZnJvbSBhIGxhYm9yYXRvcnkgZ2FzIGV4Y2hh
bmdlIHRhbms8L3RpdGxlPjxzZWNvbmRhcnktdGl0bGU+QmlvZ2Vvc2NpZW5jZXM8L3NlY29uZGFy
eS10aXRsZT48L3RpdGxlcz48cGVyaW9kaWNhbD48ZnVsbC10aXRsZT5CaW9nZW9zY2llbmNlczwv
ZnVsbC10aXRsZT48L3BlcmlvZGljYWw+PHBhZ2VzPjM5ODEtMzk4OTwvcGFnZXM+PHZvbHVtZT4x
Mzwvdm9sdW1lPjxudW1iZXI+MTM8L251bWJlcj48ZGF0ZXM+PHllYXI+MjAxNjwveWVhcj48L2Rh
dGVzPjxpc2JuPjE3MjYtNDE4OTwvaXNibj48dXJscz48L3VybHM+PGVsZWN0cm9uaWMtcmVzb3Vy
Y2UtbnVtPjEwLjUxOTQvYmctMTMtMzk4MS0yMDE2PC9lbGVjdHJvbmljLXJlc291cmNlLW51bT48
L3JlY29yZD48L0NpdGU+PC9FbmROb3RlPn==
</w:fldData>
        </w:fldChar>
      </w:r>
      <w:r w:rsidR="00373754">
        <w:rPr>
          <w:rFonts w:ascii="Arial" w:hAnsi="Arial" w:cs="Arial"/>
          <w:lang w:val="en-US"/>
        </w:rPr>
        <w:instrText xml:space="preserve"> ADDIN EN.CITE.DATA </w:instrText>
      </w:r>
      <w:r w:rsidR="00373754">
        <w:rPr>
          <w:rFonts w:ascii="Arial" w:hAnsi="Arial" w:cs="Arial"/>
          <w:lang w:val="en-US"/>
        </w:rPr>
      </w:r>
      <w:r w:rsidR="00373754">
        <w:rPr>
          <w:rFonts w:ascii="Arial" w:hAnsi="Arial" w:cs="Arial"/>
          <w:lang w:val="en-US"/>
        </w:rPr>
        <w:fldChar w:fldCharType="end"/>
      </w:r>
      <w:r w:rsidR="00373754" w:rsidRPr="005523D0">
        <w:rPr>
          <w:rFonts w:ascii="Arial" w:hAnsi="Arial" w:cs="Arial"/>
          <w:lang w:val="en-US"/>
        </w:rPr>
      </w:r>
      <w:r w:rsidR="00373754" w:rsidRPr="005523D0">
        <w:rPr>
          <w:rFonts w:ascii="Arial" w:hAnsi="Arial" w:cs="Arial"/>
          <w:lang w:val="en-US"/>
        </w:rPr>
        <w:fldChar w:fldCharType="separate"/>
      </w:r>
      <w:r w:rsidR="00373754">
        <w:rPr>
          <w:rFonts w:ascii="Arial" w:hAnsi="Arial" w:cs="Arial"/>
          <w:noProof/>
          <w:lang w:val="en-US"/>
        </w:rPr>
        <w:t>(</w:t>
      </w:r>
      <w:hyperlink w:anchor="_ENREF_14" w:tooltip="Frka, 2009 #50" w:history="1">
        <w:r w:rsidR="007F0F86">
          <w:rPr>
            <w:rFonts w:ascii="Arial" w:hAnsi="Arial" w:cs="Arial"/>
            <w:noProof/>
            <w:lang w:val="en-US"/>
          </w:rPr>
          <w:t>Frka et al., 2009</w:t>
        </w:r>
      </w:hyperlink>
      <w:r w:rsidR="00373754">
        <w:rPr>
          <w:rFonts w:ascii="Arial" w:hAnsi="Arial" w:cs="Arial"/>
          <w:noProof/>
          <w:lang w:val="en-US"/>
        </w:rPr>
        <w:t xml:space="preserve">; </w:t>
      </w:r>
      <w:hyperlink w:anchor="_ENREF_34" w:tooltip="Pereira, 2016 #25" w:history="1">
        <w:r w:rsidR="007F0F86">
          <w:rPr>
            <w:rFonts w:ascii="Arial" w:hAnsi="Arial" w:cs="Arial"/>
            <w:noProof/>
            <w:lang w:val="en-US"/>
          </w:rPr>
          <w:t>Pereira et al., 2016</w:t>
        </w:r>
      </w:hyperlink>
      <w:r w:rsidR="00373754">
        <w:rPr>
          <w:rFonts w:ascii="Arial" w:hAnsi="Arial" w:cs="Arial"/>
          <w:noProof/>
          <w:lang w:val="en-US"/>
        </w:rPr>
        <w:t>)</w:t>
      </w:r>
      <w:r w:rsidR="00373754" w:rsidRPr="005523D0">
        <w:rPr>
          <w:rFonts w:ascii="Arial" w:hAnsi="Arial" w:cs="Arial"/>
          <w:lang w:val="en-US"/>
        </w:rPr>
        <w:fldChar w:fldCharType="end"/>
      </w:r>
      <w:r w:rsidR="00373754">
        <w:rPr>
          <w:rFonts w:ascii="Arial" w:hAnsi="Arial" w:cs="Arial"/>
          <w:lang w:val="en-US"/>
        </w:rPr>
        <w:t>,</w:t>
      </w:r>
      <w:r w:rsidR="00373754" w:rsidRPr="005523D0">
        <w:rPr>
          <w:rFonts w:ascii="Arial" w:hAnsi="Arial" w:cs="Arial"/>
        </w:rPr>
        <w:t xml:space="preserve"> peak</w:t>
      </w:r>
      <w:r w:rsidR="00373754">
        <w:rPr>
          <w:rFonts w:ascii="Arial" w:hAnsi="Arial" w:cs="Arial"/>
        </w:rPr>
        <w:t xml:space="preserve">ing in concert with </w:t>
      </w:r>
      <w:r w:rsidR="00373754" w:rsidRPr="005523D0">
        <w:rPr>
          <w:rFonts w:ascii="Arial" w:eastAsia="Times New Roman" w:hAnsi="Arial" w:cs="Arial"/>
        </w:rPr>
        <w:t xml:space="preserve">phytoplankton blooms </w:t>
      </w:r>
      <w:r w:rsidR="00373754" w:rsidRPr="00295F89">
        <w:rPr>
          <w:rFonts w:ascii="Arial" w:eastAsia="Times New Roman" w:hAnsi="Arial" w:cs="Arial"/>
          <w:lang w:val="en-US"/>
        </w:rPr>
        <w:fldChar w:fldCharType="begin"/>
      </w:r>
      <w:r w:rsidR="00373754">
        <w:rPr>
          <w:rFonts w:ascii="Arial" w:eastAsia="Times New Roman" w:hAnsi="Arial" w:cs="Arial"/>
          <w:lang w:val="en-US"/>
        </w:rPr>
        <w:instrText xml:space="preserve"> ADDIN EN.CITE &lt;EndNote&gt;&lt;Cite&gt;&lt;Author&gt;Passow&lt;/Author&gt;&lt;Year&gt;2002&lt;/Year&gt;&lt;RecNum&gt;262&lt;/RecNum&gt;&lt;DisplayText&gt;(Passow, 2002)&lt;/DisplayText&gt;&lt;record&gt;&lt;rec-number&gt;262&lt;/rec-number&gt;&lt;foreign-keys&gt;&lt;key app="EN" db-id="22td5s9pkv50aue50pipd0xq2d5ftzv2efaf" timestamp="1528813594"&gt;262&lt;/key&gt;&lt;/foreign-keys&gt;&lt;ref-type name="Journal Article"&gt;17&lt;/ref-type&gt;&lt;contributors&gt;&lt;authors&gt;&lt;author&gt;Passow, U.&lt;/author&gt;&lt;/authors&gt;&lt;/contributors&gt;&lt;titles&gt;&lt;title&gt;Transparent exopolymer particles (TEP) in aquatic environments&lt;/title&gt;&lt;secondary-title&gt;Progress in Oceanography&lt;/secondary-title&gt;&lt;/titles&gt;&lt;periodical&gt;&lt;full-title&gt;Progress in Oceanography&lt;/full-title&gt;&lt;/periodical&gt;&lt;pages&gt;287-333&lt;/pages&gt;&lt;volume&gt;55&lt;/volume&gt;&lt;dates&gt;&lt;year&gt;2002&lt;/year&gt;&lt;/dates&gt;&lt;urls&gt;&lt;/urls&gt;&lt;/record&gt;&lt;/Cite&gt;&lt;/EndNote&gt;</w:instrText>
      </w:r>
      <w:r w:rsidR="00373754" w:rsidRPr="00295F89">
        <w:rPr>
          <w:rFonts w:ascii="Arial" w:eastAsia="Times New Roman" w:hAnsi="Arial" w:cs="Arial"/>
          <w:lang w:val="en-US"/>
        </w:rPr>
        <w:fldChar w:fldCharType="separate"/>
      </w:r>
      <w:r w:rsidR="00373754" w:rsidRPr="005523D0">
        <w:rPr>
          <w:rFonts w:ascii="Arial" w:eastAsia="Times New Roman" w:hAnsi="Arial" w:cs="Arial"/>
          <w:noProof/>
        </w:rPr>
        <w:t>(</w:t>
      </w:r>
      <w:hyperlink w:anchor="_ENREF_31" w:tooltip="Passow, 2002 #262" w:history="1">
        <w:r w:rsidR="007F0F86" w:rsidRPr="005523D0">
          <w:rPr>
            <w:rFonts w:ascii="Arial" w:eastAsia="Times New Roman" w:hAnsi="Arial" w:cs="Arial"/>
            <w:noProof/>
          </w:rPr>
          <w:t>Passow, 2002</w:t>
        </w:r>
      </w:hyperlink>
      <w:r w:rsidR="00373754" w:rsidRPr="005523D0">
        <w:rPr>
          <w:rFonts w:ascii="Arial" w:eastAsia="Times New Roman" w:hAnsi="Arial" w:cs="Arial"/>
          <w:noProof/>
        </w:rPr>
        <w:t>)</w:t>
      </w:r>
      <w:r w:rsidR="00373754" w:rsidRPr="00295F89">
        <w:rPr>
          <w:rFonts w:ascii="Arial" w:eastAsia="Times New Roman" w:hAnsi="Arial" w:cs="Arial"/>
          <w:lang w:val="en-US"/>
        </w:rPr>
        <w:fldChar w:fldCharType="end"/>
      </w:r>
      <w:r w:rsidR="00373754" w:rsidRPr="005523D0">
        <w:rPr>
          <w:rFonts w:ascii="Arial" w:eastAsia="Times New Roman" w:hAnsi="Arial" w:cs="Arial"/>
        </w:rPr>
        <w:t xml:space="preserve">. </w:t>
      </w:r>
      <w:r w:rsidR="00EE42FB">
        <w:rPr>
          <w:rFonts w:ascii="Arial" w:eastAsia="Times New Roman" w:hAnsi="Arial" w:cs="Arial"/>
          <w:lang w:val="en-US"/>
        </w:rPr>
        <w:t>SAS SML</w:t>
      </w:r>
      <w:r w:rsidR="00373754" w:rsidRPr="004B57DF">
        <w:rPr>
          <w:rFonts w:ascii="Arial" w:eastAsia="Times New Roman" w:hAnsi="Arial" w:cs="Arial"/>
          <w:lang w:val="en-US"/>
        </w:rPr>
        <w:t xml:space="preserve"> enrichment</w:t>
      </w:r>
      <w:r w:rsidR="00373754">
        <w:rPr>
          <w:rFonts w:ascii="Arial" w:eastAsia="Times New Roman" w:hAnsi="Arial" w:cs="Arial"/>
          <w:lang w:val="en-US"/>
        </w:rPr>
        <w:t xml:space="preserve"> </w:t>
      </w:r>
      <w:r w:rsidR="00EE42FB">
        <w:rPr>
          <w:rFonts w:ascii="Arial" w:eastAsia="Times New Roman" w:hAnsi="Arial" w:cs="Arial"/>
          <w:lang w:val="en-US"/>
        </w:rPr>
        <w:t>has</w:t>
      </w:r>
      <w:r w:rsidR="00373754" w:rsidRPr="004B57DF">
        <w:rPr>
          <w:rFonts w:ascii="Arial" w:eastAsia="Times New Roman" w:hAnsi="Arial" w:cs="Arial"/>
          <w:lang w:val="en-US"/>
        </w:rPr>
        <w:t xml:space="preserve"> also been documented in oligotrophic regions, away from terrestrial influences and where productivity is low </w:t>
      </w:r>
      <w:r w:rsidR="00373754" w:rsidRPr="005523D0">
        <w:rPr>
          <w:rFonts w:ascii="Arial" w:eastAsia="Times New Roman" w:hAnsi="Arial" w:cs="Arial"/>
          <w:lang w:val="en-US"/>
        </w:rPr>
        <w:fldChar w:fldCharType="begin"/>
      </w:r>
      <w:r w:rsidR="00373754">
        <w:rPr>
          <w:rFonts w:ascii="Arial" w:eastAsia="Times New Roman" w:hAnsi="Arial" w:cs="Arial"/>
          <w:lang w:val="en-US"/>
        </w:rPr>
        <w:instrText xml:space="preserve"> ADDIN EN.CITE &lt;EndNote&gt;&lt;Cite&gt;&lt;Author&gt;Wurl&lt;/Author&gt;&lt;Year&gt;2011&lt;/Year&gt;&lt;RecNum&gt;37&lt;/RecNum&gt;&lt;DisplayText&gt;(Wurl et al., 2011)&lt;/DisplayText&gt;&lt;record&gt;&lt;rec-number&gt;37&lt;/rec-number&gt;&lt;foreign-keys&gt;&lt;key app="EN" db-id="22td5s9pkv50aue50pipd0xq2d5ftzv2efaf" timestamp="1523452688"&gt;37&lt;/key&gt;&lt;key app="ENWeb" db-id=""&gt;0&lt;/key&gt;&lt;/foreign-keys&gt;&lt;ref-type name="Journal Article"&gt;17&lt;/ref-type&gt;&lt;contributors&gt;&lt;authors&gt;&lt;author&gt;Wurl, O.&lt;/author&gt;&lt;author&gt;Wurl, E.&lt;/author&gt;&lt;author&gt;Miller, L.&lt;/author&gt;&lt;author&gt;Johnson, K.&lt;/author&gt;&lt;author&gt;Vagle, S.&lt;/author&gt;&lt;/authors&gt;&lt;/contributors&gt;&lt;titles&gt;&lt;title&gt;Formation and global distribution of sea-surface microlayers&lt;/title&gt;&lt;secondary-title&gt;Biogeosciences&lt;/secondary-title&gt;&lt;/titles&gt;&lt;periodical&gt;&lt;full-title&gt;Biogeosciences&lt;/full-title&gt;&lt;/periodical&gt;&lt;pages&gt;121-135&lt;/pages&gt;&lt;volume&gt;8&lt;/volume&gt;&lt;number&gt;1&lt;/number&gt;&lt;dates&gt;&lt;year&gt;2011&lt;/year&gt;&lt;/dates&gt;&lt;isbn&gt;1726-4189&lt;/isbn&gt;&lt;urls&gt;&lt;/urls&gt;&lt;electronic-resource-num&gt;10.5194/bg-8-121-2011&lt;/electronic-resource-num&gt;&lt;/record&gt;&lt;/Cite&gt;&lt;/EndNote&gt;</w:instrText>
      </w:r>
      <w:r w:rsidR="00373754" w:rsidRPr="005523D0">
        <w:rPr>
          <w:rFonts w:ascii="Arial" w:eastAsia="Times New Roman" w:hAnsi="Arial" w:cs="Arial"/>
          <w:lang w:val="en-US"/>
        </w:rPr>
        <w:fldChar w:fldCharType="separate"/>
      </w:r>
      <w:r w:rsidR="00373754">
        <w:rPr>
          <w:rFonts w:ascii="Arial" w:eastAsia="Times New Roman" w:hAnsi="Arial" w:cs="Arial"/>
          <w:noProof/>
          <w:lang w:val="en-US"/>
        </w:rPr>
        <w:t>(</w:t>
      </w:r>
      <w:hyperlink w:anchor="_ENREF_46" w:tooltip="Wurl, 2011 #37" w:history="1">
        <w:r w:rsidR="007F0F86">
          <w:rPr>
            <w:rFonts w:ascii="Arial" w:eastAsia="Times New Roman" w:hAnsi="Arial" w:cs="Arial"/>
            <w:noProof/>
            <w:lang w:val="en-US"/>
          </w:rPr>
          <w:t>Wurl et al., 2011</w:t>
        </w:r>
      </w:hyperlink>
      <w:r w:rsidR="00373754">
        <w:rPr>
          <w:rFonts w:ascii="Arial" w:eastAsia="Times New Roman" w:hAnsi="Arial" w:cs="Arial"/>
          <w:noProof/>
          <w:lang w:val="en-US"/>
        </w:rPr>
        <w:t>)</w:t>
      </w:r>
      <w:r w:rsidR="00373754" w:rsidRPr="005523D0">
        <w:rPr>
          <w:rFonts w:ascii="Arial" w:eastAsia="Times New Roman" w:hAnsi="Arial" w:cs="Arial"/>
          <w:lang w:val="en-US"/>
        </w:rPr>
        <w:fldChar w:fldCharType="end"/>
      </w:r>
      <w:r w:rsidR="00373754">
        <w:rPr>
          <w:rFonts w:ascii="Arial" w:eastAsia="Times New Roman" w:hAnsi="Arial" w:cs="Arial"/>
          <w:lang w:val="en-US"/>
        </w:rPr>
        <w:t>.</w:t>
      </w:r>
    </w:p>
    <w:p w14:paraId="655064A4" w14:textId="41319779" w:rsidR="0004378F" w:rsidRDefault="00115447" w:rsidP="0004378F">
      <w:pPr>
        <w:spacing w:line="360" w:lineRule="auto"/>
        <w:rPr>
          <w:rFonts w:ascii="Arial" w:eastAsia="Times New Roman" w:hAnsi="Arial" w:cs="Arial"/>
          <w:lang w:val="en"/>
        </w:rPr>
      </w:pPr>
      <w:r>
        <w:rPr>
          <w:rFonts w:ascii="Arial" w:hAnsi="Arial" w:cs="Arial"/>
          <w:lang w:val="en-US"/>
        </w:rPr>
        <w:t>SAS</w:t>
      </w:r>
      <w:r w:rsidR="00AA3C24">
        <w:rPr>
          <w:rFonts w:ascii="Arial" w:hAnsi="Arial" w:cs="Arial"/>
          <w:lang w:val="en-US"/>
        </w:rPr>
        <w:t xml:space="preserve"> transport to the SML from the underlying water is predominantly via bubble scavenging and diffusion </w:t>
      </w:r>
      <w:r w:rsidR="00AA3C24">
        <w:rPr>
          <w:rFonts w:ascii="Arial" w:hAnsi="Arial" w:cs="Arial"/>
          <w:lang w:val="en-US"/>
        </w:rPr>
        <w:fldChar w:fldCharType="begin"/>
      </w:r>
      <w:r w:rsidR="00AA3C24">
        <w:rPr>
          <w:rFonts w:ascii="Arial" w:hAnsi="Arial" w:cs="Arial"/>
          <w:lang w:val="en-US"/>
        </w:rPr>
        <w:instrText xml:space="preserve"> ADDIN EN.CITE &lt;EndNote&gt;&lt;Cite&gt;&lt;Author&gt;Wurl&lt;/Author&gt;&lt;Year&gt;2011&lt;/Year&gt;&lt;RecNum&gt;37&lt;/RecNum&gt;&lt;DisplayText&gt;(Wurl et al., 2011)&lt;/DisplayText&gt;&lt;record&gt;&lt;rec-number&gt;37&lt;/rec-number&gt;&lt;foreign-keys&gt;&lt;key app="EN" db-id="22td5s9pkv50aue50pipd0xq2d5ftzv2efaf" timestamp="1523452688"&gt;37&lt;/key&gt;&lt;key app="ENWeb" db-id=""&gt;0&lt;/key&gt;&lt;/foreign-keys&gt;&lt;ref-type name="Journal Article"&gt;17&lt;/ref-type&gt;&lt;contributors&gt;&lt;authors&gt;&lt;author&gt;Wurl, O.&lt;/author&gt;&lt;author&gt;Wurl, E.&lt;/author&gt;&lt;author&gt;Miller, L.&lt;/author&gt;&lt;author&gt;Johnson, K.&lt;/author&gt;&lt;author&gt;Vagle, S.&lt;/author&gt;&lt;/authors&gt;&lt;/contributors&gt;&lt;titles&gt;&lt;title&gt;Formation and global distribution of sea-surface microlayers&lt;/title&gt;&lt;secondary-title&gt;Biogeosciences&lt;/secondary-title&gt;&lt;/titles&gt;&lt;periodical&gt;&lt;full-title&gt;Biogeosciences&lt;/full-title&gt;&lt;/periodical&gt;&lt;pages&gt;121-135&lt;/pages&gt;&lt;volume&gt;8&lt;/volume&gt;&lt;number&gt;1&lt;/number&gt;&lt;dates&gt;&lt;year&gt;2011&lt;/year&gt;&lt;/dates&gt;&lt;isbn&gt;1726-4189&lt;/isbn&gt;&lt;urls&gt;&lt;/urls&gt;&lt;electronic-resource-num&gt;10.5194/bg-8-121-2011&lt;/electronic-resource-num&gt;&lt;/record&gt;&lt;/Cite&gt;&lt;/EndNote&gt;</w:instrText>
      </w:r>
      <w:r w:rsidR="00AA3C24">
        <w:rPr>
          <w:rFonts w:ascii="Arial" w:hAnsi="Arial" w:cs="Arial"/>
          <w:lang w:val="en-US"/>
        </w:rPr>
        <w:fldChar w:fldCharType="separate"/>
      </w:r>
      <w:r w:rsidR="00AA3C24">
        <w:rPr>
          <w:rFonts w:ascii="Arial" w:hAnsi="Arial" w:cs="Arial"/>
          <w:noProof/>
          <w:lang w:val="en-US"/>
        </w:rPr>
        <w:t>(</w:t>
      </w:r>
      <w:hyperlink w:anchor="_ENREF_46" w:tooltip="Wurl, 2011 #37" w:history="1">
        <w:r w:rsidR="007F0F86">
          <w:rPr>
            <w:rFonts w:ascii="Arial" w:hAnsi="Arial" w:cs="Arial"/>
            <w:noProof/>
            <w:lang w:val="en-US"/>
          </w:rPr>
          <w:t>Wurl et al., 2011</w:t>
        </w:r>
      </w:hyperlink>
      <w:r w:rsidR="00AA3C24">
        <w:rPr>
          <w:rFonts w:ascii="Arial" w:hAnsi="Arial" w:cs="Arial"/>
          <w:noProof/>
          <w:lang w:val="en-US"/>
        </w:rPr>
        <w:t>)</w:t>
      </w:r>
      <w:r w:rsidR="00AA3C24">
        <w:rPr>
          <w:rFonts w:ascii="Arial" w:hAnsi="Arial" w:cs="Arial"/>
          <w:lang w:val="en-US"/>
        </w:rPr>
        <w:fldChar w:fldCharType="end"/>
      </w:r>
      <w:r w:rsidR="00AA3C24">
        <w:rPr>
          <w:rFonts w:ascii="Arial" w:hAnsi="Arial" w:cs="Arial"/>
          <w:lang w:val="en-US"/>
        </w:rPr>
        <w:t xml:space="preserve">. Bubble bursting and spray entrainment by wind transfer variable amounts of SML </w:t>
      </w:r>
      <w:r w:rsidR="00F84736">
        <w:rPr>
          <w:rFonts w:ascii="Arial" w:hAnsi="Arial" w:cs="Arial"/>
          <w:lang w:val="en-US"/>
        </w:rPr>
        <w:t xml:space="preserve">SAS </w:t>
      </w:r>
      <w:r w:rsidR="00AA3C24">
        <w:rPr>
          <w:rFonts w:ascii="Arial" w:hAnsi="Arial" w:cs="Arial"/>
          <w:lang w:val="en-US"/>
        </w:rPr>
        <w:t xml:space="preserve">to the marine boundary layer </w:t>
      </w:r>
      <w:r w:rsidR="00AA3C24">
        <w:rPr>
          <w:rFonts w:ascii="Arial" w:hAnsi="Arial" w:cs="Arial"/>
          <w:lang w:val="en-US"/>
        </w:rPr>
        <w:fldChar w:fldCharType="begin"/>
      </w:r>
      <w:r w:rsidR="00020CB8">
        <w:rPr>
          <w:rFonts w:ascii="Arial" w:hAnsi="Arial" w:cs="Arial"/>
          <w:lang w:val="en-US"/>
        </w:rPr>
        <w:instrText xml:space="preserve"> ADDIN EN.CITE &lt;EndNote&gt;&lt;Cite&gt;&lt;Author&gt;Donaldson&lt;/Author&gt;&lt;Year&gt;2012&lt;/Year&gt;&lt;RecNum&gt;258&lt;/RecNum&gt;&lt;DisplayText&gt;(Donaldson and George, 2012)&lt;/DisplayText&gt;&lt;record&gt;&lt;rec-number&gt;258&lt;/rec-number&gt;&lt;foreign-keys&gt;&lt;key app="EN" db-id="22td5s9pkv50aue50pipd0xq2d5ftzv2efaf" timestamp="1528809161"&gt;258&lt;/key&gt;&lt;/foreign-keys&gt;&lt;ref-type name="Journal Article"&gt;17&lt;/ref-type&gt;&lt;contributors&gt;&lt;authors&gt;&lt;author&gt;Donaldson, D. J.&lt;/author&gt;&lt;author&gt;George, Christian&lt;/author&gt;&lt;/authors&gt;&lt;/contributors&gt;&lt;titles&gt;&lt;title&gt;Sea-Surface Chemistry and Its Impact on the Marine Boundary Layer&lt;/title&gt;&lt;secondary-title&gt;Environmental Science &amp;amp; Technology&lt;/secondary-title&gt;&lt;/titles&gt;&lt;periodical&gt;&lt;full-title&gt;Environmental Science &amp;amp; Technology&lt;/full-title&gt;&lt;/periodical&gt;&lt;pages&gt;10385-10389&lt;/pages&gt;&lt;volume&gt;46&lt;/volume&gt;&lt;number&gt;19&lt;/number&gt;&lt;dates&gt;&lt;year&gt;2012&lt;/year&gt;&lt;pub-dates&gt;&lt;date&gt;2012/10/02&lt;/date&gt;&lt;/pub-dates&gt;&lt;/dates&gt;&lt;publisher&gt;American Chemical Society&lt;/publisher&gt;&lt;isbn&gt;0013-936X&lt;/isbn&gt;&lt;urls&gt;&lt;related-urls&gt;&lt;url&gt;https://doi.org/10.1021/es301651m&lt;/url&gt;&lt;/related-urls&gt;&lt;/urls&gt;&lt;electronic-resource-num&gt;10.1021/es301651m&lt;/electronic-resource-num&gt;&lt;/record&gt;&lt;/Cite&gt;&lt;/EndNote&gt;</w:instrText>
      </w:r>
      <w:r w:rsidR="00AA3C24">
        <w:rPr>
          <w:rFonts w:ascii="Arial" w:hAnsi="Arial" w:cs="Arial"/>
          <w:lang w:val="en-US"/>
        </w:rPr>
        <w:fldChar w:fldCharType="separate"/>
      </w:r>
      <w:r w:rsidR="00020CB8">
        <w:rPr>
          <w:rFonts w:ascii="Arial" w:hAnsi="Arial" w:cs="Arial"/>
          <w:noProof/>
          <w:lang w:val="en-US"/>
        </w:rPr>
        <w:t>(</w:t>
      </w:r>
      <w:hyperlink w:anchor="_ENREF_10" w:tooltip="Donaldson, 2012 #258" w:history="1">
        <w:r w:rsidR="007F0F86">
          <w:rPr>
            <w:rFonts w:ascii="Arial" w:hAnsi="Arial" w:cs="Arial"/>
            <w:noProof/>
            <w:lang w:val="en-US"/>
          </w:rPr>
          <w:t>Donaldson and George, 2012</w:t>
        </w:r>
      </w:hyperlink>
      <w:r w:rsidR="00020CB8">
        <w:rPr>
          <w:rFonts w:ascii="Arial" w:hAnsi="Arial" w:cs="Arial"/>
          <w:noProof/>
          <w:lang w:val="en-US"/>
        </w:rPr>
        <w:t>)</w:t>
      </w:r>
      <w:r w:rsidR="00AA3C24">
        <w:rPr>
          <w:rFonts w:ascii="Arial" w:hAnsi="Arial" w:cs="Arial"/>
          <w:lang w:val="en-US"/>
        </w:rPr>
        <w:fldChar w:fldCharType="end"/>
      </w:r>
      <w:r w:rsidR="00AA3C24">
        <w:rPr>
          <w:rFonts w:ascii="Arial" w:hAnsi="Arial" w:cs="Arial"/>
          <w:lang w:val="en-US"/>
        </w:rPr>
        <w:t>, where they are</w:t>
      </w:r>
      <w:r w:rsidR="00AA3C24" w:rsidRPr="00A90FDE">
        <w:rPr>
          <w:rFonts w:ascii="Arial" w:eastAsia="Times New Roman" w:hAnsi="Arial" w:cs="Arial"/>
        </w:rPr>
        <w:t xml:space="preserve"> a source of </w:t>
      </w:r>
      <w:r w:rsidR="00AA3C24">
        <w:rPr>
          <w:rFonts w:ascii="Arial" w:eastAsia="Times New Roman" w:hAnsi="Arial" w:cs="Arial"/>
        </w:rPr>
        <w:t xml:space="preserve">organic material to </w:t>
      </w:r>
      <w:r w:rsidR="00AA3C24" w:rsidRPr="00A90FDE">
        <w:rPr>
          <w:rFonts w:ascii="Arial" w:eastAsia="Times New Roman" w:hAnsi="Arial" w:cs="Arial"/>
        </w:rPr>
        <w:t>marine aerosols</w:t>
      </w:r>
      <w:r w:rsidR="00560BD4">
        <w:rPr>
          <w:rFonts w:ascii="Arial" w:eastAsia="Times New Roman" w:hAnsi="Arial" w:cs="Arial"/>
        </w:rPr>
        <w:t xml:space="preserve"> </w:t>
      </w:r>
      <w:r w:rsidR="00560BD4">
        <w:rPr>
          <w:rFonts w:ascii="Arial" w:eastAsia="Times New Roman" w:hAnsi="Arial" w:cs="Arial"/>
        </w:rPr>
        <w:fldChar w:fldCharType="begin"/>
      </w:r>
      <w:r w:rsidR="00560BD4">
        <w:rPr>
          <w:rFonts w:ascii="Arial" w:eastAsia="Times New Roman" w:hAnsi="Arial" w:cs="Arial"/>
        </w:rPr>
        <w:instrText xml:space="preserve"> ADDIN EN.CITE &lt;EndNote&gt;&lt;Cite&gt;&lt;Author&gt;Leck&lt;/Author&gt;&lt;Year&gt;1999&lt;/Year&gt;&lt;RecNum&gt;60&lt;/RecNum&gt;&lt;DisplayText&gt;(Leck and Bigg, 1999; Ovadnevaite et al., 2011)&lt;/DisplayText&gt;&lt;record&gt;&lt;rec-number&gt;60&lt;/rec-number&gt;&lt;foreign-keys&gt;&lt;key app="EN" db-id="22td5s9pkv50aue50pipd0xq2d5ftzv2efaf" timestamp="1523457319"&gt;60&lt;/key&gt;&lt;/foreign-keys&gt;&lt;ref-type name="Journal Article"&gt;17&lt;/ref-type&gt;&lt;contributors&gt;&lt;authors&gt;&lt;author&gt;Leck, Caroline&lt;/author&gt;&lt;author&gt;Bigg, E. Keith&lt;/author&gt;&lt;/authors&gt;&lt;/contributors&gt;&lt;titles&gt;&lt;title&gt;Aerosol production over remote marine areas</w:instrText>
      </w:r>
      <w:r w:rsidR="00560BD4">
        <w:rPr>
          <w:rFonts w:ascii="Cambria Math" w:eastAsia="Times New Roman" w:hAnsi="Cambria Math" w:cs="Cambria Math"/>
        </w:rPr>
        <w:instrText>‐</w:instrText>
      </w:r>
      <w:r w:rsidR="00560BD4">
        <w:rPr>
          <w:rFonts w:ascii="Arial" w:eastAsia="Times New Roman" w:hAnsi="Arial" w:cs="Arial"/>
        </w:rPr>
        <w:instrText>A new route&lt;/title&gt;&lt;secondary-title&gt;Geophysical Research Letters&lt;/secondary-title&gt;&lt;/titles&gt;&lt;periodical&gt;&lt;full-title&gt;Geophysical Research Letters&lt;/full-title&gt;&lt;/periodical&gt;&lt;pages&gt;3577-3580&lt;/pages&gt;&lt;volume&gt;26&lt;/volume&gt;&lt;number&gt;23&lt;/number&gt;&lt;dates&gt;&lt;year&gt;1999&lt;/year&gt;&lt;/dates&gt;&lt;urls&gt;&lt;related-urls&gt;&lt;url&gt;https://agupubs.onlinelibrary.wiley.com/doi/abs/10.1029/1999GL010807&lt;/url&gt;&lt;/related-urls&gt;&lt;/urls&gt;&lt;electronic-resource-num&gt;doi:10.1029/1999GL010807&lt;/electronic-resource-num&gt;&lt;/record&gt;&lt;/Cite&gt;&lt;Cite&gt;&lt;Author&gt;Ovadnevaite&lt;/Author&gt;&lt;Year&gt;2011&lt;/Year&gt;&lt;RecNum&gt;24&lt;/RecNum&gt;&lt;record&gt;&lt;rec-number&gt;24&lt;/rec-number&gt;&lt;foreign-keys&gt;&lt;key app="EN" db-id="22td5s9pkv50aue50pipd0xq2d5ftzv2efaf" timestamp="1523452465"&gt;24&lt;/key&gt;&lt;key app="ENWeb" db-id=""&gt;0&lt;/key&gt;&lt;/foreign-keys&gt;&lt;ref-type name="Journal Article"&gt;17&lt;/ref-type&gt;&lt;contributors&gt;&lt;authors&gt;&lt;author&gt;Ovadnevaite, Jurgita&lt;/author&gt;&lt;author&gt;O&amp;apos;Dowd, Colin&lt;/author&gt;&lt;author&gt;Dall&amp;apos;Osto, Manuel&lt;/author&gt;&lt;author&gt;Ceburnis, Darius&lt;/author&gt;&lt;author&gt;Worsnop, Douglas R.&lt;/author&gt;&lt;author&gt;Berresheim, Harald&lt;/author&gt;&lt;/authors&gt;&lt;/contributors&gt;&lt;titles&gt;&lt;title&gt;Detecting high contributions of primary organic matter to marine aerosol: A case study&lt;/title&gt;&lt;secondary-title&gt;Geophysical Research Letters&lt;/secondary-title&gt;&lt;/titles&gt;&lt;periodical&gt;&lt;full-title&gt;Geophysical Research Letters&lt;/full-title&gt;&lt;/periodical&gt;&lt;pages&gt;L02807&lt;/pages&gt;&lt;volume&gt;38&lt;/volume&gt;&lt;number&gt;2&lt;/number&gt;&lt;dates&gt;&lt;year&gt;2011&lt;/year&gt;&lt;/dates&gt;&lt;isbn&gt;00948276&lt;/isbn&gt;&lt;urls&gt;&lt;/urls&gt;&lt;electronic-resource-num&gt;10.1029/2010gl046083&lt;/electronic-resource-num&gt;&lt;/record&gt;&lt;/Cite&gt;&lt;/EndNote&gt;</w:instrText>
      </w:r>
      <w:r w:rsidR="00560BD4">
        <w:rPr>
          <w:rFonts w:ascii="Arial" w:eastAsia="Times New Roman" w:hAnsi="Arial" w:cs="Arial"/>
        </w:rPr>
        <w:fldChar w:fldCharType="separate"/>
      </w:r>
      <w:r w:rsidR="00560BD4">
        <w:rPr>
          <w:rFonts w:ascii="Arial" w:eastAsia="Times New Roman" w:hAnsi="Arial" w:cs="Arial"/>
          <w:noProof/>
        </w:rPr>
        <w:t>(</w:t>
      </w:r>
      <w:hyperlink w:anchor="_ENREF_28" w:tooltip="Leck, 1999 #60" w:history="1">
        <w:r w:rsidR="007F0F86">
          <w:rPr>
            <w:rFonts w:ascii="Arial" w:eastAsia="Times New Roman" w:hAnsi="Arial" w:cs="Arial"/>
            <w:noProof/>
          </w:rPr>
          <w:t>Leck and Bigg, 1999</w:t>
        </w:r>
      </w:hyperlink>
      <w:r w:rsidR="00560BD4">
        <w:rPr>
          <w:rFonts w:ascii="Arial" w:eastAsia="Times New Roman" w:hAnsi="Arial" w:cs="Arial"/>
          <w:noProof/>
        </w:rPr>
        <w:t xml:space="preserve">; </w:t>
      </w:r>
      <w:hyperlink w:anchor="_ENREF_30" w:tooltip="Ovadnevaite, 2011 #24" w:history="1">
        <w:r w:rsidR="007F0F86">
          <w:rPr>
            <w:rFonts w:ascii="Arial" w:eastAsia="Times New Roman" w:hAnsi="Arial" w:cs="Arial"/>
            <w:noProof/>
          </w:rPr>
          <w:t>Ovadnevaite et al., 2011</w:t>
        </w:r>
      </w:hyperlink>
      <w:r w:rsidR="00560BD4">
        <w:rPr>
          <w:rFonts w:ascii="Arial" w:eastAsia="Times New Roman" w:hAnsi="Arial" w:cs="Arial"/>
          <w:noProof/>
        </w:rPr>
        <w:t>)</w:t>
      </w:r>
      <w:r w:rsidR="00560BD4">
        <w:rPr>
          <w:rFonts w:ascii="Arial" w:eastAsia="Times New Roman" w:hAnsi="Arial" w:cs="Arial"/>
        </w:rPr>
        <w:fldChar w:fldCharType="end"/>
      </w:r>
      <w:r w:rsidR="00AA3C24">
        <w:rPr>
          <w:rFonts w:ascii="Arial" w:eastAsia="Times New Roman" w:hAnsi="Arial" w:cs="Arial"/>
        </w:rPr>
        <w:t xml:space="preserve">. </w:t>
      </w:r>
      <w:r w:rsidR="00AA3C24" w:rsidRPr="00FC5D00">
        <w:rPr>
          <w:rFonts w:ascii="Arial" w:eastAsia="Times New Roman" w:hAnsi="Arial" w:cs="Arial"/>
        </w:rPr>
        <w:t xml:space="preserve">In calm seas insoluble </w:t>
      </w:r>
      <w:r w:rsidR="002B1A71" w:rsidRPr="0007197F">
        <w:rPr>
          <w:rFonts w:ascii="Arial" w:eastAsia="Times New Roman" w:hAnsi="Arial" w:cs="Arial"/>
        </w:rPr>
        <w:t>SAS</w:t>
      </w:r>
      <w:r w:rsidR="002B1A71">
        <w:rPr>
          <w:rFonts w:ascii="Arial" w:eastAsia="Times New Roman" w:hAnsi="Arial" w:cs="Arial"/>
        </w:rPr>
        <w:t xml:space="preserve"> </w:t>
      </w:r>
      <w:r w:rsidR="00AA3C24">
        <w:rPr>
          <w:rFonts w:ascii="Arial" w:eastAsia="Times New Roman" w:hAnsi="Arial" w:cs="Arial"/>
        </w:rPr>
        <w:t xml:space="preserve">may </w:t>
      </w:r>
      <w:r w:rsidR="00AA3C24" w:rsidRPr="00FC5D00">
        <w:rPr>
          <w:rFonts w:ascii="Arial" w:eastAsia="Times New Roman" w:hAnsi="Arial" w:cs="Arial"/>
        </w:rPr>
        <w:t xml:space="preserve">form visible surface slicks, </w:t>
      </w:r>
      <w:r w:rsidR="00AA3C24">
        <w:rPr>
          <w:rFonts w:ascii="Arial" w:eastAsia="Times New Roman" w:hAnsi="Arial" w:cs="Arial"/>
        </w:rPr>
        <w:t xml:space="preserve">but these tend to disperse at wind speeds </w:t>
      </w:r>
      <w:r w:rsidR="00AA3C24" w:rsidRPr="00FC5D00">
        <w:rPr>
          <w:rFonts w:ascii="Arial" w:eastAsia="Times New Roman" w:hAnsi="Arial" w:cs="Arial"/>
        </w:rPr>
        <w:t>&gt; 6 m s</w:t>
      </w:r>
      <w:r w:rsidR="00AA3C24" w:rsidRPr="00FC5D00">
        <w:rPr>
          <w:rFonts w:ascii="Arial" w:eastAsia="Times New Roman" w:hAnsi="Arial" w:cs="Arial"/>
          <w:vertAlign w:val="superscript"/>
        </w:rPr>
        <w:t>-1</w:t>
      </w:r>
      <w:r w:rsidR="00AA3C24">
        <w:rPr>
          <w:rFonts w:ascii="Arial" w:eastAsia="Times New Roman" w:hAnsi="Arial" w:cs="Arial"/>
        </w:rPr>
        <w:t xml:space="preserve">. In contrast, </w:t>
      </w:r>
      <w:r w:rsidR="00AA3C24" w:rsidRPr="00FC5D00">
        <w:rPr>
          <w:rFonts w:ascii="Arial" w:eastAsia="Times New Roman" w:hAnsi="Arial" w:cs="Arial"/>
        </w:rPr>
        <w:t xml:space="preserve">SML enrichments </w:t>
      </w:r>
      <w:r w:rsidR="00AA3C24">
        <w:rPr>
          <w:rFonts w:ascii="Arial" w:eastAsia="Times New Roman" w:hAnsi="Arial" w:cs="Arial"/>
        </w:rPr>
        <w:t>in</w:t>
      </w:r>
      <w:r w:rsidR="00AA3C24" w:rsidRPr="00FC5D00">
        <w:rPr>
          <w:rFonts w:ascii="Arial" w:eastAsia="Times New Roman" w:hAnsi="Arial" w:cs="Arial"/>
        </w:rPr>
        <w:t xml:space="preserve"> soluble </w:t>
      </w:r>
      <w:r w:rsidR="002B1A71" w:rsidRPr="0007197F">
        <w:rPr>
          <w:rFonts w:ascii="Arial" w:eastAsia="Times New Roman" w:hAnsi="Arial" w:cs="Arial"/>
        </w:rPr>
        <w:lastRenderedPageBreak/>
        <w:t xml:space="preserve">SAS </w:t>
      </w:r>
      <w:r w:rsidR="00AA3C24">
        <w:rPr>
          <w:rFonts w:ascii="Arial" w:eastAsia="Times New Roman" w:hAnsi="Arial" w:cs="Arial"/>
        </w:rPr>
        <w:t>have been observed for wind speeds up to 13 m s</w:t>
      </w:r>
      <w:r w:rsidR="00AA3C24" w:rsidRPr="009F4093">
        <w:rPr>
          <w:rFonts w:ascii="Arial" w:eastAsia="Times New Roman" w:hAnsi="Arial" w:cs="Arial"/>
          <w:vertAlign w:val="superscript"/>
        </w:rPr>
        <w:t>-1</w:t>
      </w:r>
      <w:r w:rsidR="00AA3C24">
        <w:rPr>
          <w:rFonts w:ascii="Arial" w:eastAsia="Times New Roman" w:hAnsi="Arial" w:cs="Arial"/>
        </w:rPr>
        <w:t xml:space="preserve"> (Sabbaghzadeh et al., 2017) and to be rapidly re-established following strong perturbation </w:t>
      </w:r>
      <w:r w:rsidR="00AA3C24" w:rsidRPr="00353F81">
        <w:rPr>
          <w:rFonts w:ascii="Arial" w:eastAsia="Times New Roman" w:hAnsi="Arial" w:cs="Arial"/>
        </w:rPr>
        <w:fldChar w:fldCharType="begin">
          <w:fldData xml:space="preserve">PEVuZE5vdGU+PENpdGU+PEF1dGhvcj5Cb2NrPC9BdXRob3I+PFllYXI+MTk5OTwvWWVhcj48UmVj
TnVtPjI1NzwvUmVjTnVtPjxEaXNwbGF5VGV4dD4oQm9jayBldCBhbC4sIDE5OTk7IEZyZXcgZXQg
YWwuLCAxOTkwOyBHb2xkbWFuIGV0IGFsLiwgMTk4OCk8L0Rpc3BsYXlUZXh0PjxyZWNvcmQ+PHJl
Yy1udW1iZXI+MjU3PC9yZWMtbnVtYmVyPjxmb3JlaWduLWtleXM+PGtleSBhcHA9IkVOIiBkYi1p
ZD0iMjJ0ZDVzOXBrdjUwYXVlNTBwaXBkMHhxMmQ1ZnR6djJlZmFmIiB0aW1lc3RhbXA9IjE1Mjg4
MDkwMTAiPjI1Nzwva2V5PjwvZm9yZWlnbi1rZXlzPjxyZWYtdHlwZSBuYW1lPSJKb3VybmFsIEFy
dGljbGUiPjE3PC9yZWYtdHlwZT48Y29udHJpYnV0b3JzPjxhdXRob3JzPjxhdXRob3I+Qm9jaywg
RS4gSi48L2F1dGhvcj48YXV0aG9yPkhhcmEsIFQuPC9hdXRob3I+PGF1dGhvcj5GcmV3LCBOLiBN
LjwvYXV0aG9yPjxhdXRob3I+TWNHaWxsaXMsIFcuIFIuPC9hdXRob3I+PC9hdXRob3JzPjwvY29u
dHJpYnV0b3JzPjx0aXRsZXM+PHRpdGxlPlJlbGF0aW9uc2hpcCBiZXR3ZWVuIGFpcuKAkHNlYSBn
YXMgdHJhbnNmZXIgYW5kIHNob3J0IHdpbmQgd2F2ZXM8L3RpdGxlPjxzZWNvbmRhcnktdGl0bGU+
Sm91cm5hbCBvZiBHZW9waHlzaWNhbCBSZXNlYXJjaDogT2NlYW5zPC9zZWNvbmRhcnktdGl0bGU+
PC90aXRsZXM+PHBlcmlvZGljYWw+PGZ1bGwtdGl0bGU+Sm91cm5hbCBvZiBHZW9waHlzaWNhbCBS
ZXNlYXJjaDogT2NlYW5zPC9mdWxsLXRpdGxlPjwvcGVyaW9kaWNhbD48cGFnZXM+MjU4MjEtMjU4
MzE8L3BhZ2VzPjx2b2x1bWU+MTA0PC92b2x1bWU+PG51bWJlcj5DMTE8L251bWJlcj48ZGF0ZXM+
PHllYXI+MTk5OTwveWVhcj48L2RhdGVzPjx1cmxzPjxyZWxhdGVkLXVybHM+PHVybD5odHRwczov
L2FndXB1YnMub25saW5lbGlicmFyeS53aWxleS5jb20vZG9pL2Ficy8xMC4xMDI5LzE5OTlKQzkw
MDIwMDwvdXJsPjwvcmVsYXRlZC11cmxzPjwvdXJscz48ZWxlY3Ryb25pYy1yZXNvdXJjZS1udW0+
ZG9pOjEwLjEwMjkvMTk5OUpDOTAwMjAwPC9lbGVjdHJvbmljLXJlc291cmNlLW51bT48L3JlY29y
ZD48L0NpdGU+PENpdGU+PEF1dGhvcj5GcmV3PC9BdXRob3I+PFllYXI+MTk5MDwvWWVhcj48UmVj
TnVtPjI0MDwvUmVjTnVtPjxyZWNvcmQ+PHJlYy1udW1iZXI+MjQwPC9yZWMtbnVtYmVyPjxmb3Jl
aWduLWtleXM+PGtleSBhcHA9IkVOIiBkYi1pZD0iMjJ0ZDVzOXBrdjUwYXVlNTBwaXBkMHhxMmQ1
ZnR6djJlZmFmIiB0aW1lc3RhbXA9IjE1Mjc2MDkxMTciPjI0MDwva2V5PjxrZXkgYXBwPSJFTldl
YiIgZGItaWQ9IiI+MDwva2V5PjwvZm9yZWlnbi1rZXlzPjxyZWYtdHlwZSBuYW1lPSJKb3VybmFs
IEFydGljbGUiPjE3PC9yZWYtdHlwZT48Y29udHJpYnV0b3JzPjxhdXRob3JzPjxhdXRob3I+RnJl
dywgTmVsc29uIE0uPC9hdXRob3I+PGF1dGhvcj5Hb2xkbWFuLCBKb2VsIEMuPC9hdXRob3I+PGF1
dGhvcj5EZW5uZXR0LCBNYXJrIFIuPC9hdXRob3I+PGF1dGhvcj5Kb2huc29uLCBBLiBTaGVyd29v
ZDwvYXV0aG9yPjwvYXV0aG9ycz48L2NvbnRyaWJ1dG9ycz48dGl0bGVzPjx0aXRsZT5JbXBhY3Qg
b2YgcGh5dG9wbGFua3Rvbi1nZW5lcmF0ZWQgc3VyZmFjdGFudHMgb24gYWlyLXNlYSBnYXMgZXhj
aGFuZ2U8L3RpdGxlPjxzZWNvbmRhcnktdGl0bGU+Sm91cm5hbCBvZiBHZW9waHlzaWNhbCBSZXNl
YXJjaDwvc2Vjb25kYXJ5LXRpdGxlPjwvdGl0bGVzPjxwZXJpb2RpY2FsPjxmdWxsLXRpdGxlPkpv
dXJuYWwgb2YgR2VvcGh5c2ljYWwgUmVzZWFyY2g8L2Z1bGwtdGl0bGU+PC9wZXJpb2RpY2FsPjxw
YWdlcz4zMzM3PC9wYWdlcz48dm9sdW1lPjk1PC92b2x1bWU+PG51bWJlcj5DMzwvbnVtYmVyPjxk
YXRlcz48eWVhcj4xOTkwPC95ZWFyPjwvZGF0ZXM+PGlzYm4+MDE0OC0wMjI3PC9pc2JuPjx1cmxz
PjwvdXJscz48ZWxlY3Ryb25pYy1yZXNvdXJjZS1udW0+MTAuMTAyOS9KQzA5NWlDMDNwMDMzMzc8
L2VsZWN0cm9uaWMtcmVzb3VyY2UtbnVtPjwvcmVjb3JkPjwvQ2l0ZT48Q2l0ZT48QXV0aG9yPkdv
bGRtYW48L0F1dGhvcj48WWVhcj4xOTg4PC9ZZWFyPjxSZWNOdW0+MjU2PC9SZWNOdW0+PHJlY29y
ZD48cmVjLW51bWJlcj4yNTY8L3JlYy1udW1iZXI+PGZvcmVpZ24ta2V5cz48a2V5IGFwcD0iRU4i
IGRiLWlkPSIyMnRkNXM5cGt2NTBhdWU1MHBpcGQweHEyZDVmdHp2MmVmYWYiIHRpbWVzdGFtcD0i
MTUyODgwODg4MCI+MjU2PC9rZXk+PC9mb3JlaWduLWtleXM+PHJlZi10eXBlIG5hbWU9IkpvdXJu
YWwgQXJ0aWNsZSI+MTc8L3JlZi10eXBlPjxjb250cmlidXRvcnM+PGF1dGhvcnM+PGF1dGhvcj5H
b2xkbWFuLCBKb2VsIEMuPC9hdXRob3I+PGF1dGhvcj5EZW5uZXR0LCBNYXJrIFIuPC9hdXRob3I+
PGF1dGhvcj5GcmV3LCBOZWxzb24gTS48L2F1dGhvcj48L2F1dGhvcnM+PC9jb250cmlidXRvcnM+
PHRpdGxlcz48dGl0bGU+U3VyZmFjdGFudCBlZmZlY3RzIG9uIGFpci1zZWEgZ2FzIGV4Y2hhbmdl
IHVuZGVyIHR1cmJ1bGVudCBjb25kaXRpb25zPC90aXRsZT48c2Vjb25kYXJ5LXRpdGxlPkRlZXAg
U2VhIFJlc2VhcmNoIFBhcnQgQS4gT2NlYW5vZ3JhcGhpYyBSZXNlYXJjaCBQYXBlcnM8L3NlY29u
ZGFyeS10aXRsZT48L3RpdGxlcz48cGVyaW9kaWNhbD48ZnVsbC10aXRsZT5EZWVwIFNlYSBSZXNl
YXJjaCBQYXJ0IEEuIE9jZWFub2dyYXBoaWMgUmVzZWFyY2ggUGFwZXJzPC9mdWxsLXRpdGxlPjwv
cGVyaW9kaWNhbD48cGFnZXM+MTk1My0xOTcwPC9wYWdlcz48dm9sdW1lPjM1PC92b2x1bWU+PG51
bWJlcj4xMjwvbnVtYmVyPjxkYXRlcz48eWVhcj4xOTg4PC95ZWFyPjxwdWItZGF0ZXM+PGRhdGU+
MTk4OC8xMi8wMS88L2RhdGU+PC9wdWItZGF0ZXM+PC9kYXRlcz48aXNibj4wMTk4LTAxNDk8L2lz
Ym4+PHVybHM+PHJlbGF0ZWQtdXJscz48dXJsPmh0dHA6Ly93d3cuc2NpZW5jZWRpcmVjdC5jb20v
c2NpZW5jZS9hcnRpY2xlL3BpaS8wMTk4MDE0OTg4OTAxMTk3PC91cmw+PC9yZWxhdGVkLXVybHM+
PC91cmxzPjxlbGVjdHJvbmljLXJlc291cmNlLW51bT5odHRwczovL2RvaS5vcmcvMTAuMTAxNi8w
MTk4LTAxNDkoODgpOTAxMTktNzwvZWxlY3Ryb25pYy1yZXNvdXJjZS1udW0+PC9yZWNvcmQ+PC9D
aXRlPjwvRW5kTm90ZT4A
</w:fldData>
        </w:fldChar>
      </w:r>
      <w:r w:rsidR="006D6321">
        <w:rPr>
          <w:rFonts w:ascii="Arial" w:eastAsia="Times New Roman" w:hAnsi="Arial" w:cs="Arial"/>
        </w:rPr>
        <w:instrText xml:space="preserve"> ADDIN EN.CITE </w:instrText>
      </w:r>
      <w:r w:rsidR="006D6321">
        <w:rPr>
          <w:rFonts w:ascii="Arial" w:eastAsia="Times New Roman" w:hAnsi="Arial" w:cs="Arial"/>
        </w:rPr>
        <w:fldChar w:fldCharType="begin">
          <w:fldData xml:space="preserve">PEVuZE5vdGU+PENpdGU+PEF1dGhvcj5Cb2NrPC9BdXRob3I+PFllYXI+MTk5OTwvWWVhcj48UmVj
TnVtPjI1NzwvUmVjTnVtPjxEaXNwbGF5VGV4dD4oQm9jayBldCBhbC4sIDE5OTk7IEZyZXcgZXQg
YWwuLCAxOTkwOyBHb2xkbWFuIGV0IGFsLiwgMTk4OCk8L0Rpc3BsYXlUZXh0PjxyZWNvcmQ+PHJl
Yy1udW1iZXI+MjU3PC9yZWMtbnVtYmVyPjxmb3JlaWduLWtleXM+PGtleSBhcHA9IkVOIiBkYi1p
ZD0iMjJ0ZDVzOXBrdjUwYXVlNTBwaXBkMHhxMmQ1ZnR6djJlZmFmIiB0aW1lc3RhbXA9IjE1Mjg4
MDkwMTAiPjI1Nzwva2V5PjwvZm9yZWlnbi1rZXlzPjxyZWYtdHlwZSBuYW1lPSJKb3VybmFsIEFy
dGljbGUiPjE3PC9yZWYtdHlwZT48Y29udHJpYnV0b3JzPjxhdXRob3JzPjxhdXRob3I+Qm9jaywg
RS4gSi48L2F1dGhvcj48YXV0aG9yPkhhcmEsIFQuPC9hdXRob3I+PGF1dGhvcj5GcmV3LCBOLiBN
LjwvYXV0aG9yPjxhdXRob3I+TWNHaWxsaXMsIFcuIFIuPC9hdXRob3I+PC9hdXRob3JzPjwvY29u
dHJpYnV0b3JzPjx0aXRsZXM+PHRpdGxlPlJlbGF0aW9uc2hpcCBiZXR3ZWVuIGFpcuKAkHNlYSBn
YXMgdHJhbnNmZXIgYW5kIHNob3J0IHdpbmQgd2F2ZXM8L3RpdGxlPjxzZWNvbmRhcnktdGl0bGU+
Sm91cm5hbCBvZiBHZW9waHlzaWNhbCBSZXNlYXJjaDogT2NlYW5zPC9zZWNvbmRhcnktdGl0bGU+
PC90aXRsZXM+PHBlcmlvZGljYWw+PGZ1bGwtdGl0bGU+Sm91cm5hbCBvZiBHZW9waHlzaWNhbCBS
ZXNlYXJjaDogT2NlYW5zPC9mdWxsLXRpdGxlPjwvcGVyaW9kaWNhbD48cGFnZXM+MjU4MjEtMjU4
MzE8L3BhZ2VzPjx2b2x1bWU+MTA0PC92b2x1bWU+PG51bWJlcj5DMTE8L251bWJlcj48ZGF0ZXM+
PHllYXI+MTk5OTwveWVhcj48L2RhdGVzPjx1cmxzPjxyZWxhdGVkLXVybHM+PHVybD5odHRwczov
L2FndXB1YnMub25saW5lbGlicmFyeS53aWxleS5jb20vZG9pL2Ficy8xMC4xMDI5LzE5OTlKQzkw
MDIwMDwvdXJsPjwvcmVsYXRlZC11cmxzPjwvdXJscz48ZWxlY3Ryb25pYy1yZXNvdXJjZS1udW0+
ZG9pOjEwLjEwMjkvMTk5OUpDOTAwMjAwPC9lbGVjdHJvbmljLXJlc291cmNlLW51bT48L3JlY29y
ZD48L0NpdGU+PENpdGU+PEF1dGhvcj5GcmV3PC9BdXRob3I+PFllYXI+MTk5MDwvWWVhcj48UmVj
TnVtPjI0MDwvUmVjTnVtPjxyZWNvcmQ+PHJlYy1udW1iZXI+MjQwPC9yZWMtbnVtYmVyPjxmb3Jl
aWduLWtleXM+PGtleSBhcHA9IkVOIiBkYi1pZD0iMjJ0ZDVzOXBrdjUwYXVlNTBwaXBkMHhxMmQ1
ZnR6djJlZmFmIiB0aW1lc3RhbXA9IjE1Mjc2MDkxMTciPjI0MDwva2V5PjxrZXkgYXBwPSJFTldl
YiIgZGItaWQ9IiI+MDwva2V5PjwvZm9yZWlnbi1rZXlzPjxyZWYtdHlwZSBuYW1lPSJKb3VybmFs
IEFydGljbGUiPjE3PC9yZWYtdHlwZT48Y29udHJpYnV0b3JzPjxhdXRob3JzPjxhdXRob3I+RnJl
dywgTmVsc29uIE0uPC9hdXRob3I+PGF1dGhvcj5Hb2xkbWFuLCBKb2VsIEMuPC9hdXRob3I+PGF1
dGhvcj5EZW5uZXR0LCBNYXJrIFIuPC9hdXRob3I+PGF1dGhvcj5Kb2huc29uLCBBLiBTaGVyd29v
ZDwvYXV0aG9yPjwvYXV0aG9ycz48L2NvbnRyaWJ1dG9ycz48dGl0bGVzPjx0aXRsZT5JbXBhY3Qg
b2YgcGh5dG9wbGFua3Rvbi1nZW5lcmF0ZWQgc3VyZmFjdGFudHMgb24gYWlyLXNlYSBnYXMgZXhj
aGFuZ2U8L3RpdGxlPjxzZWNvbmRhcnktdGl0bGU+Sm91cm5hbCBvZiBHZW9waHlzaWNhbCBSZXNl
YXJjaDwvc2Vjb25kYXJ5LXRpdGxlPjwvdGl0bGVzPjxwZXJpb2RpY2FsPjxmdWxsLXRpdGxlPkpv
dXJuYWwgb2YgR2VvcGh5c2ljYWwgUmVzZWFyY2g8L2Z1bGwtdGl0bGU+PC9wZXJpb2RpY2FsPjxw
YWdlcz4zMzM3PC9wYWdlcz48dm9sdW1lPjk1PC92b2x1bWU+PG51bWJlcj5DMzwvbnVtYmVyPjxk
YXRlcz48eWVhcj4xOTkwPC95ZWFyPjwvZGF0ZXM+PGlzYm4+MDE0OC0wMjI3PC9pc2JuPjx1cmxz
PjwvdXJscz48ZWxlY3Ryb25pYy1yZXNvdXJjZS1udW0+MTAuMTAyOS9KQzA5NWlDMDNwMDMzMzc8
L2VsZWN0cm9uaWMtcmVzb3VyY2UtbnVtPjwvcmVjb3JkPjwvQ2l0ZT48Q2l0ZT48QXV0aG9yPkdv
bGRtYW48L0F1dGhvcj48WWVhcj4xOTg4PC9ZZWFyPjxSZWNOdW0+MjU2PC9SZWNOdW0+PHJlY29y
ZD48cmVjLW51bWJlcj4yNTY8L3JlYy1udW1iZXI+PGZvcmVpZ24ta2V5cz48a2V5IGFwcD0iRU4i
IGRiLWlkPSIyMnRkNXM5cGt2NTBhdWU1MHBpcGQweHEyZDVmdHp2MmVmYWYiIHRpbWVzdGFtcD0i
MTUyODgwODg4MCI+MjU2PC9rZXk+PC9mb3JlaWduLWtleXM+PHJlZi10eXBlIG5hbWU9IkpvdXJu
YWwgQXJ0aWNsZSI+MTc8L3JlZi10eXBlPjxjb250cmlidXRvcnM+PGF1dGhvcnM+PGF1dGhvcj5H
b2xkbWFuLCBKb2VsIEMuPC9hdXRob3I+PGF1dGhvcj5EZW5uZXR0LCBNYXJrIFIuPC9hdXRob3I+
PGF1dGhvcj5GcmV3LCBOZWxzb24gTS48L2F1dGhvcj48L2F1dGhvcnM+PC9jb250cmlidXRvcnM+
PHRpdGxlcz48dGl0bGU+U3VyZmFjdGFudCBlZmZlY3RzIG9uIGFpci1zZWEgZ2FzIGV4Y2hhbmdl
IHVuZGVyIHR1cmJ1bGVudCBjb25kaXRpb25zPC90aXRsZT48c2Vjb25kYXJ5LXRpdGxlPkRlZXAg
U2VhIFJlc2VhcmNoIFBhcnQgQS4gT2NlYW5vZ3JhcGhpYyBSZXNlYXJjaCBQYXBlcnM8L3NlY29u
ZGFyeS10aXRsZT48L3RpdGxlcz48cGVyaW9kaWNhbD48ZnVsbC10aXRsZT5EZWVwIFNlYSBSZXNl
YXJjaCBQYXJ0IEEuIE9jZWFub2dyYXBoaWMgUmVzZWFyY2ggUGFwZXJzPC9mdWxsLXRpdGxlPjwv
cGVyaW9kaWNhbD48cGFnZXM+MTk1My0xOTcwPC9wYWdlcz48dm9sdW1lPjM1PC92b2x1bWU+PG51
bWJlcj4xMjwvbnVtYmVyPjxkYXRlcz48eWVhcj4xOTg4PC95ZWFyPjxwdWItZGF0ZXM+PGRhdGU+
MTk4OC8xMi8wMS88L2RhdGU+PC9wdWItZGF0ZXM+PC9kYXRlcz48aXNibj4wMTk4LTAxNDk8L2lz
Ym4+PHVybHM+PHJlbGF0ZWQtdXJscz48dXJsPmh0dHA6Ly93d3cuc2NpZW5jZWRpcmVjdC5jb20v
c2NpZW5jZS9hcnRpY2xlL3BpaS8wMTk4MDE0OTg4OTAxMTk3PC91cmw+PC9yZWxhdGVkLXVybHM+
PC91cmxzPjxlbGVjdHJvbmljLXJlc291cmNlLW51bT5odHRwczovL2RvaS5vcmcvMTAuMTAxNi8w
MTk4LTAxNDkoODgpOTAxMTktNzwvZWxlY3Ryb25pYy1yZXNvdXJjZS1udW0+PC9yZWNvcmQ+PC9D
aXRlPjwvRW5kTm90ZT4A
</w:fldData>
        </w:fldChar>
      </w:r>
      <w:r w:rsidR="006D6321">
        <w:rPr>
          <w:rFonts w:ascii="Arial" w:eastAsia="Times New Roman" w:hAnsi="Arial" w:cs="Arial"/>
        </w:rPr>
        <w:instrText xml:space="preserve"> ADDIN EN.CITE.DATA </w:instrText>
      </w:r>
      <w:r w:rsidR="006D6321">
        <w:rPr>
          <w:rFonts w:ascii="Arial" w:eastAsia="Times New Roman" w:hAnsi="Arial" w:cs="Arial"/>
        </w:rPr>
      </w:r>
      <w:r w:rsidR="006D6321">
        <w:rPr>
          <w:rFonts w:ascii="Arial" w:eastAsia="Times New Roman" w:hAnsi="Arial" w:cs="Arial"/>
        </w:rPr>
        <w:fldChar w:fldCharType="end"/>
      </w:r>
      <w:r w:rsidR="00AA3C24" w:rsidRPr="00353F81">
        <w:rPr>
          <w:rFonts w:ascii="Arial" w:eastAsia="Times New Roman" w:hAnsi="Arial" w:cs="Arial"/>
        </w:rPr>
      </w:r>
      <w:r w:rsidR="00AA3C24" w:rsidRPr="00353F81">
        <w:rPr>
          <w:rFonts w:ascii="Arial" w:eastAsia="Times New Roman" w:hAnsi="Arial" w:cs="Arial"/>
        </w:rPr>
        <w:fldChar w:fldCharType="separate"/>
      </w:r>
      <w:r w:rsidR="006D6321">
        <w:rPr>
          <w:rFonts w:ascii="Arial" w:eastAsia="Times New Roman" w:hAnsi="Arial" w:cs="Arial"/>
          <w:noProof/>
        </w:rPr>
        <w:t>(</w:t>
      </w:r>
      <w:hyperlink w:anchor="_ENREF_2" w:tooltip="Bock, 1999 #257" w:history="1">
        <w:r w:rsidR="007F0F86">
          <w:rPr>
            <w:rFonts w:ascii="Arial" w:eastAsia="Times New Roman" w:hAnsi="Arial" w:cs="Arial"/>
            <w:noProof/>
          </w:rPr>
          <w:t>Bock et al., 1999</w:t>
        </w:r>
      </w:hyperlink>
      <w:r w:rsidR="006D6321">
        <w:rPr>
          <w:rFonts w:ascii="Arial" w:eastAsia="Times New Roman" w:hAnsi="Arial" w:cs="Arial"/>
          <w:noProof/>
        </w:rPr>
        <w:t xml:space="preserve">; </w:t>
      </w:r>
      <w:hyperlink w:anchor="_ENREF_13" w:tooltip="Frew, 1990 #240" w:history="1">
        <w:r w:rsidR="007F0F86">
          <w:rPr>
            <w:rFonts w:ascii="Arial" w:eastAsia="Times New Roman" w:hAnsi="Arial" w:cs="Arial"/>
            <w:noProof/>
          </w:rPr>
          <w:t>Frew et al., 1990</w:t>
        </w:r>
      </w:hyperlink>
      <w:r w:rsidR="006D6321">
        <w:rPr>
          <w:rFonts w:ascii="Arial" w:eastAsia="Times New Roman" w:hAnsi="Arial" w:cs="Arial"/>
          <w:noProof/>
        </w:rPr>
        <w:t xml:space="preserve">; </w:t>
      </w:r>
      <w:hyperlink w:anchor="_ENREF_19" w:tooltip="Goldman, 1988 #256" w:history="1">
        <w:r w:rsidR="007F0F86">
          <w:rPr>
            <w:rFonts w:ascii="Arial" w:eastAsia="Times New Roman" w:hAnsi="Arial" w:cs="Arial"/>
            <w:noProof/>
          </w:rPr>
          <w:t>Goldman et al., 1988</w:t>
        </w:r>
      </w:hyperlink>
      <w:r w:rsidR="006D6321">
        <w:rPr>
          <w:rFonts w:ascii="Arial" w:eastAsia="Times New Roman" w:hAnsi="Arial" w:cs="Arial"/>
          <w:noProof/>
        </w:rPr>
        <w:t>)</w:t>
      </w:r>
      <w:r w:rsidR="00AA3C24" w:rsidRPr="00353F81">
        <w:rPr>
          <w:rFonts w:ascii="Arial" w:eastAsia="Times New Roman" w:hAnsi="Arial" w:cs="Arial"/>
        </w:rPr>
        <w:fldChar w:fldCharType="end"/>
      </w:r>
      <w:r w:rsidR="00AA3C24" w:rsidRPr="00353F81">
        <w:rPr>
          <w:rFonts w:ascii="Arial" w:eastAsia="Times New Roman" w:hAnsi="Arial" w:cs="Arial"/>
        </w:rPr>
        <w:t xml:space="preserve">. </w:t>
      </w:r>
      <w:r w:rsidR="0004378F" w:rsidRPr="00A90FDE">
        <w:rPr>
          <w:rFonts w:ascii="Arial" w:eastAsia="Times New Roman" w:hAnsi="Arial" w:cs="Arial"/>
        </w:rPr>
        <w:t>S</w:t>
      </w:r>
      <w:r w:rsidR="0004378F">
        <w:rPr>
          <w:rFonts w:ascii="Arial" w:eastAsia="Times New Roman" w:hAnsi="Arial" w:cs="Arial"/>
        </w:rPr>
        <w:t xml:space="preserve">ML </w:t>
      </w:r>
      <w:r w:rsidR="0007197F">
        <w:rPr>
          <w:rFonts w:ascii="Arial" w:eastAsia="Times New Roman" w:hAnsi="Arial" w:cs="Arial"/>
        </w:rPr>
        <w:t xml:space="preserve">SAS </w:t>
      </w:r>
      <w:r w:rsidR="0034394A">
        <w:rPr>
          <w:rFonts w:ascii="Arial" w:eastAsia="Times New Roman" w:hAnsi="Arial" w:cs="Arial"/>
        </w:rPr>
        <w:t>enrichment</w:t>
      </w:r>
      <w:r w:rsidR="0004378F">
        <w:rPr>
          <w:rFonts w:ascii="Arial" w:eastAsia="Times New Roman" w:hAnsi="Arial" w:cs="Arial"/>
        </w:rPr>
        <w:t xml:space="preserve"> play</w:t>
      </w:r>
      <w:r w:rsidR="0034394A">
        <w:rPr>
          <w:rFonts w:ascii="Arial" w:eastAsia="Times New Roman" w:hAnsi="Arial" w:cs="Arial"/>
        </w:rPr>
        <w:t>s</w:t>
      </w:r>
      <w:r w:rsidR="0004378F">
        <w:rPr>
          <w:rFonts w:ascii="Arial" w:eastAsia="Times New Roman" w:hAnsi="Arial" w:cs="Arial"/>
        </w:rPr>
        <w:t xml:space="preserve"> a globally important role by </w:t>
      </w:r>
      <w:r w:rsidR="0004378F" w:rsidRPr="00A90FDE">
        <w:rPr>
          <w:rFonts w:ascii="Arial" w:eastAsia="Times New Roman" w:hAnsi="Arial" w:cs="Arial"/>
          <w:lang w:val="en-US"/>
        </w:rPr>
        <w:t>decreas</w:t>
      </w:r>
      <w:r w:rsidR="0004378F">
        <w:rPr>
          <w:rFonts w:ascii="Arial" w:eastAsia="Times New Roman" w:hAnsi="Arial" w:cs="Arial"/>
          <w:lang w:val="en-US"/>
        </w:rPr>
        <w:t>ing</w:t>
      </w:r>
      <w:r w:rsidR="0004378F" w:rsidRPr="00A90FDE">
        <w:rPr>
          <w:rFonts w:ascii="Arial" w:eastAsia="Times New Roman" w:hAnsi="Arial" w:cs="Arial"/>
          <w:lang w:val="en-US"/>
        </w:rPr>
        <w:t xml:space="preserve"> water surface tension, </w:t>
      </w:r>
      <w:r w:rsidR="0004378F" w:rsidRPr="00A90FDE">
        <w:rPr>
          <w:rFonts w:ascii="Arial" w:eastAsia="Times New Roman" w:hAnsi="Arial" w:cs="Arial"/>
        </w:rPr>
        <w:t>dampening surface turbulence</w:t>
      </w:r>
      <w:r w:rsidR="0004378F">
        <w:rPr>
          <w:rFonts w:ascii="Arial" w:eastAsia="Times New Roman" w:hAnsi="Arial" w:cs="Arial"/>
        </w:rPr>
        <w:t xml:space="preserve">. This </w:t>
      </w:r>
      <w:r w:rsidR="0004378F" w:rsidRPr="00A90FDE">
        <w:rPr>
          <w:rFonts w:ascii="Arial" w:eastAsia="Times New Roman" w:hAnsi="Arial" w:cs="Arial"/>
        </w:rPr>
        <w:t>suppress</w:t>
      </w:r>
      <w:r w:rsidR="0004378F">
        <w:rPr>
          <w:rFonts w:ascii="Arial" w:eastAsia="Times New Roman" w:hAnsi="Arial" w:cs="Arial"/>
        </w:rPr>
        <w:t>es</w:t>
      </w:r>
      <w:r w:rsidR="0004378F" w:rsidRPr="00A90FDE">
        <w:rPr>
          <w:rFonts w:ascii="Arial" w:eastAsia="Times New Roman" w:hAnsi="Arial" w:cs="Arial"/>
        </w:rPr>
        <w:t xml:space="preserve"> the air-sea gas transfer velocity (</w:t>
      </w:r>
      <w:r w:rsidR="0004378F" w:rsidRPr="00A90FDE">
        <w:rPr>
          <w:rFonts w:ascii="Arial" w:eastAsia="Times New Roman" w:hAnsi="Arial" w:cs="Arial"/>
          <w:i/>
        </w:rPr>
        <w:t>k</w:t>
      </w:r>
      <w:r w:rsidR="0004378F" w:rsidRPr="00A90FDE">
        <w:rPr>
          <w:rFonts w:ascii="Arial" w:eastAsia="Times New Roman" w:hAnsi="Arial" w:cs="Arial"/>
          <w:i/>
          <w:vertAlign w:val="subscript"/>
        </w:rPr>
        <w:t>w</w:t>
      </w:r>
      <w:r w:rsidR="0004378F" w:rsidRPr="00A90FDE">
        <w:rPr>
          <w:rFonts w:ascii="Arial" w:eastAsia="Times New Roman" w:hAnsi="Arial" w:cs="Arial"/>
        </w:rPr>
        <w:t>) of CO</w:t>
      </w:r>
      <w:r w:rsidR="0004378F" w:rsidRPr="00A90FDE">
        <w:rPr>
          <w:rFonts w:ascii="Arial" w:eastAsia="Times New Roman" w:hAnsi="Arial" w:cs="Arial"/>
          <w:vertAlign w:val="subscript"/>
        </w:rPr>
        <w:t>2</w:t>
      </w:r>
      <w:r w:rsidR="0004378F" w:rsidRPr="00A90FDE">
        <w:rPr>
          <w:rFonts w:ascii="Arial" w:eastAsia="Times New Roman" w:hAnsi="Arial" w:cs="Arial"/>
        </w:rPr>
        <w:t xml:space="preserve"> and other climate-active gases, </w:t>
      </w:r>
      <w:r w:rsidR="0004378F">
        <w:rPr>
          <w:rFonts w:ascii="Arial" w:eastAsia="Times New Roman" w:hAnsi="Arial" w:cs="Arial"/>
        </w:rPr>
        <w:t>thereby</w:t>
      </w:r>
      <w:r w:rsidR="0004378F" w:rsidRPr="00A90FDE">
        <w:rPr>
          <w:rFonts w:ascii="Arial" w:eastAsia="Times New Roman" w:hAnsi="Arial" w:cs="Arial"/>
        </w:rPr>
        <w:t xml:space="preserve"> decreasing their air-sea exchange rates</w:t>
      </w:r>
      <w:r w:rsidR="00645BC1">
        <w:rPr>
          <w:rFonts w:ascii="Arial" w:eastAsia="Times New Roman" w:hAnsi="Arial" w:cs="Arial"/>
        </w:rPr>
        <w:t xml:space="preserve"> </w:t>
      </w:r>
      <w:r w:rsidR="00645BC1">
        <w:rPr>
          <w:rFonts w:ascii="Arial" w:eastAsia="Times New Roman" w:hAnsi="Arial" w:cs="Arial"/>
        </w:rPr>
        <w:fldChar w:fldCharType="begin"/>
      </w:r>
      <w:r w:rsidR="00645BC1">
        <w:rPr>
          <w:rFonts w:ascii="Arial" w:eastAsia="Times New Roman" w:hAnsi="Arial" w:cs="Arial"/>
        </w:rPr>
        <w:instrText xml:space="preserve"> ADDIN EN.CITE &lt;EndNote&gt;&lt;Cite&gt;&lt;Author&gt;Upstill-Goddard&lt;/Author&gt;&lt;Year&gt;2006&lt;/Year&gt;&lt;RecNum&gt;266&lt;/RecNum&gt;&lt;DisplayText&gt;(Upstill-Goddard, 2006)&lt;/DisplayText&gt;&lt;record&gt;&lt;rec-number&gt;266&lt;/rec-number&gt;&lt;foreign-keys&gt;&lt;key app="EN" db-id="22td5s9pkv50aue50pipd0xq2d5ftzv2efaf" timestamp="1532606725"&gt;266&lt;/key&gt;&lt;/foreign-keys&gt;&lt;ref-type name="Journal Article"&gt;17&lt;/ref-type&gt;&lt;contributors&gt;&lt;authors&gt;&lt;author&gt;Upstill-Goddard, Robert C.&lt;/author&gt;&lt;/authors&gt;&lt;/contributors&gt;&lt;titles&gt;&lt;title&gt;Air–sea gas exchange in the coastal zone&lt;/title&gt;&lt;secondary-title&gt;Estuarine, Coastal and Shelf Science&lt;/secondary-title&gt;&lt;/titles&gt;&lt;periodical&gt;&lt;full-title&gt;Estuarine, Coastal and Shelf Science&lt;/full-title&gt;&lt;/periodical&gt;&lt;pages&gt;388-404&lt;/pages&gt;&lt;volume&gt;70&lt;/volume&gt;&lt;number&gt;3&lt;/number&gt;&lt;keywords&gt;&lt;keyword&gt;gas exchange&lt;/keyword&gt;&lt;keyword&gt;transfer velocity&lt;/keyword&gt;&lt;keyword&gt;wind and bottom driven turbulence&lt;/keyword&gt;&lt;keyword&gt;wave geometry and breaking&lt;/keyword&gt;&lt;keyword&gt;sea state and surface roughness&lt;/keyword&gt;&lt;keyword&gt;salinity and temperature&lt;/keyword&gt;&lt;keyword&gt;rainfall&lt;/keyword&gt;&lt;keyword&gt;bubbles&lt;/keyword&gt;&lt;keyword&gt;microscale wave breaking&lt;/keyword&gt;&lt;keyword&gt;bacterioneuston&lt;/keyword&gt;&lt;keyword&gt;ebullition&lt;/keyword&gt;&lt;/keywords&gt;&lt;dates&gt;&lt;year&gt;2006&lt;/year&gt;&lt;pub-dates&gt;&lt;date&gt;2006/11/01/&lt;/date&gt;&lt;/pub-dates&gt;&lt;/dates&gt;&lt;isbn&gt;0272-7714&lt;/isbn&gt;&lt;urls&gt;&lt;related-urls&gt;&lt;url&gt;http://www.sciencedirect.com/science/article/pii/S0272771406002514&lt;/url&gt;&lt;/related-urls&gt;&lt;/urls&gt;&lt;electronic-resource-num&gt;https://doi.org/10.1016/j.ecss.2006.05.043&lt;/electronic-resource-num&gt;&lt;/record&gt;&lt;/Cite&gt;&lt;/EndNote&gt;</w:instrText>
      </w:r>
      <w:r w:rsidR="00645BC1">
        <w:rPr>
          <w:rFonts w:ascii="Arial" w:eastAsia="Times New Roman" w:hAnsi="Arial" w:cs="Arial"/>
        </w:rPr>
        <w:fldChar w:fldCharType="separate"/>
      </w:r>
      <w:r w:rsidR="00645BC1">
        <w:rPr>
          <w:rFonts w:ascii="Arial" w:eastAsia="Times New Roman" w:hAnsi="Arial" w:cs="Arial"/>
          <w:noProof/>
        </w:rPr>
        <w:t>(</w:t>
      </w:r>
      <w:hyperlink w:anchor="_ENREF_43" w:tooltip="Upstill-Goddard, 2006 #266" w:history="1">
        <w:r w:rsidR="007F0F86">
          <w:rPr>
            <w:rFonts w:ascii="Arial" w:eastAsia="Times New Roman" w:hAnsi="Arial" w:cs="Arial"/>
            <w:noProof/>
          </w:rPr>
          <w:t>Upstill-Goddard, 2006</w:t>
        </w:r>
      </w:hyperlink>
      <w:r w:rsidR="00645BC1">
        <w:rPr>
          <w:rFonts w:ascii="Arial" w:eastAsia="Times New Roman" w:hAnsi="Arial" w:cs="Arial"/>
          <w:noProof/>
        </w:rPr>
        <w:t>)</w:t>
      </w:r>
      <w:r w:rsidR="00645BC1">
        <w:rPr>
          <w:rFonts w:ascii="Arial" w:eastAsia="Times New Roman" w:hAnsi="Arial" w:cs="Arial"/>
        </w:rPr>
        <w:fldChar w:fldCharType="end"/>
      </w:r>
      <w:r w:rsidR="0004378F">
        <w:rPr>
          <w:rFonts w:ascii="Arial" w:eastAsia="Times New Roman" w:hAnsi="Arial" w:cs="Arial"/>
        </w:rPr>
        <w:t>.</w:t>
      </w:r>
      <w:r w:rsidR="0004378F" w:rsidRPr="00A90FDE">
        <w:rPr>
          <w:rFonts w:ascii="Arial" w:eastAsia="Times New Roman" w:hAnsi="Arial" w:cs="Arial"/>
        </w:rPr>
        <w:t xml:space="preserve"> </w:t>
      </w:r>
      <w:r w:rsidR="009F03F1">
        <w:rPr>
          <w:rFonts w:ascii="Arial" w:eastAsia="Times New Roman" w:hAnsi="Arial" w:cs="Arial"/>
        </w:rPr>
        <w:t xml:space="preserve">SAS </w:t>
      </w:r>
      <w:r w:rsidR="0004378F" w:rsidRPr="00A90FDE">
        <w:rPr>
          <w:rFonts w:ascii="Arial" w:eastAsia="Times New Roman" w:hAnsi="Arial" w:cs="Arial"/>
        </w:rPr>
        <w:t xml:space="preserve">suppression of </w:t>
      </w:r>
      <w:r w:rsidR="0004378F" w:rsidRPr="00A90FDE">
        <w:rPr>
          <w:rFonts w:ascii="Arial" w:eastAsia="Times New Roman" w:hAnsi="Arial" w:cs="Arial"/>
          <w:i/>
        </w:rPr>
        <w:t>k</w:t>
      </w:r>
      <w:r w:rsidR="0004378F" w:rsidRPr="00A90FDE">
        <w:rPr>
          <w:rFonts w:ascii="Arial" w:eastAsia="Times New Roman" w:hAnsi="Arial" w:cs="Arial"/>
          <w:i/>
          <w:vertAlign w:val="subscript"/>
        </w:rPr>
        <w:t>w</w:t>
      </w:r>
      <w:r w:rsidR="0004378F" w:rsidRPr="00A90FDE">
        <w:rPr>
          <w:rFonts w:ascii="Arial" w:eastAsia="Times New Roman" w:hAnsi="Arial" w:cs="Arial"/>
        </w:rPr>
        <w:t xml:space="preserve"> by up to 50% is typical</w:t>
      </w:r>
      <w:r w:rsidR="0004378F">
        <w:rPr>
          <w:rFonts w:ascii="Arial" w:eastAsia="Times New Roman" w:hAnsi="Arial" w:cs="Arial"/>
        </w:rPr>
        <w:t xml:space="preserve">, as evidenced by </w:t>
      </w:r>
      <w:r w:rsidR="0004378F">
        <w:rPr>
          <w:rFonts w:ascii="Arial" w:eastAsia="Times New Roman" w:hAnsi="Arial" w:cs="Arial"/>
          <w:noProof/>
        </w:rPr>
        <w:t xml:space="preserve">laboratory measurements using natural </w:t>
      </w:r>
      <w:r w:rsidR="009F03F1">
        <w:rPr>
          <w:rFonts w:ascii="Arial" w:eastAsia="Times New Roman" w:hAnsi="Arial" w:cs="Arial"/>
          <w:noProof/>
        </w:rPr>
        <w:t>SAS</w:t>
      </w:r>
      <w:r w:rsidR="0004378F">
        <w:rPr>
          <w:rFonts w:ascii="Arial" w:eastAsia="Times New Roman" w:hAnsi="Arial" w:cs="Arial"/>
          <w:noProof/>
        </w:rPr>
        <w:t xml:space="preserve"> in seawater </w:t>
      </w:r>
      <w:r w:rsidR="0004378F">
        <w:rPr>
          <w:rFonts w:ascii="Arial" w:eastAsia="Times New Roman" w:hAnsi="Arial" w:cs="Arial"/>
          <w:noProof/>
        </w:rPr>
        <w:fldChar w:fldCharType="begin"/>
      </w:r>
      <w:r w:rsidR="0004378F">
        <w:rPr>
          <w:rFonts w:ascii="Arial" w:eastAsia="Times New Roman" w:hAnsi="Arial" w:cs="Arial"/>
          <w:noProof/>
        </w:rPr>
        <w:instrText xml:space="preserve"> ADDIN EN.CITE &lt;EndNote&gt;&lt;Cite ExcludeAuth="1"&gt;&lt;Author&gt;Pereira&lt;/Author&gt;&lt;Year&gt;2018&lt;/Year&gt;&lt;RecNum&gt;245&lt;/RecNum&gt;&lt;Prefix&gt;Pereira et al.`, 2016`; &lt;/Prefix&gt;&lt;DisplayText&gt;(Pereira et al., 2016; 2018)&lt;/DisplayText&gt;&lt;record&gt;&lt;rec-number&gt;245&lt;/rec-number&gt;&lt;foreign-keys&gt;&lt;key app="EN" db-id="22td5s9pkv50aue50pipd0xq2d5ftzv2efaf" timestamp="1527610493"&gt;245&lt;/key&gt;&lt;/foreign-keys&gt;&lt;ref-type name="Journal Article"&gt;17&lt;/ref-type&gt;&lt;contributors&gt;&lt;authors&gt;&lt;author&gt;Pereira, R.&lt;/author&gt;&lt;author&gt;Ashton, I.&lt;/author&gt;&lt;author&gt;Sabbaghzadeh, B.&lt;/author&gt;&lt;author&gt;Shutler, J.D.&lt;/author&gt;&lt;author&gt;Upstill-Goddard, R.C.&lt;/author&gt;&lt;/authors&gt;&lt;/contributors&gt;&lt;titles&gt;&lt;title&gt;Reduced air–sea CO2 exchange in the Atlantic Ocean due to biological surfactants&lt;/title&gt;&lt;secondary-title&gt;Nature Geoscience&lt;/secondary-title&gt;&lt;/titles&gt;&lt;periodical&gt;&lt;full-title&gt;Nature Geoscience&lt;/full-title&gt;&lt;/periodical&gt;&lt;dates&gt;&lt;year&gt;2018&lt;/year&gt;&lt;/dates&gt;&lt;isbn&gt;1752-0908&lt;/isbn&gt;&lt;urls&gt;&lt;related-urls&gt;&lt;url&gt;https://doi.org/10.1038/s41561-018-0136-2&lt;/url&gt;&lt;/related-urls&gt;&lt;/urls&gt;&lt;electronic-resource-num&gt;10.1038/s41561-018-0136-2&lt;/electronic-resource-num&gt;&lt;/record&gt;&lt;/Cite&gt;&lt;/EndNote&gt;</w:instrText>
      </w:r>
      <w:r w:rsidR="0004378F">
        <w:rPr>
          <w:rFonts w:ascii="Arial" w:eastAsia="Times New Roman" w:hAnsi="Arial" w:cs="Arial"/>
          <w:noProof/>
        </w:rPr>
        <w:fldChar w:fldCharType="separate"/>
      </w:r>
      <w:r w:rsidR="0004378F">
        <w:rPr>
          <w:rFonts w:ascii="Arial" w:eastAsia="Times New Roman" w:hAnsi="Arial" w:cs="Arial"/>
          <w:noProof/>
        </w:rPr>
        <w:t>(</w:t>
      </w:r>
      <w:hyperlink w:anchor="_ENREF_33" w:tooltip="Pereira, 2018 #245" w:history="1">
        <w:r w:rsidR="007F0F86">
          <w:rPr>
            <w:rFonts w:ascii="Arial" w:eastAsia="Times New Roman" w:hAnsi="Arial" w:cs="Arial"/>
            <w:noProof/>
          </w:rPr>
          <w:t>Pereira et al., 2016; 2018</w:t>
        </w:r>
      </w:hyperlink>
      <w:r w:rsidR="0004378F">
        <w:rPr>
          <w:rFonts w:ascii="Arial" w:eastAsia="Times New Roman" w:hAnsi="Arial" w:cs="Arial"/>
          <w:noProof/>
        </w:rPr>
        <w:t>)</w:t>
      </w:r>
      <w:r w:rsidR="0004378F">
        <w:rPr>
          <w:rFonts w:ascii="Arial" w:eastAsia="Times New Roman" w:hAnsi="Arial" w:cs="Arial"/>
          <w:noProof/>
        </w:rPr>
        <w:fldChar w:fldCharType="end"/>
      </w:r>
      <w:r w:rsidR="0004378F">
        <w:rPr>
          <w:rFonts w:ascii="Arial" w:eastAsia="Times New Roman" w:hAnsi="Arial" w:cs="Arial"/>
          <w:noProof/>
        </w:rPr>
        <w:t xml:space="preserve"> </w:t>
      </w:r>
      <w:r w:rsidR="0004378F" w:rsidRPr="00973DC2">
        <w:rPr>
          <w:rFonts w:ascii="Arial" w:eastAsia="Times New Roman" w:hAnsi="Arial" w:cs="Arial"/>
          <w:noProof/>
        </w:rPr>
        <w:t xml:space="preserve">and exudates </w:t>
      </w:r>
      <w:r w:rsidR="0004378F">
        <w:rPr>
          <w:rFonts w:ascii="Arial" w:eastAsia="Times New Roman" w:hAnsi="Arial" w:cs="Arial"/>
          <w:noProof/>
        </w:rPr>
        <w:t xml:space="preserve">from </w:t>
      </w:r>
      <w:r w:rsidR="0004378F" w:rsidRPr="00973DC2">
        <w:rPr>
          <w:rFonts w:ascii="Arial" w:eastAsia="Times New Roman" w:hAnsi="Arial" w:cs="Arial"/>
          <w:noProof/>
        </w:rPr>
        <w:t>phytoplankton culture</w:t>
      </w:r>
      <w:r w:rsidR="0004378F">
        <w:rPr>
          <w:rFonts w:ascii="Arial" w:eastAsia="Times New Roman" w:hAnsi="Arial" w:cs="Arial"/>
          <w:noProof/>
        </w:rPr>
        <w:t>s</w:t>
      </w:r>
      <w:r w:rsidR="0004378F" w:rsidRPr="00973DC2">
        <w:rPr>
          <w:rFonts w:ascii="Arial" w:eastAsia="Times New Roman" w:hAnsi="Arial" w:cs="Arial"/>
          <w:noProof/>
        </w:rPr>
        <w:t xml:space="preserve"> </w:t>
      </w:r>
      <w:r w:rsidR="0004378F">
        <w:rPr>
          <w:rFonts w:ascii="Arial" w:eastAsia="Times New Roman" w:hAnsi="Arial" w:cs="Arial"/>
          <w:noProof/>
        </w:rPr>
        <w:fldChar w:fldCharType="begin"/>
      </w:r>
      <w:r w:rsidR="0004378F">
        <w:rPr>
          <w:rFonts w:ascii="Arial" w:eastAsia="Times New Roman" w:hAnsi="Arial" w:cs="Arial"/>
          <w:noProof/>
        </w:rPr>
        <w:instrText xml:space="preserve"> ADDIN EN.CITE &lt;EndNote&gt;&lt;Cite&gt;&lt;Author&gt;Frew&lt;/Author&gt;&lt;Year&gt;1990&lt;/Year&gt;&lt;RecNum&gt;240&lt;/RecNum&gt;&lt;DisplayText&gt;(Frew et al., 1990)&lt;/DisplayText&gt;&lt;record&gt;&lt;rec-number&gt;240&lt;/rec-number&gt;&lt;foreign-keys&gt;&lt;key app="EN" db-id="22td5s9pkv50aue50pipd0xq2d5ftzv2efaf" timestamp="1527609117"&gt;240&lt;/key&gt;&lt;key app="ENWeb" db-id=""&gt;0&lt;/key&gt;&lt;/foreign-keys&gt;&lt;ref-type name="Journal Article"&gt;17&lt;/ref-type&gt;&lt;contributors&gt;&lt;authors&gt;&lt;author&gt;Frew, Nelson M.&lt;/author&gt;&lt;author&gt;Goldman, Joel C.&lt;/author&gt;&lt;author&gt;Dennett, Mark R.&lt;/author&gt;&lt;author&gt;Johnson, A. Sherwood&lt;/author&gt;&lt;/authors&gt;&lt;/contributors&gt;&lt;titles&gt;&lt;title&gt;Impact of phytoplankton-generated surfactants on air-sea gas exchange&lt;/title&gt;&lt;secondary-title&gt;Journal of Geophysical Research&lt;/secondary-title&gt;&lt;/titles&gt;&lt;periodical&gt;&lt;full-title&gt;Journal of Geophysical Research&lt;/full-title&gt;&lt;/periodical&gt;&lt;pages&gt;3337&lt;/pages&gt;&lt;volume&gt;95&lt;/volume&gt;&lt;number&gt;C3&lt;/number&gt;&lt;dates&gt;&lt;year&gt;1990&lt;/year&gt;&lt;/dates&gt;&lt;isbn&gt;0148-0227&lt;/isbn&gt;&lt;urls&gt;&lt;/urls&gt;&lt;electronic-resource-num&gt;10.1029/JC095iC03p03337&lt;/electronic-resource-num&gt;&lt;/record&gt;&lt;/Cite&gt;&lt;/EndNote&gt;</w:instrText>
      </w:r>
      <w:r w:rsidR="0004378F">
        <w:rPr>
          <w:rFonts w:ascii="Arial" w:eastAsia="Times New Roman" w:hAnsi="Arial" w:cs="Arial"/>
          <w:noProof/>
        </w:rPr>
        <w:fldChar w:fldCharType="separate"/>
      </w:r>
      <w:r w:rsidR="0004378F">
        <w:rPr>
          <w:rFonts w:ascii="Arial" w:eastAsia="Times New Roman" w:hAnsi="Arial" w:cs="Arial"/>
          <w:noProof/>
        </w:rPr>
        <w:t>(</w:t>
      </w:r>
      <w:hyperlink w:anchor="_ENREF_13" w:tooltip="Frew, 1990 #240" w:history="1">
        <w:r w:rsidR="007F0F86">
          <w:rPr>
            <w:rFonts w:ascii="Arial" w:eastAsia="Times New Roman" w:hAnsi="Arial" w:cs="Arial"/>
            <w:noProof/>
          </w:rPr>
          <w:t>Frew et al., 1990</w:t>
        </w:r>
      </w:hyperlink>
      <w:r w:rsidR="0004378F">
        <w:rPr>
          <w:rFonts w:ascii="Arial" w:eastAsia="Times New Roman" w:hAnsi="Arial" w:cs="Arial"/>
          <w:noProof/>
        </w:rPr>
        <w:t>)</w:t>
      </w:r>
      <w:r w:rsidR="0004378F">
        <w:rPr>
          <w:rFonts w:ascii="Arial" w:eastAsia="Times New Roman" w:hAnsi="Arial" w:cs="Arial"/>
          <w:noProof/>
        </w:rPr>
        <w:fldChar w:fldCharType="end"/>
      </w:r>
      <w:r w:rsidR="0004378F" w:rsidRPr="00973DC2">
        <w:rPr>
          <w:rFonts w:ascii="Arial" w:eastAsia="Times New Roman" w:hAnsi="Arial" w:cs="Arial"/>
          <w:noProof/>
        </w:rPr>
        <w:t xml:space="preserve">, and by </w:t>
      </w:r>
      <w:r w:rsidR="0004378F" w:rsidRPr="00973DC2">
        <w:rPr>
          <w:rFonts w:ascii="Arial" w:eastAsia="Times New Roman" w:hAnsi="Arial" w:cs="Arial"/>
        </w:rPr>
        <w:t xml:space="preserve">field </w:t>
      </w:r>
      <w:r w:rsidR="0004378F" w:rsidRPr="00973DC2">
        <w:rPr>
          <w:rFonts w:ascii="Arial" w:eastAsia="Times New Roman" w:hAnsi="Arial" w:cs="Arial"/>
          <w:noProof/>
        </w:rPr>
        <w:t xml:space="preserve">studies </w:t>
      </w:r>
      <w:r w:rsidR="0004378F">
        <w:rPr>
          <w:rFonts w:ascii="Arial" w:eastAsia="Times New Roman" w:hAnsi="Arial" w:cs="Arial"/>
          <w:noProof/>
        </w:rPr>
        <w:t>of</w:t>
      </w:r>
      <w:r w:rsidR="0004378F" w:rsidRPr="00973DC2">
        <w:rPr>
          <w:rFonts w:ascii="Arial" w:eastAsia="Times New Roman" w:hAnsi="Arial" w:cs="Arial"/>
          <w:noProof/>
        </w:rPr>
        <w:t xml:space="preserve"> </w:t>
      </w:r>
      <w:r w:rsidR="0004378F" w:rsidRPr="001742D7">
        <w:rPr>
          <w:rFonts w:ascii="Arial" w:eastAsia="Times New Roman" w:hAnsi="Arial" w:cs="Arial"/>
          <w:noProof/>
        </w:rPr>
        <w:t>a</w:t>
      </w:r>
      <w:r w:rsidR="0004378F" w:rsidRPr="00973DC2">
        <w:rPr>
          <w:rFonts w:ascii="Arial" w:eastAsia="Times New Roman" w:hAnsi="Arial" w:cs="Arial"/>
          <w:noProof/>
        </w:rPr>
        <w:t xml:space="preserve">rtificial </w:t>
      </w:r>
      <w:r w:rsidR="0004378F">
        <w:rPr>
          <w:rFonts w:ascii="Arial" w:eastAsia="Times New Roman" w:hAnsi="Arial" w:cs="Arial"/>
          <w:noProof/>
        </w:rPr>
        <w:t>(</w:t>
      </w:r>
      <w:r w:rsidR="0004378F" w:rsidRPr="00973DC2">
        <w:rPr>
          <w:rFonts w:ascii="Arial" w:eastAsia="Times New Roman" w:hAnsi="Arial" w:cs="Arial"/>
          <w:noProof/>
        </w:rPr>
        <w:t>oleyl alcohol</w:t>
      </w:r>
      <w:r w:rsidR="0004378F">
        <w:rPr>
          <w:rFonts w:ascii="Arial" w:eastAsia="Times New Roman" w:hAnsi="Arial" w:cs="Arial"/>
          <w:noProof/>
        </w:rPr>
        <w:t xml:space="preserve">) </w:t>
      </w:r>
      <w:r w:rsidR="009F03F1">
        <w:rPr>
          <w:rFonts w:ascii="Arial" w:eastAsia="Times New Roman" w:hAnsi="Arial" w:cs="Arial"/>
          <w:noProof/>
        </w:rPr>
        <w:t>SAS</w:t>
      </w:r>
      <w:r w:rsidR="0004378F">
        <w:rPr>
          <w:rFonts w:ascii="Arial" w:eastAsia="Times New Roman" w:hAnsi="Arial" w:cs="Arial"/>
          <w:noProof/>
        </w:rPr>
        <w:t xml:space="preserve"> </w:t>
      </w:r>
      <w:r w:rsidR="0004378F" w:rsidRPr="00973DC2">
        <w:rPr>
          <w:rFonts w:ascii="Arial" w:eastAsia="Times New Roman" w:hAnsi="Arial" w:cs="Arial"/>
          <w:noProof/>
        </w:rPr>
        <w:t>slicks</w:t>
      </w:r>
      <w:r w:rsidR="0004378F">
        <w:rPr>
          <w:rFonts w:ascii="Arial" w:eastAsia="Times New Roman" w:hAnsi="Arial" w:cs="Arial"/>
          <w:noProof/>
        </w:rPr>
        <w:t xml:space="preserve"> </w:t>
      </w:r>
      <w:r w:rsidR="00C322D8">
        <w:rPr>
          <w:rFonts w:ascii="Arial" w:eastAsia="Times New Roman" w:hAnsi="Arial" w:cs="Arial"/>
          <w:noProof/>
        </w:rPr>
        <w:fldChar w:fldCharType="begin">
          <w:fldData xml:space="preserve">PEVuZE5vdGU+PENpdGU+PEF1dGhvcj5Ccm9ja21hbm48L0F1dGhvcj48WWVhcj4xOTgyPC9ZZWFy
PjxSZWNOdW0+MjYxPC9SZWNOdW0+PERpc3BsYXlUZXh0PihCcm9ja21hbm4gZXQgYWwuLCAxOTgy
OyBTYWx0ZXIgZXQgYWwuLCAyMDExKTwvRGlzcGxheVRleHQ+PHJlY29yZD48cmVjLW51bWJlcj4y
NjE8L3JlYy1udW1iZXI+PGZvcmVpZ24ta2V5cz48a2V5IGFwcD0iRU4iIGRiLWlkPSIyMnRkNXM5
cGt2NTBhdWU1MHBpcGQweHEyZDVmdHp2MmVmYWYiIHRpbWVzdGFtcD0iMTUyODgxMDE3NCI+MjYx
PC9rZXk+PC9mb3JlaWduLWtleXM+PHJlZi10eXBlIG5hbWU9IkpvdXJuYWwgQXJ0aWNsZSI+MTc8
L3JlZi10eXBlPjxjb250cmlidXRvcnM+PGF1dGhvcnM+PGF1dGhvcj5Ccm9ja21hbm4sIFV3ZS4g
SC48L2F1dGhvcj48YXV0aG9yPkh1aG5lcmZ1c3MsIEhlaW5yaWNoPC9hdXRob3I+PGF1dGhvcj5L
YXR0bmVyLCBHZXJoYXJkPC9hdXRob3I+PGF1dGhvcj5Ccm9lY2tlciwgSGFuc+KAkENocmlzdG9w
aDwvYXV0aG9yPjxhdXRob3I+SGVudHpzY2hlbCwgR3VudGVyPC9hdXRob3I+PC9hdXRob3JzPjwv
Y29udHJpYnV0b3JzPjx0aXRsZXM+PHRpdGxlPkFydGlmaWNpYWwgc3VyZmFjZSBmaWxtcyBpbiB0
aGUgc2VhIGFyZWEgbmVhciBTeWx0PC90aXRsZT48c2Vjb25kYXJ5LXRpdGxlPkxpbW5vbG9neSBh
bmQgT2NlYW5vZ3JhcGh5PC9zZWNvbmRhcnktdGl0bGU+PC90aXRsZXM+PHBlcmlvZGljYWw+PGZ1
bGwtdGl0bGU+TGltbm9sb2d5IGFuZCBPY2Vhbm9ncmFwaHk8L2Z1bGwtdGl0bGU+PC9wZXJpb2Rp
Y2FsPjxwYWdlcz4xMDUwLTEwNTg8L3BhZ2VzPjx2b2x1bWU+Mjc8L3ZvbHVtZT48bnVtYmVyPjY8
L251bWJlcj48ZGF0ZXM+PHllYXI+MTk4MjwveWVhcj48L2RhdGVzPjx1cmxzPjxyZWxhdGVkLXVy
bHM+PHVybD5odHRwczovL2FzbG9wdWJzLm9ubGluZWxpYnJhcnkud2lsZXkuY29tL2RvaS9hYnMv
MTAuNDMxOS9sby4xOTgyLjI3LjYuMTA1MDwvdXJsPjwvcmVsYXRlZC11cmxzPjwvdXJscz48ZWxl
Y3Ryb25pYy1yZXNvdXJjZS1udW0+ZG9pOjEwLjQzMTkvbG8uMTk4Mi4yNy42LjEwNTA8L2VsZWN0
cm9uaWMtcmVzb3VyY2UtbnVtPjwvcmVjb3JkPjwvQ2l0ZT48Q2l0ZT48QXV0aG9yPlNhbHRlcjwv
QXV0aG9yPjxZZWFyPjIwMTE8L1llYXI+PFJlY051bT4yOTwvUmVjTnVtPjxyZWNvcmQ+PHJlYy1u
dW1iZXI+Mjk8L3JlYy1udW1iZXI+PGZvcmVpZ24ta2V5cz48a2V5IGFwcD0iRU4iIGRiLWlkPSIy
MnRkNXM5cGt2NTBhdWU1MHBpcGQweHEyZDVmdHp2MmVmYWYiIHRpbWVzdGFtcD0iMTUyMzQ1MjU1
OCI+Mjk8L2tleT48a2V5IGFwcD0iRU5XZWIiIGRiLWlkPSIiPjA8L2tleT48L2ZvcmVpZ24ta2V5
cz48cmVmLXR5cGUgbmFtZT0iSm91cm5hbCBBcnRpY2xlIj4xNzwvcmVmLXR5cGU+PGNvbnRyaWJ1
dG9ycz48YXV0aG9ycz48YXV0aG9yPlNhbHRlciwgTS4gRS48L2F1dGhvcj48YXV0aG9yPlVwc3Rp
bGwtR29kZGFyZCwgUi4gQy48L2F1dGhvcj48YXV0aG9yPk5pZ2h0aW5nYWxlLCBQLiBELjwvYXV0
aG9yPjxhdXRob3I+QXJjaGVyLCBTLiBELjwvYXV0aG9yPjxhdXRob3I+QmxvbXF1aXN0LCBCLjwv
YXV0aG9yPjxhdXRob3I+SG8sIEQuIFQuPC9hdXRob3I+PGF1dGhvcj5IdWViZXJ0LCBCLjwvYXV0
aG9yPjxhdXRob3I+U2NobG9zc2VyLCBQLjwvYXV0aG9yPjxhdXRob3I+WWFuZywgTS48L2F1dGhv
cj48L2F1dGhvcnM+PC9jb250cmlidXRvcnM+PHRpdGxlcz48dGl0bGU+SW1wYWN0IG9mIGFuIGFy
dGlmaWNpYWwgc3VyZmFjdGFudCByZWxlYXNlIG9uIGFpci1zZWEgZ2FzIGZsdXhlcyBkdXJpbmcg
RGVlcCBPY2VhbiBHYXMgRXhjaGFuZ2UgRXhwZXJpbWVudCBJSTwvdGl0bGU+PHNlY29uZGFyeS10
aXRsZT5Kb3VybmFsIG9mIEdlb3BoeXNpY2FsIFJlc2VhcmNoPC9zZWNvbmRhcnktdGl0bGU+PC90
aXRsZXM+PHBlcmlvZGljYWw+PGZ1bGwtdGl0bGU+Sm91cm5hbCBvZiBHZW9waHlzaWNhbCBSZXNl
YXJjaDwvZnVsbC10aXRsZT48L3BlcmlvZGljYWw+PHBhZ2VzPkMxMTAxNjwvcGFnZXM+PHZvbHVt
ZT4xMTY8L3ZvbHVtZT48ZGF0ZXM+PHllYXI+MjAxMTwveWVhcj48L2RhdGVzPjxpc2JuPjAxNDgt
MDIyNzwvaXNibj48dXJscz48L3VybHM+PGVsZWN0cm9uaWMtcmVzb3VyY2UtbnVtPjEwLjEwMjkv
MjAxMWpjMDA3MDIzPC9lbGVjdHJvbmljLXJlc291cmNlLW51bT48L3JlY29yZD48L0NpdGU+PC9F
bmROb3RlPn==
</w:fldData>
        </w:fldChar>
      </w:r>
      <w:r w:rsidR="00C322D8">
        <w:rPr>
          <w:rFonts w:ascii="Arial" w:eastAsia="Times New Roman" w:hAnsi="Arial" w:cs="Arial"/>
          <w:noProof/>
        </w:rPr>
        <w:instrText xml:space="preserve"> ADDIN EN.CITE </w:instrText>
      </w:r>
      <w:r w:rsidR="00C322D8">
        <w:rPr>
          <w:rFonts w:ascii="Arial" w:eastAsia="Times New Roman" w:hAnsi="Arial" w:cs="Arial"/>
          <w:noProof/>
        </w:rPr>
        <w:fldChar w:fldCharType="begin">
          <w:fldData xml:space="preserve">PEVuZE5vdGU+PENpdGU+PEF1dGhvcj5Ccm9ja21hbm48L0F1dGhvcj48WWVhcj4xOTgyPC9ZZWFy
PjxSZWNOdW0+MjYxPC9SZWNOdW0+PERpc3BsYXlUZXh0PihCcm9ja21hbm4gZXQgYWwuLCAxOTgy
OyBTYWx0ZXIgZXQgYWwuLCAyMDExKTwvRGlzcGxheVRleHQ+PHJlY29yZD48cmVjLW51bWJlcj4y
NjE8L3JlYy1udW1iZXI+PGZvcmVpZ24ta2V5cz48a2V5IGFwcD0iRU4iIGRiLWlkPSIyMnRkNXM5
cGt2NTBhdWU1MHBpcGQweHEyZDVmdHp2MmVmYWYiIHRpbWVzdGFtcD0iMTUyODgxMDE3NCI+MjYx
PC9rZXk+PC9mb3JlaWduLWtleXM+PHJlZi10eXBlIG5hbWU9IkpvdXJuYWwgQXJ0aWNsZSI+MTc8
L3JlZi10eXBlPjxjb250cmlidXRvcnM+PGF1dGhvcnM+PGF1dGhvcj5Ccm9ja21hbm4sIFV3ZS4g
SC48L2F1dGhvcj48YXV0aG9yPkh1aG5lcmZ1c3MsIEhlaW5yaWNoPC9hdXRob3I+PGF1dGhvcj5L
YXR0bmVyLCBHZXJoYXJkPC9hdXRob3I+PGF1dGhvcj5Ccm9lY2tlciwgSGFuc+KAkENocmlzdG9w
aDwvYXV0aG9yPjxhdXRob3I+SGVudHpzY2hlbCwgR3VudGVyPC9hdXRob3I+PC9hdXRob3JzPjwv
Y29udHJpYnV0b3JzPjx0aXRsZXM+PHRpdGxlPkFydGlmaWNpYWwgc3VyZmFjZSBmaWxtcyBpbiB0
aGUgc2VhIGFyZWEgbmVhciBTeWx0PC90aXRsZT48c2Vjb25kYXJ5LXRpdGxlPkxpbW5vbG9neSBh
bmQgT2NlYW5vZ3JhcGh5PC9zZWNvbmRhcnktdGl0bGU+PC90aXRsZXM+PHBlcmlvZGljYWw+PGZ1
bGwtdGl0bGU+TGltbm9sb2d5IGFuZCBPY2Vhbm9ncmFwaHk8L2Z1bGwtdGl0bGU+PC9wZXJpb2Rp
Y2FsPjxwYWdlcz4xMDUwLTEwNTg8L3BhZ2VzPjx2b2x1bWU+Mjc8L3ZvbHVtZT48bnVtYmVyPjY8
L251bWJlcj48ZGF0ZXM+PHllYXI+MTk4MjwveWVhcj48L2RhdGVzPjx1cmxzPjxyZWxhdGVkLXVy
bHM+PHVybD5odHRwczovL2FzbG9wdWJzLm9ubGluZWxpYnJhcnkud2lsZXkuY29tL2RvaS9hYnMv
MTAuNDMxOS9sby4xOTgyLjI3LjYuMTA1MDwvdXJsPjwvcmVsYXRlZC11cmxzPjwvdXJscz48ZWxl
Y3Ryb25pYy1yZXNvdXJjZS1udW0+ZG9pOjEwLjQzMTkvbG8uMTk4Mi4yNy42LjEwNTA8L2VsZWN0
cm9uaWMtcmVzb3VyY2UtbnVtPjwvcmVjb3JkPjwvQ2l0ZT48Q2l0ZT48QXV0aG9yPlNhbHRlcjwv
QXV0aG9yPjxZZWFyPjIwMTE8L1llYXI+PFJlY051bT4yOTwvUmVjTnVtPjxyZWNvcmQ+PHJlYy1u
dW1iZXI+Mjk8L3JlYy1udW1iZXI+PGZvcmVpZ24ta2V5cz48a2V5IGFwcD0iRU4iIGRiLWlkPSIy
MnRkNXM5cGt2NTBhdWU1MHBpcGQweHEyZDVmdHp2MmVmYWYiIHRpbWVzdGFtcD0iMTUyMzQ1MjU1
OCI+Mjk8L2tleT48a2V5IGFwcD0iRU5XZWIiIGRiLWlkPSIiPjA8L2tleT48L2ZvcmVpZ24ta2V5
cz48cmVmLXR5cGUgbmFtZT0iSm91cm5hbCBBcnRpY2xlIj4xNzwvcmVmLXR5cGU+PGNvbnRyaWJ1
dG9ycz48YXV0aG9ycz48YXV0aG9yPlNhbHRlciwgTS4gRS48L2F1dGhvcj48YXV0aG9yPlVwc3Rp
bGwtR29kZGFyZCwgUi4gQy48L2F1dGhvcj48YXV0aG9yPk5pZ2h0aW5nYWxlLCBQLiBELjwvYXV0
aG9yPjxhdXRob3I+QXJjaGVyLCBTLiBELjwvYXV0aG9yPjxhdXRob3I+QmxvbXF1aXN0LCBCLjwv
YXV0aG9yPjxhdXRob3I+SG8sIEQuIFQuPC9hdXRob3I+PGF1dGhvcj5IdWViZXJ0LCBCLjwvYXV0
aG9yPjxhdXRob3I+U2NobG9zc2VyLCBQLjwvYXV0aG9yPjxhdXRob3I+WWFuZywgTS48L2F1dGhv
cj48L2F1dGhvcnM+PC9jb250cmlidXRvcnM+PHRpdGxlcz48dGl0bGU+SW1wYWN0IG9mIGFuIGFy
dGlmaWNpYWwgc3VyZmFjdGFudCByZWxlYXNlIG9uIGFpci1zZWEgZ2FzIGZsdXhlcyBkdXJpbmcg
RGVlcCBPY2VhbiBHYXMgRXhjaGFuZ2UgRXhwZXJpbWVudCBJSTwvdGl0bGU+PHNlY29uZGFyeS10
aXRsZT5Kb3VybmFsIG9mIEdlb3BoeXNpY2FsIFJlc2VhcmNoPC9zZWNvbmRhcnktdGl0bGU+PC90
aXRsZXM+PHBlcmlvZGljYWw+PGZ1bGwtdGl0bGU+Sm91cm5hbCBvZiBHZW9waHlzaWNhbCBSZXNl
YXJjaDwvZnVsbC10aXRsZT48L3BlcmlvZGljYWw+PHBhZ2VzPkMxMTAxNjwvcGFnZXM+PHZvbHVt
ZT4xMTY8L3ZvbHVtZT48ZGF0ZXM+PHllYXI+MjAxMTwveWVhcj48L2RhdGVzPjxpc2JuPjAxNDgt
MDIyNzwvaXNibj48dXJscz48L3VybHM+PGVsZWN0cm9uaWMtcmVzb3VyY2UtbnVtPjEwLjEwMjkv
MjAxMWpjMDA3MDIzPC9lbGVjdHJvbmljLXJlc291cmNlLW51bT48L3JlY29yZD48L0NpdGU+PC9F
bmROb3RlPn==
</w:fldData>
        </w:fldChar>
      </w:r>
      <w:r w:rsidR="00C322D8">
        <w:rPr>
          <w:rFonts w:ascii="Arial" w:eastAsia="Times New Roman" w:hAnsi="Arial" w:cs="Arial"/>
          <w:noProof/>
        </w:rPr>
        <w:instrText xml:space="preserve"> ADDIN EN.CITE.DATA </w:instrText>
      </w:r>
      <w:r w:rsidR="00C322D8">
        <w:rPr>
          <w:rFonts w:ascii="Arial" w:eastAsia="Times New Roman" w:hAnsi="Arial" w:cs="Arial"/>
          <w:noProof/>
        </w:rPr>
      </w:r>
      <w:r w:rsidR="00C322D8">
        <w:rPr>
          <w:rFonts w:ascii="Arial" w:eastAsia="Times New Roman" w:hAnsi="Arial" w:cs="Arial"/>
          <w:noProof/>
        </w:rPr>
        <w:fldChar w:fldCharType="end"/>
      </w:r>
      <w:r w:rsidR="00C322D8">
        <w:rPr>
          <w:rFonts w:ascii="Arial" w:eastAsia="Times New Roman" w:hAnsi="Arial" w:cs="Arial"/>
          <w:noProof/>
        </w:rPr>
      </w:r>
      <w:r w:rsidR="00C322D8">
        <w:rPr>
          <w:rFonts w:ascii="Arial" w:eastAsia="Times New Roman" w:hAnsi="Arial" w:cs="Arial"/>
          <w:noProof/>
        </w:rPr>
        <w:fldChar w:fldCharType="separate"/>
      </w:r>
      <w:r w:rsidR="00C322D8">
        <w:rPr>
          <w:rFonts w:ascii="Arial" w:eastAsia="Times New Roman" w:hAnsi="Arial" w:cs="Arial"/>
          <w:noProof/>
        </w:rPr>
        <w:t>(</w:t>
      </w:r>
      <w:hyperlink w:anchor="_ENREF_3" w:tooltip="Brockmann, 1982 #261" w:history="1">
        <w:r w:rsidR="007F0F86">
          <w:rPr>
            <w:rFonts w:ascii="Arial" w:eastAsia="Times New Roman" w:hAnsi="Arial" w:cs="Arial"/>
            <w:noProof/>
          </w:rPr>
          <w:t>Brockmann et al., 1982</w:t>
        </w:r>
      </w:hyperlink>
      <w:r w:rsidR="00C322D8">
        <w:rPr>
          <w:rFonts w:ascii="Arial" w:eastAsia="Times New Roman" w:hAnsi="Arial" w:cs="Arial"/>
          <w:noProof/>
        </w:rPr>
        <w:t xml:space="preserve">; </w:t>
      </w:r>
      <w:hyperlink w:anchor="_ENREF_37" w:tooltip="Salter, 2011 #29" w:history="1">
        <w:r w:rsidR="007F0F86">
          <w:rPr>
            <w:rFonts w:ascii="Arial" w:eastAsia="Times New Roman" w:hAnsi="Arial" w:cs="Arial"/>
            <w:noProof/>
          </w:rPr>
          <w:t>Salter et al., 2011</w:t>
        </w:r>
      </w:hyperlink>
      <w:r w:rsidR="00C322D8">
        <w:rPr>
          <w:rFonts w:ascii="Arial" w:eastAsia="Times New Roman" w:hAnsi="Arial" w:cs="Arial"/>
          <w:noProof/>
        </w:rPr>
        <w:t>)</w:t>
      </w:r>
      <w:r w:rsidR="00C322D8">
        <w:rPr>
          <w:rFonts w:ascii="Arial" w:eastAsia="Times New Roman" w:hAnsi="Arial" w:cs="Arial"/>
          <w:noProof/>
        </w:rPr>
        <w:fldChar w:fldCharType="end"/>
      </w:r>
      <w:r w:rsidR="00C322D8">
        <w:rPr>
          <w:rFonts w:ascii="Arial" w:eastAsia="Times New Roman" w:hAnsi="Arial" w:cs="Arial"/>
          <w:noProof/>
        </w:rPr>
        <w:t>.</w:t>
      </w:r>
    </w:p>
    <w:bookmarkEnd w:id="2"/>
    <w:p w14:paraId="23AC1522" w14:textId="06C2A36D" w:rsidR="00982B45" w:rsidRPr="0064615E" w:rsidRDefault="009F5EDB" w:rsidP="00C1534C">
      <w:pPr>
        <w:spacing w:line="360" w:lineRule="auto"/>
        <w:rPr>
          <w:rFonts w:ascii="Arial" w:hAnsi="Arial" w:cs="Arial"/>
        </w:rPr>
      </w:pPr>
      <w:r w:rsidRPr="00FC0532">
        <w:rPr>
          <w:rFonts w:ascii="Arial" w:hAnsi="Arial" w:cs="Arial"/>
          <w:color w:val="000000" w:themeColor="text1"/>
        </w:rPr>
        <w:t xml:space="preserve">Despite the clear importance of </w:t>
      </w:r>
      <w:r w:rsidR="009E6CBC" w:rsidRPr="00FC0532">
        <w:rPr>
          <w:rFonts w:ascii="Arial" w:hAnsi="Arial" w:cs="Arial"/>
          <w:color w:val="000000" w:themeColor="text1"/>
        </w:rPr>
        <w:t xml:space="preserve">SAS </w:t>
      </w:r>
      <w:r w:rsidRPr="00FC0532">
        <w:rPr>
          <w:rFonts w:ascii="Arial" w:hAnsi="Arial" w:cs="Arial"/>
          <w:color w:val="000000" w:themeColor="text1"/>
        </w:rPr>
        <w:t>in</w:t>
      </w:r>
      <w:r w:rsidR="00452AF7" w:rsidRPr="00FC0532">
        <w:rPr>
          <w:rFonts w:ascii="Arial" w:hAnsi="Arial" w:cs="Arial"/>
          <w:color w:val="000000" w:themeColor="text1"/>
        </w:rPr>
        <w:t xml:space="preserve"> the SML</w:t>
      </w:r>
      <w:r w:rsidRPr="00FC0532">
        <w:rPr>
          <w:rFonts w:ascii="Arial" w:hAnsi="Arial" w:cs="Arial"/>
          <w:color w:val="000000" w:themeColor="text1"/>
        </w:rPr>
        <w:t>, expertise in the</w:t>
      </w:r>
      <w:r w:rsidR="00FC0532" w:rsidRPr="00FC0532">
        <w:rPr>
          <w:rFonts w:ascii="Arial" w:hAnsi="Arial" w:cs="Arial"/>
          <w:color w:val="000000" w:themeColor="text1"/>
        </w:rPr>
        <w:t xml:space="preserve">ir </w:t>
      </w:r>
      <w:r w:rsidRPr="00FC0532">
        <w:rPr>
          <w:rFonts w:ascii="Arial" w:hAnsi="Arial" w:cs="Arial"/>
          <w:color w:val="000000" w:themeColor="text1"/>
        </w:rPr>
        <w:t xml:space="preserve">measurement </w:t>
      </w:r>
      <w:r w:rsidR="00FC0532" w:rsidRPr="00FC0532">
        <w:rPr>
          <w:rFonts w:ascii="Arial" w:hAnsi="Arial" w:cs="Arial"/>
          <w:color w:val="000000" w:themeColor="text1"/>
        </w:rPr>
        <w:t xml:space="preserve">in </w:t>
      </w:r>
      <w:r w:rsidRPr="00FC0532">
        <w:rPr>
          <w:rFonts w:ascii="Arial" w:hAnsi="Arial" w:cs="Arial"/>
          <w:color w:val="000000" w:themeColor="text1"/>
        </w:rPr>
        <w:t xml:space="preserve">natural waters resides in a relatively small number of research laboratories. </w:t>
      </w:r>
      <w:r w:rsidR="001C209B" w:rsidRPr="00FC0532">
        <w:rPr>
          <w:rFonts w:ascii="Arial" w:hAnsi="Arial" w:cs="Arial"/>
          <w:color w:val="000000" w:themeColor="text1"/>
        </w:rPr>
        <w:t>Electrochemical methods are routinely used to quantify SAS, express</w:t>
      </w:r>
      <w:r w:rsidR="00FC0532" w:rsidRPr="00FC0532">
        <w:rPr>
          <w:rFonts w:ascii="Arial" w:hAnsi="Arial" w:cs="Arial"/>
          <w:color w:val="000000" w:themeColor="text1"/>
        </w:rPr>
        <w:t xml:space="preserve">ed as </w:t>
      </w:r>
      <w:r w:rsidR="001C209B" w:rsidRPr="00FC0532">
        <w:rPr>
          <w:rFonts w:ascii="Arial" w:hAnsi="Arial" w:cs="Arial"/>
          <w:color w:val="000000" w:themeColor="text1"/>
        </w:rPr>
        <w:t xml:space="preserve">total surfactant activity (SA) of the aquatic system studied. </w:t>
      </w:r>
      <w:r w:rsidR="001C209B">
        <w:rPr>
          <w:rFonts w:ascii="Arial" w:hAnsi="Arial" w:cs="Arial"/>
        </w:rPr>
        <w:t>O</w:t>
      </w:r>
      <w:r w:rsidR="007C0872" w:rsidRPr="005171F8">
        <w:rPr>
          <w:rFonts w:ascii="Arial" w:hAnsi="Arial" w:cs="Arial"/>
        </w:rPr>
        <w:t>ut-of-phase alternating current (AC) voltammetry</w:t>
      </w:r>
      <w:r w:rsidR="001C209B">
        <w:rPr>
          <w:rFonts w:ascii="Arial" w:hAnsi="Arial" w:cs="Arial"/>
        </w:rPr>
        <w:t xml:space="preserve"> is based on </w:t>
      </w:r>
      <w:r w:rsidR="007C0872" w:rsidRPr="005171F8">
        <w:rPr>
          <w:rFonts w:ascii="Arial" w:hAnsi="Arial" w:cs="Arial"/>
        </w:rPr>
        <w:t>capacity current (</w:t>
      </w:r>
      <m:oMath>
        <m:r>
          <m:rPr>
            <m:sty m:val="p"/>
          </m:rPr>
          <w:rPr>
            <w:rFonts w:ascii="Cambria Math" w:hAnsi="Cambria Math" w:cs="Arial"/>
          </w:rPr>
          <m:t>Ic</m:t>
        </m:r>
      </m:oMath>
      <w:r w:rsidR="007C0872" w:rsidRPr="005171F8">
        <w:rPr>
          <w:rFonts w:ascii="Arial" w:hAnsi="Arial" w:cs="Arial"/>
        </w:rPr>
        <w:t xml:space="preserve">) </w:t>
      </w:r>
      <w:r w:rsidR="00FC0532">
        <w:rPr>
          <w:rFonts w:ascii="Arial" w:hAnsi="Arial" w:cs="Arial"/>
        </w:rPr>
        <w:t xml:space="preserve">measurements </w:t>
      </w:r>
      <w:r w:rsidR="007C0872" w:rsidRPr="005171F8">
        <w:rPr>
          <w:rFonts w:ascii="Arial" w:hAnsi="Arial" w:cs="Arial"/>
        </w:rPr>
        <w:t>at a selected potential (-0.6 V</w:t>
      </w:r>
      <w:r w:rsidR="007C0872">
        <w:rPr>
          <w:rFonts w:ascii="Arial" w:hAnsi="Arial" w:cs="Arial"/>
        </w:rPr>
        <w:t>,</w:t>
      </w:r>
      <w:r w:rsidR="007C0872" w:rsidRPr="005171F8">
        <w:rPr>
          <w:rFonts w:ascii="Arial" w:hAnsi="Arial" w:cs="Arial"/>
        </w:rPr>
        <w:t xml:space="preserve"> approximately the potential of the electrocapillary maximum</w:t>
      </w:r>
      <w:r w:rsidR="00D674D4">
        <w:rPr>
          <w:rFonts w:ascii="Arial" w:hAnsi="Arial" w:cs="Arial"/>
        </w:rPr>
        <w:t xml:space="preserve">) </w:t>
      </w:r>
      <w:r w:rsidR="007C0872" w:rsidRPr="005171F8">
        <w:rPr>
          <w:rFonts w:ascii="Arial" w:hAnsi="Arial" w:cs="Arial"/>
        </w:rPr>
        <w:t xml:space="preserve">after a </w:t>
      </w:r>
      <w:r w:rsidR="009E6CBC">
        <w:rPr>
          <w:rFonts w:ascii="Arial" w:hAnsi="Arial" w:cs="Arial"/>
        </w:rPr>
        <w:t xml:space="preserve">defined </w:t>
      </w:r>
      <w:r w:rsidR="007C0872" w:rsidRPr="005171F8">
        <w:rPr>
          <w:rFonts w:ascii="Arial" w:hAnsi="Arial" w:cs="Arial"/>
        </w:rPr>
        <w:t>accumulation period</w:t>
      </w:r>
      <w:r w:rsidR="00973DC2">
        <w:rPr>
          <w:rFonts w:ascii="Arial" w:hAnsi="Arial" w:cs="Arial"/>
        </w:rPr>
        <w:t xml:space="preserve"> </w:t>
      </w:r>
      <w:r w:rsidR="00973DC2">
        <w:rPr>
          <w:rFonts w:ascii="Arial" w:hAnsi="Arial" w:cs="Arial"/>
        </w:rPr>
        <w:fldChar w:fldCharType="begin"/>
      </w:r>
      <w:r w:rsidR="00F47BD7">
        <w:rPr>
          <w:rFonts w:ascii="Arial" w:hAnsi="Arial" w:cs="Arial"/>
        </w:rPr>
        <w:instrText xml:space="preserve"> ADDIN EN.CITE &lt;EndNote&gt;&lt;Cite&gt;&lt;Author&gt;Ćosović&lt;/Author&gt;&lt;Year&gt;1998&lt;/Year&gt;&lt;RecNum&gt;44&lt;/RecNum&gt;&lt;DisplayText&gt;(Ćosović and Vojvodić, 1998)&lt;/DisplayText&gt;&lt;record&gt;&lt;rec-number&gt;44&lt;/rec-number&gt;&lt;foreign-keys&gt;&lt;key app="EN" db-id="22td5s9pkv50aue50pipd0xq2d5ftzv2efaf" timestamp="1523453835"&gt;44&lt;/key&gt;&lt;/foreign-keys&gt;&lt;ref-type name="Journal Article"&gt;17&lt;/ref-type&gt;&lt;contributors&gt;&lt;authors&gt;&lt;author&gt;Ćosović, Božena&lt;/author&gt;&lt;author&gt;Vojvodić, Vjeročka&lt;/author&gt;&lt;/authors&gt;&lt;/contributors&gt;&lt;titles&gt;&lt;title&gt;Voltammetric Analysis of Surface Active Substances in Natural Seawater&lt;/title&gt;&lt;secondary-title&gt;Electroanalysis&lt;/secondary-title&gt;&lt;/titles&gt;&lt;periodical&gt;&lt;full-title&gt;Electroanalysis&lt;/full-title&gt;&lt;/periodical&gt;&lt;pages&gt;429-434&lt;/pages&gt;&lt;volume&gt;10&lt;/volume&gt;&lt;number&gt;6&lt;/number&gt;&lt;dates&gt;&lt;year&gt;1998&lt;/year&gt;&lt;/dates&gt;&lt;urls&gt;&lt;related-urls&gt;&lt;url&gt;https://onlinelibrary.wiley.com/doi/abs/10.1002/%28SICI%291521-4109%28199805%2910%3A6%3C429%3A%3AAID-ELAN429%3E3.0.CO%3B2-7&lt;/url&gt;&lt;/related-urls&gt;&lt;/urls&gt;&lt;electronic-resource-num&gt;doi:10.1002/(SICI)1521-4109(199805)10:6&amp;lt;429::AID-ELAN429&amp;gt;3.0.CO;2-7&lt;/electronic-resource-num&gt;&lt;/record&gt;&lt;/Cite&gt;&lt;/EndNote&gt;</w:instrText>
      </w:r>
      <w:r w:rsidR="00973DC2">
        <w:rPr>
          <w:rFonts w:ascii="Arial" w:hAnsi="Arial" w:cs="Arial"/>
        </w:rPr>
        <w:fldChar w:fldCharType="separate"/>
      </w:r>
      <w:r w:rsidR="00973DC2">
        <w:rPr>
          <w:rFonts w:ascii="Arial" w:hAnsi="Arial" w:cs="Arial"/>
          <w:noProof/>
        </w:rPr>
        <w:t>(</w:t>
      </w:r>
      <w:hyperlink w:anchor="_ENREF_8" w:tooltip="Ćosović, 1998 #44" w:history="1">
        <w:r w:rsidR="007F0F86">
          <w:rPr>
            <w:rFonts w:ascii="Arial" w:hAnsi="Arial" w:cs="Arial"/>
            <w:noProof/>
          </w:rPr>
          <w:t>Ćosović and Vojvodić, 1998</w:t>
        </w:r>
      </w:hyperlink>
      <w:r w:rsidR="00973DC2">
        <w:rPr>
          <w:rFonts w:ascii="Arial" w:hAnsi="Arial" w:cs="Arial"/>
          <w:noProof/>
        </w:rPr>
        <w:t>)</w:t>
      </w:r>
      <w:r w:rsidR="00973DC2">
        <w:rPr>
          <w:rFonts w:ascii="Arial" w:hAnsi="Arial" w:cs="Arial"/>
        </w:rPr>
        <w:fldChar w:fldCharType="end"/>
      </w:r>
      <w:r w:rsidR="007C0872" w:rsidRPr="005171F8">
        <w:rPr>
          <w:rFonts w:ascii="Arial" w:hAnsi="Arial" w:cs="Arial"/>
        </w:rPr>
        <w:t xml:space="preserve">. Adsorption </w:t>
      </w:r>
      <w:r w:rsidR="00D96EC6">
        <w:rPr>
          <w:rFonts w:ascii="Arial" w:hAnsi="Arial" w:cs="Arial"/>
        </w:rPr>
        <w:t xml:space="preserve">onto </w:t>
      </w:r>
      <w:r w:rsidR="007C0872">
        <w:rPr>
          <w:rFonts w:ascii="Arial" w:hAnsi="Arial" w:cs="Arial"/>
        </w:rPr>
        <w:t>a</w:t>
      </w:r>
      <w:r w:rsidR="007C0872" w:rsidRPr="005171F8">
        <w:rPr>
          <w:rFonts w:ascii="Arial" w:hAnsi="Arial" w:cs="Arial"/>
        </w:rPr>
        <w:t xml:space="preserve"> mercury (Hg) electrode </w:t>
      </w:r>
      <w:r w:rsidR="007C0872">
        <w:rPr>
          <w:rFonts w:ascii="Arial" w:hAnsi="Arial" w:cs="Arial"/>
        </w:rPr>
        <w:t xml:space="preserve">surface </w:t>
      </w:r>
      <w:r w:rsidR="007C0872" w:rsidRPr="005171F8">
        <w:rPr>
          <w:rFonts w:ascii="Arial" w:hAnsi="Arial" w:cs="Arial"/>
        </w:rPr>
        <w:t xml:space="preserve">changes the capacity of the electrode double layer. </w:t>
      </w:r>
      <w:r w:rsidR="007C0872">
        <w:rPr>
          <w:rFonts w:ascii="Arial" w:hAnsi="Arial" w:cs="Arial"/>
        </w:rPr>
        <w:t>Thus, electrode s</w:t>
      </w:r>
      <w:r w:rsidR="007C0872" w:rsidRPr="005171F8">
        <w:rPr>
          <w:rFonts w:ascii="Arial" w:hAnsi="Arial" w:cs="Arial"/>
        </w:rPr>
        <w:t xml:space="preserve">urface coverage and, indirectly, the decrease </w:t>
      </w:r>
      <w:r w:rsidR="00D96EC6">
        <w:rPr>
          <w:rFonts w:ascii="Arial" w:hAnsi="Arial" w:cs="Arial"/>
        </w:rPr>
        <w:t>in</w:t>
      </w:r>
      <w:r w:rsidR="007C0872" w:rsidRPr="005171F8">
        <w:rPr>
          <w:rFonts w:ascii="Arial" w:hAnsi="Arial" w:cs="Arial"/>
        </w:rPr>
        <w:t xml:space="preserve"> the capacity current </w:t>
      </w:r>
      <w:r w:rsidR="007C0872">
        <w:rPr>
          <w:rFonts w:ascii="Arial" w:hAnsi="Arial" w:cs="Arial"/>
        </w:rPr>
        <w:t xml:space="preserve">relative to a blank electrolyte </w:t>
      </w:r>
      <w:r w:rsidR="007C0872" w:rsidRPr="005171F8">
        <w:rPr>
          <w:rFonts w:ascii="Arial" w:hAnsi="Arial" w:cs="Arial"/>
        </w:rPr>
        <w:t>(</w:t>
      </w:r>
      <m:oMath>
        <m:r>
          <w:rPr>
            <w:rFonts w:ascii="Cambria Math" w:hAnsi="Cambria Math" w:cs="Arial"/>
          </w:rPr>
          <m:t>∆</m:t>
        </m:r>
        <m:r>
          <m:rPr>
            <m:sty m:val="p"/>
          </m:rPr>
          <w:rPr>
            <w:rFonts w:ascii="Cambria Math" w:hAnsi="Cambria Math" w:cs="Arial"/>
          </w:rPr>
          <m:t>Ic</m:t>
        </m:r>
      </m:oMath>
      <w:r w:rsidR="007C0872" w:rsidRPr="005171F8">
        <w:rPr>
          <w:rFonts w:ascii="Arial" w:hAnsi="Arial" w:cs="Arial"/>
        </w:rPr>
        <w:t>) for a given accumulation time are functions of</w:t>
      </w:r>
      <w:r w:rsidR="007C0872">
        <w:rPr>
          <w:rFonts w:ascii="Arial" w:hAnsi="Arial" w:cs="Arial"/>
        </w:rPr>
        <w:t xml:space="preserve"> </w:t>
      </w:r>
      <w:r w:rsidR="00C958BF" w:rsidRPr="000E3A82">
        <w:rPr>
          <w:rFonts w:ascii="Arial" w:hAnsi="Arial" w:cs="Arial"/>
        </w:rPr>
        <w:t>SAS concentration</w:t>
      </w:r>
      <w:r w:rsidR="00C958BF">
        <w:rPr>
          <w:rFonts w:ascii="Arial" w:hAnsi="Arial" w:cs="Arial"/>
        </w:rPr>
        <w:t xml:space="preserve"> </w:t>
      </w:r>
      <w:r w:rsidR="007C0872" w:rsidRPr="005171F8">
        <w:rPr>
          <w:rFonts w:ascii="Arial" w:hAnsi="Arial" w:cs="Arial"/>
        </w:rPr>
        <w:t xml:space="preserve">in </w:t>
      </w:r>
      <w:r w:rsidR="007C0872" w:rsidRPr="00727476">
        <w:rPr>
          <w:rFonts w:ascii="Arial" w:hAnsi="Arial" w:cs="Arial"/>
        </w:rPr>
        <w:t>solution</w:t>
      </w:r>
      <w:r w:rsidR="00727476" w:rsidRPr="00727476">
        <w:rPr>
          <w:rFonts w:ascii="Arial" w:hAnsi="Arial" w:cs="Arial"/>
        </w:rPr>
        <w:t xml:space="preserve"> </w:t>
      </w:r>
      <w:r w:rsidR="00973DC2">
        <w:rPr>
          <w:rFonts w:ascii="Arial" w:hAnsi="Arial" w:cs="Arial"/>
        </w:rPr>
        <w:fldChar w:fldCharType="begin"/>
      </w:r>
      <w:r w:rsidR="00F47BD7">
        <w:rPr>
          <w:rFonts w:ascii="Arial" w:hAnsi="Arial" w:cs="Arial"/>
        </w:rPr>
        <w:instrText xml:space="preserve"> ADDIN EN.CITE &lt;EndNote&gt;&lt;Cite&gt;&lt;Author&gt;Ćosović&lt;/Author&gt;&lt;Year&gt;2010&lt;/Year&gt;&lt;RecNum&gt;4&lt;/RecNum&gt;&lt;DisplayText&gt;(Ćosović et al., 2010)&lt;/DisplayText&gt;&lt;record&gt;&lt;rec-number&gt;4&lt;/rec-number&gt;&lt;foreign-keys&gt;&lt;key app="EN" db-id="22td5s9pkv50aue50pipd0xq2d5ftzv2efaf" timestamp="1523451361"&gt;4&lt;/key&gt;&lt;key app="ENWeb" db-id=""&gt;0&lt;/key&gt;&lt;/foreign-keys&gt;&lt;ref-type name="Journal Article"&gt;17&lt;/ref-type&gt;&lt;contributors&gt;&lt;authors&gt;&lt;author&gt;Ćosović, Božena&lt;/author&gt;&lt;author&gt;Kozarac, Zlatica&lt;/author&gt;&lt;author&gt;Frka, Sanja&lt;/author&gt;&lt;author&gt;Vojvodić, Vjeročka&lt;/author&gt;&lt;/authors&gt;&lt;/contributors&gt;&lt;titles&gt;&lt;title&gt;Electrochemical Adsorption Study of Natural Organic Matter in Marine and Freshwater Systems. A Plea for Use of Mercury for Scientific Purposes&lt;/title&gt;&lt;secondary-title&gt;Electroanalysis&lt;/secondary-title&gt;&lt;/titles&gt;&lt;periodical&gt;&lt;full-title&gt;Electroanalysis&lt;/full-title&gt;&lt;/periodical&gt;&lt;pages&gt;1994-2000&lt;/pages&gt;&lt;volume&gt;22&lt;/volume&gt;&lt;number&gt;17-18&lt;/number&gt;&lt;dates&gt;&lt;year&gt;2010&lt;/year&gt;&lt;/dates&gt;&lt;isbn&gt;10400397&lt;/isbn&gt;&lt;urls&gt;&lt;/urls&gt;&lt;electronic-resource-num&gt;10.1002/elan.201000041&lt;/electronic-resource-num&gt;&lt;/record&gt;&lt;/Cite&gt;&lt;/EndNote&gt;</w:instrText>
      </w:r>
      <w:r w:rsidR="00973DC2">
        <w:rPr>
          <w:rFonts w:ascii="Arial" w:hAnsi="Arial" w:cs="Arial"/>
        </w:rPr>
        <w:fldChar w:fldCharType="separate"/>
      </w:r>
      <w:r w:rsidR="00973DC2">
        <w:rPr>
          <w:rFonts w:ascii="Arial" w:hAnsi="Arial" w:cs="Arial"/>
          <w:noProof/>
        </w:rPr>
        <w:t>(</w:t>
      </w:r>
      <w:hyperlink w:anchor="_ENREF_6" w:tooltip="Ćosović, 2010 #4" w:history="1">
        <w:r w:rsidR="007F0F86">
          <w:rPr>
            <w:rFonts w:ascii="Arial" w:hAnsi="Arial" w:cs="Arial"/>
            <w:noProof/>
          </w:rPr>
          <w:t>Ćosović et al., 2010</w:t>
        </w:r>
      </w:hyperlink>
      <w:r w:rsidR="00973DC2">
        <w:rPr>
          <w:rFonts w:ascii="Arial" w:hAnsi="Arial" w:cs="Arial"/>
          <w:noProof/>
        </w:rPr>
        <w:t>)</w:t>
      </w:r>
      <w:r w:rsidR="00973DC2">
        <w:rPr>
          <w:rFonts w:ascii="Arial" w:hAnsi="Arial" w:cs="Arial"/>
        </w:rPr>
        <w:fldChar w:fldCharType="end"/>
      </w:r>
      <w:r w:rsidR="000F6D25" w:rsidRPr="000F6D25">
        <w:rPr>
          <w:rFonts w:ascii="Arial" w:hAnsi="Arial" w:cs="Arial"/>
          <w:noProof/>
        </w:rPr>
        <w:t>.</w:t>
      </w:r>
      <w:r w:rsidR="0064615E">
        <w:rPr>
          <w:rFonts w:ascii="Arial" w:hAnsi="Arial" w:cs="Arial"/>
        </w:rPr>
        <w:t xml:space="preserve"> </w:t>
      </w:r>
      <w:r w:rsidR="000D0842">
        <w:rPr>
          <w:rFonts w:ascii="Arial" w:hAnsi="Arial" w:cs="Arial"/>
        </w:rPr>
        <w:t xml:space="preserve">While the analysis of </w:t>
      </w:r>
      <w:r w:rsidR="005470A6">
        <w:rPr>
          <w:rFonts w:ascii="Arial" w:hAnsi="Arial" w:cs="Arial"/>
        </w:rPr>
        <w:t>SA</w:t>
      </w:r>
      <w:r w:rsidR="00C958BF">
        <w:rPr>
          <w:rFonts w:ascii="Arial" w:hAnsi="Arial" w:cs="Arial"/>
        </w:rPr>
        <w:t xml:space="preserve"> </w:t>
      </w:r>
      <w:r w:rsidR="000D0842">
        <w:rPr>
          <w:rFonts w:ascii="Arial" w:hAnsi="Arial" w:cs="Arial"/>
        </w:rPr>
        <w:t xml:space="preserve">by AC voltammetry is long-established </w:t>
      </w:r>
      <w:r w:rsidR="00C217DD">
        <w:rPr>
          <w:rFonts w:ascii="Arial" w:hAnsi="Arial" w:cs="Arial"/>
        </w:rPr>
        <w:fldChar w:fldCharType="begin">
          <w:fldData xml:space="preserve">PEVuZE5vdGU+PENpdGU+PEF1dGhvcj5Cb8W+ZW5hPC9BdXRob3I+PFllYXI+MTk4MjwvWWVhcj48
UmVjTnVtPjQzPC9SZWNOdW0+PFByZWZpeD5lLmcuIDwvUHJlZml4PjxEaXNwbGF5VGV4dD4oZS5n
LiDEhm9zb3ZpxIcgYW5kIFZvanZvZGnEhywgMTk4MjsgMTk5ODsgS296YXJhYyBldCBhbC4sIDE5
NzYpPC9EaXNwbGF5VGV4dD48cmVjb3JkPjxyZWMtbnVtYmVyPjQzPC9yZWMtbnVtYmVyPjxmb3Jl
aWduLWtleXM+PGtleSBhcHA9IkVOIiBkYi1pZD0iMjJ0ZDVzOXBrdjUwYXVlNTBwaXBkMHhxMmQ1
ZnR6djJlZmFmIiB0aW1lc3RhbXA9IjE1MjM0NTM3NjUiPjQzPC9rZXk+PC9mb3JlaWduLWtleXM+
PHJlZi10eXBlIG5hbWU9IkpvdXJuYWwgQXJ0aWNsZSI+MTc8L3JlZi10eXBlPjxjb250cmlidXRv
cnM+PGF1dGhvcnM+PGF1dGhvcj48c3R5bGUgZmFjZT0ibm9ybWFsIiBmb250PSJkZWZhdWx0IiBj
aGFyc2V0PSIyMzgiIHNpemU9IjEwMCUiPsSGPC9zdHlsZT48c3R5bGUgZmFjZT0ibm9ybWFsIiBm
b250PSJkZWZhdWx0IiBzaXplPSIxMDAlIj5vc292acSHLCBCb8W+ZW5hPC9zdHlsZT48L2F1dGhv
cj48YXV0aG9yPlZvanZvZGnEhywgVmplcm/EjWthPC9hdXRob3I+PC9hdXRob3JzPjwvY29udHJp
YnV0b3JzPjx0aXRsZXM+PHRpdGxlPlRoZSBhcHBsaWNhdGlvbiBvZiBhYyBwb2xhcm9ncmFwaHkg
dG8gdGhlIGRldGVybWluYXRpb24gb2Ygc3VyZmFjZeKAkGFjdGl2ZSBzdWJzdGFuY2VzIGluIHNl
YXdhdGVyMTwvdGl0bGU+PHNlY29uZGFyeS10aXRsZT5MaW1ub2xvZ3kgYW5kIE9jZWFub2dyYXBo
eTwvc2Vjb25kYXJ5LXRpdGxlPjwvdGl0bGVzPjxwZXJpb2RpY2FsPjxmdWxsLXRpdGxlPkxpbW5v
bG9neSBhbmQgT2NlYW5vZ3JhcGh5PC9mdWxsLXRpdGxlPjwvcGVyaW9kaWNhbD48cGFnZXM+MzYx
LTM2OTwvcGFnZXM+PHZvbHVtZT4yNzwvdm9sdW1lPjxudW1iZXI+MjwvbnVtYmVyPjxkYXRlcz48
eWVhcj4xOTgyPC95ZWFyPjwvZGF0ZXM+PHVybHM+PHJlbGF0ZWQtdXJscz48dXJsPmh0dHBzOi8v
YXNsb3B1YnMub25saW5lbGlicmFyeS53aWxleS5jb20vZG9pL2Ficy8xMC40MzE5L2xvLjE5ODIu
MjcuMi4wMzYxPC91cmw+PC9yZWxhdGVkLXVybHM+PC91cmxzPjxlbGVjdHJvbmljLXJlc291cmNl
LW51bT5kb2k6MTAuNDMxOS9sby4xOTgyLjI3LjIuMDM2MTwvZWxlY3Ryb25pYy1yZXNvdXJjZS1u
dW0+PC9yZWNvcmQ+PC9DaXRlPjxDaXRlIEV4Y2x1ZGVBdXRoPSIxIj48QXV0aG9yPkJvxb5lbmE8
L0F1dGhvcj48WWVhcj4xOTk4PC9ZZWFyPjxSZWNOdW0+NDQ8L1JlY051bT48cmVjb3JkPjxyZWMt
bnVtYmVyPjQ0PC9yZWMtbnVtYmVyPjxmb3JlaWduLWtleXM+PGtleSBhcHA9IkVOIiBkYi1pZD0i
MjJ0ZDVzOXBrdjUwYXVlNTBwaXBkMHhxMmQ1ZnR6djJlZmFmIiB0aW1lc3RhbXA9IjE1MjM0NTM4
MzUiPjQ0PC9rZXk+PC9mb3JlaWduLWtleXM+PHJlZi10eXBlIG5hbWU9IkpvdXJuYWwgQXJ0aWNs
ZSI+MTc8L3JlZi10eXBlPjxjb250cmlidXRvcnM+PGF1dGhvcnM+PGF1dGhvcj7Ehm9zb3ZpxIcs
IEJvxb5lbmE8L2F1dGhvcj48YXV0aG9yPlZvanZvZGnEhywgVmplcm/EjWthPC9hdXRob3I+PC9h
dXRob3JzPjwvY29udHJpYnV0b3JzPjx0aXRsZXM+PHRpdGxlPlZvbHRhbW1ldHJpYyBBbmFseXNp
cyBvZiBTdXJmYWNlIEFjdGl2ZSBTdWJzdGFuY2VzIGluIE5hdHVyYWwgU2Vhd2F0ZXI8L3RpdGxl
PjxzZWNvbmRhcnktdGl0bGU+RWxlY3Ryb2FuYWx5c2lzPC9zZWNvbmRhcnktdGl0bGU+PC90aXRs
ZXM+PHBlcmlvZGljYWw+PGZ1bGwtdGl0bGU+RWxlY3Ryb2FuYWx5c2lzPC9mdWxsLXRpdGxlPjwv
cGVyaW9kaWNhbD48cGFnZXM+NDI5LTQzNDwvcGFnZXM+PHZvbHVtZT4xMDwvdm9sdW1lPjxudW1i
ZXI+NjwvbnVtYmVyPjxkYXRlcz48eWVhcj4xOTk4PC95ZWFyPjwvZGF0ZXM+PHVybHM+PHJlbGF0
ZWQtdXJscz48dXJsPmh0dHBzOi8vb25saW5lbGlicmFyeS53aWxleS5jb20vZG9pL2Ficy8xMC4x
MDAyLyUyOFNJQ0klMjkxNTIxLTQxMDklMjgxOTk4MDUlMjkxMCUzQTYlM0M0MjklM0ElM0FBSUQt
RUxBTjQyOSUzRTMuMC5DTyUzQjItNzwvdXJsPjwvcmVsYXRlZC11cmxzPjwvdXJscz48ZWxlY3Ry
b25pYy1yZXNvdXJjZS1udW0+ZG9pOjEwLjEwMDIvKFNJQ0kpMTUyMS00MTA5KDE5OTgwNSkxMDo2
Jmx0OzQyOTo6QUlELUVMQU40MjkmZ3Q7My4wLkNPOzItNzwvZWxlY3Ryb25pYy1yZXNvdXJjZS1u
dW0+PC9yZWNvcmQ+PC9DaXRlPjxDaXRlPjxBdXRob3I+S296YXJhYzwvQXV0aG9yPjxZZWFyPjE5
NzY8L1llYXI+PFJlY051bT41NzwvUmVjTnVtPjxyZWNvcmQ+PHJlYy1udW1iZXI+NTc8L3JlYy1u
dW1iZXI+PGZvcmVpZ24ta2V5cz48a2V5IGFwcD0iRU4iIGRiLWlkPSIyMnRkNXM5cGt2NTBhdWU1
MHBpcGQweHEyZDVmdHp2MmVmYWYiIHRpbWVzdGFtcD0iMTUyMzQ1NzE2OSI+NTc8L2tleT48L2Zv
cmVpZ24ta2V5cz48cmVmLXR5cGUgbmFtZT0iSm91cm5hbCBBcnRpY2xlIj4xNzwvcmVmLXR5cGU+
PGNvbnRyaWJ1dG9ycz48YXV0aG9ycz48YXV0aG9yPktvemFyYWMsIFpsYXRpY2E8L2F1dGhvcj48
YXV0aG9yPsSGb3NvdmnEhywgQm9lbmE8L2F1dGhvcj48YXV0aG9yPkJyYW5pY2EsIE1hcmtvPC9h
dXRob3I+PC9hdXRob3JzPjwvY29udHJpYnV0b3JzPjx0aXRsZXM+PHRpdGxlPkVzdGltYXRpb24g
b2Ygc3VyZmFjdGFudCBhY3Rpdml0eSBvZiBwb2xsdXRlZCBzZWF3YXRlciBieSBrYWxvdXNlayBj
b21tdXRhdG9yIHRlY2huaXF1ZTwvdGl0bGU+PHNlY29uZGFyeS10aXRsZT5Kb3VybmFsIG9mIEVs
ZWN0cm9hbmFseXRpY2FsIENoZW1pc3RyeSBhbmQgSW50ZXJmYWNpYWwgRWxlY3Ryb2NoZW1pc3Ry
eTwvc2Vjb25kYXJ5LXRpdGxlPjwvdGl0bGVzPjxwZXJpb2RpY2FsPjxmdWxsLXRpdGxlPkpvdXJu
YWwgb2YgRWxlY3Ryb2FuYWx5dGljYWwgQ2hlbWlzdHJ5IGFuZCBJbnRlcmZhY2lhbCBFbGVjdHJv
Y2hlbWlzdHJ5PC9mdWxsLXRpdGxlPjwvcGVyaW9kaWNhbD48cGFnZXM+NzUtODM8L3BhZ2VzPjx2
b2x1bWU+Njg8L3ZvbHVtZT48bnVtYmVyPjE8L251bWJlcj48ZGF0ZXM+PHllYXI+MTk3NjwveWVh
cj48cHViLWRhdGVzPjxkYXRlPjE5NzYvMDIvMjUvPC9kYXRlPjwvcHViLWRhdGVzPjwvZGF0ZXM+
PGlzYm4+MDAyMi0wNzI4PC9pc2JuPjx1cmxzPjxyZWxhdGVkLXVybHM+PHVybD5odHRwOi8vd3d3
LnNjaWVuY2VkaXJlY3QuY29tL3NjaWVuY2UvYXJ0aWNsZS9waWkvUzAwMjIwNzI4NzY4MDMwNFg8
L3VybD48L3JlbGF0ZWQtdXJscz48L3VybHM+PGVsZWN0cm9uaWMtcmVzb3VyY2UtbnVtPmh0dHBz
Oi8vZG9pLm9yZy8xMC4xMDE2L1MwMDIyLTA3MjgoNzYpODAzMDQtWDwvZWxlY3Ryb25pYy1yZXNv
dXJjZS1udW0+PC9yZWNvcmQ+PC9DaXRlPjwvRW5kTm90ZT5=
</w:fldData>
        </w:fldChar>
      </w:r>
      <w:r w:rsidR="00F47BD7">
        <w:rPr>
          <w:rFonts w:ascii="Arial" w:hAnsi="Arial" w:cs="Arial"/>
        </w:rPr>
        <w:instrText xml:space="preserve"> ADDIN EN.CITE </w:instrText>
      </w:r>
      <w:r w:rsidR="00F47BD7">
        <w:rPr>
          <w:rFonts w:ascii="Arial" w:hAnsi="Arial" w:cs="Arial"/>
        </w:rPr>
        <w:fldChar w:fldCharType="begin">
          <w:fldData xml:space="preserve">PEVuZE5vdGU+PENpdGU+PEF1dGhvcj5Cb8W+ZW5hPC9BdXRob3I+PFllYXI+MTk4MjwvWWVhcj48
UmVjTnVtPjQzPC9SZWNOdW0+PFByZWZpeD5lLmcuIDwvUHJlZml4PjxEaXNwbGF5VGV4dD4oZS5n
LiDEhm9zb3ZpxIcgYW5kIFZvanZvZGnEhywgMTk4MjsgMTk5ODsgS296YXJhYyBldCBhbC4sIDE5
NzYpPC9EaXNwbGF5VGV4dD48cmVjb3JkPjxyZWMtbnVtYmVyPjQzPC9yZWMtbnVtYmVyPjxmb3Jl
aWduLWtleXM+PGtleSBhcHA9IkVOIiBkYi1pZD0iMjJ0ZDVzOXBrdjUwYXVlNTBwaXBkMHhxMmQ1
ZnR6djJlZmFmIiB0aW1lc3RhbXA9IjE1MjM0NTM3NjUiPjQzPC9rZXk+PC9mb3JlaWduLWtleXM+
PHJlZi10eXBlIG5hbWU9IkpvdXJuYWwgQXJ0aWNsZSI+MTc8L3JlZi10eXBlPjxjb250cmlidXRv
cnM+PGF1dGhvcnM+PGF1dGhvcj48c3R5bGUgZmFjZT0ibm9ybWFsIiBmb250PSJkZWZhdWx0IiBj
aGFyc2V0PSIyMzgiIHNpemU9IjEwMCUiPsSGPC9zdHlsZT48c3R5bGUgZmFjZT0ibm9ybWFsIiBm
b250PSJkZWZhdWx0IiBzaXplPSIxMDAlIj5vc292acSHLCBCb8W+ZW5hPC9zdHlsZT48L2F1dGhv
cj48YXV0aG9yPlZvanZvZGnEhywgVmplcm/EjWthPC9hdXRob3I+PC9hdXRob3JzPjwvY29udHJp
YnV0b3JzPjx0aXRsZXM+PHRpdGxlPlRoZSBhcHBsaWNhdGlvbiBvZiBhYyBwb2xhcm9ncmFwaHkg
dG8gdGhlIGRldGVybWluYXRpb24gb2Ygc3VyZmFjZeKAkGFjdGl2ZSBzdWJzdGFuY2VzIGluIHNl
YXdhdGVyMTwvdGl0bGU+PHNlY29uZGFyeS10aXRsZT5MaW1ub2xvZ3kgYW5kIE9jZWFub2dyYXBo
eTwvc2Vjb25kYXJ5LXRpdGxlPjwvdGl0bGVzPjxwZXJpb2RpY2FsPjxmdWxsLXRpdGxlPkxpbW5v
bG9neSBhbmQgT2NlYW5vZ3JhcGh5PC9mdWxsLXRpdGxlPjwvcGVyaW9kaWNhbD48cGFnZXM+MzYx
LTM2OTwvcGFnZXM+PHZvbHVtZT4yNzwvdm9sdW1lPjxudW1iZXI+MjwvbnVtYmVyPjxkYXRlcz48
eWVhcj4xOTgyPC95ZWFyPjwvZGF0ZXM+PHVybHM+PHJlbGF0ZWQtdXJscz48dXJsPmh0dHBzOi8v
YXNsb3B1YnMub25saW5lbGlicmFyeS53aWxleS5jb20vZG9pL2Ficy8xMC40MzE5L2xvLjE5ODIu
MjcuMi4wMzYxPC91cmw+PC9yZWxhdGVkLXVybHM+PC91cmxzPjxlbGVjdHJvbmljLXJlc291cmNl
LW51bT5kb2k6MTAuNDMxOS9sby4xOTgyLjI3LjIuMDM2MTwvZWxlY3Ryb25pYy1yZXNvdXJjZS1u
dW0+PC9yZWNvcmQ+PC9DaXRlPjxDaXRlIEV4Y2x1ZGVBdXRoPSIxIj48QXV0aG9yPkJvxb5lbmE8
L0F1dGhvcj48WWVhcj4xOTk4PC9ZZWFyPjxSZWNOdW0+NDQ8L1JlY051bT48cmVjb3JkPjxyZWMt
bnVtYmVyPjQ0PC9yZWMtbnVtYmVyPjxmb3JlaWduLWtleXM+PGtleSBhcHA9IkVOIiBkYi1pZD0i
MjJ0ZDVzOXBrdjUwYXVlNTBwaXBkMHhxMmQ1ZnR6djJlZmFmIiB0aW1lc3RhbXA9IjE1MjM0NTM4
MzUiPjQ0PC9rZXk+PC9mb3JlaWduLWtleXM+PHJlZi10eXBlIG5hbWU9IkpvdXJuYWwgQXJ0aWNs
ZSI+MTc8L3JlZi10eXBlPjxjb250cmlidXRvcnM+PGF1dGhvcnM+PGF1dGhvcj7Ehm9zb3ZpxIcs
IEJvxb5lbmE8L2F1dGhvcj48YXV0aG9yPlZvanZvZGnEhywgVmplcm/EjWthPC9hdXRob3I+PC9h
dXRob3JzPjwvY29udHJpYnV0b3JzPjx0aXRsZXM+PHRpdGxlPlZvbHRhbW1ldHJpYyBBbmFseXNp
cyBvZiBTdXJmYWNlIEFjdGl2ZSBTdWJzdGFuY2VzIGluIE5hdHVyYWwgU2Vhd2F0ZXI8L3RpdGxl
PjxzZWNvbmRhcnktdGl0bGU+RWxlY3Ryb2FuYWx5c2lzPC9zZWNvbmRhcnktdGl0bGU+PC90aXRs
ZXM+PHBlcmlvZGljYWw+PGZ1bGwtdGl0bGU+RWxlY3Ryb2FuYWx5c2lzPC9mdWxsLXRpdGxlPjwv
cGVyaW9kaWNhbD48cGFnZXM+NDI5LTQzNDwvcGFnZXM+PHZvbHVtZT4xMDwvdm9sdW1lPjxudW1i
ZXI+NjwvbnVtYmVyPjxkYXRlcz48eWVhcj4xOTk4PC95ZWFyPjwvZGF0ZXM+PHVybHM+PHJlbGF0
ZWQtdXJscz48dXJsPmh0dHBzOi8vb25saW5lbGlicmFyeS53aWxleS5jb20vZG9pL2Ficy8xMC4x
MDAyLyUyOFNJQ0klMjkxNTIxLTQxMDklMjgxOTk4MDUlMjkxMCUzQTYlM0M0MjklM0ElM0FBSUQt
RUxBTjQyOSUzRTMuMC5DTyUzQjItNzwvdXJsPjwvcmVsYXRlZC11cmxzPjwvdXJscz48ZWxlY3Ry
b25pYy1yZXNvdXJjZS1udW0+ZG9pOjEwLjEwMDIvKFNJQ0kpMTUyMS00MTA5KDE5OTgwNSkxMDo2
Jmx0OzQyOTo6QUlELUVMQU40MjkmZ3Q7My4wLkNPOzItNzwvZWxlY3Ryb25pYy1yZXNvdXJjZS1u
dW0+PC9yZWNvcmQ+PC9DaXRlPjxDaXRlPjxBdXRob3I+S296YXJhYzwvQXV0aG9yPjxZZWFyPjE5
NzY8L1llYXI+PFJlY051bT41NzwvUmVjTnVtPjxyZWNvcmQ+PHJlYy1udW1iZXI+NTc8L3JlYy1u
dW1iZXI+PGZvcmVpZ24ta2V5cz48a2V5IGFwcD0iRU4iIGRiLWlkPSIyMnRkNXM5cGt2NTBhdWU1
MHBpcGQweHEyZDVmdHp2MmVmYWYiIHRpbWVzdGFtcD0iMTUyMzQ1NzE2OSI+NTc8L2tleT48L2Zv
cmVpZ24ta2V5cz48cmVmLXR5cGUgbmFtZT0iSm91cm5hbCBBcnRpY2xlIj4xNzwvcmVmLXR5cGU+
PGNvbnRyaWJ1dG9ycz48YXV0aG9ycz48YXV0aG9yPktvemFyYWMsIFpsYXRpY2E8L2F1dGhvcj48
YXV0aG9yPsSGb3NvdmnEhywgQm9lbmE8L2F1dGhvcj48YXV0aG9yPkJyYW5pY2EsIE1hcmtvPC9h
dXRob3I+PC9hdXRob3JzPjwvY29udHJpYnV0b3JzPjx0aXRsZXM+PHRpdGxlPkVzdGltYXRpb24g
b2Ygc3VyZmFjdGFudCBhY3Rpdml0eSBvZiBwb2xsdXRlZCBzZWF3YXRlciBieSBrYWxvdXNlayBj
b21tdXRhdG9yIHRlY2huaXF1ZTwvdGl0bGU+PHNlY29uZGFyeS10aXRsZT5Kb3VybmFsIG9mIEVs
ZWN0cm9hbmFseXRpY2FsIENoZW1pc3RyeSBhbmQgSW50ZXJmYWNpYWwgRWxlY3Ryb2NoZW1pc3Ry
eTwvc2Vjb25kYXJ5LXRpdGxlPjwvdGl0bGVzPjxwZXJpb2RpY2FsPjxmdWxsLXRpdGxlPkpvdXJu
YWwgb2YgRWxlY3Ryb2FuYWx5dGljYWwgQ2hlbWlzdHJ5IGFuZCBJbnRlcmZhY2lhbCBFbGVjdHJv
Y2hlbWlzdHJ5PC9mdWxsLXRpdGxlPjwvcGVyaW9kaWNhbD48cGFnZXM+NzUtODM8L3BhZ2VzPjx2
b2x1bWU+Njg8L3ZvbHVtZT48bnVtYmVyPjE8L251bWJlcj48ZGF0ZXM+PHllYXI+MTk3NjwveWVh
cj48cHViLWRhdGVzPjxkYXRlPjE5NzYvMDIvMjUvPC9kYXRlPjwvcHViLWRhdGVzPjwvZGF0ZXM+
PGlzYm4+MDAyMi0wNzI4PC9pc2JuPjx1cmxzPjxyZWxhdGVkLXVybHM+PHVybD5odHRwOi8vd3d3
LnNjaWVuY2VkaXJlY3QuY29tL3NjaWVuY2UvYXJ0aWNsZS9waWkvUzAwMjIwNzI4NzY4MDMwNFg8
L3VybD48L3JlbGF0ZWQtdXJscz48L3VybHM+PGVsZWN0cm9uaWMtcmVzb3VyY2UtbnVtPmh0dHBz
Oi8vZG9pLm9yZy8xMC4xMDE2L1MwMDIyLTA3MjgoNzYpODAzMDQtWDwvZWxlY3Ryb25pYy1yZXNv
dXJjZS1udW0+PC9yZWNvcmQ+PC9DaXRlPjwvRW5kTm90ZT5=
</w:fldData>
        </w:fldChar>
      </w:r>
      <w:r w:rsidR="00F47BD7">
        <w:rPr>
          <w:rFonts w:ascii="Arial" w:hAnsi="Arial" w:cs="Arial"/>
        </w:rPr>
        <w:instrText xml:space="preserve"> ADDIN EN.CITE.DATA </w:instrText>
      </w:r>
      <w:r w:rsidR="00F47BD7">
        <w:rPr>
          <w:rFonts w:ascii="Arial" w:hAnsi="Arial" w:cs="Arial"/>
        </w:rPr>
      </w:r>
      <w:r w:rsidR="00F47BD7">
        <w:rPr>
          <w:rFonts w:ascii="Arial" w:hAnsi="Arial" w:cs="Arial"/>
        </w:rPr>
        <w:fldChar w:fldCharType="end"/>
      </w:r>
      <w:r w:rsidR="00C217DD">
        <w:rPr>
          <w:rFonts w:ascii="Arial" w:hAnsi="Arial" w:cs="Arial"/>
        </w:rPr>
      </w:r>
      <w:r w:rsidR="00C217DD">
        <w:rPr>
          <w:rFonts w:ascii="Arial" w:hAnsi="Arial" w:cs="Arial"/>
        </w:rPr>
        <w:fldChar w:fldCharType="separate"/>
      </w:r>
      <w:r w:rsidR="00651D0C">
        <w:rPr>
          <w:rFonts w:ascii="Arial" w:hAnsi="Arial" w:cs="Arial"/>
          <w:noProof/>
        </w:rPr>
        <w:t xml:space="preserve">(e.g. </w:t>
      </w:r>
      <w:hyperlink w:anchor="_ENREF_7" w:tooltip="Ćosović, 1982 #43" w:history="1">
        <w:r w:rsidR="007F0F86">
          <w:rPr>
            <w:rFonts w:ascii="Arial" w:hAnsi="Arial" w:cs="Arial"/>
            <w:noProof/>
          </w:rPr>
          <w:t>Ćosović and Vojvodić, 1982</w:t>
        </w:r>
      </w:hyperlink>
      <w:r w:rsidR="00651D0C">
        <w:rPr>
          <w:rFonts w:ascii="Arial" w:hAnsi="Arial" w:cs="Arial"/>
          <w:noProof/>
        </w:rPr>
        <w:t xml:space="preserve">; </w:t>
      </w:r>
      <w:hyperlink w:anchor="_ENREF_8" w:tooltip="Ćosović, 1998 #44" w:history="1">
        <w:r w:rsidR="007F0F86">
          <w:rPr>
            <w:rFonts w:ascii="Arial" w:hAnsi="Arial" w:cs="Arial"/>
            <w:noProof/>
          </w:rPr>
          <w:t>1998</w:t>
        </w:r>
      </w:hyperlink>
      <w:r w:rsidR="00651D0C">
        <w:rPr>
          <w:rFonts w:ascii="Arial" w:hAnsi="Arial" w:cs="Arial"/>
          <w:noProof/>
        </w:rPr>
        <w:t xml:space="preserve">; </w:t>
      </w:r>
      <w:hyperlink w:anchor="_ENREF_24" w:tooltip="Kozarac, 1976 #57" w:history="1">
        <w:r w:rsidR="007F0F86">
          <w:rPr>
            <w:rFonts w:ascii="Arial" w:hAnsi="Arial" w:cs="Arial"/>
            <w:noProof/>
          </w:rPr>
          <w:t>Kozarac et al., 1976</w:t>
        </w:r>
      </w:hyperlink>
      <w:r w:rsidR="00651D0C">
        <w:rPr>
          <w:rFonts w:ascii="Arial" w:hAnsi="Arial" w:cs="Arial"/>
          <w:noProof/>
        </w:rPr>
        <w:t>)</w:t>
      </w:r>
      <w:r w:rsidR="00C217DD">
        <w:rPr>
          <w:rFonts w:ascii="Arial" w:hAnsi="Arial" w:cs="Arial"/>
        </w:rPr>
        <w:fldChar w:fldCharType="end"/>
      </w:r>
      <w:r w:rsidR="00C217DD">
        <w:rPr>
          <w:rFonts w:ascii="Arial" w:hAnsi="Arial" w:cs="Arial"/>
        </w:rPr>
        <w:t xml:space="preserve"> </w:t>
      </w:r>
      <w:r w:rsidR="00A42E1C">
        <w:rPr>
          <w:rFonts w:ascii="Arial" w:hAnsi="Arial" w:cs="Arial"/>
        </w:rPr>
        <w:t xml:space="preserve">and </w:t>
      </w:r>
      <w:r w:rsidR="005230D5">
        <w:rPr>
          <w:rFonts w:ascii="Arial" w:hAnsi="Arial" w:cs="Arial"/>
        </w:rPr>
        <w:t xml:space="preserve">increasingly </w:t>
      </w:r>
      <w:r w:rsidR="00A42E1C">
        <w:rPr>
          <w:rFonts w:ascii="Arial" w:hAnsi="Arial" w:cs="Arial"/>
        </w:rPr>
        <w:t>used</w:t>
      </w:r>
      <w:r w:rsidR="00E11F53" w:rsidRPr="00EC0610">
        <w:rPr>
          <w:rFonts w:ascii="Arial" w:hAnsi="Arial" w:cs="Arial"/>
        </w:rPr>
        <w:t xml:space="preserve">, </w:t>
      </w:r>
      <w:r w:rsidR="00FE4011">
        <w:rPr>
          <w:rFonts w:ascii="Arial" w:hAnsi="Arial" w:cs="Arial"/>
        </w:rPr>
        <w:t>various</w:t>
      </w:r>
      <w:r w:rsidR="000D0842">
        <w:rPr>
          <w:rFonts w:ascii="Arial" w:hAnsi="Arial" w:cs="Arial"/>
        </w:rPr>
        <w:t xml:space="preserve"> </w:t>
      </w:r>
      <w:r w:rsidR="009E6CBC">
        <w:rPr>
          <w:rFonts w:ascii="Arial" w:hAnsi="Arial" w:cs="Arial"/>
        </w:rPr>
        <w:t xml:space="preserve">subsequent </w:t>
      </w:r>
      <w:r w:rsidR="000D0842">
        <w:rPr>
          <w:rFonts w:ascii="Arial" w:hAnsi="Arial" w:cs="Arial"/>
        </w:rPr>
        <w:t xml:space="preserve">modifications </w:t>
      </w:r>
      <w:r w:rsidR="009E6CBC">
        <w:rPr>
          <w:rFonts w:ascii="Arial" w:hAnsi="Arial" w:cs="Arial"/>
        </w:rPr>
        <w:t>of</w:t>
      </w:r>
      <w:r w:rsidR="000D0842">
        <w:rPr>
          <w:rFonts w:ascii="Arial" w:hAnsi="Arial" w:cs="Arial"/>
        </w:rPr>
        <w:t xml:space="preserve"> th</w:t>
      </w:r>
      <w:r w:rsidR="00A42E1C">
        <w:rPr>
          <w:rFonts w:ascii="Arial" w:hAnsi="Arial" w:cs="Arial"/>
        </w:rPr>
        <w:t>e</w:t>
      </w:r>
      <w:r w:rsidR="000D0842">
        <w:rPr>
          <w:rFonts w:ascii="Arial" w:hAnsi="Arial" w:cs="Arial"/>
        </w:rPr>
        <w:t xml:space="preserve"> </w:t>
      </w:r>
      <w:r w:rsidR="004B2DB0" w:rsidRPr="004B2DB0">
        <w:rPr>
          <w:rFonts w:ascii="Arial" w:hAnsi="Arial" w:cs="Arial"/>
          <w:color w:val="000000" w:themeColor="text1"/>
        </w:rPr>
        <w:t xml:space="preserve">original </w:t>
      </w:r>
      <w:r w:rsidR="000D0842">
        <w:rPr>
          <w:rFonts w:ascii="Arial" w:hAnsi="Arial" w:cs="Arial"/>
        </w:rPr>
        <w:t xml:space="preserve">method </w:t>
      </w:r>
      <w:r w:rsidR="00A42E1C">
        <w:rPr>
          <w:rFonts w:ascii="Arial" w:hAnsi="Arial" w:cs="Arial"/>
        </w:rPr>
        <w:t xml:space="preserve">bring into question </w:t>
      </w:r>
      <w:r w:rsidR="000D0842">
        <w:rPr>
          <w:rFonts w:ascii="Arial" w:hAnsi="Arial" w:cs="Arial"/>
        </w:rPr>
        <w:t>the comparability of SA measurements.</w:t>
      </w:r>
      <w:r w:rsidR="00FF085B">
        <w:rPr>
          <w:rFonts w:ascii="Arial" w:hAnsi="Arial" w:cs="Arial"/>
        </w:rPr>
        <w:t xml:space="preserve"> </w:t>
      </w:r>
      <w:r w:rsidR="000D0842">
        <w:rPr>
          <w:rFonts w:ascii="Arial" w:hAnsi="Arial" w:cs="Arial"/>
        </w:rPr>
        <w:t>A recent multi-institute study of the S</w:t>
      </w:r>
      <w:r w:rsidR="00D92931">
        <w:rPr>
          <w:rFonts w:ascii="Arial" w:hAnsi="Arial" w:cs="Arial"/>
        </w:rPr>
        <w:t>ML</w:t>
      </w:r>
      <w:r w:rsidR="000D0842">
        <w:rPr>
          <w:rFonts w:ascii="Arial" w:hAnsi="Arial" w:cs="Arial"/>
        </w:rPr>
        <w:t xml:space="preserve"> </w:t>
      </w:r>
      <w:r w:rsidR="00A42E1C">
        <w:rPr>
          <w:rFonts w:ascii="Arial" w:hAnsi="Arial" w:cs="Arial"/>
        </w:rPr>
        <w:t xml:space="preserve">afforded us the opportunity to directly address this issue, through </w:t>
      </w:r>
      <w:r w:rsidR="00FF085B">
        <w:rPr>
          <w:rFonts w:ascii="Arial" w:hAnsi="Arial" w:cs="Arial"/>
        </w:rPr>
        <w:t xml:space="preserve">the </w:t>
      </w:r>
      <w:r w:rsidR="00A42E1C">
        <w:rPr>
          <w:rFonts w:ascii="Arial" w:hAnsi="Arial" w:cs="Arial"/>
        </w:rPr>
        <w:t xml:space="preserve">first ever </w:t>
      </w:r>
      <w:r w:rsidR="00FF085B">
        <w:rPr>
          <w:rFonts w:ascii="Arial" w:hAnsi="Arial" w:cs="Arial"/>
        </w:rPr>
        <w:t xml:space="preserve">direct </w:t>
      </w:r>
      <w:r w:rsidR="000D0842">
        <w:rPr>
          <w:rFonts w:ascii="Arial" w:hAnsi="Arial" w:cs="Arial"/>
        </w:rPr>
        <w:t xml:space="preserve">inter-laboratory </w:t>
      </w:r>
      <w:r w:rsidR="00FF085B">
        <w:rPr>
          <w:rFonts w:ascii="Arial" w:hAnsi="Arial" w:cs="Arial"/>
        </w:rPr>
        <w:t xml:space="preserve">comparison </w:t>
      </w:r>
      <w:r w:rsidR="0005363C">
        <w:rPr>
          <w:rFonts w:ascii="Arial" w:hAnsi="Arial" w:cs="Arial"/>
        </w:rPr>
        <w:t xml:space="preserve">(to our knowledge) </w:t>
      </w:r>
      <w:r w:rsidR="00FF085B">
        <w:rPr>
          <w:rFonts w:ascii="Arial" w:hAnsi="Arial" w:cs="Arial"/>
        </w:rPr>
        <w:t>of SA measurement techniques, using S</w:t>
      </w:r>
      <w:r w:rsidR="00D92931">
        <w:rPr>
          <w:rFonts w:ascii="Arial" w:hAnsi="Arial" w:cs="Arial"/>
        </w:rPr>
        <w:t>ML</w:t>
      </w:r>
      <w:r w:rsidR="00FF085B">
        <w:rPr>
          <w:rFonts w:ascii="Arial" w:hAnsi="Arial" w:cs="Arial"/>
        </w:rPr>
        <w:t xml:space="preserve"> and </w:t>
      </w:r>
      <w:r w:rsidR="0005363C">
        <w:rPr>
          <w:rFonts w:ascii="Arial" w:hAnsi="Arial" w:cs="Arial"/>
        </w:rPr>
        <w:t xml:space="preserve">corresponding sub-surface </w:t>
      </w:r>
      <w:r w:rsidR="00FF085B">
        <w:rPr>
          <w:rFonts w:ascii="Arial" w:hAnsi="Arial" w:cs="Arial"/>
        </w:rPr>
        <w:t xml:space="preserve">water (SSW) </w:t>
      </w:r>
      <w:r w:rsidR="009E6CBC">
        <w:rPr>
          <w:rFonts w:ascii="Arial" w:hAnsi="Arial" w:cs="Arial"/>
        </w:rPr>
        <w:t>samples, collected from Jade Bay, southeastern North Sea, during April 2017</w:t>
      </w:r>
      <w:r w:rsidR="00FF085B">
        <w:rPr>
          <w:rFonts w:ascii="Arial" w:hAnsi="Arial" w:cs="Arial"/>
        </w:rPr>
        <w:t xml:space="preserve">. We report our findings here, along with recommendations for standard </w:t>
      </w:r>
      <w:r w:rsidR="0005363C">
        <w:rPr>
          <w:rFonts w:ascii="Arial" w:hAnsi="Arial" w:cs="Arial"/>
        </w:rPr>
        <w:t>analytical protocols for SA</w:t>
      </w:r>
      <w:r w:rsidR="00C958BF">
        <w:rPr>
          <w:rFonts w:ascii="Arial" w:hAnsi="Arial" w:cs="Arial"/>
        </w:rPr>
        <w:t xml:space="preserve"> determination</w:t>
      </w:r>
      <w:r w:rsidR="00F56A87">
        <w:rPr>
          <w:rFonts w:ascii="Arial" w:hAnsi="Arial" w:cs="Arial"/>
        </w:rPr>
        <w:t>,</w:t>
      </w:r>
      <w:r w:rsidR="0005363C" w:rsidRPr="00EC0610" w:rsidDel="00FF085B">
        <w:rPr>
          <w:rFonts w:ascii="Arial" w:hAnsi="Arial" w:cs="Arial"/>
        </w:rPr>
        <w:t xml:space="preserve"> </w:t>
      </w:r>
      <w:r w:rsidR="0005363C">
        <w:rPr>
          <w:rFonts w:ascii="Arial" w:hAnsi="Arial" w:cs="Arial"/>
        </w:rPr>
        <w:t>which</w:t>
      </w:r>
      <w:r w:rsidR="00FF085B">
        <w:rPr>
          <w:rFonts w:ascii="Arial" w:hAnsi="Arial" w:cs="Arial"/>
        </w:rPr>
        <w:t xml:space="preserve"> </w:t>
      </w:r>
      <w:r w:rsidR="00FF085B" w:rsidRPr="004D6A7E">
        <w:rPr>
          <w:rFonts w:ascii="Arial" w:hAnsi="Arial" w:cs="Arial"/>
        </w:rPr>
        <w:t xml:space="preserve">we hope will ensure </w:t>
      </w:r>
      <w:r w:rsidR="00D96EC6">
        <w:rPr>
          <w:rFonts w:ascii="Arial" w:hAnsi="Arial" w:cs="Arial"/>
        </w:rPr>
        <w:t xml:space="preserve">future </w:t>
      </w:r>
      <w:r w:rsidR="005F05B2" w:rsidRPr="004D6A7E">
        <w:rPr>
          <w:rFonts w:ascii="Arial" w:hAnsi="Arial" w:cs="Arial"/>
        </w:rPr>
        <w:t xml:space="preserve">consistency </w:t>
      </w:r>
      <w:r w:rsidR="00F36BB0">
        <w:rPr>
          <w:rFonts w:ascii="Arial" w:hAnsi="Arial" w:cs="Arial"/>
        </w:rPr>
        <w:t xml:space="preserve">among </w:t>
      </w:r>
      <w:r w:rsidR="005F05B2" w:rsidRPr="004D6A7E">
        <w:rPr>
          <w:rFonts w:ascii="Arial" w:hAnsi="Arial" w:cs="Arial"/>
        </w:rPr>
        <w:t xml:space="preserve">research laboratories </w:t>
      </w:r>
      <w:r w:rsidR="00300746" w:rsidRPr="004D6A7E">
        <w:rPr>
          <w:rFonts w:ascii="Arial" w:hAnsi="Arial" w:cs="Arial"/>
        </w:rPr>
        <w:t xml:space="preserve">quantifying </w:t>
      </w:r>
      <w:r w:rsidR="00C958BF" w:rsidRPr="00DF15C5">
        <w:rPr>
          <w:rFonts w:ascii="Arial" w:hAnsi="Arial" w:cs="Arial"/>
        </w:rPr>
        <w:t>SAS</w:t>
      </w:r>
      <w:r w:rsidR="00300746" w:rsidRPr="00DF15C5">
        <w:rPr>
          <w:rFonts w:ascii="Arial" w:hAnsi="Arial" w:cs="Arial"/>
        </w:rPr>
        <w:t xml:space="preserve"> </w:t>
      </w:r>
      <w:r w:rsidR="00D96EC6">
        <w:rPr>
          <w:rFonts w:ascii="Arial" w:hAnsi="Arial" w:cs="Arial"/>
        </w:rPr>
        <w:t xml:space="preserve">by </w:t>
      </w:r>
      <w:r w:rsidR="00300746" w:rsidRPr="004D6A7E">
        <w:rPr>
          <w:rFonts w:ascii="Arial" w:hAnsi="Arial" w:cs="Arial"/>
        </w:rPr>
        <w:t>AC voltammetry</w:t>
      </w:r>
      <w:r w:rsidR="00D96EC6">
        <w:rPr>
          <w:rFonts w:ascii="Arial" w:hAnsi="Arial" w:cs="Arial"/>
        </w:rPr>
        <w:t>.</w:t>
      </w:r>
      <w:r w:rsidR="000269A8">
        <w:rPr>
          <w:rFonts w:ascii="Arial" w:hAnsi="Arial" w:cs="Arial"/>
        </w:rPr>
        <w:t xml:space="preserve"> This will be the key base for the expansion of SA measurements in other laboratories, which is paramount to progressing our understanding of </w:t>
      </w:r>
      <w:r w:rsidR="00C43A49">
        <w:rPr>
          <w:rFonts w:ascii="Arial" w:hAnsi="Arial" w:cs="Arial"/>
        </w:rPr>
        <w:t xml:space="preserve">SAS </w:t>
      </w:r>
      <w:r w:rsidR="000269A8">
        <w:rPr>
          <w:rFonts w:ascii="Arial" w:hAnsi="Arial" w:cs="Arial"/>
        </w:rPr>
        <w:t>mediated biogeochemical processes.</w:t>
      </w:r>
    </w:p>
    <w:bookmarkEnd w:id="0"/>
    <w:p w14:paraId="5ADC4740" w14:textId="09514123" w:rsidR="004B2D55" w:rsidRPr="004D3D55" w:rsidRDefault="00A64102" w:rsidP="004D3D55">
      <w:pPr>
        <w:spacing w:line="360" w:lineRule="auto"/>
        <w:rPr>
          <w:rFonts w:ascii="Arial" w:hAnsi="Arial" w:cs="Arial"/>
          <w:b/>
        </w:rPr>
      </w:pPr>
      <w:r w:rsidRPr="004D3D55">
        <w:rPr>
          <w:rFonts w:ascii="Arial" w:hAnsi="Arial" w:cs="Arial"/>
          <w:b/>
        </w:rPr>
        <w:t>Methods</w:t>
      </w:r>
    </w:p>
    <w:p w14:paraId="03D07EBF" w14:textId="5214E4BD" w:rsidR="00352534" w:rsidRPr="00352534" w:rsidRDefault="00D546C7" w:rsidP="001A2FC2">
      <w:pPr>
        <w:spacing w:line="360" w:lineRule="auto"/>
        <w:rPr>
          <w:rFonts w:ascii="Arial" w:hAnsi="Arial" w:cs="Arial"/>
        </w:rPr>
      </w:pPr>
      <w:r>
        <w:rPr>
          <w:rFonts w:ascii="Arial" w:hAnsi="Arial" w:cs="Arial"/>
        </w:rPr>
        <w:t xml:space="preserve">The </w:t>
      </w:r>
      <w:r w:rsidR="00066611">
        <w:rPr>
          <w:rFonts w:ascii="Arial" w:hAnsi="Arial" w:cs="Arial"/>
        </w:rPr>
        <w:t xml:space="preserve">SA </w:t>
      </w:r>
      <w:r>
        <w:rPr>
          <w:rFonts w:ascii="Arial" w:hAnsi="Arial" w:cs="Arial"/>
        </w:rPr>
        <w:t xml:space="preserve">inter-calibration was a component of </w:t>
      </w:r>
      <w:r w:rsidR="00A42E1C">
        <w:rPr>
          <w:rFonts w:ascii="Arial" w:hAnsi="Arial" w:cs="Arial"/>
        </w:rPr>
        <w:t>MILAN</w:t>
      </w:r>
      <w:r>
        <w:rPr>
          <w:rFonts w:ascii="Arial" w:hAnsi="Arial" w:cs="Arial"/>
        </w:rPr>
        <w:t xml:space="preserve"> (</w:t>
      </w:r>
      <w:hyperlink r:id="rId9" w:history="1">
        <w:r w:rsidR="00A42E1C" w:rsidRPr="00D87647">
          <w:rPr>
            <w:rStyle w:val="Hyperlink"/>
            <w:rFonts w:ascii="Arial" w:hAnsi="Arial" w:cs="Arial"/>
            <w:color w:val="auto"/>
            <w:u w:val="none"/>
          </w:rPr>
          <w:t>sea-surface MIcroLAyer functioning during the Night)</w:t>
        </w:r>
      </w:hyperlink>
      <w:r>
        <w:rPr>
          <w:rFonts w:ascii="Arial" w:hAnsi="Arial" w:cs="Arial"/>
        </w:rPr>
        <w:t xml:space="preserve">, a </w:t>
      </w:r>
      <w:r w:rsidR="003B5295" w:rsidRPr="00D546C7">
        <w:rPr>
          <w:rFonts w:ascii="Arial" w:hAnsi="Arial" w:cs="Arial"/>
        </w:rPr>
        <w:t>multidisciplinary</w:t>
      </w:r>
      <w:r w:rsidR="003B5295">
        <w:rPr>
          <w:rFonts w:ascii="Arial" w:hAnsi="Arial" w:cs="Arial"/>
        </w:rPr>
        <w:t xml:space="preserve"> study of the </w:t>
      </w:r>
      <w:r w:rsidR="003B5295" w:rsidRPr="00D546C7">
        <w:rPr>
          <w:rFonts w:ascii="Arial" w:hAnsi="Arial" w:cs="Arial"/>
        </w:rPr>
        <w:t>impact of diurnal changes in solar radiation on S</w:t>
      </w:r>
      <w:r w:rsidR="00D92931">
        <w:rPr>
          <w:rFonts w:ascii="Arial" w:hAnsi="Arial" w:cs="Arial"/>
        </w:rPr>
        <w:t>ML</w:t>
      </w:r>
      <w:r w:rsidR="003B5295" w:rsidRPr="00D546C7">
        <w:rPr>
          <w:rFonts w:ascii="Arial" w:hAnsi="Arial" w:cs="Arial"/>
        </w:rPr>
        <w:t xml:space="preserve"> function</w:t>
      </w:r>
      <w:r w:rsidR="00A7515D">
        <w:rPr>
          <w:rFonts w:ascii="Arial" w:hAnsi="Arial" w:cs="Arial"/>
        </w:rPr>
        <w:t xml:space="preserve">. </w:t>
      </w:r>
      <w:r w:rsidR="001A2FC2">
        <w:rPr>
          <w:rFonts w:ascii="Arial" w:hAnsi="Arial" w:cs="Arial"/>
        </w:rPr>
        <w:t>MILAN</w:t>
      </w:r>
      <w:r w:rsidR="00A7515D">
        <w:rPr>
          <w:rFonts w:ascii="Arial" w:hAnsi="Arial" w:cs="Arial"/>
        </w:rPr>
        <w:t xml:space="preserve"> took place</w:t>
      </w:r>
      <w:r w:rsidR="003B5295">
        <w:rPr>
          <w:rFonts w:ascii="Arial" w:hAnsi="Arial" w:cs="Arial"/>
        </w:rPr>
        <w:t xml:space="preserve"> </w:t>
      </w:r>
      <w:r w:rsidR="00A7515D">
        <w:rPr>
          <w:rFonts w:ascii="Arial" w:hAnsi="Arial" w:cs="Arial"/>
        </w:rPr>
        <w:t xml:space="preserve">from </w:t>
      </w:r>
      <w:r w:rsidR="00522294" w:rsidRPr="00522294">
        <w:rPr>
          <w:rFonts w:ascii="Arial" w:hAnsi="Arial" w:cs="Arial"/>
        </w:rPr>
        <w:t>3</w:t>
      </w:r>
      <w:r w:rsidR="00A7515D" w:rsidRPr="00522294">
        <w:rPr>
          <w:rFonts w:ascii="Arial" w:hAnsi="Arial" w:cs="Arial"/>
        </w:rPr>
        <w:t>-1</w:t>
      </w:r>
      <w:r w:rsidR="00522294" w:rsidRPr="00522294">
        <w:rPr>
          <w:rFonts w:ascii="Arial" w:hAnsi="Arial" w:cs="Arial"/>
        </w:rPr>
        <w:t>2</w:t>
      </w:r>
      <w:r w:rsidR="00A7515D" w:rsidRPr="00522294">
        <w:rPr>
          <w:rFonts w:ascii="Arial" w:hAnsi="Arial" w:cs="Arial"/>
        </w:rPr>
        <w:t xml:space="preserve"> April 2017</w:t>
      </w:r>
      <w:r w:rsidR="00A7515D">
        <w:rPr>
          <w:rFonts w:ascii="Arial" w:hAnsi="Arial" w:cs="Arial"/>
        </w:rPr>
        <w:t xml:space="preserve"> </w:t>
      </w:r>
      <w:r w:rsidR="003B5295">
        <w:rPr>
          <w:rFonts w:ascii="Arial" w:hAnsi="Arial" w:cs="Arial"/>
        </w:rPr>
        <w:t>in</w:t>
      </w:r>
      <w:r w:rsidR="0034213E">
        <w:rPr>
          <w:rFonts w:ascii="Arial" w:hAnsi="Arial" w:cs="Arial"/>
        </w:rPr>
        <w:t xml:space="preserve"> </w:t>
      </w:r>
      <w:r w:rsidR="003B5295">
        <w:rPr>
          <w:rFonts w:ascii="Arial" w:hAnsi="Arial" w:cs="Arial"/>
        </w:rPr>
        <w:t>Jade Bay</w:t>
      </w:r>
      <w:r w:rsidR="00A7515D" w:rsidRPr="00A7515D">
        <w:t xml:space="preserve"> </w:t>
      </w:r>
      <w:r w:rsidR="00A7515D">
        <w:t>(</w:t>
      </w:r>
      <w:r w:rsidR="00A7515D" w:rsidRPr="00A7515D">
        <w:rPr>
          <w:rFonts w:ascii="Arial" w:hAnsi="Arial" w:cs="Arial"/>
        </w:rPr>
        <w:t>53°</w:t>
      </w:r>
      <w:r w:rsidR="00A7515D">
        <w:rPr>
          <w:rFonts w:ascii="Arial" w:hAnsi="Arial" w:cs="Arial"/>
        </w:rPr>
        <w:t xml:space="preserve"> </w:t>
      </w:r>
      <w:r w:rsidR="00A7515D" w:rsidRPr="00A7515D">
        <w:rPr>
          <w:rFonts w:ascii="Arial" w:hAnsi="Arial" w:cs="Arial"/>
        </w:rPr>
        <w:t>2</w:t>
      </w:r>
      <w:r w:rsidR="00A7515D">
        <w:rPr>
          <w:rFonts w:ascii="Arial" w:hAnsi="Arial" w:cs="Arial"/>
        </w:rPr>
        <w:t>7</w:t>
      </w:r>
      <w:r w:rsidR="00A7515D" w:rsidRPr="00A7515D">
        <w:rPr>
          <w:rFonts w:ascii="Arial" w:hAnsi="Arial" w:cs="Arial"/>
        </w:rPr>
        <w:t>'</w:t>
      </w:r>
      <w:r w:rsidR="00A7515D">
        <w:rPr>
          <w:rFonts w:ascii="Arial" w:hAnsi="Arial" w:cs="Arial"/>
        </w:rPr>
        <w:t xml:space="preserve"> </w:t>
      </w:r>
      <w:r w:rsidR="00A7515D" w:rsidRPr="00A7515D">
        <w:rPr>
          <w:rFonts w:ascii="Arial" w:hAnsi="Arial" w:cs="Arial"/>
        </w:rPr>
        <w:t>N</w:t>
      </w:r>
      <w:r w:rsidR="00A7515D">
        <w:rPr>
          <w:rFonts w:ascii="Arial" w:hAnsi="Arial" w:cs="Arial"/>
        </w:rPr>
        <w:t>,</w:t>
      </w:r>
      <w:r w:rsidR="00A7515D" w:rsidRPr="00A7515D">
        <w:rPr>
          <w:rFonts w:ascii="Arial" w:hAnsi="Arial" w:cs="Arial"/>
        </w:rPr>
        <w:t xml:space="preserve"> 8°1</w:t>
      </w:r>
      <w:r w:rsidR="00A7515D">
        <w:rPr>
          <w:rFonts w:ascii="Arial" w:hAnsi="Arial" w:cs="Arial"/>
        </w:rPr>
        <w:t>2</w:t>
      </w:r>
      <w:r w:rsidR="00A7515D" w:rsidRPr="00A7515D">
        <w:rPr>
          <w:rFonts w:ascii="Arial" w:hAnsi="Arial" w:cs="Arial"/>
        </w:rPr>
        <w:t>'</w:t>
      </w:r>
      <w:r w:rsidR="00A7515D">
        <w:rPr>
          <w:rFonts w:ascii="Arial" w:hAnsi="Arial" w:cs="Arial"/>
        </w:rPr>
        <w:t xml:space="preserve"> </w:t>
      </w:r>
      <w:r w:rsidR="00A7515D" w:rsidRPr="00A7515D">
        <w:rPr>
          <w:rFonts w:ascii="Arial" w:hAnsi="Arial" w:cs="Arial"/>
        </w:rPr>
        <w:t>E</w:t>
      </w:r>
      <w:r w:rsidR="00A7515D">
        <w:rPr>
          <w:rFonts w:ascii="Arial" w:hAnsi="Arial" w:cs="Arial"/>
        </w:rPr>
        <w:t>)</w:t>
      </w:r>
      <w:r w:rsidR="003B5295">
        <w:rPr>
          <w:rFonts w:ascii="Arial" w:hAnsi="Arial" w:cs="Arial"/>
        </w:rPr>
        <w:t>, a 190 km</w:t>
      </w:r>
      <w:r w:rsidR="003B5295" w:rsidRPr="00A85D0F">
        <w:rPr>
          <w:rFonts w:ascii="Arial" w:hAnsi="Arial" w:cs="Arial"/>
          <w:vertAlign w:val="superscript"/>
        </w:rPr>
        <w:t>2</w:t>
      </w:r>
      <w:r w:rsidR="003B5295">
        <w:rPr>
          <w:rFonts w:ascii="Arial" w:hAnsi="Arial" w:cs="Arial"/>
        </w:rPr>
        <w:t xml:space="preserve"> coastal inlet of the Wadden Sea</w:t>
      </w:r>
      <w:r w:rsidR="00A7515D">
        <w:rPr>
          <w:rFonts w:ascii="Arial" w:hAnsi="Arial" w:cs="Arial"/>
        </w:rPr>
        <w:t xml:space="preserve"> in the </w:t>
      </w:r>
      <w:r w:rsidR="003B5295" w:rsidRPr="003B5295">
        <w:rPr>
          <w:rFonts w:ascii="Arial" w:hAnsi="Arial" w:cs="Arial"/>
        </w:rPr>
        <w:t>south</w:t>
      </w:r>
      <w:r w:rsidR="003B5295">
        <w:rPr>
          <w:rFonts w:ascii="Arial" w:hAnsi="Arial" w:cs="Arial"/>
        </w:rPr>
        <w:t>-</w:t>
      </w:r>
      <w:r w:rsidR="003B5295" w:rsidRPr="003B5295">
        <w:rPr>
          <w:rFonts w:ascii="Arial" w:hAnsi="Arial" w:cs="Arial"/>
        </w:rPr>
        <w:t>eastern North Sea</w:t>
      </w:r>
      <w:r w:rsidR="00A7515D">
        <w:rPr>
          <w:rFonts w:ascii="Arial" w:hAnsi="Arial" w:cs="Arial"/>
        </w:rPr>
        <w:t xml:space="preserve"> (Figure 1)</w:t>
      </w:r>
      <w:r w:rsidR="009F105C">
        <w:rPr>
          <w:rFonts w:ascii="Arial" w:hAnsi="Arial" w:cs="Arial"/>
        </w:rPr>
        <w:t xml:space="preserve"> </w:t>
      </w:r>
      <w:r w:rsidR="00985593">
        <w:rPr>
          <w:rFonts w:ascii="Arial" w:hAnsi="Arial" w:cs="Arial"/>
        </w:rPr>
        <w:lastRenderedPageBreak/>
        <w:fldChar w:fldCharType="begin"/>
      </w:r>
      <w:r w:rsidR="00F47BD7">
        <w:rPr>
          <w:rFonts w:ascii="Arial" w:hAnsi="Arial" w:cs="Arial"/>
        </w:rPr>
        <w:instrText xml:space="preserve"> ADDIN EN.CITE &lt;EndNote&gt;&lt;Cite&gt;&lt;Author&gt;Götschenberg&lt;/Author&gt;&lt;Year&gt;2008&lt;/Year&gt;&lt;RecNum&gt;15&lt;/RecNum&gt;&lt;DisplayText&gt;(Götschenberg and Kahlfeld, 2008)&lt;/DisplayText&gt;&lt;record&gt;&lt;rec-number&gt;15&lt;/rec-number&gt;&lt;foreign-keys&gt;&lt;key app="EN" db-id="22td5s9pkv50aue50pipd0xq2d5ftzv2efaf" timestamp="1523452227"&gt;15&lt;/key&gt;&lt;key app="ENWeb" db-id=""&gt;0&lt;/key&gt;&lt;/foreign-keys&gt;&lt;ref-type name="Journal Article"&gt;17&lt;/ref-type&gt;&lt;contributors&gt;&lt;authors&gt;&lt;author&gt;Götschenberg, Axel&lt;/author&gt;&lt;author&gt;Kahlfeld, Andreas&lt;/author&gt;&lt;/authors&gt;&lt;/contributors&gt;&lt;titles&gt;&lt;title&gt;The Jade&lt;/title&gt;&lt;secondary-title&gt;Die Küste&lt;/secondary-title&gt;&lt;/titles&gt;&lt;periodical&gt;&lt;full-title&gt;Die Küste&lt;/full-title&gt;&lt;/periodical&gt;&lt;pages&gt;263-274&lt;/pages&gt;&lt;volume&gt;74 ICCE&lt;/volume&gt;&lt;dates&gt;&lt;year&gt;2008&lt;/year&gt;&lt;/dates&gt;&lt;urls&gt;&lt;/urls&gt;&lt;/record&gt;&lt;/Cite&gt;&lt;/EndNote&gt;</w:instrText>
      </w:r>
      <w:r w:rsidR="00985593">
        <w:rPr>
          <w:rFonts w:ascii="Arial" w:hAnsi="Arial" w:cs="Arial"/>
        </w:rPr>
        <w:fldChar w:fldCharType="separate"/>
      </w:r>
      <w:r w:rsidR="00985593">
        <w:rPr>
          <w:rFonts w:ascii="Arial" w:hAnsi="Arial" w:cs="Arial"/>
          <w:noProof/>
        </w:rPr>
        <w:t>(</w:t>
      </w:r>
      <w:hyperlink w:anchor="_ENREF_20" w:tooltip="Götschenberg, 2008 #15" w:history="1">
        <w:r w:rsidR="007F0F86">
          <w:rPr>
            <w:rFonts w:ascii="Arial" w:hAnsi="Arial" w:cs="Arial"/>
            <w:noProof/>
          </w:rPr>
          <w:t>Götschenberg and Kahlfeld, 2008</w:t>
        </w:r>
      </w:hyperlink>
      <w:r w:rsidR="00985593">
        <w:rPr>
          <w:rFonts w:ascii="Arial" w:hAnsi="Arial" w:cs="Arial"/>
          <w:noProof/>
        </w:rPr>
        <w:t>)</w:t>
      </w:r>
      <w:r w:rsidR="00985593">
        <w:rPr>
          <w:rFonts w:ascii="Arial" w:hAnsi="Arial" w:cs="Arial"/>
        </w:rPr>
        <w:fldChar w:fldCharType="end"/>
      </w:r>
      <w:r w:rsidR="00985593">
        <w:rPr>
          <w:rFonts w:ascii="Arial" w:hAnsi="Arial" w:cs="Arial"/>
        </w:rPr>
        <w:t>.</w:t>
      </w:r>
      <w:r w:rsidR="00A7515D">
        <w:rPr>
          <w:rFonts w:ascii="Arial" w:hAnsi="Arial" w:cs="Arial"/>
        </w:rPr>
        <w:t xml:space="preserve"> Inter-calibration partners were </w:t>
      </w:r>
      <w:r w:rsidRPr="001A2FC2">
        <w:rPr>
          <w:rFonts w:ascii="Arial" w:hAnsi="Arial" w:cs="Arial"/>
        </w:rPr>
        <w:t xml:space="preserve">the </w:t>
      </w:r>
      <w:r w:rsidR="00066611" w:rsidRPr="00AE6FFE">
        <w:rPr>
          <w:rFonts w:ascii="Arial" w:hAnsi="Arial" w:cs="Arial"/>
          <w:iCs/>
          <w:lang w:val="de-DE"/>
        </w:rPr>
        <w:t>Institute for Chemistry and Biology of the Marine Environment</w:t>
      </w:r>
      <w:r w:rsidR="00066611">
        <w:rPr>
          <w:rFonts w:ascii="Arial" w:hAnsi="Arial" w:cs="Arial"/>
          <w:iCs/>
          <w:lang w:val="de-DE"/>
        </w:rPr>
        <w:t xml:space="preserve"> </w:t>
      </w:r>
      <w:r w:rsidR="00066611">
        <w:rPr>
          <w:rFonts w:ascii="Arial" w:hAnsi="Arial" w:cs="Arial"/>
        </w:rPr>
        <w:t>(ICBM)</w:t>
      </w:r>
      <w:r w:rsidR="00066611">
        <w:rPr>
          <w:rFonts w:ascii="Arial" w:hAnsi="Arial" w:cs="Arial"/>
          <w:iCs/>
          <w:lang w:val="de-DE"/>
        </w:rPr>
        <w:t xml:space="preserve">, </w:t>
      </w:r>
      <w:r w:rsidRPr="00A85D0F">
        <w:rPr>
          <w:rFonts w:ascii="Arial" w:hAnsi="Arial" w:cs="Arial"/>
          <w:iCs/>
          <w:lang w:val="de-DE"/>
        </w:rPr>
        <w:t>Carl von Ossietzky Universit</w:t>
      </w:r>
      <w:r w:rsidR="00A7515D">
        <w:rPr>
          <w:rFonts w:ascii="Arial" w:hAnsi="Arial" w:cs="Arial"/>
          <w:iCs/>
          <w:lang w:val="de-DE"/>
        </w:rPr>
        <w:t>y</w:t>
      </w:r>
      <w:r w:rsidR="00B7039B" w:rsidRPr="00674F56">
        <w:rPr>
          <w:rFonts w:ascii="Arial" w:hAnsi="Arial" w:cs="Arial"/>
        </w:rPr>
        <w:t xml:space="preserve"> of Oldenburg</w:t>
      </w:r>
      <w:r w:rsidR="00352534" w:rsidRPr="00674F56">
        <w:rPr>
          <w:rFonts w:ascii="Arial" w:hAnsi="Arial" w:cs="Arial"/>
        </w:rPr>
        <w:t xml:space="preserve">, </w:t>
      </w:r>
      <w:r w:rsidR="00352534">
        <w:rPr>
          <w:rFonts w:ascii="Arial" w:hAnsi="Arial" w:cs="Arial"/>
        </w:rPr>
        <w:t xml:space="preserve">Germany, </w:t>
      </w:r>
      <w:r w:rsidR="00A7515D">
        <w:rPr>
          <w:rFonts w:ascii="Arial" w:hAnsi="Arial" w:cs="Arial"/>
        </w:rPr>
        <w:t xml:space="preserve">The </w:t>
      </w:r>
      <w:r w:rsidR="007271C3">
        <w:rPr>
          <w:rFonts w:ascii="Arial" w:hAnsi="Arial" w:cs="Arial"/>
        </w:rPr>
        <w:t>School of Natural and Environmental Sciences</w:t>
      </w:r>
      <w:r w:rsidR="00A7515D">
        <w:rPr>
          <w:rFonts w:ascii="Arial" w:hAnsi="Arial" w:cs="Arial"/>
        </w:rPr>
        <w:t xml:space="preserve">, </w:t>
      </w:r>
      <w:r w:rsidR="001E7630">
        <w:rPr>
          <w:rFonts w:ascii="Arial" w:hAnsi="Arial" w:cs="Arial"/>
        </w:rPr>
        <w:t>Newcastle University</w:t>
      </w:r>
      <w:r w:rsidR="00066611">
        <w:rPr>
          <w:rFonts w:ascii="Arial" w:hAnsi="Arial" w:cs="Arial"/>
        </w:rPr>
        <w:t xml:space="preserve"> (NU)</w:t>
      </w:r>
      <w:r w:rsidR="001E7630">
        <w:rPr>
          <w:rFonts w:ascii="Arial" w:hAnsi="Arial" w:cs="Arial"/>
        </w:rPr>
        <w:t>, UK and</w:t>
      </w:r>
      <w:r w:rsidR="003203B6">
        <w:rPr>
          <w:rFonts w:ascii="Arial" w:hAnsi="Arial" w:cs="Arial"/>
        </w:rPr>
        <w:t xml:space="preserve"> the</w:t>
      </w:r>
      <w:r w:rsidR="001E7630">
        <w:rPr>
          <w:rFonts w:ascii="Arial" w:hAnsi="Arial" w:cs="Arial"/>
        </w:rPr>
        <w:t xml:space="preserve"> </w:t>
      </w:r>
      <w:r w:rsidR="003203B6">
        <w:rPr>
          <w:rFonts w:ascii="Arial" w:hAnsi="Arial" w:cs="Arial"/>
        </w:rPr>
        <w:t>Division for Marine and Environmental Research</w:t>
      </w:r>
      <w:r w:rsidR="00A7515D">
        <w:rPr>
          <w:rFonts w:ascii="Arial" w:hAnsi="Arial" w:cs="Arial"/>
        </w:rPr>
        <w:t xml:space="preserve">, </w:t>
      </w:r>
      <w:r w:rsidR="00352534" w:rsidRPr="00352534">
        <w:rPr>
          <w:rFonts w:ascii="Arial" w:hAnsi="Arial" w:cs="Arial"/>
        </w:rPr>
        <w:t>Ruđer Bošković</w:t>
      </w:r>
      <w:r w:rsidR="00352534">
        <w:rPr>
          <w:rFonts w:ascii="Arial" w:hAnsi="Arial" w:cs="Arial"/>
        </w:rPr>
        <w:t xml:space="preserve"> Institute</w:t>
      </w:r>
      <w:r w:rsidR="00066611">
        <w:rPr>
          <w:rFonts w:ascii="Arial" w:hAnsi="Arial" w:cs="Arial"/>
        </w:rPr>
        <w:t xml:space="preserve"> (RBI)</w:t>
      </w:r>
      <w:r w:rsidR="00352534">
        <w:rPr>
          <w:rFonts w:ascii="Arial" w:hAnsi="Arial" w:cs="Arial"/>
        </w:rPr>
        <w:t>, Croatia</w:t>
      </w:r>
      <w:r w:rsidR="001E7630">
        <w:rPr>
          <w:rFonts w:ascii="Arial" w:hAnsi="Arial" w:cs="Arial"/>
        </w:rPr>
        <w:t>.</w:t>
      </w:r>
    </w:p>
    <w:p w14:paraId="4FA6393E" w14:textId="19AECA85" w:rsidR="004B2D55" w:rsidRPr="004D3D55" w:rsidRDefault="004B2D55" w:rsidP="004D3D55">
      <w:pPr>
        <w:spacing w:line="360" w:lineRule="auto"/>
        <w:rPr>
          <w:rFonts w:ascii="Arial" w:hAnsi="Arial" w:cs="Arial"/>
          <w:i/>
        </w:rPr>
      </w:pPr>
      <w:r w:rsidRPr="004D3D55">
        <w:rPr>
          <w:rFonts w:ascii="Arial" w:hAnsi="Arial" w:cs="Arial"/>
          <w:i/>
        </w:rPr>
        <w:t>Sample collection</w:t>
      </w:r>
      <w:r w:rsidR="00F245B0" w:rsidRPr="004D3D55">
        <w:rPr>
          <w:rFonts w:ascii="Arial" w:hAnsi="Arial" w:cs="Arial"/>
          <w:i/>
        </w:rPr>
        <w:t xml:space="preserve"> and processing</w:t>
      </w:r>
    </w:p>
    <w:p w14:paraId="77380E37" w14:textId="4D9719DD" w:rsidR="00CA36E0" w:rsidRPr="00295310" w:rsidRDefault="00CA36E0" w:rsidP="00CA36E0">
      <w:pPr>
        <w:spacing w:line="360" w:lineRule="auto"/>
        <w:rPr>
          <w:rFonts w:ascii="Arial" w:hAnsi="Arial" w:cs="Arial"/>
          <w:lang w:val="en"/>
        </w:rPr>
      </w:pPr>
      <w:r>
        <w:rPr>
          <w:rFonts w:ascii="Arial" w:hAnsi="Arial" w:cs="Arial"/>
        </w:rPr>
        <w:t xml:space="preserve">Triplicates of each of a total of 42 Jade Bay water samples were collected from 30 locations selected to provide a wide range </w:t>
      </w:r>
      <w:r w:rsidR="00A20B04">
        <w:rPr>
          <w:rFonts w:ascii="Arial" w:hAnsi="Arial" w:cs="Arial"/>
        </w:rPr>
        <w:t>of</w:t>
      </w:r>
      <w:r>
        <w:rPr>
          <w:rFonts w:ascii="Arial" w:hAnsi="Arial" w:cs="Arial"/>
        </w:rPr>
        <w:t xml:space="preserve"> SA (Figure 1) and assigned to one of four sample “groups”. </w:t>
      </w:r>
      <w:r w:rsidRPr="00910EA1">
        <w:rPr>
          <w:rFonts w:ascii="Arial" w:hAnsi="Arial" w:cs="Arial"/>
        </w:rPr>
        <w:t>Each participating institute received one of the three replicates.</w:t>
      </w:r>
      <w:r>
        <w:rPr>
          <w:rFonts w:ascii="Arial" w:hAnsi="Arial" w:cs="Arial"/>
        </w:rPr>
        <w:t xml:space="preserve"> All samples were stored in </w:t>
      </w:r>
      <w:r w:rsidRPr="00830CCC">
        <w:rPr>
          <w:rFonts w:ascii="Arial" w:hAnsi="Arial" w:cs="Arial"/>
          <w:lang w:val="en"/>
        </w:rPr>
        <w:t>optically opaque</w:t>
      </w:r>
      <w:r>
        <w:rPr>
          <w:rFonts w:ascii="Arial" w:hAnsi="Arial" w:cs="Arial"/>
          <w:lang w:val="en"/>
        </w:rPr>
        <w:t>,</w:t>
      </w:r>
      <w:r w:rsidRPr="00830CCC">
        <w:rPr>
          <w:rFonts w:ascii="Arial" w:hAnsi="Arial" w:cs="Arial"/>
          <w:lang w:val="en"/>
        </w:rPr>
        <w:t xml:space="preserve"> high density polyethylene (HDPE) sample bottles</w:t>
      </w:r>
      <w:r>
        <w:rPr>
          <w:rFonts w:ascii="Arial" w:hAnsi="Arial" w:cs="Arial"/>
          <w:lang w:val="en"/>
        </w:rPr>
        <w:t xml:space="preserve">. The </w:t>
      </w:r>
      <w:r>
        <w:rPr>
          <w:rFonts w:ascii="Arial" w:hAnsi="Arial" w:cs="Arial"/>
        </w:rPr>
        <w:t xml:space="preserve">SML (Sample Group 1) and corresponding </w:t>
      </w:r>
      <w:r>
        <w:rPr>
          <w:rFonts w:ascii="Arial" w:hAnsi="Arial" w:cs="Arial"/>
          <w:lang w:val="en"/>
        </w:rPr>
        <w:t xml:space="preserve">SSW (Sample Group 2) </w:t>
      </w:r>
      <w:r>
        <w:rPr>
          <w:rFonts w:ascii="Arial" w:hAnsi="Arial" w:cs="Arial"/>
        </w:rPr>
        <w:t>samples were collected using</w:t>
      </w:r>
      <w:r w:rsidRPr="00C12E07">
        <w:rPr>
          <w:rFonts w:ascii="Arial" w:hAnsi="Arial" w:cs="Arial"/>
          <w:iCs/>
          <w:lang w:val="en"/>
        </w:rPr>
        <w:t xml:space="preserve"> </w:t>
      </w:r>
      <w:r>
        <w:rPr>
          <w:rFonts w:ascii="Arial" w:hAnsi="Arial" w:cs="Arial"/>
          <w:iCs/>
          <w:lang w:val="en"/>
        </w:rPr>
        <w:t>the</w:t>
      </w:r>
      <w:r w:rsidRPr="00A85D0F">
        <w:rPr>
          <w:rFonts w:ascii="Arial" w:hAnsi="Arial" w:cs="Arial"/>
          <w:iCs/>
          <w:lang w:val="en"/>
        </w:rPr>
        <w:t xml:space="preserve"> </w:t>
      </w:r>
      <w:r>
        <w:rPr>
          <w:rFonts w:ascii="Arial" w:hAnsi="Arial" w:cs="Arial"/>
          <w:iCs/>
          <w:lang w:val="en"/>
        </w:rPr>
        <w:t xml:space="preserve">remotely operated </w:t>
      </w:r>
      <w:r w:rsidRPr="00A85D0F">
        <w:rPr>
          <w:rFonts w:ascii="Arial" w:hAnsi="Arial" w:cs="Arial"/>
          <w:iCs/>
          <w:lang w:val="en"/>
        </w:rPr>
        <w:t>4.5 m</w:t>
      </w:r>
      <w:r>
        <w:rPr>
          <w:rFonts w:ascii="Arial" w:hAnsi="Arial" w:cs="Arial"/>
          <w:iCs/>
          <w:lang w:val="en"/>
        </w:rPr>
        <w:t xml:space="preserve"> </w:t>
      </w:r>
      <w:r w:rsidRPr="00F56E73">
        <w:rPr>
          <w:rFonts w:ascii="Arial" w:hAnsi="Arial" w:cs="Arial"/>
        </w:rPr>
        <w:t xml:space="preserve">research catamaran </w:t>
      </w:r>
      <w:r w:rsidRPr="00F245B0">
        <w:rPr>
          <w:rFonts w:ascii="Arial" w:hAnsi="Arial" w:cs="Arial"/>
          <w:i/>
          <w:iCs/>
          <w:lang w:val="en"/>
        </w:rPr>
        <w:t>Sea Surface Scanner</w:t>
      </w:r>
      <w:r>
        <w:rPr>
          <w:rFonts w:ascii="Arial" w:hAnsi="Arial" w:cs="Arial"/>
          <w:i/>
          <w:iCs/>
          <w:lang w:val="en"/>
        </w:rPr>
        <w:t xml:space="preserve"> </w:t>
      </w:r>
      <w:r w:rsidRPr="002E1788">
        <w:rPr>
          <w:rFonts w:ascii="Arial" w:hAnsi="Arial" w:cs="Arial"/>
        </w:rPr>
        <w:fldChar w:fldCharType="begin"/>
      </w:r>
      <w:r w:rsidR="006D6321">
        <w:rPr>
          <w:rFonts w:ascii="Arial" w:hAnsi="Arial" w:cs="Arial"/>
        </w:rPr>
        <w:instrText xml:space="preserve"> ADDIN EN.CITE &lt;EndNote&gt;&lt;Cite&gt;&lt;Author&gt;Ribas-Ribas&lt;/Author&gt;&lt;Year&gt;2017&lt;/Year&gt;&lt;RecNum&gt;26&lt;/RecNum&gt;&lt;Prefix&gt;S3`; &lt;/Prefix&gt;&lt;DisplayText&gt;(S3; Ribas-Ribas et al., 2017)&lt;/DisplayText&gt;&lt;record&gt;&lt;rec-number&gt;26&lt;/rec-number&gt;&lt;foreign-keys&gt;&lt;key app="EN" db-id="22td5s9pkv50aue50pipd0xq2d5ftzv2efaf" timestamp="1523452494"&gt;26&lt;/key&gt;&lt;key app="ENWeb" db-id=""&gt;0&lt;/key&gt;&lt;/foreign-keys&gt;&lt;ref-type name="Journal Article"&gt;17&lt;/ref-type&gt;&lt;contributors&gt;&lt;authors&gt;&lt;author&gt;Ribas-Ribas, Mariana&lt;/author&gt;&lt;author&gt;Hamizah Mustaffa, Nur Ili&lt;/author&gt;&lt;author&gt;Rahlff, Janina&lt;/author&gt;&lt;author&gt;Stolle, Christian&lt;/author&gt;&lt;author&gt;Wurl, Oliver&lt;/author&gt;&lt;/authors&gt;&lt;/contributors&gt;&lt;titles&gt;&lt;title&gt;Sea Surface Scanner (S3): A Catamaran for High-Resolution Measurements of Biogeochemical Properties of the Sea Surface Microlayer&lt;/title&gt;&lt;secondary-title&gt;Journal of Atmospheric and Oceanic Technology&lt;/secondary-title&gt;&lt;/titles&gt;&lt;periodical&gt;&lt;full-title&gt;Journal of Atmospheric and Oceanic Technology&lt;/full-title&gt;&lt;/periodical&gt;&lt;pages&gt;1433-1448&lt;/pages&gt;&lt;volume&gt;34&lt;/volume&gt;&lt;number&gt;7&lt;/number&gt;&lt;dates&gt;&lt;year&gt;2017&lt;/year&gt;&lt;/dates&gt;&lt;isbn&gt;0739-0572&amp;#xD;1520-0426&lt;/isbn&gt;&lt;urls&gt;&lt;/urls&gt;&lt;electronic-resource-num&gt;10.1175/jtech-d-17-0017.1&lt;/electronic-resource-num&gt;&lt;/record&gt;&lt;/Cite&gt;&lt;/EndNote&gt;</w:instrText>
      </w:r>
      <w:r w:rsidRPr="002E1788">
        <w:rPr>
          <w:rFonts w:ascii="Arial" w:hAnsi="Arial" w:cs="Arial"/>
        </w:rPr>
        <w:fldChar w:fldCharType="separate"/>
      </w:r>
      <w:r w:rsidR="006D6321">
        <w:rPr>
          <w:rFonts w:ascii="Arial" w:hAnsi="Arial" w:cs="Arial"/>
          <w:noProof/>
        </w:rPr>
        <w:t>(</w:t>
      </w:r>
      <w:hyperlink w:anchor="_ENREF_35" w:tooltip="Ribas-Ribas, 2017 #26" w:history="1">
        <w:r w:rsidR="007F0F86">
          <w:rPr>
            <w:rFonts w:ascii="Arial" w:hAnsi="Arial" w:cs="Arial"/>
            <w:noProof/>
          </w:rPr>
          <w:t>S3; Ribas-Ribas et al., 2017</w:t>
        </w:r>
      </w:hyperlink>
      <w:r w:rsidR="006D6321">
        <w:rPr>
          <w:rFonts w:ascii="Arial" w:hAnsi="Arial" w:cs="Arial"/>
          <w:noProof/>
        </w:rPr>
        <w:t>)</w:t>
      </w:r>
      <w:r w:rsidRPr="002E1788">
        <w:rPr>
          <w:rFonts w:ascii="Arial" w:hAnsi="Arial" w:cs="Arial"/>
        </w:rPr>
        <w:fldChar w:fldCharType="end"/>
      </w:r>
      <w:r w:rsidRPr="002E1788">
        <w:rPr>
          <w:rFonts w:ascii="Arial" w:hAnsi="Arial" w:cs="Arial"/>
        </w:rPr>
        <w:t xml:space="preserve"> </w:t>
      </w:r>
      <w:r>
        <w:rPr>
          <w:rFonts w:ascii="Arial" w:hAnsi="Arial" w:cs="Arial"/>
        </w:rPr>
        <w:t xml:space="preserve">that was deployed </w:t>
      </w:r>
      <w:r>
        <w:rPr>
          <w:rFonts w:ascii="Arial" w:hAnsi="Arial" w:cs="Arial"/>
          <w:lang w:val="en"/>
        </w:rPr>
        <w:t xml:space="preserve">from RVs </w:t>
      </w:r>
      <w:r w:rsidRPr="006A6392">
        <w:rPr>
          <w:rFonts w:ascii="Arial" w:hAnsi="Arial" w:cs="Arial"/>
          <w:i/>
          <w:lang w:val="en"/>
        </w:rPr>
        <w:t>Otzum</w:t>
      </w:r>
      <w:r>
        <w:rPr>
          <w:rFonts w:ascii="Arial" w:hAnsi="Arial" w:cs="Arial"/>
          <w:lang w:val="en"/>
        </w:rPr>
        <w:t xml:space="preserve"> and </w:t>
      </w:r>
      <w:r w:rsidRPr="006A6392">
        <w:rPr>
          <w:rFonts w:ascii="Arial" w:hAnsi="Arial" w:cs="Arial"/>
          <w:i/>
          <w:lang w:val="en"/>
        </w:rPr>
        <w:t>Zephyr</w:t>
      </w:r>
      <w:r>
        <w:rPr>
          <w:rFonts w:ascii="Arial" w:hAnsi="Arial" w:cs="Arial"/>
          <w:lang w:val="en"/>
        </w:rPr>
        <w:t xml:space="preserve"> during a 25-hour tidal-drift sampling cycle on 8-9</w:t>
      </w:r>
      <w:r>
        <w:rPr>
          <w:rFonts w:ascii="Arial" w:hAnsi="Arial" w:cs="Arial"/>
          <w:vertAlign w:val="superscript"/>
          <w:lang w:val="en"/>
        </w:rPr>
        <w:t xml:space="preserve"> </w:t>
      </w:r>
      <w:r>
        <w:rPr>
          <w:rFonts w:ascii="Arial" w:hAnsi="Arial" w:cs="Arial"/>
          <w:lang w:val="en"/>
        </w:rPr>
        <w:t xml:space="preserve">April 2017 (Figure 1). </w:t>
      </w:r>
      <w:r>
        <w:rPr>
          <w:rFonts w:ascii="Arial" w:hAnsi="Arial" w:cs="Arial"/>
        </w:rPr>
        <w:t xml:space="preserve">The SML </w:t>
      </w:r>
      <w:r w:rsidRPr="00F56E73">
        <w:rPr>
          <w:rFonts w:ascii="Arial" w:hAnsi="Arial" w:cs="Arial"/>
        </w:rPr>
        <w:t>w</w:t>
      </w:r>
      <w:r>
        <w:rPr>
          <w:rFonts w:ascii="Arial" w:hAnsi="Arial" w:cs="Arial"/>
        </w:rPr>
        <w:t xml:space="preserve">as </w:t>
      </w:r>
      <w:r>
        <w:rPr>
          <w:rFonts w:ascii="Arial" w:hAnsi="Arial" w:cs="Arial"/>
          <w:lang w:val="en"/>
        </w:rPr>
        <w:t>sampled to a depth ~</w:t>
      </w:r>
      <w:r w:rsidRPr="00CF04D4">
        <w:rPr>
          <w:rFonts w:ascii="Arial" w:hAnsi="Arial" w:cs="Arial"/>
          <w:lang w:val="en"/>
        </w:rPr>
        <w:t>50–80</w:t>
      </w:r>
      <w:r w:rsidRPr="00C47DE5">
        <w:rPr>
          <w:rFonts w:ascii="Arial" w:hAnsi="Arial" w:cs="Arial"/>
          <w:lang w:val="en"/>
        </w:rPr>
        <w:t xml:space="preserve"> </w:t>
      </w:r>
      <w:r w:rsidRPr="00C47DE5">
        <w:rPr>
          <w:rFonts w:ascii="Arial" w:hAnsi="Arial" w:cs="Arial"/>
          <w:iCs/>
          <w:lang w:val="en"/>
        </w:rPr>
        <w:t>μ</w:t>
      </w:r>
      <w:r w:rsidRPr="00C47DE5">
        <w:rPr>
          <w:rFonts w:ascii="Arial" w:hAnsi="Arial" w:cs="Arial"/>
          <w:lang w:val="en"/>
        </w:rPr>
        <w:t>m</w:t>
      </w:r>
      <w:r>
        <w:rPr>
          <w:rFonts w:ascii="Arial" w:hAnsi="Arial" w:cs="Arial"/>
          <w:lang w:val="en"/>
        </w:rPr>
        <w:t xml:space="preserve"> </w:t>
      </w:r>
      <w:r w:rsidRPr="00F56E73">
        <w:rPr>
          <w:rFonts w:ascii="Arial" w:hAnsi="Arial" w:cs="Arial"/>
        </w:rPr>
        <w:t xml:space="preserve">using </w:t>
      </w:r>
      <w:r>
        <w:rPr>
          <w:rFonts w:ascii="Arial" w:hAnsi="Arial" w:cs="Arial"/>
        </w:rPr>
        <w:t>a</w:t>
      </w:r>
      <w:r w:rsidRPr="00D70281">
        <w:rPr>
          <w:rFonts w:ascii="Arial" w:hAnsi="Arial" w:cs="Arial"/>
          <w:lang w:val="en"/>
        </w:rPr>
        <w:t xml:space="preserve"> set of six </w:t>
      </w:r>
      <w:r>
        <w:rPr>
          <w:rFonts w:ascii="Arial" w:hAnsi="Arial" w:cs="Arial"/>
          <w:lang w:val="en"/>
        </w:rPr>
        <w:t>partially immersed</w:t>
      </w:r>
      <w:r w:rsidRPr="00D70281">
        <w:rPr>
          <w:rFonts w:ascii="Arial" w:hAnsi="Arial" w:cs="Arial"/>
          <w:lang w:val="en"/>
        </w:rPr>
        <w:t xml:space="preserve"> rotating glass discs</w:t>
      </w:r>
      <w:r>
        <w:rPr>
          <w:rFonts w:ascii="Arial" w:hAnsi="Arial" w:cs="Arial"/>
          <w:lang w:val="en"/>
        </w:rPr>
        <w:t xml:space="preserve"> </w:t>
      </w:r>
      <w:r w:rsidRPr="00D70281">
        <w:rPr>
          <w:rFonts w:ascii="Arial" w:hAnsi="Arial" w:cs="Arial"/>
          <w:lang w:val="en"/>
        </w:rPr>
        <w:t xml:space="preserve">(diameter: 60 cm; thickness: 0.8 cm) </w:t>
      </w:r>
      <w:r>
        <w:rPr>
          <w:rFonts w:ascii="Arial" w:hAnsi="Arial" w:cs="Arial"/>
          <w:lang w:val="en"/>
        </w:rPr>
        <w:t xml:space="preserve">bow </w:t>
      </w:r>
      <w:r w:rsidRPr="00D70281">
        <w:rPr>
          <w:rFonts w:ascii="Arial" w:hAnsi="Arial" w:cs="Arial"/>
          <w:lang w:val="en"/>
        </w:rPr>
        <w:t xml:space="preserve">mounted between the hulls </w:t>
      </w:r>
      <w:r>
        <w:rPr>
          <w:rFonts w:ascii="Arial" w:hAnsi="Arial" w:cs="Arial"/>
          <w:lang w:val="en"/>
        </w:rPr>
        <w:t xml:space="preserve">of </w:t>
      </w:r>
      <w:r w:rsidRPr="00EE2349">
        <w:rPr>
          <w:rFonts w:ascii="Arial" w:hAnsi="Arial" w:cs="Arial"/>
          <w:i/>
          <w:iCs/>
          <w:lang w:val="en"/>
        </w:rPr>
        <w:t>S</w:t>
      </w:r>
      <w:r w:rsidRPr="00EE2349">
        <w:rPr>
          <w:rFonts w:ascii="Arial" w:hAnsi="Arial" w:cs="Arial"/>
          <w:i/>
          <w:iCs/>
          <w:vertAlign w:val="superscript"/>
          <w:lang w:val="en"/>
        </w:rPr>
        <w:t>3</w:t>
      </w:r>
      <w:r w:rsidRPr="004D07EC">
        <w:rPr>
          <w:rFonts w:ascii="Arial" w:hAnsi="Arial" w:cs="Arial"/>
          <w:iCs/>
          <w:lang w:val="en"/>
        </w:rPr>
        <w:t xml:space="preserve">. </w:t>
      </w:r>
      <w:r>
        <w:rPr>
          <w:rFonts w:ascii="Arial" w:hAnsi="Arial" w:cs="Arial"/>
          <w:lang w:val="en"/>
        </w:rPr>
        <w:t xml:space="preserve">SML samples adhering to the disks were automatically directed into a set of sampling bottles by </w:t>
      </w:r>
      <w:r w:rsidRPr="00F70DBE">
        <w:rPr>
          <w:rFonts w:ascii="Arial" w:hAnsi="Arial" w:cs="Arial"/>
          <w:lang w:val="en"/>
        </w:rPr>
        <w:t>polycarbonate wipers</w:t>
      </w:r>
      <w:r>
        <w:rPr>
          <w:rFonts w:ascii="Arial" w:hAnsi="Arial" w:cs="Arial"/>
          <w:lang w:val="en"/>
        </w:rPr>
        <w:t>. SSW was simultaneously collected from 1</w:t>
      </w:r>
      <w:r w:rsidR="003C7112">
        <w:rPr>
          <w:rFonts w:ascii="Arial" w:hAnsi="Arial" w:cs="Arial"/>
          <w:lang w:val="en"/>
        </w:rPr>
        <w:t xml:space="preserve"> </w:t>
      </w:r>
      <w:r>
        <w:rPr>
          <w:rFonts w:ascii="Arial" w:hAnsi="Arial" w:cs="Arial"/>
          <w:lang w:val="en"/>
        </w:rPr>
        <w:t xml:space="preserve">m depth via a </w:t>
      </w:r>
      <w:r w:rsidRPr="00CF04D4">
        <w:rPr>
          <w:rFonts w:ascii="Arial" w:hAnsi="Arial" w:cs="Arial"/>
          <w:lang w:val="en"/>
        </w:rPr>
        <w:t xml:space="preserve">rigid </w:t>
      </w:r>
      <w:r>
        <w:rPr>
          <w:rFonts w:ascii="Arial" w:hAnsi="Arial" w:cs="Arial"/>
          <w:lang w:val="en"/>
        </w:rPr>
        <w:t xml:space="preserve">sampling line mounted below </w:t>
      </w:r>
      <w:r w:rsidRPr="00EE2349">
        <w:rPr>
          <w:rFonts w:ascii="Arial" w:hAnsi="Arial" w:cs="Arial"/>
          <w:i/>
          <w:iCs/>
          <w:lang w:val="en"/>
        </w:rPr>
        <w:t>S</w:t>
      </w:r>
      <w:r w:rsidRPr="00EE2349">
        <w:rPr>
          <w:rFonts w:ascii="Arial" w:hAnsi="Arial" w:cs="Arial"/>
          <w:i/>
          <w:iCs/>
          <w:vertAlign w:val="superscript"/>
          <w:lang w:val="en"/>
        </w:rPr>
        <w:t>3</w:t>
      </w:r>
      <w:r w:rsidRPr="00EF7133">
        <w:rPr>
          <w:rFonts w:ascii="Arial" w:hAnsi="Arial" w:cs="Arial"/>
          <w:lang w:val="en"/>
        </w:rPr>
        <w:t>.</w:t>
      </w:r>
      <w:r>
        <w:rPr>
          <w:rFonts w:ascii="Arial" w:hAnsi="Arial" w:cs="Arial"/>
          <w:lang w:val="en"/>
        </w:rPr>
        <w:t xml:space="preserve"> The </w:t>
      </w:r>
      <w:r>
        <w:rPr>
          <w:rFonts w:ascii="Arial" w:hAnsi="Arial" w:cs="Arial"/>
        </w:rPr>
        <w:t xml:space="preserve">SML and SSW samples were individually </w:t>
      </w:r>
      <w:r w:rsidRPr="00EE64E4">
        <w:rPr>
          <w:rFonts w:ascii="Arial" w:hAnsi="Arial" w:cs="Arial"/>
        </w:rPr>
        <w:t xml:space="preserve">pooled into </w:t>
      </w:r>
      <w:r>
        <w:rPr>
          <w:rFonts w:ascii="Arial" w:hAnsi="Arial" w:cs="Arial"/>
        </w:rPr>
        <w:t>20</w:t>
      </w:r>
      <w:r w:rsidR="003C7112">
        <w:rPr>
          <w:rFonts w:ascii="Arial" w:hAnsi="Arial" w:cs="Arial"/>
        </w:rPr>
        <w:t xml:space="preserve"> l</w:t>
      </w:r>
      <w:r>
        <w:rPr>
          <w:rFonts w:ascii="Arial" w:hAnsi="Arial" w:cs="Arial"/>
        </w:rPr>
        <w:t xml:space="preserve"> carboys, from which subsamples were transferred in triplicate to the HDPE bottles after </w:t>
      </w:r>
      <w:r w:rsidRPr="007625C6">
        <w:rPr>
          <w:rFonts w:ascii="Arial" w:hAnsi="Arial" w:cs="Arial"/>
        </w:rPr>
        <w:t>24-48 hours</w:t>
      </w:r>
      <w:r>
        <w:rPr>
          <w:rFonts w:ascii="Arial" w:hAnsi="Arial" w:cs="Arial"/>
        </w:rPr>
        <w:t xml:space="preserve"> (on 10 April 2017). Sample G</w:t>
      </w:r>
      <w:r w:rsidRPr="00EE64E4">
        <w:rPr>
          <w:rFonts w:ascii="Arial" w:hAnsi="Arial" w:cs="Arial"/>
        </w:rPr>
        <w:t>roup 3</w:t>
      </w:r>
      <w:r>
        <w:rPr>
          <w:rFonts w:ascii="Arial" w:hAnsi="Arial" w:cs="Arial"/>
        </w:rPr>
        <w:t xml:space="preserve"> was from easily accessible sources of natural water in and around the ICBM grounds (seawater storage pools; aquarium; nearby harbour) and Sample G</w:t>
      </w:r>
      <w:r w:rsidRPr="00EE64E4">
        <w:rPr>
          <w:rFonts w:ascii="Arial" w:hAnsi="Arial" w:cs="Arial"/>
        </w:rPr>
        <w:t>roup 4</w:t>
      </w:r>
      <w:r>
        <w:rPr>
          <w:rFonts w:ascii="Arial" w:hAnsi="Arial" w:cs="Arial"/>
        </w:rPr>
        <w:t xml:space="preserve"> was a ~500-m transect along the</w:t>
      </w:r>
      <w:r w:rsidRPr="00EE64E4">
        <w:rPr>
          <w:rFonts w:ascii="Arial" w:hAnsi="Arial" w:cs="Arial"/>
        </w:rPr>
        <w:t xml:space="preserve"> </w:t>
      </w:r>
      <w:r>
        <w:rPr>
          <w:rFonts w:ascii="Arial" w:hAnsi="Arial" w:cs="Arial"/>
        </w:rPr>
        <w:t xml:space="preserve">nearby </w:t>
      </w:r>
      <w:r w:rsidRPr="00EE64E4">
        <w:rPr>
          <w:rFonts w:ascii="Arial" w:hAnsi="Arial" w:cs="Arial"/>
        </w:rPr>
        <w:t>beach shoreline</w:t>
      </w:r>
      <w:r>
        <w:rPr>
          <w:rFonts w:ascii="Arial" w:hAnsi="Arial" w:cs="Arial"/>
        </w:rPr>
        <w:t xml:space="preserve"> (Figure 1).</w:t>
      </w:r>
      <w:r w:rsidRPr="00EE64E4">
        <w:rPr>
          <w:rFonts w:ascii="Arial" w:hAnsi="Arial" w:cs="Arial"/>
        </w:rPr>
        <w:t xml:space="preserve"> </w:t>
      </w:r>
      <w:r>
        <w:rPr>
          <w:rFonts w:ascii="Arial" w:hAnsi="Arial" w:cs="Arial"/>
        </w:rPr>
        <w:t xml:space="preserve">Sample Groups 3 and 4 </w:t>
      </w:r>
      <w:r w:rsidRPr="00EE64E4">
        <w:rPr>
          <w:rFonts w:ascii="Arial" w:hAnsi="Arial" w:cs="Arial"/>
        </w:rPr>
        <w:t>were collected</w:t>
      </w:r>
      <w:r>
        <w:rPr>
          <w:rFonts w:ascii="Arial" w:hAnsi="Arial" w:cs="Arial"/>
        </w:rPr>
        <w:t xml:space="preserve"> on </w:t>
      </w:r>
      <w:r w:rsidRPr="007625C6">
        <w:rPr>
          <w:rFonts w:ascii="Arial" w:hAnsi="Arial" w:cs="Arial"/>
        </w:rPr>
        <w:t>10 April 2017</w:t>
      </w:r>
      <w:r w:rsidRPr="00EE64E4">
        <w:rPr>
          <w:rFonts w:ascii="Arial" w:hAnsi="Arial" w:cs="Arial"/>
        </w:rPr>
        <w:t xml:space="preserve"> by hand dipping </w:t>
      </w:r>
      <w:r>
        <w:rPr>
          <w:rFonts w:ascii="Arial" w:hAnsi="Arial" w:cs="Arial"/>
        </w:rPr>
        <w:t xml:space="preserve">the </w:t>
      </w:r>
      <w:r w:rsidRPr="00EE64E4">
        <w:rPr>
          <w:rFonts w:ascii="Arial" w:hAnsi="Arial" w:cs="Arial"/>
        </w:rPr>
        <w:t>HDPE</w:t>
      </w:r>
      <w:r>
        <w:rPr>
          <w:rFonts w:ascii="Arial" w:hAnsi="Arial" w:cs="Arial"/>
        </w:rPr>
        <w:t xml:space="preserve"> bottles in </w:t>
      </w:r>
      <w:r w:rsidRPr="00EE64E4">
        <w:rPr>
          <w:rFonts w:ascii="Arial" w:hAnsi="Arial" w:cs="Arial"/>
        </w:rPr>
        <w:t xml:space="preserve">triplicate </w:t>
      </w:r>
      <w:r>
        <w:rPr>
          <w:rFonts w:ascii="Arial" w:hAnsi="Arial" w:cs="Arial"/>
        </w:rPr>
        <w:t xml:space="preserve">to &lt; 20 cm depth at each sampling location. Sample Groups 1-4 were all placed into -20 </w:t>
      </w:r>
      <w:r>
        <w:rPr>
          <w:rFonts w:ascii="Calibri" w:hAnsi="Calibri" w:cs="Arial"/>
        </w:rPr>
        <w:t>⁰</w:t>
      </w:r>
      <w:r>
        <w:rPr>
          <w:rFonts w:ascii="Arial" w:hAnsi="Arial" w:cs="Arial"/>
        </w:rPr>
        <w:t>C frozen storage simultaneously on 10 April 2017, within an hour of collection</w:t>
      </w:r>
      <w:r w:rsidR="00B77D2A">
        <w:rPr>
          <w:rFonts w:ascii="Arial" w:hAnsi="Arial" w:cs="Arial"/>
        </w:rPr>
        <w:t xml:space="preserve"> into the HDPE bottles.</w:t>
      </w:r>
    </w:p>
    <w:p w14:paraId="15EA70FA" w14:textId="72CF66AD" w:rsidR="00A3289D" w:rsidRPr="00104413" w:rsidRDefault="00353E61" w:rsidP="00353E61">
      <w:pPr>
        <w:spacing w:line="360" w:lineRule="auto"/>
        <w:rPr>
          <w:rFonts w:ascii="Arial" w:hAnsi="Arial" w:cs="Arial"/>
        </w:rPr>
      </w:pPr>
      <w:r w:rsidRPr="002C58CB">
        <w:rPr>
          <w:rFonts w:ascii="Arial" w:hAnsi="Arial" w:cs="Arial"/>
          <w:lang w:val="en-US"/>
        </w:rPr>
        <w:t xml:space="preserve">SA is routinely determined in unfiltered water </w:t>
      </w:r>
      <w:r w:rsidRPr="002C58CB">
        <w:rPr>
          <w:rFonts w:ascii="Arial" w:hAnsi="Arial" w:cs="Arial"/>
          <w:lang w:val="en-US"/>
        </w:rPr>
        <w:fldChar w:fldCharType="begin">
          <w:fldData xml:space="preserve">PEVuZE5vdGU+PENpdGU+PEF1dGhvcj7Ehm9zb3ZpxIc8L0F1dGhvcj48WWVhcj4yMDA1PC9ZZWFy
PjxSZWNOdW0+NDA8L1JlY051bT48RGlzcGxheVRleHQ+KMSGb3NvdmnEhywgMjAwNTsgR2HFoXBh
cm92acSHIGV0IGFsLiwgMjAwNyk8L0Rpc3BsYXlUZXh0PjxyZWNvcmQ+PHJlYy1udW1iZXI+NDA8
L3JlYy1udW1iZXI+PGZvcmVpZ24ta2V5cz48a2V5IGFwcD0iRU4iIGRiLWlkPSIyMnRkNXM5cGt2
NTBhdWU1MHBpcGQweHEyZDVmdHp2MmVmYWYiIHRpbWVzdGFtcD0iMTUyMzQ1MjgzMSI+NDA8L2tl
eT48L2ZvcmVpZ24ta2V5cz48cmVmLXR5cGUgbmFtZT0iQm9vayBTZWN0aW9uIj41PC9yZWYtdHlw
ZT48Y29udHJpYnV0b3JzPjxhdXRob3JzPjxhdXRob3I+xIZvc292acSHLCBCb8W+ZW5hPC9hdXRo
b3I+PC9hdXRob3JzPjxzZWNvbmRhcnktYXV0aG9ycz48YXV0aG9yPlNhbGlvdCwgQWxhaW48L2F1
dGhvcj48L3NlY29uZGFyeS1hdXRob3JzPjwvY29udHJpYnV0b3JzPjx0aXRsZXM+PHRpdGxlPlN1
cmZhY2UtQWN0aXZlIFByb3BlcnRpZXMgb2YgdGhlIFNlYSBTdXJmYWNlIE1pY3JvbGF5ZXJhbmQg
Q29uc2VxdWVuY2VzIGZvciBQb2xsdXRpb24gaW4gdGhlIE1lZGl0ZXJyYW5lYW4gU2VhPC90aXRs
ZT48c2Vjb25kYXJ5LXRpdGxlPlRoZSBNZWRpdGVycmFuZWFuIFNlYTwvc2Vjb25kYXJ5LXRpdGxl
PjwvdGl0bGVzPjxwYWdlcz4yNjktMjk2PC9wYWdlcz48ZGF0ZXM+PHllYXI+MjAwNTwveWVhcj48
L2RhdGVzPjxwdWItbG9jYXRpb24+QmVybGluLCBIZWlkZWxiZXJnPC9wdWItbG9jYXRpb24+PHB1
Ymxpc2hlcj5TcHJpbmdlciBCZXJsaW4gSGVpZGVsYmVyZzwvcHVibGlzaGVyPjxpc2JuPjk3OC0z
LTU0MC0zMTQ5Mi05PC9pc2JuPjxsYWJlbD7Ehm9zb3ZpxIcyMDA1PC9sYWJlbD48dXJscz48cmVs
YXRlZC11cmxzPjx1cmw+aHR0cHM6Ly9kb2kub3JnLzEwLjEwMDcvYjEwNzE1MDwvdXJsPjwvcmVs
YXRlZC11cmxzPjwvdXJscz48ZWxlY3Ryb25pYy1yZXNvdXJjZS1udW0+MTAuMTAwNy9iMTA3MTUw
PC9lbGVjdHJvbmljLXJlc291cmNlLW51bT48L3JlY29yZD48L0NpdGU+PENpdGU+PEF1dGhvcj5H
YcWhcGFyb3ZpxIc8L0F1dGhvcj48WWVhcj4yMDA3PC9ZZWFyPjxSZWNOdW0+NTQ8L1JlY051bT48
cmVjb3JkPjxyZWMtbnVtYmVyPjU0PC9yZWMtbnVtYmVyPjxmb3JlaWduLWtleXM+PGtleSBhcHA9
IkVOIiBkYi1pZD0iMjJ0ZDVzOXBrdjUwYXVlNTBwaXBkMHhxMmQ1ZnR6djJlZmFmIiB0aW1lc3Rh
bXA9IjE1MjM0NTUwMTAiPjU0PC9rZXk+PC9mb3JlaWduLWtleXM+PHJlZi10eXBlIG5hbWU9Ikpv
dXJuYWwgQXJ0aWNsZSI+MTc8L3JlZi10eXBlPjxjb250cmlidXRvcnM+PGF1dGhvcnM+PGF1dGhv
cj5HYcWhcGFyb3ZpxIcsIEJsYcW+ZW5rYTwvYXV0aG9yPjxhdXRob3I+UGxhdsWhacSHLCBNYXJ0
YTwvYXV0aG9yPjxhdXRob3I+xIZvc292acSHLCBCb8W+ZW5hPC9hdXRob3I+PGF1dGhvcj5TYWxp
b3QsIEFsYWluPC9hdXRob3I+PC9hdXRob3JzPjwvY29udHJpYnV0b3JzPjx0aXRsZXM+PHRpdGxl
Pk9yZ2FuaWMgbWF0dGVyIGNoYXJhY3Rlcml6YXRpb24gaW4gdGhlIHNlYSBzdXJmYWNlIG1pY3Jv
bGF5ZXJzIGluIHRoZSBzdWJhcmN0aWMgTm9yd2VnaWFuIGZqb3JkcyByZWdpb248L3RpdGxlPjxz
ZWNvbmRhcnktdGl0bGU+TWFyaW5lIENoZW1pc3RyeTwvc2Vjb25kYXJ5LXRpdGxlPjwvdGl0bGVz
PjxwZXJpb2RpY2FsPjxmdWxsLXRpdGxlPk1hcmluZSBDaGVtaXN0cnk8L2Z1bGwtdGl0bGU+PC9w
ZXJpb2RpY2FsPjxwYWdlcz4xLTE0PC9wYWdlcz48dm9sdW1lPjEwNTwvdm9sdW1lPjxudW1iZXI+
MTwvbnVtYmVyPjxrZXl3b3Jkcz48a2V5d29yZD5TZWEgc3VyZmFjZSBtaWNyb2xheWVyPC9rZXl3
b3JkPjxrZXl3b3JkPk9yZ2FuaWMgbWF0dGVyPC9rZXl3b3JkPjxrZXl3b3JkPkZhdHR5IGFjaWRz
PC9rZXl3b3JkPjxrZXl3b3JkPkN1IGNvbXBsZXhpbmcgY2FwYWNpdHk8L2tleXdvcmQ+PGtleXdv
cmQ+U3VyZmFjdGFudCBhY3Rpdml0eTwva2V5d29yZD48a2V5d29yZD5TdWJhcmN0aWMgZmpvcmRz
PC9rZXl3b3JkPjxrZXl3b3JkPk5vcndheTwva2V5d29yZD48L2tleXdvcmRzPjxkYXRlcz48eWVh
cj4yMDA3PC95ZWFyPjxwdWItZGF0ZXM+PGRhdGU+MjAwNy8wNC8yNS88L2RhdGU+PC9wdWItZGF0
ZXM+PC9kYXRlcz48aXNibj4wMzA0LTQyMDM8L2lzYm4+PHVybHM+PHJlbGF0ZWQtdXJscz48dXJs
Pmh0dHA6Ly93d3cuc2NpZW5jZWRpcmVjdC5jb20vc2NpZW5jZS9hcnRpY2xlL3BpaS9TMDMwNDQy
MDMwNjAwMjE2NzwvdXJsPjwvcmVsYXRlZC11cmxzPjwvdXJscz48ZWxlY3Ryb25pYy1yZXNvdXJj
ZS1udW0+aHR0cHM6Ly9kb2kub3JnLzEwLjEwMTYvai5tYXJjaGVtLjIwMDYuMTIuMDEwPC9lbGVj
dHJvbmljLXJlc291cmNlLW51bT48L3JlY29yZD48L0NpdGU+PC9FbmROb3RlPn==
</w:fldData>
        </w:fldChar>
      </w:r>
      <w:r w:rsidR="00F47BD7">
        <w:rPr>
          <w:rFonts w:ascii="Arial" w:hAnsi="Arial" w:cs="Arial"/>
          <w:lang w:val="en-US"/>
        </w:rPr>
        <w:instrText xml:space="preserve"> ADDIN EN.CITE </w:instrText>
      </w:r>
      <w:r w:rsidR="00F47BD7">
        <w:rPr>
          <w:rFonts w:ascii="Arial" w:hAnsi="Arial" w:cs="Arial"/>
          <w:lang w:val="en-US"/>
        </w:rPr>
        <w:fldChar w:fldCharType="begin">
          <w:fldData xml:space="preserve">PEVuZE5vdGU+PENpdGU+PEF1dGhvcj7Ehm9zb3ZpxIc8L0F1dGhvcj48WWVhcj4yMDA1PC9ZZWFy
PjxSZWNOdW0+NDA8L1JlY051bT48RGlzcGxheVRleHQ+KMSGb3NvdmnEhywgMjAwNTsgR2HFoXBh
cm92acSHIGV0IGFsLiwgMjAwNyk8L0Rpc3BsYXlUZXh0PjxyZWNvcmQ+PHJlYy1udW1iZXI+NDA8
L3JlYy1udW1iZXI+PGZvcmVpZ24ta2V5cz48a2V5IGFwcD0iRU4iIGRiLWlkPSIyMnRkNXM5cGt2
NTBhdWU1MHBpcGQweHEyZDVmdHp2MmVmYWYiIHRpbWVzdGFtcD0iMTUyMzQ1MjgzMSI+NDA8L2tl
eT48L2ZvcmVpZ24ta2V5cz48cmVmLXR5cGUgbmFtZT0iQm9vayBTZWN0aW9uIj41PC9yZWYtdHlw
ZT48Y29udHJpYnV0b3JzPjxhdXRob3JzPjxhdXRob3I+xIZvc292acSHLCBCb8W+ZW5hPC9hdXRo
b3I+PC9hdXRob3JzPjxzZWNvbmRhcnktYXV0aG9ycz48YXV0aG9yPlNhbGlvdCwgQWxhaW48L2F1
dGhvcj48L3NlY29uZGFyeS1hdXRob3JzPjwvY29udHJpYnV0b3JzPjx0aXRsZXM+PHRpdGxlPlN1
cmZhY2UtQWN0aXZlIFByb3BlcnRpZXMgb2YgdGhlIFNlYSBTdXJmYWNlIE1pY3JvbGF5ZXJhbmQg
Q29uc2VxdWVuY2VzIGZvciBQb2xsdXRpb24gaW4gdGhlIE1lZGl0ZXJyYW5lYW4gU2VhPC90aXRs
ZT48c2Vjb25kYXJ5LXRpdGxlPlRoZSBNZWRpdGVycmFuZWFuIFNlYTwvc2Vjb25kYXJ5LXRpdGxl
PjwvdGl0bGVzPjxwYWdlcz4yNjktMjk2PC9wYWdlcz48ZGF0ZXM+PHllYXI+MjAwNTwveWVhcj48
L2RhdGVzPjxwdWItbG9jYXRpb24+QmVybGluLCBIZWlkZWxiZXJnPC9wdWItbG9jYXRpb24+PHB1
Ymxpc2hlcj5TcHJpbmdlciBCZXJsaW4gSGVpZGVsYmVyZzwvcHVibGlzaGVyPjxpc2JuPjk3OC0z
LTU0MC0zMTQ5Mi05PC9pc2JuPjxsYWJlbD7Ehm9zb3ZpxIcyMDA1PC9sYWJlbD48dXJscz48cmVs
YXRlZC11cmxzPjx1cmw+aHR0cHM6Ly9kb2kub3JnLzEwLjEwMDcvYjEwNzE1MDwvdXJsPjwvcmVs
YXRlZC11cmxzPjwvdXJscz48ZWxlY3Ryb25pYy1yZXNvdXJjZS1udW0+MTAuMTAwNy9iMTA3MTUw
PC9lbGVjdHJvbmljLXJlc291cmNlLW51bT48L3JlY29yZD48L0NpdGU+PENpdGU+PEF1dGhvcj5H
YcWhcGFyb3ZpxIc8L0F1dGhvcj48WWVhcj4yMDA3PC9ZZWFyPjxSZWNOdW0+NTQ8L1JlY051bT48
cmVjb3JkPjxyZWMtbnVtYmVyPjU0PC9yZWMtbnVtYmVyPjxmb3JlaWduLWtleXM+PGtleSBhcHA9
IkVOIiBkYi1pZD0iMjJ0ZDVzOXBrdjUwYXVlNTBwaXBkMHhxMmQ1ZnR6djJlZmFmIiB0aW1lc3Rh
bXA9IjE1MjM0NTUwMTAiPjU0PC9rZXk+PC9mb3JlaWduLWtleXM+PHJlZi10eXBlIG5hbWU9Ikpv
dXJuYWwgQXJ0aWNsZSI+MTc8L3JlZi10eXBlPjxjb250cmlidXRvcnM+PGF1dGhvcnM+PGF1dGhv
cj5HYcWhcGFyb3ZpxIcsIEJsYcW+ZW5rYTwvYXV0aG9yPjxhdXRob3I+UGxhdsWhacSHLCBNYXJ0
YTwvYXV0aG9yPjxhdXRob3I+xIZvc292acSHLCBCb8W+ZW5hPC9hdXRob3I+PGF1dGhvcj5TYWxp
b3QsIEFsYWluPC9hdXRob3I+PC9hdXRob3JzPjwvY29udHJpYnV0b3JzPjx0aXRsZXM+PHRpdGxl
Pk9yZ2FuaWMgbWF0dGVyIGNoYXJhY3Rlcml6YXRpb24gaW4gdGhlIHNlYSBzdXJmYWNlIG1pY3Jv
bGF5ZXJzIGluIHRoZSBzdWJhcmN0aWMgTm9yd2VnaWFuIGZqb3JkcyByZWdpb248L3RpdGxlPjxz
ZWNvbmRhcnktdGl0bGU+TWFyaW5lIENoZW1pc3RyeTwvc2Vjb25kYXJ5LXRpdGxlPjwvdGl0bGVz
PjxwZXJpb2RpY2FsPjxmdWxsLXRpdGxlPk1hcmluZSBDaGVtaXN0cnk8L2Z1bGwtdGl0bGU+PC9w
ZXJpb2RpY2FsPjxwYWdlcz4xLTE0PC9wYWdlcz48dm9sdW1lPjEwNTwvdm9sdW1lPjxudW1iZXI+
MTwvbnVtYmVyPjxrZXl3b3Jkcz48a2V5d29yZD5TZWEgc3VyZmFjZSBtaWNyb2xheWVyPC9rZXl3
b3JkPjxrZXl3b3JkPk9yZ2FuaWMgbWF0dGVyPC9rZXl3b3JkPjxrZXl3b3JkPkZhdHR5IGFjaWRz
PC9rZXl3b3JkPjxrZXl3b3JkPkN1IGNvbXBsZXhpbmcgY2FwYWNpdHk8L2tleXdvcmQ+PGtleXdv
cmQ+U3VyZmFjdGFudCBhY3Rpdml0eTwva2V5d29yZD48a2V5d29yZD5TdWJhcmN0aWMgZmpvcmRz
PC9rZXl3b3JkPjxrZXl3b3JkPk5vcndheTwva2V5d29yZD48L2tleXdvcmRzPjxkYXRlcz48eWVh
cj4yMDA3PC95ZWFyPjxwdWItZGF0ZXM+PGRhdGU+MjAwNy8wNC8yNS88L2RhdGU+PC9wdWItZGF0
ZXM+PC9kYXRlcz48aXNibj4wMzA0LTQyMDM8L2lzYm4+PHVybHM+PHJlbGF0ZWQtdXJscz48dXJs
Pmh0dHA6Ly93d3cuc2NpZW5jZWRpcmVjdC5jb20vc2NpZW5jZS9hcnRpY2xlL3BpaS9TMDMwNDQy
MDMwNjAwMjE2NzwvdXJsPjwvcmVsYXRlZC11cmxzPjwvdXJscz48ZWxlY3Ryb25pYy1yZXNvdXJj
ZS1udW0+aHR0cHM6Ly9kb2kub3JnLzEwLjEwMTYvai5tYXJjaGVtLjIwMDYuMTIuMDEwPC9lbGVj
dHJvbmljLXJlc291cmNlLW51bT48L3JlY29yZD48L0NpdGU+PC9FbmROb3RlPn==
</w:fldData>
        </w:fldChar>
      </w:r>
      <w:r w:rsidR="00F47BD7">
        <w:rPr>
          <w:rFonts w:ascii="Arial" w:hAnsi="Arial" w:cs="Arial"/>
          <w:lang w:val="en-US"/>
        </w:rPr>
        <w:instrText xml:space="preserve"> ADDIN EN.CITE.DATA </w:instrText>
      </w:r>
      <w:r w:rsidR="00F47BD7">
        <w:rPr>
          <w:rFonts w:ascii="Arial" w:hAnsi="Arial" w:cs="Arial"/>
          <w:lang w:val="en-US"/>
        </w:rPr>
      </w:r>
      <w:r w:rsidR="00F47BD7">
        <w:rPr>
          <w:rFonts w:ascii="Arial" w:hAnsi="Arial" w:cs="Arial"/>
          <w:lang w:val="en-US"/>
        </w:rPr>
        <w:fldChar w:fldCharType="end"/>
      </w:r>
      <w:r w:rsidRPr="002C58CB">
        <w:rPr>
          <w:rFonts w:ascii="Arial" w:hAnsi="Arial" w:cs="Arial"/>
          <w:lang w:val="en-US"/>
        </w:rPr>
      </w:r>
      <w:r w:rsidRPr="002C58CB">
        <w:rPr>
          <w:rFonts w:ascii="Arial" w:hAnsi="Arial" w:cs="Arial"/>
          <w:lang w:val="en-US"/>
        </w:rPr>
        <w:fldChar w:fldCharType="separate"/>
      </w:r>
      <w:r w:rsidRPr="002C58CB">
        <w:rPr>
          <w:rFonts w:ascii="Arial" w:hAnsi="Arial" w:cs="Arial"/>
          <w:noProof/>
          <w:lang w:val="en-US"/>
        </w:rPr>
        <w:t>(</w:t>
      </w:r>
      <w:hyperlink w:anchor="_ENREF_5" w:tooltip="Ćosović, 2005 #40" w:history="1">
        <w:r w:rsidR="007F0F86" w:rsidRPr="002C58CB">
          <w:rPr>
            <w:rFonts w:ascii="Arial" w:hAnsi="Arial" w:cs="Arial"/>
            <w:noProof/>
            <w:lang w:val="en-US"/>
          </w:rPr>
          <w:t>Ćosović, 2005</w:t>
        </w:r>
      </w:hyperlink>
      <w:r w:rsidRPr="002C58CB">
        <w:rPr>
          <w:rFonts w:ascii="Arial" w:hAnsi="Arial" w:cs="Arial"/>
          <w:noProof/>
          <w:lang w:val="en-US"/>
        </w:rPr>
        <w:t xml:space="preserve">; </w:t>
      </w:r>
      <w:hyperlink w:anchor="_ENREF_17" w:tooltip="Gašparović, 2007 #54" w:history="1">
        <w:r w:rsidR="007F0F86" w:rsidRPr="002C58CB">
          <w:rPr>
            <w:rFonts w:ascii="Arial" w:hAnsi="Arial" w:cs="Arial"/>
            <w:noProof/>
            <w:lang w:val="en-US"/>
          </w:rPr>
          <w:t>Gašparović et al., 2007</w:t>
        </w:r>
      </w:hyperlink>
      <w:r w:rsidRPr="002C58CB">
        <w:rPr>
          <w:rFonts w:ascii="Arial" w:hAnsi="Arial" w:cs="Arial"/>
          <w:noProof/>
          <w:lang w:val="en-US"/>
        </w:rPr>
        <w:t>)</w:t>
      </w:r>
      <w:r w:rsidRPr="002C58CB">
        <w:rPr>
          <w:rFonts w:ascii="Arial" w:hAnsi="Arial" w:cs="Arial"/>
          <w:lang w:val="en-US"/>
        </w:rPr>
        <w:fldChar w:fldCharType="end"/>
      </w:r>
      <w:r w:rsidRPr="002C58CB">
        <w:rPr>
          <w:rFonts w:ascii="Arial" w:hAnsi="Arial" w:cs="Arial"/>
          <w:lang w:val="en-US"/>
        </w:rPr>
        <w:t xml:space="preserve"> because the removal of particulate matter by </w:t>
      </w:r>
      <w:r w:rsidRPr="0095239D">
        <w:rPr>
          <w:rFonts w:ascii="Arial" w:hAnsi="Arial" w:cs="Arial"/>
          <w:lang w:val="en-US"/>
        </w:rPr>
        <w:t xml:space="preserve">filtration also removes a significant portion of surfactants </w:t>
      </w:r>
      <w:r w:rsidRPr="0095239D">
        <w:rPr>
          <w:rFonts w:ascii="Arial" w:hAnsi="Arial" w:cs="Arial"/>
          <w:lang w:val="en-US"/>
        </w:rPr>
        <w:fldChar w:fldCharType="begin"/>
      </w:r>
      <w:r w:rsidR="00F47BD7">
        <w:rPr>
          <w:rFonts w:ascii="Arial" w:hAnsi="Arial" w:cs="Arial"/>
          <w:lang w:val="en-US"/>
        </w:rPr>
        <w:instrText xml:space="preserve"> ADDIN EN.CITE &lt;EndNote&gt;&lt;Cite&gt;&lt;Author&gt;Schneider-Zapp&lt;/Author&gt;&lt;Year&gt;2013&lt;/Year&gt;&lt;RecNum&gt;31&lt;/RecNum&gt;&lt;DisplayText&gt;(Schneider-Zapp et al., 2013)&lt;/DisplayText&gt;&lt;record&gt;&lt;rec-number&gt;31&lt;/rec-number&gt;&lt;foreign-keys&gt;&lt;key app="EN" db-id="22td5s9pkv50aue50pipd0xq2d5ftzv2efaf" timestamp="1523452590"&gt;31&lt;/key&gt;&lt;key app="ENWeb" db-id=""&gt;0&lt;/key&gt;&lt;/foreign-keys&gt;&lt;ref-type name="Journal Article"&gt;17&lt;/ref-type&gt;&lt;contributors&gt;&lt;authors&gt;&lt;author&gt;Schneider-Zapp, K.&lt;/author&gt;&lt;author&gt;Salter, M. E.&lt;/author&gt;&lt;author&gt;Mann, P. J.&lt;/author&gt;&lt;author&gt;Upstill-Goddard, R. C.&lt;/author&gt;&lt;/authors&gt;&lt;/contributors&gt;&lt;titles&gt;&lt;title&gt;Technical Note: Comparison of storage strategies of sea surface microlayer samples&lt;/title&gt;&lt;secondary-title&gt;Biogeosciences&lt;/secondary-title&gt;&lt;/titles&gt;&lt;periodical&gt;&lt;full-title&gt;Biogeosciences&lt;/full-title&gt;&lt;/periodical&gt;&lt;pages&gt;4927-4936&lt;/pages&gt;&lt;volume&gt;10&lt;/volume&gt;&lt;number&gt;7&lt;/number&gt;&lt;dates&gt;&lt;year&gt;2013&lt;/year&gt;&lt;/dates&gt;&lt;isbn&gt;1726-4189&lt;/isbn&gt;&lt;urls&gt;&lt;/urls&gt;&lt;electronic-resource-num&gt;10.5194/bg-10-4927-2013&lt;/electronic-resource-num&gt;&lt;/record&gt;&lt;/Cite&gt;&lt;/EndNote&gt;</w:instrText>
      </w:r>
      <w:r w:rsidRPr="0095239D">
        <w:rPr>
          <w:rFonts w:ascii="Arial" w:hAnsi="Arial" w:cs="Arial"/>
          <w:lang w:val="en-US"/>
        </w:rPr>
        <w:fldChar w:fldCharType="separate"/>
      </w:r>
      <w:r w:rsidRPr="0095239D">
        <w:rPr>
          <w:rFonts w:ascii="Arial" w:hAnsi="Arial" w:cs="Arial"/>
          <w:noProof/>
          <w:lang w:val="en-US"/>
        </w:rPr>
        <w:t>(</w:t>
      </w:r>
      <w:hyperlink w:anchor="_ENREF_39" w:tooltip="Schneider-Zapp, 2013 #31" w:history="1">
        <w:r w:rsidR="007F0F86" w:rsidRPr="0095239D">
          <w:rPr>
            <w:rFonts w:ascii="Arial" w:hAnsi="Arial" w:cs="Arial"/>
            <w:noProof/>
            <w:lang w:val="en-US"/>
          </w:rPr>
          <w:t>Schneider-Zapp et al., 2013</w:t>
        </w:r>
      </w:hyperlink>
      <w:r w:rsidRPr="0095239D">
        <w:rPr>
          <w:rFonts w:ascii="Arial" w:hAnsi="Arial" w:cs="Arial"/>
          <w:noProof/>
          <w:lang w:val="en-US"/>
        </w:rPr>
        <w:t>)</w:t>
      </w:r>
      <w:r w:rsidRPr="0095239D">
        <w:rPr>
          <w:rFonts w:ascii="Arial" w:hAnsi="Arial" w:cs="Arial"/>
          <w:lang w:val="en-US"/>
        </w:rPr>
        <w:fldChar w:fldCharType="end"/>
      </w:r>
      <w:r w:rsidRPr="0095239D">
        <w:rPr>
          <w:rFonts w:ascii="Arial" w:hAnsi="Arial" w:cs="Arial"/>
          <w:lang w:val="en-US"/>
        </w:rPr>
        <w:t>.</w:t>
      </w:r>
      <w:r w:rsidRPr="0095239D">
        <w:rPr>
          <w:rFonts w:ascii="Arial" w:hAnsi="Arial" w:cs="Arial"/>
        </w:rPr>
        <w:t xml:space="preserve"> </w:t>
      </w:r>
      <w:r w:rsidR="00BE2467">
        <w:rPr>
          <w:rFonts w:ascii="Arial" w:hAnsi="Arial" w:cs="Arial"/>
        </w:rPr>
        <w:t xml:space="preserve">Additionally, </w:t>
      </w:r>
      <w:hyperlink w:anchor="_ENREF_39" w:tooltip="Schneider-Zapp, 2013 #31" w:history="1">
        <w:r w:rsidR="007F0F86" w:rsidRPr="0095239D">
          <w:rPr>
            <w:rFonts w:ascii="Arial" w:hAnsi="Arial" w:cs="Arial"/>
          </w:rPr>
          <w:fldChar w:fldCharType="begin"/>
        </w:r>
        <w:r w:rsidR="007F0F86">
          <w:rPr>
            <w:rFonts w:ascii="Arial" w:hAnsi="Arial" w:cs="Arial"/>
          </w:rPr>
          <w:instrText xml:space="preserve"> ADDIN EN.CITE &lt;EndNote&gt;&lt;Cite AuthorYear="1"&gt;&lt;Author&gt;Schneider-Zapp&lt;/Author&gt;&lt;Year&gt;2013&lt;/Year&gt;&lt;RecNum&gt;31&lt;/RecNum&gt;&lt;DisplayText&gt;Schneider-Zapp et al. (2013)&lt;/DisplayText&gt;&lt;record&gt;&lt;rec-number&gt;31&lt;/rec-number&gt;&lt;foreign-keys&gt;&lt;key app="EN" db-id="22td5s9pkv50aue50pipd0xq2d5ftzv2efaf" timestamp="1523452590"&gt;31&lt;/key&gt;&lt;key app="ENWeb" db-id=""&gt;0&lt;/key&gt;&lt;/foreign-keys&gt;&lt;ref-type name="Journal Article"&gt;17&lt;/ref-type&gt;&lt;contributors&gt;&lt;authors&gt;&lt;author&gt;Schneider-Zapp, K.&lt;/author&gt;&lt;author&gt;Salter, M. E.&lt;/author&gt;&lt;author&gt;Mann, P. J.&lt;/author&gt;&lt;author&gt;Upstill-Goddard, R. C.&lt;/author&gt;&lt;/authors&gt;&lt;/contributors&gt;&lt;titles&gt;&lt;title&gt;Technical Note: Comparison of storage strategies of sea surface microlayer samples&lt;/title&gt;&lt;secondary-title&gt;Biogeosciences&lt;/secondary-title&gt;&lt;/titles&gt;&lt;periodical&gt;&lt;full-title&gt;Biogeosciences&lt;/full-title&gt;&lt;/periodical&gt;&lt;pages&gt;4927-4936&lt;/pages&gt;&lt;volume&gt;10&lt;/volume&gt;&lt;number&gt;7&lt;/number&gt;&lt;dates&gt;&lt;year&gt;2013&lt;/year&gt;&lt;/dates&gt;&lt;isbn&gt;1726-4189&lt;/isbn&gt;&lt;urls&gt;&lt;/urls&gt;&lt;electronic-resource-num&gt;10.5194/bg-10-4927-2013&lt;/electronic-resource-num&gt;&lt;/record&gt;&lt;/Cite&gt;&lt;/EndNote&gt;</w:instrText>
        </w:r>
        <w:r w:rsidR="007F0F86" w:rsidRPr="0095239D">
          <w:rPr>
            <w:rFonts w:ascii="Arial" w:hAnsi="Arial" w:cs="Arial"/>
          </w:rPr>
          <w:fldChar w:fldCharType="separate"/>
        </w:r>
        <w:r w:rsidR="007F0F86" w:rsidRPr="0095239D">
          <w:rPr>
            <w:rFonts w:ascii="Arial" w:hAnsi="Arial" w:cs="Arial"/>
            <w:noProof/>
          </w:rPr>
          <w:t>Schneider-Zapp et al. (2013)</w:t>
        </w:r>
        <w:r w:rsidR="007F0F86" w:rsidRPr="0095239D">
          <w:rPr>
            <w:rFonts w:ascii="Arial" w:hAnsi="Arial" w:cs="Arial"/>
          </w:rPr>
          <w:fldChar w:fldCharType="end"/>
        </w:r>
      </w:hyperlink>
      <w:r>
        <w:rPr>
          <w:rFonts w:ascii="Arial" w:hAnsi="Arial" w:cs="Arial"/>
        </w:rPr>
        <w:t xml:space="preserve"> f</w:t>
      </w:r>
      <w:r w:rsidRPr="0095239D">
        <w:rPr>
          <w:rFonts w:ascii="Arial" w:hAnsi="Arial" w:cs="Arial"/>
        </w:rPr>
        <w:t xml:space="preserve">ound that poisoning (with mercuric chloride, silver nitrate or formalin) of </w:t>
      </w:r>
      <w:r>
        <w:rPr>
          <w:rFonts w:ascii="Arial" w:hAnsi="Arial" w:cs="Arial"/>
        </w:rPr>
        <w:t xml:space="preserve">riverine and </w:t>
      </w:r>
      <w:r w:rsidRPr="0095239D">
        <w:rPr>
          <w:rFonts w:ascii="Arial" w:hAnsi="Arial" w:cs="Arial"/>
        </w:rPr>
        <w:t xml:space="preserve">estuarine </w:t>
      </w:r>
      <w:r>
        <w:rPr>
          <w:rFonts w:ascii="Arial" w:hAnsi="Arial" w:cs="Arial"/>
        </w:rPr>
        <w:t xml:space="preserve">SML </w:t>
      </w:r>
      <w:r w:rsidRPr="0095239D">
        <w:rPr>
          <w:rFonts w:ascii="Arial" w:hAnsi="Arial" w:cs="Arial"/>
        </w:rPr>
        <w:t>samples prior to storage significantly modified SA,</w:t>
      </w:r>
      <w:r>
        <w:rPr>
          <w:rFonts w:ascii="Arial" w:hAnsi="Arial" w:cs="Arial"/>
        </w:rPr>
        <w:t xml:space="preserve"> </w:t>
      </w:r>
      <w:r w:rsidRPr="0095239D">
        <w:rPr>
          <w:rFonts w:ascii="Arial" w:hAnsi="Arial" w:cs="Arial"/>
        </w:rPr>
        <w:t>CDOM</w:t>
      </w:r>
      <w:r>
        <w:rPr>
          <w:rFonts w:ascii="Arial" w:hAnsi="Arial" w:cs="Arial"/>
        </w:rPr>
        <w:t xml:space="preserve"> and fluorescent dissolved organic matter (</w:t>
      </w:r>
      <w:r w:rsidRPr="0095239D">
        <w:rPr>
          <w:rFonts w:ascii="Arial" w:hAnsi="Arial" w:cs="Arial"/>
        </w:rPr>
        <w:t>fDOM</w:t>
      </w:r>
      <w:r>
        <w:rPr>
          <w:rFonts w:ascii="Arial" w:hAnsi="Arial" w:cs="Arial"/>
        </w:rPr>
        <w:t>)</w:t>
      </w:r>
      <w:r w:rsidR="00BE2467">
        <w:rPr>
          <w:rFonts w:ascii="Arial" w:hAnsi="Arial" w:cs="Arial"/>
        </w:rPr>
        <w:t>, whereas,</w:t>
      </w:r>
      <w:r w:rsidRPr="002C58CB">
        <w:rPr>
          <w:rFonts w:ascii="Arial" w:hAnsi="Arial" w:cs="Arial"/>
        </w:rPr>
        <w:t xml:space="preserve"> for most untreated, unfiltered samples stored in the dark at 4</w:t>
      </w:r>
      <w:r w:rsidRPr="002C58CB">
        <w:rPr>
          <w:rFonts w:ascii="Calibri" w:hAnsi="Calibri" w:cs="Arial"/>
        </w:rPr>
        <w:t>⁰</w:t>
      </w:r>
      <w:r w:rsidRPr="002C58CB">
        <w:rPr>
          <w:rFonts w:ascii="Arial" w:hAnsi="Arial" w:cs="Arial"/>
        </w:rPr>
        <w:t xml:space="preserve">C, changes in SA </w:t>
      </w:r>
      <w:r w:rsidR="001349E3" w:rsidRPr="002C58CB">
        <w:rPr>
          <w:rFonts w:ascii="Arial" w:hAnsi="Arial" w:cs="Arial"/>
        </w:rPr>
        <w:t xml:space="preserve">over 14 days of </w:t>
      </w:r>
      <w:r w:rsidRPr="002C58CB">
        <w:rPr>
          <w:rFonts w:ascii="Arial" w:hAnsi="Arial" w:cs="Arial"/>
        </w:rPr>
        <w:t>were not significant. Consequently, all samples in this study were untreated</w:t>
      </w:r>
      <w:r w:rsidR="00A3289D">
        <w:rPr>
          <w:rFonts w:ascii="Arial" w:hAnsi="Arial" w:cs="Arial"/>
        </w:rPr>
        <w:t xml:space="preserve"> and </w:t>
      </w:r>
      <w:r w:rsidRPr="002C58CB">
        <w:rPr>
          <w:rFonts w:ascii="Arial" w:hAnsi="Arial" w:cs="Arial"/>
        </w:rPr>
        <w:t>unfiltered</w:t>
      </w:r>
      <w:r w:rsidR="00A3289D">
        <w:rPr>
          <w:rFonts w:ascii="Arial" w:hAnsi="Arial" w:cs="Arial"/>
        </w:rPr>
        <w:t>. W</w:t>
      </w:r>
      <w:r w:rsidR="00A3289D" w:rsidRPr="002C58CB">
        <w:rPr>
          <w:rFonts w:ascii="Arial" w:hAnsi="Arial" w:cs="Arial"/>
        </w:rPr>
        <w:t xml:space="preserve">e </w:t>
      </w:r>
      <w:r w:rsidR="00A3289D">
        <w:rPr>
          <w:rFonts w:ascii="Arial" w:hAnsi="Arial" w:cs="Arial"/>
        </w:rPr>
        <w:t>decid</w:t>
      </w:r>
      <w:r w:rsidR="00A3289D" w:rsidRPr="002C58CB">
        <w:rPr>
          <w:rFonts w:ascii="Arial" w:hAnsi="Arial" w:cs="Arial"/>
        </w:rPr>
        <w:t xml:space="preserve">ed </w:t>
      </w:r>
      <w:r w:rsidR="00A3289D">
        <w:rPr>
          <w:rFonts w:ascii="Arial" w:hAnsi="Arial" w:cs="Arial"/>
        </w:rPr>
        <w:t xml:space="preserve">to store all samples at </w:t>
      </w:r>
      <w:r w:rsidR="00A3289D" w:rsidRPr="002C58CB">
        <w:rPr>
          <w:rFonts w:ascii="Arial" w:hAnsi="Arial" w:cs="Arial"/>
        </w:rPr>
        <w:t xml:space="preserve">-20 </w:t>
      </w:r>
      <w:r w:rsidR="00A3289D" w:rsidRPr="002C58CB">
        <w:rPr>
          <w:rFonts w:ascii="Cambria Math" w:hAnsi="Cambria Math" w:cs="Cambria Math"/>
        </w:rPr>
        <w:t>⁰</w:t>
      </w:r>
      <w:r w:rsidR="00A3289D" w:rsidRPr="002C58CB">
        <w:rPr>
          <w:rFonts w:ascii="Arial" w:hAnsi="Arial" w:cs="Arial"/>
        </w:rPr>
        <w:t xml:space="preserve">C because the </w:t>
      </w:r>
      <w:r w:rsidR="00A3289D" w:rsidRPr="002C58CB">
        <w:rPr>
          <w:rFonts w:ascii="Arial" w:hAnsi="Arial" w:cs="Arial"/>
        </w:rPr>
        <w:lastRenderedPageBreak/>
        <w:t>first available opportunity for simultaneous sample analysis by all participating laboratories was seven weeks after sample collection.</w:t>
      </w:r>
    </w:p>
    <w:p w14:paraId="1F9AAC90" w14:textId="492DFB7D" w:rsidR="00353E61" w:rsidRPr="00CE5E8B" w:rsidRDefault="00353E61" w:rsidP="00353E61">
      <w:pPr>
        <w:spacing w:line="360" w:lineRule="auto"/>
        <w:rPr>
          <w:rFonts w:ascii="Arial" w:hAnsi="Arial" w:cs="Arial"/>
        </w:rPr>
      </w:pPr>
      <w:r w:rsidRPr="00CE5E8B">
        <w:rPr>
          <w:rFonts w:ascii="Arial" w:hAnsi="Arial" w:cs="Arial"/>
        </w:rPr>
        <w:t xml:space="preserve">The ICBM replicates remained at -20 </w:t>
      </w:r>
      <w:r w:rsidRPr="00CE5E8B">
        <w:rPr>
          <w:rFonts w:ascii="Calibri" w:hAnsi="Calibri" w:cs="Arial"/>
        </w:rPr>
        <w:t>⁰</w:t>
      </w:r>
      <w:r w:rsidRPr="00CE5E8B">
        <w:rPr>
          <w:rFonts w:ascii="Arial" w:hAnsi="Arial" w:cs="Arial"/>
        </w:rPr>
        <w:t xml:space="preserve">C at ICBM until concurrent analysis was possible. The NU and RBI replicates were carefully wrapped in freezer packs, transported to the respective laboratories in cool boxes, and </w:t>
      </w:r>
      <w:r w:rsidR="00A3289D" w:rsidRPr="00A3289D">
        <w:rPr>
          <w:rFonts w:ascii="Arial" w:hAnsi="Arial" w:cs="Arial"/>
        </w:rPr>
        <w:t xml:space="preserve">placed into -20 </w:t>
      </w:r>
      <w:r w:rsidR="00A3289D" w:rsidRPr="00A3289D">
        <w:rPr>
          <w:rFonts w:ascii="Calibri" w:hAnsi="Calibri" w:cs="Arial"/>
        </w:rPr>
        <w:t>⁰</w:t>
      </w:r>
      <w:r w:rsidR="00A3289D" w:rsidRPr="00A3289D">
        <w:rPr>
          <w:rFonts w:ascii="Arial" w:hAnsi="Arial" w:cs="Arial"/>
        </w:rPr>
        <w:t>C storage immediately upon arrival.</w:t>
      </w:r>
      <w:r w:rsidR="006008B4">
        <w:rPr>
          <w:rFonts w:ascii="Arial" w:hAnsi="Arial" w:cs="Arial"/>
        </w:rPr>
        <w:t xml:space="preserve"> </w:t>
      </w:r>
      <w:r w:rsidRPr="00CE5E8B">
        <w:rPr>
          <w:rFonts w:ascii="Arial" w:hAnsi="Arial" w:cs="Arial"/>
        </w:rPr>
        <w:t xml:space="preserve">Cold transit times were ~24 hours </w:t>
      </w:r>
      <w:r>
        <w:rPr>
          <w:rFonts w:ascii="Arial" w:hAnsi="Arial" w:cs="Arial"/>
        </w:rPr>
        <w:t>(NU) and ~16 hours (</w:t>
      </w:r>
      <w:r w:rsidRPr="00CE5E8B">
        <w:rPr>
          <w:rFonts w:ascii="Arial" w:hAnsi="Arial" w:cs="Arial"/>
        </w:rPr>
        <w:t>RBI). While partial to full thaw was observed for all NU samples on arrival, no significant thawing was evident for the RBI samples.</w:t>
      </w:r>
    </w:p>
    <w:p w14:paraId="651C70DE" w14:textId="65CEA723" w:rsidR="00301CC6" w:rsidRDefault="00353E61" w:rsidP="000B1CC3">
      <w:pPr>
        <w:spacing w:line="360" w:lineRule="auto"/>
        <w:rPr>
          <w:rFonts w:ascii="Arial" w:hAnsi="Arial" w:cs="Arial"/>
        </w:rPr>
      </w:pPr>
      <w:r>
        <w:rPr>
          <w:rFonts w:ascii="Arial" w:hAnsi="Arial" w:cs="Arial"/>
        </w:rPr>
        <w:t xml:space="preserve">A defrosting protocol and schedule (Table S.1, supplementary information) was coordinated </w:t>
      </w:r>
      <w:r w:rsidR="006008B4">
        <w:rPr>
          <w:rFonts w:ascii="Arial" w:hAnsi="Arial" w:cs="Arial"/>
        </w:rPr>
        <w:t>across</w:t>
      </w:r>
      <w:r>
        <w:rPr>
          <w:rFonts w:ascii="Arial" w:hAnsi="Arial" w:cs="Arial"/>
        </w:rPr>
        <w:t xml:space="preserve"> the three participating laboratories between 29 May and 2 June 2017; specified samples were defrosted slowly over 24 hours</w:t>
      </w:r>
      <w:r w:rsidR="00CA36E0">
        <w:rPr>
          <w:rFonts w:ascii="Arial" w:hAnsi="Arial" w:cs="Arial"/>
        </w:rPr>
        <w:t xml:space="preserve"> </w:t>
      </w:r>
      <w:r>
        <w:rPr>
          <w:rFonts w:ascii="Arial" w:hAnsi="Arial" w:cs="Arial"/>
        </w:rPr>
        <w:t>in the dark at 4</w:t>
      </w:r>
      <w:r>
        <w:rPr>
          <w:rFonts w:ascii="Calibri" w:hAnsi="Calibri" w:cs="Arial"/>
        </w:rPr>
        <w:t>⁰</w:t>
      </w:r>
      <w:r>
        <w:rPr>
          <w:rFonts w:ascii="Arial" w:hAnsi="Arial" w:cs="Arial"/>
        </w:rPr>
        <w:t xml:space="preserve">C and analysed the following day. The ICBM analytical protocol limits the sample analysis rate to </w:t>
      </w:r>
      <w:r w:rsidRPr="00D90A53">
        <w:rPr>
          <w:rFonts w:ascii="Arial" w:hAnsi="Arial" w:cs="Arial"/>
        </w:rPr>
        <w:t>3 samples</w:t>
      </w:r>
      <w:r>
        <w:rPr>
          <w:rFonts w:ascii="Arial" w:hAnsi="Arial" w:cs="Arial"/>
        </w:rPr>
        <w:t xml:space="preserve"> per hour due to the time required to calibrate each sample individually during analysis (see below). This allowed scheduling the analysis of ~10 samples per day.</w:t>
      </w:r>
    </w:p>
    <w:p w14:paraId="0AE9A61C" w14:textId="4F0D0D30" w:rsidR="00D82B6F" w:rsidRPr="004D3D55" w:rsidRDefault="008C544A" w:rsidP="004D3D55">
      <w:pPr>
        <w:spacing w:line="360" w:lineRule="auto"/>
        <w:rPr>
          <w:rFonts w:ascii="Arial" w:hAnsi="Arial" w:cs="Arial"/>
          <w:i/>
        </w:rPr>
      </w:pPr>
      <w:r w:rsidRPr="004D3D55">
        <w:rPr>
          <w:rFonts w:ascii="Arial" w:hAnsi="Arial" w:cs="Arial"/>
          <w:i/>
        </w:rPr>
        <w:t>Analytical</w:t>
      </w:r>
      <w:r w:rsidR="004B2D55" w:rsidRPr="004D3D55">
        <w:rPr>
          <w:rFonts w:ascii="Arial" w:hAnsi="Arial" w:cs="Arial"/>
          <w:i/>
        </w:rPr>
        <w:t xml:space="preserve"> protocols</w:t>
      </w:r>
    </w:p>
    <w:p w14:paraId="576C8921" w14:textId="2CF51C47" w:rsidR="0009497C" w:rsidRDefault="00507FF6" w:rsidP="003104A1">
      <w:pPr>
        <w:spacing w:line="360" w:lineRule="auto"/>
        <w:rPr>
          <w:rFonts w:ascii="Arial" w:hAnsi="Arial" w:cs="Arial"/>
        </w:rPr>
      </w:pPr>
      <w:r>
        <w:rPr>
          <w:rFonts w:ascii="Arial" w:hAnsi="Arial" w:cs="Arial"/>
        </w:rPr>
        <w:t xml:space="preserve">In all three participating laboratories </w:t>
      </w:r>
      <w:r w:rsidR="004E476E">
        <w:rPr>
          <w:rFonts w:ascii="Arial" w:hAnsi="Arial" w:cs="Arial"/>
        </w:rPr>
        <w:t xml:space="preserve">SA </w:t>
      </w:r>
      <w:r w:rsidR="00B62568">
        <w:rPr>
          <w:rFonts w:ascii="Arial" w:hAnsi="Arial" w:cs="Arial"/>
        </w:rPr>
        <w:t xml:space="preserve">analysis </w:t>
      </w:r>
      <w:r w:rsidR="000A147C">
        <w:rPr>
          <w:rFonts w:ascii="Arial" w:hAnsi="Arial" w:cs="Arial"/>
        </w:rPr>
        <w:t xml:space="preserve">followed </w:t>
      </w:r>
      <w:r w:rsidR="00006CBD">
        <w:rPr>
          <w:rFonts w:ascii="Arial" w:hAnsi="Arial" w:cs="Arial"/>
        </w:rPr>
        <w:t xml:space="preserve">the </w:t>
      </w:r>
      <w:r w:rsidR="000A147C">
        <w:rPr>
          <w:rFonts w:ascii="Arial" w:hAnsi="Arial" w:cs="Arial"/>
        </w:rPr>
        <w:t xml:space="preserve">method of </w:t>
      </w:r>
      <w:hyperlink w:anchor="_ENREF_8" w:tooltip="Ćosović, 1998 #44" w:history="1">
        <w:r w:rsidR="007F0F86">
          <w:rPr>
            <w:rFonts w:ascii="Arial" w:hAnsi="Arial" w:cs="Arial"/>
          </w:rPr>
          <w:fldChar w:fldCharType="begin"/>
        </w:r>
        <w:r w:rsidR="007F0F86">
          <w:rPr>
            <w:rFonts w:ascii="Arial" w:hAnsi="Arial" w:cs="Arial"/>
          </w:rPr>
          <w:instrText xml:space="preserve"> ADDIN EN.CITE &lt;EndNote&gt;&lt;Cite AuthorYear="1"&gt;&lt;Author&gt;Ćosović&lt;/Author&gt;&lt;Year&gt;1998&lt;/Year&gt;&lt;RecNum&gt;44&lt;/RecNum&gt;&lt;DisplayText&gt;Ćosović and Vojvodić (1998)&lt;/DisplayText&gt;&lt;record&gt;&lt;rec-number&gt;44&lt;/rec-number&gt;&lt;foreign-keys&gt;&lt;key app="EN" db-id="22td5s9pkv50aue50pipd0xq2d5ftzv2efaf" timestamp="1523453835"&gt;44&lt;/key&gt;&lt;/foreign-keys&gt;&lt;ref-type name="Journal Article"&gt;17&lt;/ref-type&gt;&lt;contributors&gt;&lt;authors&gt;&lt;author&gt;Ćosović, Božena&lt;/author&gt;&lt;author&gt;Vojvodić, Vjeročka&lt;/author&gt;&lt;/authors&gt;&lt;/contributors&gt;&lt;titles&gt;&lt;title&gt;Voltammetric Analysis of Surface Active Substances in Natural Seawater&lt;/title&gt;&lt;secondary-title&gt;Electroanalysis&lt;/secondary-title&gt;&lt;/titles&gt;&lt;periodical&gt;&lt;full-title&gt;Electroanalysis&lt;/full-title&gt;&lt;/periodical&gt;&lt;pages&gt;429-434&lt;/pages&gt;&lt;volume&gt;10&lt;/volume&gt;&lt;number&gt;6&lt;/number&gt;&lt;dates&gt;&lt;year&gt;1998&lt;/year&gt;&lt;/dates&gt;&lt;urls&gt;&lt;related-urls&gt;&lt;url&gt;https://onlinelibrary.wiley.com/doi/abs/10.1002/%28SICI%291521-4109%28199805%2910%3A6%3C429%3A%3AAID-ELAN429%3E3.0.CO%3B2-7&lt;/url&gt;&lt;/related-urls&gt;&lt;/urls&gt;&lt;electronic-resource-num&gt;doi:10.1002/(SICI)1521-4109(199805)10:6&amp;lt;429::AID-ELAN429&amp;gt;3.0.CO;2-7&lt;/electronic-resource-num&gt;&lt;/record&gt;&lt;/Cite&gt;&lt;/EndNote&gt;</w:instrText>
        </w:r>
        <w:r w:rsidR="007F0F86">
          <w:rPr>
            <w:rFonts w:ascii="Arial" w:hAnsi="Arial" w:cs="Arial"/>
          </w:rPr>
          <w:fldChar w:fldCharType="separate"/>
        </w:r>
        <w:r w:rsidR="007F0F86">
          <w:rPr>
            <w:rFonts w:ascii="Arial" w:hAnsi="Arial" w:cs="Arial"/>
            <w:noProof/>
          </w:rPr>
          <w:t>Ćosović and Vojvodić (1998)</w:t>
        </w:r>
        <w:r w:rsidR="007F0F86">
          <w:rPr>
            <w:rFonts w:ascii="Arial" w:hAnsi="Arial" w:cs="Arial"/>
          </w:rPr>
          <w:fldChar w:fldCharType="end"/>
        </w:r>
      </w:hyperlink>
      <w:r w:rsidR="000A147C">
        <w:rPr>
          <w:rFonts w:ascii="Arial" w:hAnsi="Arial" w:cs="Arial"/>
        </w:rPr>
        <w:t xml:space="preserve">, using </w:t>
      </w:r>
      <w:r w:rsidR="004E476E">
        <w:rPr>
          <w:rFonts w:ascii="Arial" w:hAnsi="Arial" w:cs="Arial"/>
        </w:rPr>
        <w:t xml:space="preserve">alternating current </w:t>
      </w:r>
      <w:r>
        <w:rPr>
          <w:rFonts w:ascii="Arial" w:hAnsi="Arial" w:cs="Arial"/>
        </w:rPr>
        <w:t>out-of-phase</w:t>
      </w:r>
      <w:r w:rsidR="004E476E">
        <w:rPr>
          <w:rFonts w:ascii="Arial" w:hAnsi="Arial" w:cs="Arial"/>
        </w:rPr>
        <w:t xml:space="preserve"> voltammetry </w:t>
      </w:r>
      <w:r w:rsidR="0072093C">
        <w:rPr>
          <w:rFonts w:ascii="Arial" w:hAnsi="Arial" w:cs="Arial"/>
        </w:rPr>
        <w:t xml:space="preserve">with </w:t>
      </w:r>
      <w:r w:rsidR="004E476E">
        <w:rPr>
          <w:rFonts w:ascii="Arial" w:hAnsi="Arial" w:cs="Arial"/>
        </w:rPr>
        <w:t xml:space="preserve">a hanging </w:t>
      </w:r>
      <w:r w:rsidR="000A147C">
        <w:rPr>
          <w:rFonts w:ascii="Arial" w:hAnsi="Arial" w:cs="Arial"/>
        </w:rPr>
        <w:t xml:space="preserve">mercury (Hg) </w:t>
      </w:r>
      <w:r>
        <w:rPr>
          <w:rFonts w:ascii="Arial" w:hAnsi="Arial" w:cs="Arial"/>
        </w:rPr>
        <w:t xml:space="preserve">drop </w:t>
      </w:r>
      <w:r w:rsidR="000A147C">
        <w:rPr>
          <w:rFonts w:ascii="Arial" w:hAnsi="Arial" w:cs="Arial"/>
        </w:rPr>
        <w:t>electrode (</w:t>
      </w:r>
      <w:r>
        <w:rPr>
          <w:rFonts w:ascii="Arial" w:hAnsi="Arial" w:cs="Arial"/>
        </w:rPr>
        <w:t>HMDE</w:t>
      </w:r>
      <w:r w:rsidR="000A147C" w:rsidRPr="00EE6ACD">
        <w:rPr>
          <w:rFonts w:ascii="Arial" w:hAnsi="Arial" w:cs="Arial"/>
        </w:rPr>
        <w:t>)</w:t>
      </w:r>
      <w:r w:rsidR="0072093C" w:rsidRPr="00EE6ACD">
        <w:rPr>
          <w:rFonts w:ascii="Arial" w:hAnsi="Arial" w:cs="Arial"/>
        </w:rPr>
        <w:t>.</w:t>
      </w:r>
      <w:r w:rsidR="005B05FB" w:rsidRPr="00EE6ACD">
        <w:rPr>
          <w:rFonts w:ascii="Arial" w:hAnsi="Arial" w:cs="Arial"/>
        </w:rPr>
        <w:t xml:space="preserve"> </w:t>
      </w:r>
      <w:r w:rsidR="009E7486" w:rsidRPr="00EE6ACD">
        <w:rPr>
          <w:rFonts w:ascii="Arial" w:hAnsi="Arial" w:cs="Arial"/>
        </w:rPr>
        <w:t xml:space="preserve">All laboratories used </w:t>
      </w:r>
      <w:r w:rsidR="009101B2" w:rsidRPr="00EE6ACD">
        <w:rPr>
          <w:rFonts w:ascii="Arial" w:hAnsi="Arial" w:cs="Arial"/>
        </w:rPr>
        <w:t>the standard</w:t>
      </w:r>
      <w:r w:rsidR="009E7486" w:rsidRPr="00EE6ACD">
        <w:rPr>
          <w:rFonts w:ascii="Arial" w:hAnsi="Arial" w:cs="Arial"/>
        </w:rPr>
        <w:t xml:space="preserve"> three-electrode system, with </w:t>
      </w:r>
      <w:r>
        <w:rPr>
          <w:rFonts w:ascii="Arial" w:hAnsi="Arial" w:cs="Arial"/>
        </w:rPr>
        <w:t>HMDE</w:t>
      </w:r>
      <w:r w:rsidR="009E7486" w:rsidRPr="00EE6ACD">
        <w:rPr>
          <w:rFonts w:ascii="Arial" w:hAnsi="Arial" w:cs="Arial"/>
        </w:rPr>
        <w:t xml:space="preserve"> working electrodes, Ag/AgCl/3 mol </w:t>
      </w:r>
      <w:r w:rsidR="00813808">
        <w:rPr>
          <w:rFonts w:ascii="Arial" w:hAnsi="Arial" w:cs="Arial"/>
        </w:rPr>
        <w:t>l</w:t>
      </w:r>
      <w:r w:rsidR="009E7486" w:rsidRPr="00EE6ACD">
        <w:rPr>
          <w:rFonts w:ascii="Arial" w:hAnsi="Arial" w:cs="Arial"/>
          <w:vertAlign w:val="superscript"/>
        </w:rPr>
        <w:t>−1</w:t>
      </w:r>
      <w:r w:rsidR="009E7486" w:rsidRPr="00EE6ACD">
        <w:rPr>
          <w:rFonts w:ascii="Arial" w:hAnsi="Arial" w:cs="Arial"/>
        </w:rPr>
        <w:t xml:space="preserve"> KCl reference electrodes and platinum coil auxiliary electrodes. </w:t>
      </w:r>
      <w:r w:rsidR="00540B10">
        <w:rPr>
          <w:rFonts w:ascii="Arial" w:hAnsi="Arial" w:cs="Arial"/>
        </w:rPr>
        <w:t xml:space="preserve">ICBM used </w:t>
      </w:r>
      <w:r w:rsidR="003473CB">
        <w:rPr>
          <w:rFonts w:ascii="Arial" w:hAnsi="Arial" w:cs="Arial"/>
        </w:rPr>
        <w:t>a</w:t>
      </w:r>
      <w:r w:rsidR="00085F53">
        <w:rPr>
          <w:rFonts w:ascii="Arial" w:hAnsi="Arial" w:cs="Arial"/>
        </w:rPr>
        <w:t>n automated</w:t>
      </w:r>
      <w:r w:rsidR="00540B10">
        <w:rPr>
          <w:rFonts w:ascii="Arial" w:hAnsi="Arial" w:cs="Arial"/>
        </w:rPr>
        <w:t xml:space="preserve"> </w:t>
      </w:r>
      <w:r w:rsidR="00540B10" w:rsidRPr="00A51DAC">
        <w:rPr>
          <w:rFonts w:ascii="Arial" w:hAnsi="Arial" w:cs="Arial"/>
        </w:rPr>
        <w:t>747</w:t>
      </w:r>
      <w:r w:rsidR="00ED4DDE">
        <w:rPr>
          <w:rFonts w:ascii="Arial" w:hAnsi="Arial" w:cs="Arial"/>
        </w:rPr>
        <w:t xml:space="preserve"> </w:t>
      </w:r>
      <w:r w:rsidR="00F959C6" w:rsidRPr="00A51DAC">
        <w:rPr>
          <w:rFonts w:ascii="Arial" w:hAnsi="Arial" w:cs="Arial"/>
        </w:rPr>
        <w:t>VA</w:t>
      </w:r>
      <w:r w:rsidR="00F959C6">
        <w:rPr>
          <w:rFonts w:ascii="Arial" w:hAnsi="Arial" w:cs="Arial"/>
        </w:rPr>
        <w:t xml:space="preserve"> Computrace and </w:t>
      </w:r>
      <w:r w:rsidR="00540B10">
        <w:rPr>
          <w:rFonts w:ascii="Arial" w:hAnsi="Arial" w:cs="Arial"/>
        </w:rPr>
        <w:t>NU used a</w:t>
      </w:r>
      <w:r w:rsidR="00085F53">
        <w:rPr>
          <w:rFonts w:ascii="Arial" w:hAnsi="Arial" w:cs="Arial"/>
        </w:rPr>
        <w:t>n automated</w:t>
      </w:r>
      <w:r w:rsidR="00540B10">
        <w:rPr>
          <w:rFonts w:ascii="Arial" w:hAnsi="Arial" w:cs="Arial"/>
        </w:rPr>
        <w:t xml:space="preserve"> </w:t>
      </w:r>
      <w:r w:rsidR="00F959C6" w:rsidRPr="00F959C6">
        <w:rPr>
          <w:rFonts w:ascii="Arial" w:hAnsi="Arial" w:cs="Arial"/>
        </w:rPr>
        <w:t xml:space="preserve">797 VA Computrace </w:t>
      </w:r>
      <w:r w:rsidR="00ED4DDE">
        <w:rPr>
          <w:rFonts w:ascii="Arial" w:hAnsi="Arial" w:cs="Arial"/>
        </w:rPr>
        <w:t>(Metrohm</w:t>
      </w:r>
      <w:r w:rsidR="00F959C6">
        <w:rPr>
          <w:rFonts w:ascii="Arial" w:hAnsi="Arial" w:cs="Arial"/>
        </w:rPr>
        <w:t xml:space="preserve">, </w:t>
      </w:r>
      <w:r w:rsidR="00ED4DDE">
        <w:rPr>
          <w:rFonts w:ascii="Arial" w:hAnsi="Arial" w:cs="Arial"/>
        </w:rPr>
        <w:t>Switzerland</w:t>
      </w:r>
      <w:r w:rsidR="00F959C6">
        <w:rPr>
          <w:rFonts w:ascii="Arial" w:hAnsi="Arial" w:cs="Arial"/>
        </w:rPr>
        <w:t xml:space="preserve">: </w:t>
      </w:r>
      <w:hyperlink r:id="rId10" w:history="1">
        <w:r w:rsidR="00F959C6" w:rsidRPr="00310F03">
          <w:rPr>
            <w:rStyle w:val="Hyperlink"/>
            <w:rFonts w:ascii="Arial" w:hAnsi="Arial" w:cs="Arial"/>
            <w:color w:val="auto"/>
            <w:u w:val="none"/>
          </w:rPr>
          <w:t>https://www.metrohm.com/en-gb/products-overview/voltammetry/</w:t>
        </w:r>
      </w:hyperlink>
      <w:r w:rsidR="00ED4DDE">
        <w:rPr>
          <w:rFonts w:ascii="Arial" w:hAnsi="Arial" w:cs="Arial"/>
        </w:rPr>
        <w:t>)</w:t>
      </w:r>
      <w:r w:rsidR="00F959C6">
        <w:rPr>
          <w:rFonts w:ascii="Arial" w:hAnsi="Arial" w:cs="Arial"/>
        </w:rPr>
        <w:t xml:space="preserve">, both </w:t>
      </w:r>
      <w:r w:rsidR="004D158D">
        <w:rPr>
          <w:rFonts w:ascii="Arial" w:hAnsi="Arial" w:cs="Arial"/>
        </w:rPr>
        <w:t>with</w:t>
      </w:r>
      <w:r w:rsidR="00F959C6">
        <w:rPr>
          <w:rFonts w:ascii="Arial" w:hAnsi="Arial" w:cs="Arial"/>
        </w:rPr>
        <w:t xml:space="preserve"> 10</w:t>
      </w:r>
      <w:r w:rsidR="00813808">
        <w:rPr>
          <w:rFonts w:ascii="Arial" w:hAnsi="Arial" w:cs="Arial"/>
        </w:rPr>
        <w:t xml:space="preserve"> </w:t>
      </w:r>
      <w:r w:rsidR="00D92931">
        <w:rPr>
          <w:rFonts w:ascii="Arial" w:hAnsi="Arial" w:cs="Arial"/>
        </w:rPr>
        <w:t>m</w:t>
      </w:r>
      <w:r w:rsidR="00813808">
        <w:rPr>
          <w:rFonts w:ascii="Arial" w:hAnsi="Arial" w:cs="Arial"/>
        </w:rPr>
        <w:t>l</w:t>
      </w:r>
      <w:r w:rsidR="00F959C6">
        <w:rPr>
          <w:rFonts w:ascii="Arial" w:hAnsi="Arial" w:cs="Arial"/>
        </w:rPr>
        <w:t xml:space="preserve"> sample volume</w:t>
      </w:r>
      <w:r w:rsidR="00F959C6" w:rsidRPr="00A14780">
        <w:rPr>
          <w:rFonts w:ascii="Arial" w:hAnsi="Arial" w:cs="Arial"/>
        </w:rPr>
        <w:t>s</w:t>
      </w:r>
      <w:r w:rsidR="00AF2171" w:rsidRPr="00A14780">
        <w:rPr>
          <w:rFonts w:ascii="Arial" w:hAnsi="Arial" w:cs="Arial"/>
        </w:rPr>
        <w:t xml:space="preserve">. </w:t>
      </w:r>
      <w:r w:rsidR="0013281B" w:rsidRPr="00A14780">
        <w:rPr>
          <w:rFonts w:ascii="Arial" w:hAnsi="Arial" w:cs="Arial"/>
        </w:rPr>
        <w:t xml:space="preserve">RBI </w:t>
      </w:r>
      <w:r w:rsidR="00E73568" w:rsidRPr="00A14780">
        <w:rPr>
          <w:rFonts w:ascii="Arial" w:hAnsi="Arial" w:cs="Arial"/>
        </w:rPr>
        <w:t xml:space="preserve">analysed </w:t>
      </w:r>
      <w:r w:rsidR="00160C8D" w:rsidRPr="00A14780">
        <w:rPr>
          <w:rFonts w:ascii="Arial" w:hAnsi="Arial" w:cs="Arial"/>
        </w:rPr>
        <w:t>25</w:t>
      </w:r>
      <w:r w:rsidR="00813808">
        <w:rPr>
          <w:rFonts w:ascii="Arial" w:hAnsi="Arial" w:cs="Arial"/>
        </w:rPr>
        <w:t xml:space="preserve"> </w:t>
      </w:r>
      <w:r w:rsidR="00D92931">
        <w:rPr>
          <w:rFonts w:ascii="Arial" w:hAnsi="Arial" w:cs="Arial"/>
        </w:rPr>
        <w:t>m</w:t>
      </w:r>
      <w:r w:rsidR="00813808">
        <w:rPr>
          <w:rFonts w:ascii="Arial" w:hAnsi="Arial" w:cs="Arial"/>
        </w:rPr>
        <w:t>l</w:t>
      </w:r>
      <w:r w:rsidR="00160C8D" w:rsidRPr="00A14780">
        <w:rPr>
          <w:rFonts w:ascii="Arial" w:hAnsi="Arial" w:cs="Arial"/>
        </w:rPr>
        <w:t xml:space="preserve"> of duplicate </w:t>
      </w:r>
      <w:r w:rsidR="00E73568" w:rsidRPr="00A14780">
        <w:rPr>
          <w:rFonts w:ascii="Arial" w:hAnsi="Arial" w:cs="Arial"/>
        </w:rPr>
        <w:t>samples on two instruments:</w:t>
      </w:r>
      <w:r w:rsidR="0013281B" w:rsidRPr="00A14780">
        <w:rPr>
          <w:rFonts w:ascii="Arial" w:hAnsi="Arial" w:cs="Arial"/>
        </w:rPr>
        <w:t xml:space="preserve"> </w:t>
      </w:r>
      <w:r w:rsidR="00ED4245">
        <w:rPr>
          <w:rFonts w:ascii="Arial" w:hAnsi="Arial" w:cs="Arial"/>
        </w:rPr>
        <w:t>1) RBI1</w:t>
      </w:r>
      <w:r w:rsidR="00E067EB">
        <w:rPr>
          <w:rFonts w:ascii="Arial" w:hAnsi="Arial" w:cs="Arial"/>
        </w:rPr>
        <w:t xml:space="preserve"> </w:t>
      </w:r>
      <w:r w:rsidR="00B173F5">
        <w:rPr>
          <w:rFonts w:ascii="Arial" w:hAnsi="Arial" w:cs="Arial"/>
        </w:rPr>
        <w:t>–</w:t>
      </w:r>
      <w:r w:rsidR="00ED4245">
        <w:rPr>
          <w:rFonts w:ascii="Arial" w:hAnsi="Arial" w:cs="Arial"/>
        </w:rPr>
        <w:t xml:space="preserve"> </w:t>
      </w:r>
      <w:r w:rsidR="0013281B" w:rsidRPr="00A14780">
        <w:rPr>
          <w:rFonts w:ascii="Arial" w:hAnsi="Arial" w:cs="Arial"/>
        </w:rPr>
        <w:t>a</w:t>
      </w:r>
      <w:r w:rsidR="00B272EA" w:rsidRPr="00A14780">
        <w:rPr>
          <w:rFonts w:ascii="Arial" w:hAnsi="Arial" w:cs="Arial"/>
        </w:rPr>
        <w:t xml:space="preserve"> potentios</w:t>
      </w:r>
      <w:r w:rsidR="00160C8D" w:rsidRPr="00A14780">
        <w:rPr>
          <w:rFonts w:ascii="Arial" w:hAnsi="Arial" w:cs="Arial"/>
        </w:rPr>
        <w:t>tat/galvanostat µAutolabIII</w:t>
      </w:r>
      <w:r w:rsidR="00160C8D" w:rsidRPr="00335E90">
        <w:rPr>
          <w:rFonts w:ascii="Arial" w:hAnsi="Arial" w:cs="Arial"/>
        </w:rPr>
        <w:t>/</w:t>
      </w:r>
      <w:r w:rsidR="00160C8D" w:rsidRPr="00AE1BF1">
        <w:rPr>
          <w:rFonts w:ascii="Arial" w:hAnsi="Arial" w:cs="Arial"/>
        </w:rPr>
        <w:t>FRA</w:t>
      </w:r>
      <w:r w:rsidR="00B272EA" w:rsidRPr="00A14780">
        <w:rPr>
          <w:rFonts w:ascii="Arial" w:hAnsi="Arial" w:cs="Arial"/>
        </w:rPr>
        <w:t xml:space="preserve"> (Metrohm Autolab B.V., The Netherlands)</w:t>
      </w:r>
      <w:r w:rsidR="00160C8D" w:rsidRPr="00A14780">
        <w:rPr>
          <w:rFonts w:ascii="Arial" w:hAnsi="Arial" w:cs="Arial"/>
        </w:rPr>
        <w:t xml:space="preserve"> </w:t>
      </w:r>
      <w:r w:rsidR="0013281B" w:rsidRPr="00A14780">
        <w:rPr>
          <w:rFonts w:ascii="Arial" w:hAnsi="Arial" w:cs="Arial"/>
        </w:rPr>
        <w:t xml:space="preserve">with a manual </w:t>
      </w:r>
      <w:r w:rsidR="00B36F09" w:rsidRPr="00A14780">
        <w:rPr>
          <w:rFonts w:ascii="Arial" w:hAnsi="Arial" w:cs="Arial"/>
        </w:rPr>
        <w:t>Hg</w:t>
      </w:r>
      <w:r w:rsidR="0013281B" w:rsidRPr="00A14780">
        <w:rPr>
          <w:rFonts w:ascii="Arial" w:hAnsi="Arial" w:cs="Arial"/>
        </w:rPr>
        <w:t xml:space="preserve"> drop operation</w:t>
      </w:r>
      <w:r w:rsidR="00AF2171" w:rsidRPr="00A14780">
        <w:rPr>
          <w:rFonts w:ascii="Arial" w:hAnsi="Arial" w:cs="Arial"/>
        </w:rPr>
        <w:t xml:space="preserve"> (Polish</w:t>
      </w:r>
      <w:r w:rsidR="009101B2">
        <w:rPr>
          <w:rFonts w:ascii="Arial" w:hAnsi="Arial" w:cs="Arial"/>
        </w:rPr>
        <w:t xml:space="preserve"> </w:t>
      </w:r>
      <w:r w:rsidR="00AF2171" w:rsidRPr="00A14780">
        <w:rPr>
          <w:rFonts w:ascii="Arial" w:hAnsi="Arial" w:cs="Arial"/>
        </w:rPr>
        <w:t>Academy of Sciences, Poland)</w:t>
      </w:r>
      <w:r w:rsidR="00693F2C">
        <w:rPr>
          <w:rFonts w:ascii="Arial" w:hAnsi="Arial" w:cs="Arial"/>
        </w:rPr>
        <w:t>;</w:t>
      </w:r>
      <w:r w:rsidR="004F0C95">
        <w:rPr>
          <w:rFonts w:ascii="Arial" w:hAnsi="Arial" w:cs="Arial"/>
        </w:rPr>
        <w:t xml:space="preserve"> </w:t>
      </w:r>
      <w:r w:rsidR="0013281B" w:rsidRPr="00A14780">
        <w:rPr>
          <w:rFonts w:ascii="Arial" w:hAnsi="Arial" w:cs="Arial"/>
        </w:rPr>
        <w:t xml:space="preserve">and </w:t>
      </w:r>
      <w:r w:rsidR="00ED4245">
        <w:rPr>
          <w:rFonts w:ascii="Arial" w:hAnsi="Arial" w:cs="Arial"/>
        </w:rPr>
        <w:t>2) RBI2</w:t>
      </w:r>
      <w:r w:rsidR="00E067EB">
        <w:rPr>
          <w:rFonts w:ascii="Arial" w:hAnsi="Arial" w:cs="Arial"/>
        </w:rPr>
        <w:t xml:space="preserve"> </w:t>
      </w:r>
      <w:r w:rsidR="00B173F5">
        <w:rPr>
          <w:rFonts w:ascii="Arial" w:hAnsi="Arial" w:cs="Arial"/>
        </w:rPr>
        <w:t>–</w:t>
      </w:r>
      <w:r w:rsidR="00ED4245">
        <w:rPr>
          <w:rFonts w:ascii="Arial" w:hAnsi="Arial" w:cs="Arial"/>
        </w:rPr>
        <w:t xml:space="preserve"> a </w:t>
      </w:r>
      <w:r w:rsidR="00B272EA" w:rsidRPr="00A14780">
        <w:rPr>
          <w:rFonts w:ascii="Arial" w:hAnsi="Arial" w:cs="Arial"/>
        </w:rPr>
        <w:t xml:space="preserve">663 VA Stand </w:t>
      </w:r>
      <w:r w:rsidR="009E7486" w:rsidRPr="00A14780">
        <w:rPr>
          <w:rFonts w:ascii="Arial" w:hAnsi="Arial" w:cs="Arial"/>
        </w:rPr>
        <w:t xml:space="preserve">with potentiostat/galvanostat µAutolabII </w:t>
      </w:r>
      <w:r w:rsidR="009101B2">
        <w:rPr>
          <w:rFonts w:ascii="Arial" w:hAnsi="Arial" w:cs="Arial"/>
        </w:rPr>
        <w:t>and</w:t>
      </w:r>
      <w:r w:rsidR="002073EF" w:rsidRPr="00A14780">
        <w:rPr>
          <w:rFonts w:ascii="Arial" w:hAnsi="Arial" w:cs="Arial"/>
        </w:rPr>
        <w:t xml:space="preserve"> automat</w:t>
      </w:r>
      <w:r w:rsidR="00867679">
        <w:rPr>
          <w:rFonts w:ascii="Arial" w:hAnsi="Arial" w:cs="Arial"/>
        </w:rPr>
        <w:t xml:space="preserve">ed </w:t>
      </w:r>
      <w:r w:rsidR="002073EF" w:rsidRPr="00A14780">
        <w:rPr>
          <w:rFonts w:ascii="Arial" w:hAnsi="Arial" w:cs="Arial"/>
        </w:rPr>
        <w:t xml:space="preserve">Hg drop </w:t>
      </w:r>
      <w:r w:rsidR="002073EF" w:rsidRPr="009101B2">
        <w:rPr>
          <w:rFonts w:ascii="Arial" w:hAnsi="Arial" w:cs="Arial"/>
        </w:rPr>
        <w:t>production</w:t>
      </w:r>
      <w:r w:rsidR="00AF2171" w:rsidRPr="009101B2">
        <w:rPr>
          <w:rFonts w:ascii="Arial" w:hAnsi="Arial" w:cs="Arial"/>
        </w:rPr>
        <w:t xml:space="preserve"> (</w:t>
      </w:r>
      <w:r w:rsidR="00006CBD" w:rsidRPr="00A14780">
        <w:rPr>
          <w:rFonts w:ascii="Arial" w:hAnsi="Arial" w:cs="Arial"/>
        </w:rPr>
        <w:t>Metrohm Autolab B.V., The Netherlands</w:t>
      </w:r>
      <w:r w:rsidR="00AF2171" w:rsidRPr="00E71E23">
        <w:rPr>
          <w:rFonts w:ascii="Arial" w:hAnsi="Arial" w:cs="Arial"/>
        </w:rPr>
        <w:t>)</w:t>
      </w:r>
      <w:r w:rsidR="002073EF" w:rsidRPr="00E71E23">
        <w:rPr>
          <w:rFonts w:ascii="Arial" w:hAnsi="Arial" w:cs="Arial"/>
        </w:rPr>
        <w:t>.</w:t>
      </w:r>
      <w:r w:rsidR="00D641FE">
        <w:rPr>
          <w:rFonts w:ascii="Arial" w:hAnsi="Arial" w:cs="Arial"/>
        </w:rPr>
        <w:t xml:space="preserve"> </w:t>
      </w:r>
      <w:r w:rsidR="008115B0">
        <w:rPr>
          <w:rFonts w:ascii="Arial" w:hAnsi="Arial" w:cs="Arial"/>
        </w:rPr>
        <w:t>Table 1 summarises specific instrument settings. SA</w:t>
      </w:r>
      <w:r w:rsidR="008115B0" w:rsidRPr="00E71E23">
        <w:rPr>
          <w:rFonts w:ascii="Arial" w:hAnsi="Arial" w:cs="Arial"/>
        </w:rPr>
        <w:t xml:space="preserve"> </w:t>
      </w:r>
      <w:r w:rsidR="008115B0">
        <w:rPr>
          <w:rFonts w:ascii="Arial" w:hAnsi="Arial" w:cs="Arial"/>
        </w:rPr>
        <w:t>q</w:t>
      </w:r>
      <w:r w:rsidR="008115B0" w:rsidRPr="00E71E23">
        <w:rPr>
          <w:rFonts w:ascii="Arial" w:hAnsi="Arial" w:cs="Arial"/>
        </w:rPr>
        <w:t xml:space="preserve">uantification </w:t>
      </w:r>
      <w:r w:rsidR="008115B0">
        <w:rPr>
          <w:rFonts w:ascii="Arial" w:hAnsi="Arial" w:cs="Arial"/>
        </w:rPr>
        <w:t xml:space="preserve">is based on adsorption on the Hg electrode measured by the change in capacity current </w:t>
      </w:r>
      <w:r w:rsidR="008115B0" w:rsidRPr="00A27AD7">
        <w:rPr>
          <w:rFonts w:ascii="Arial" w:hAnsi="Arial" w:cs="Arial"/>
        </w:rPr>
        <w:t>(</w:t>
      </w:r>
      <m:oMath>
        <m:r>
          <m:rPr>
            <m:sty m:val="p"/>
          </m:rPr>
          <w:rPr>
            <w:rFonts w:ascii="Cambria Math" w:hAnsi="Cambria Math" w:cs="Arial"/>
          </w:rPr>
          <m:t>∆Ic</m:t>
        </m:r>
      </m:oMath>
      <w:r w:rsidR="008115B0" w:rsidRPr="00A27AD7">
        <w:rPr>
          <w:rFonts w:ascii="Arial" w:hAnsi="Arial" w:cs="Arial"/>
        </w:rPr>
        <w:t xml:space="preserve">) at </w:t>
      </w:r>
      <w:r w:rsidR="008115B0">
        <w:rPr>
          <w:rFonts w:ascii="Arial" w:hAnsi="Arial" w:cs="Arial"/>
        </w:rPr>
        <w:t>an</w:t>
      </w:r>
      <w:r w:rsidR="008115B0" w:rsidRPr="00A27AD7">
        <w:rPr>
          <w:rFonts w:ascii="Arial" w:hAnsi="Arial" w:cs="Arial"/>
        </w:rPr>
        <w:t xml:space="preserve"> </w:t>
      </w:r>
      <w:r w:rsidR="008115B0">
        <w:rPr>
          <w:rFonts w:ascii="Arial" w:hAnsi="Arial" w:cs="Arial"/>
        </w:rPr>
        <w:t xml:space="preserve">applied </w:t>
      </w:r>
      <w:r w:rsidR="008115B0" w:rsidRPr="00A27AD7">
        <w:rPr>
          <w:rFonts w:ascii="Arial" w:hAnsi="Arial" w:cs="Arial"/>
        </w:rPr>
        <w:t>potential (</w:t>
      </w:r>
      <m:oMath>
        <m:r>
          <m:rPr>
            <m:sty m:val="p"/>
          </m:rPr>
          <w:rPr>
            <w:rFonts w:ascii="Cambria Math" w:hAnsi="Cambria Math" w:cs="Arial"/>
          </w:rPr>
          <m:t>E</m:t>
        </m:r>
      </m:oMath>
      <w:r w:rsidR="008115B0" w:rsidRPr="00A27AD7">
        <w:rPr>
          <w:rFonts w:ascii="Arial" w:eastAsiaTheme="minorEastAsia" w:hAnsi="Arial" w:cs="Arial"/>
        </w:rPr>
        <w:t>)</w:t>
      </w:r>
      <w:r w:rsidR="008115B0">
        <w:rPr>
          <w:rFonts w:ascii="Arial" w:hAnsi="Arial" w:cs="Arial"/>
        </w:rPr>
        <w:t xml:space="preserve"> of -0.6 V </w:t>
      </w:r>
      <w:r w:rsidR="008115B0">
        <w:rPr>
          <w:rFonts w:ascii="Arial" w:hAnsi="Arial" w:cs="Arial"/>
        </w:rPr>
        <w:fldChar w:fldCharType="begin">
          <w:fldData xml:space="preserve">PEVuZE5vdGU+PENpdGU+PEF1dGhvcj7Ehm9zb3ZpxIc8L0F1dGhvcj48WWVhcj4yMDEwPC9ZZWFy
PjxSZWNOdW0+NDwvUmVjTnVtPjxEaXNwbGF5VGV4dD4oxIZvc292acSHIGV0IGFsLiwgMjAxMDsg
xIZvc292acSHIGFuZCBWb2p2b2RpxIcsIDE5OTgpPC9EaXNwbGF5VGV4dD48cmVjb3JkPjxyZWMt
bnVtYmVyPjQ8L3JlYy1udW1iZXI+PGZvcmVpZ24ta2V5cz48a2V5IGFwcD0iRU4iIGRiLWlkPSIy
MnRkNXM5cGt2NTBhdWU1MHBpcGQweHEyZDVmdHp2MmVmYWYiIHRpbWVzdGFtcD0iMTUyMzQ1MTM2
MSI+NDwva2V5PjxrZXkgYXBwPSJFTldlYiIgZGItaWQ9IiI+MDwva2V5PjwvZm9yZWlnbi1rZXlz
PjxyZWYtdHlwZSBuYW1lPSJKb3VybmFsIEFydGljbGUiPjE3PC9yZWYtdHlwZT48Y29udHJpYnV0
b3JzPjxhdXRob3JzPjxhdXRob3I+xIZvc292acSHLCBCb8W+ZW5hPC9hdXRob3I+PGF1dGhvcj5L
b3phcmFjLCBabGF0aWNhPC9hdXRob3I+PGF1dGhvcj5GcmthLCBTYW5qYTwvYXV0aG9yPjxhdXRo
b3I+Vm9qdm9kacSHLCBWamVyb8SNa2E8L2F1dGhvcj48L2F1dGhvcnM+PC9jb250cmlidXRvcnM+
PHRpdGxlcz48dGl0bGU+RWxlY3Ryb2NoZW1pY2FsIEFkc29ycHRpb24gU3R1ZHkgb2YgTmF0dXJh
bCBPcmdhbmljIE1hdHRlciBpbiBNYXJpbmUgYW5kIEZyZXNod2F0ZXIgU3lzdGVtcy4gQSBQbGVh
IGZvciBVc2Ugb2YgTWVyY3VyeSBmb3IgU2NpZW50aWZpYyBQdXJwb3NlczwvdGl0bGU+PHNlY29u
ZGFyeS10aXRsZT5FbGVjdHJvYW5hbHlzaXM8L3NlY29uZGFyeS10aXRsZT48L3RpdGxlcz48cGVy
aW9kaWNhbD48ZnVsbC10aXRsZT5FbGVjdHJvYW5hbHlzaXM8L2Z1bGwtdGl0bGU+PC9wZXJpb2Rp
Y2FsPjxwYWdlcz4xOTk0LTIwMDA8L3BhZ2VzPjx2b2x1bWU+MjI8L3ZvbHVtZT48bnVtYmVyPjE3
LTE4PC9udW1iZXI+PGRhdGVzPjx5ZWFyPjIwMTA8L3llYXI+PC9kYXRlcz48aXNibj4xMDQwMDM5
NzwvaXNibj48dXJscz48L3VybHM+PGVsZWN0cm9uaWMtcmVzb3VyY2UtbnVtPjEwLjEwMDIvZWxh
bi4yMDEwMDAwNDE8L2VsZWN0cm9uaWMtcmVzb3VyY2UtbnVtPjwvcmVjb3JkPjwvQ2l0ZT48Q2l0
ZT48QXV0aG9yPsSGb3NvdmnEhzwvQXV0aG9yPjxZZWFyPjE5OTg8L1llYXI+PFJlY051bT40NDwv
UmVjTnVtPjxyZWNvcmQ+PHJlYy1udW1iZXI+NDQ8L3JlYy1udW1iZXI+PGZvcmVpZ24ta2V5cz48
a2V5IGFwcD0iRU4iIGRiLWlkPSIyMnRkNXM5cGt2NTBhdWU1MHBpcGQweHEyZDVmdHp2MmVmYWYi
IHRpbWVzdGFtcD0iMTUyMzQ1MzgzNSI+NDQ8L2tleT48L2ZvcmVpZ24ta2V5cz48cmVmLXR5cGUg
bmFtZT0iSm91cm5hbCBBcnRpY2xlIj4xNzwvcmVmLXR5cGU+PGNvbnRyaWJ1dG9ycz48YXV0aG9y
cz48YXV0aG9yPsSGb3NvdmnEhywgQm/FvmVuYTwvYXV0aG9yPjxhdXRob3I+Vm9qdm9kacSHLCBW
amVyb8SNa2E8L2F1dGhvcj48L2F1dGhvcnM+PC9jb250cmlidXRvcnM+PHRpdGxlcz48dGl0bGU+
Vm9sdGFtbWV0cmljIEFuYWx5c2lzIG9mIFN1cmZhY2UgQWN0aXZlIFN1YnN0YW5jZXMgaW4gTmF0
dXJhbCBTZWF3YXRlcjwvdGl0bGU+PHNlY29uZGFyeS10aXRsZT5FbGVjdHJvYW5hbHlzaXM8L3Nl
Y29uZGFyeS10aXRsZT48L3RpdGxlcz48cGVyaW9kaWNhbD48ZnVsbC10aXRsZT5FbGVjdHJvYW5h
bHlzaXM8L2Z1bGwtdGl0bGU+PC9wZXJpb2RpY2FsPjxwYWdlcz40MjktNDM0PC9wYWdlcz48dm9s
dW1lPjEwPC92b2x1bWU+PG51bWJlcj42PC9udW1iZXI+PGRhdGVzPjx5ZWFyPjE5OTg8L3llYXI+
PC9kYXRlcz48dXJscz48cmVsYXRlZC11cmxzPjx1cmw+aHR0cHM6Ly9vbmxpbmVsaWJyYXJ5Lndp
bGV5LmNvbS9kb2kvYWJzLzEwLjEwMDIvJTI4U0lDSSUyOTE1MjEtNDEwOSUyODE5OTgwNSUyOTEw
JTNBNiUzQzQyOSUzQSUzQUFJRC1FTEFONDI5JTNFMy4wLkNPJTNCMi03PC91cmw+PC9yZWxhdGVk
LXVybHM+PC91cmxzPjxlbGVjdHJvbmljLXJlc291cmNlLW51bT5kb2k6MTAuMTAwMi8oU0lDSSkx
NTIxLTQxMDkoMTk5ODA1KTEwOjYmbHQ7NDI5OjpBSUQtRUxBTjQyOSZndDszLjAuQ087Mi03PC9l
bGVjdHJvbmljLXJlc291cmNlLW51bT48L3JlY29yZD48L0NpdGU+PC9FbmROb3RlPgB=
</w:fldData>
        </w:fldChar>
      </w:r>
      <w:r w:rsidR="008115B0">
        <w:rPr>
          <w:rFonts w:ascii="Arial" w:hAnsi="Arial" w:cs="Arial"/>
        </w:rPr>
        <w:instrText xml:space="preserve"> ADDIN EN.CITE </w:instrText>
      </w:r>
      <w:r w:rsidR="008115B0">
        <w:rPr>
          <w:rFonts w:ascii="Arial" w:hAnsi="Arial" w:cs="Arial"/>
        </w:rPr>
        <w:fldChar w:fldCharType="begin">
          <w:fldData xml:space="preserve">PEVuZE5vdGU+PENpdGU+PEF1dGhvcj7Ehm9zb3ZpxIc8L0F1dGhvcj48WWVhcj4yMDEwPC9ZZWFy
PjxSZWNOdW0+NDwvUmVjTnVtPjxEaXNwbGF5VGV4dD4oxIZvc292acSHIGV0IGFsLiwgMjAxMDsg
xIZvc292acSHIGFuZCBWb2p2b2RpxIcsIDE5OTgpPC9EaXNwbGF5VGV4dD48cmVjb3JkPjxyZWMt
bnVtYmVyPjQ8L3JlYy1udW1iZXI+PGZvcmVpZ24ta2V5cz48a2V5IGFwcD0iRU4iIGRiLWlkPSIy
MnRkNXM5cGt2NTBhdWU1MHBpcGQweHEyZDVmdHp2MmVmYWYiIHRpbWVzdGFtcD0iMTUyMzQ1MTM2
MSI+NDwva2V5PjxrZXkgYXBwPSJFTldlYiIgZGItaWQ9IiI+MDwva2V5PjwvZm9yZWlnbi1rZXlz
PjxyZWYtdHlwZSBuYW1lPSJKb3VybmFsIEFydGljbGUiPjE3PC9yZWYtdHlwZT48Y29udHJpYnV0
b3JzPjxhdXRob3JzPjxhdXRob3I+xIZvc292acSHLCBCb8W+ZW5hPC9hdXRob3I+PGF1dGhvcj5L
b3phcmFjLCBabGF0aWNhPC9hdXRob3I+PGF1dGhvcj5GcmthLCBTYW5qYTwvYXV0aG9yPjxhdXRo
b3I+Vm9qdm9kacSHLCBWamVyb8SNa2E8L2F1dGhvcj48L2F1dGhvcnM+PC9jb250cmlidXRvcnM+
PHRpdGxlcz48dGl0bGU+RWxlY3Ryb2NoZW1pY2FsIEFkc29ycHRpb24gU3R1ZHkgb2YgTmF0dXJh
bCBPcmdhbmljIE1hdHRlciBpbiBNYXJpbmUgYW5kIEZyZXNod2F0ZXIgU3lzdGVtcy4gQSBQbGVh
IGZvciBVc2Ugb2YgTWVyY3VyeSBmb3IgU2NpZW50aWZpYyBQdXJwb3NlczwvdGl0bGU+PHNlY29u
ZGFyeS10aXRsZT5FbGVjdHJvYW5hbHlzaXM8L3NlY29uZGFyeS10aXRsZT48L3RpdGxlcz48cGVy
aW9kaWNhbD48ZnVsbC10aXRsZT5FbGVjdHJvYW5hbHlzaXM8L2Z1bGwtdGl0bGU+PC9wZXJpb2Rp
Y2FsPjxwYWdlcz4xOTk0LTIwMDA8L3BhZ2VzPjx2b2x1bWU+MjI8L3ZvbHVtZT48bnVtYmVyPjE3
LTE4PC9udW1iZXI+PGRhdGVzPjx5ZWFyPjIwMTA8L3llYXI+PC9kYXRlcz48aXNibj4xMDQwMDM5
NzwvaXNibj48dXJscz48L3VybHM+PGVsZWN0cm9uaWMtcmVzb3VyY2UtbnVtPjEwLjEwMDIvZWxh
bi4yMDEwMDAwNDE8L2VsZWN0cm9uaWMtcmVzb3VyY2UtbnVtPjwvcmVjb3JkPjwvQ2l0ZT48Q2l0
ZT48QXV0aG9yPsSGb3NvdmnEhzwvQXV0aG9yPjxZZWFyPjE5OTg8L1llYXI+PFJlY051bT40NDwv
UmVjTnVtPjxyZWNvcmQ+PHJlYy1udW1iZXI+NDQ8L3JlYy1udW1iZXI+PGZvcmVpZ24ta2V5cz48
a2V5IGFwcD0iRU4iIGRiLWlkPSIyMnRkNXM5cGt2NTBhdWU1MHBpcGQweHEyZDVmdHp2MmVmYWYi
IHRpbWVzdGFtcD0iMTUyMzQ1MzgzNSI+NDQ8L2tleT48L2ZvcmVpZ24ta2V5cz48cmVmLXR5cGUg
bmFtZT0iSm91cm5hbCBBcnRpY2xlIj4xNzwvcmVmLXR5cGU+PGNvbnRyaWJ1dG9ycz48YXV0aG9y
cz48YXV0aG9yPsSGb3NvdmnEhywgQm/FvmVuYTwvYXV0aG9yPjxhdXRob3I+Vm9qdm9kacSHLCBW
amVyb8SNa2E8L2F1dGhvcj48L2F1dGhvcnM+PC9jb250cmlidXRvcnM+PHRpdGxlcz48dGl0bGU+
Vm9sdGFtbWV0cmljIEFuYWx5c2lzIG9mIFN1cmZhY2UgQWN0aXZlIFN1YnN0YW5jZXMgaW4gTmF0
dXJhbCBTZWF3YXRlcjwvdGl0bGU+PHNlY29uZGFyeS10aXRsZT5FbGVjdHJvYW5hbHlzaXM8L3Nl
Y29uZGFyeS10aXRsZT48L3RpdGxlcz48cGVyaW9kaWNhbD48ZnVsbC10aXRsZT5FbGVjdHJvYW5h
bHlzaXM8L2Z1bGwtdGl0bGU+PC9wZXJpb2RpY2FsPjxwYWdlcz40MjktNDM0PC9wYWdlcz48dm9s
dW1lPjEwPC92b2x1bWU+PG51bWJlcj42PC9udW1iZXI+PGRhdGVzPjx5ZWFyPjE5OTg8L3llYXI+
PC9kYXRlcz48dXJscz48cmVsYXRlZC11cmxzPjx1cmw+aHR0cHM6Ly9vbmxpbmVsaWJyYXJ5Lndp
bGV5LmNvbS9kb2kvYWJzLzEwLjEwMDIvJTI4U0lDSSUyOTE1MjEtNDEwOSUyODE5OTgwNSUyOTEw
JTNBNiUzQzQyOSUzQSUzQUFJRC1FTEFONDI5JTNFMy4wLkNPJTNCMi03PC91cmw+PC9yZWxhdGVk
LXVybHM+PC91cmxzPjxlbGVjdHJvbmljLXJlc291cmNlLW51bT5kb2k6MTAuMTAwMi8oU0lDSSkx
NTIxLTQxMDkoMTk5ODA1KTEwOjYmbHQ7NDI5OjpBSUQtRUxBTjQyOSZndDszLjAuQ087Mi03PC9l
bGVjdHJvbmljLXJlc291cmNlLW51bT48L3JlY29yZD48L0NpdGU+PC9FbmROb3RlPgB=
</w:fldData>
        </w:fldChar>
      </w:r>
      <w:r w:rsidR="008115B0">
        <w:rPr>
          <w:rFonts w:ascii="Arial" w:hAnsi="Arial" w:cs="Arial"/>
        </w:rPr>
        <w:instrText xml:space="preserve"> ADDIN EN.CITE.DATA </w:instrText>
      </w:r>
      <w:r w:rsidR="008115B0">
        <w:rPr>
          <w:rFonts w:ascii="Arial" w:hAnsi="Arial" w:cs="Arial"/>
        </w:rPr>
      </w:r>
      <w:r w:rsidR="008115B0">
        <w:rPr>
          <w:rFonts w:ascii="Arial" w:hAnsi="Arial" w:cs="Arial"/>
        </w:rPr>
        <w:fldChar w:fldCharType="end"/>
      </w:r>
      <w:r w:rsidR="008115B0">
        <w:rPr>
          <w:rFonts w:ascii="Arial" w:hAnsi="Arial" w:cs="Arial"/>
        </w:rPr>
      </w:r>
      <w:r w:rsidR="008115B0">
        <w:rPr>
          <w:rFonts w:ascii="Arial" w:hAnsi="Arial" w:cs="Arial"/>
        </w:rPr>
        <w:fldChar w:fldCharType="separate"/>
      </w:r>
      <w:r w:rsidR="008115B0">
        <w:rPr>
          <w:rFonts w:ascii="Arial" w:hAnsi="Arial" w:cs="Arial"/>
          <w:noProof/>
        </w:rPr>
        <w:t>(</w:t>
      </w:r>
      <w:hyperlink w:anchor="_ENREF_6" w:tooltip="Ćosović, 2010 #4" w:history="1">
        <w:r w:rsidR="007F0F86">
          <w:rPr>
            <w:rFonts w:ascii="Arial" w:hAnsi="Arial" w:cs="Arial"/>
            <w:noProof/>
          </w:rPr>
          <w:t>Ćosović et al., 2010</w:t>
        </w:r>
      </w:hyperlink>
      <w:r w:rsidR="008115B0">
        <w:rPr>
          <w:rFonts w:ascii="Arial" w:hAnsi="Arial" w:cs="Arial"/>
          <w:noProof/>
        </w:rPr>
        <w:t xml:space="preserve">; </w:t>
      </w:r>
      <w:hyperlink w:anchor="_ENREF_8" w:tooltip="Ćosović, 1998 #44" w:history="1">
        <w:r w:rsidR="007F0F86">
          <w:rPr>
            <w:rFonts w:ascii="Arial" w:hAnsi="Arial" w:cs="Arial"/>
            <w:noProof/>
          </w:rPr>
          <w:t>Ćosović and Vojvodić, 1998</w:t>
        </w:r>
      </w:hyperlink>
      <w:r w:rsidR="008115B0">
        <w:rPr>
          <w:rFonts w:ascii="Arial" w:hAnsi="Arial" w:cs="Arial"/>
          <w:noProof/>
        </w:rPr>
        <w:t>)</w:t>
      </w:r>
      <w:r w:rsidR="008115B0">
        <w:rPr>
          <w:rFonts w:ascii="Arial" w:hAnsi="Arial" w:cs="Arial"/>
        </w:rPr>
        <w:fldChar w:fldCharType="end"/>
      </w:r>
      <w:r w:rsidR="008115B0">
        <w:rPr>
          <w:rFonts w:ascii="Arial" w:hAnsi="Arial" w:cs="Arial"/>
        </w:rPr>
        <w:t xml:space="preserve">, being the approximate value for the electrocapillary maximum and the Hg point of zero charge (pzc) </w:t>
      </w:r>
      <w:r w:rsidR="008115B0">
        <w:rPr>
          <w:rFonts w:ascii="Arial" w:hAnsi="Arial" w:cs="Arial"/>
        </w:rPr>
        <w:fldChar w:fldCharType="begin">
          <w:fldData xml:space="preserve">PEVuZE5vdGU+PENpdGU+PEF1dGhvcj5BdnJhbmFzPC9BdXRob3I+PFllYXI+MTk5MjwvWWVhcj48
UmVjTnVtPjQyPC9SZWNOdW0+PERpc3BsYXlUZXh0PihBdnJhbmFzIGFuZCBQYXBhZG9wb3Vsb3Ms
IDE5OTI7IEdyYWhhbWUsIDE5NDcpPC9EaXNwbGF5VGV4dD48cmVjb3JkPjxyZWMtbnVtYmVyPjQy
PC9yZWMtbnVtYmVyPjxmb3JlaWduLWtleXM+PGtleSBhcHA9IkVOIiBkYi1pZD0iMjJ0ZDVzOXBr
djUwYXVlNTBwaXBkMHhxMmQ1ZnR6djJlZmFmIiB0aW1lc3RhbXA9IjE1MjM0NTM1NDciPjQyPC9r
ZXk+PC9mb3JlaWduLWtleXM+PHJlZi10eXBlIG5hbWU9IkpvdXJuYWwgQXJ0aWNsZSI+MTc8L3Jl
Zi10eXBlPjxjb250cmlidXRvcnM+PGF1dGhvcnM+PGF1dGhvcj5BdnJhbmFzLCBBbnRvbmlzPC9h
dXRob3I+PGF1dGhvcj5QYXBhZG9wb3Vsb3MsIE5pa29zPC9hdXRob3I+PC9hdXRob3JzPjwvY29u
dHJpYnV0b3JzPjx0aXRsZXM+PHRpdGxlPkFkc29ycHRpb24gb2Ygc3VyZmFjdGFudHM6IGRpZmZl
cmVudGlhbCBjYXBhY2l0YW5jZSBzdHVkaWVzIHVzaW5nIHBoYXNlLXNlbnNpdGl2ZSBhbHRlcm5h
dGluZyBjdXJyZW50IHZvbHRhbW1ldHJ5PC90aXRsZT48c2Vjb25kYXJ5LXRpdGxlPkxhbmdtdWly
PC9zZWNvbmRhcnktdGl0bGU+PC90aXRsZXM+PHBlcmlvZGljYWw+PGZ1bGwtdGl0bGU+TGFuZ211
aXI8L2Z1bGwtdGl0bGU+PC9wZXJpb2RpY2FsPjxwYWdlcz4yODA0LTI4MDk8L3BhZ2VzPjx2b2x1
bWU+ODwvdm9sdW1lPjxudW1iZXI+MTE8L251bWJlcj48ZGF0ZXM+PHllYXI+MTk5MjwveWVhcj48
cHViLWRhdGVzPjxkYXRlPjE5OTIvMTEvMDE8L2RhdGU+PC9wdWItZGF0ZXM+PC9kYXRlcz48cHVi
bGlzaGVyPkFtZXJpY2FuIENoZW1pY2FsIFNvY2lldHk8L3B1Ymxpc2hlcj48aXNibj4wNzQzLTc0
NjM8L2lzYm4+PHVybHM+PHJlbGF0ZWQtdXJscz48dXJsPmh0dHBzOi8vZG9pLm9yZy8xMC4xMDIx
L2xhMDAwNDdhMDM3PC91cmw+PC9yZWxhdGVkLXVybHM+PC91cmxzPjxlbGVjdHJvbmljLXJlc291
cmNlLW51bT4xMC4xMDIxL2xhMDAwNDdhMDM3PC9lbGVjdHJvbmljLXJlc291cmNlLW51bT48L3Jl
Y29yZD48L0NpdGU+PENpdGU+PEF1dGhvcj5HcmFoYW1lPC9BdXRob3I+PFllYXI+MTk0NzwvWWVh
cj48UmVjTnVtPjU1PC9SZWNOdW0+PHJlY29yZD48cmVjLW51bWJlcj41NTwvcmVjLW51bWJlcj48
Zm9yZWlnbi1rZXlzPjxrZXkgYXBwPSJFTiIgZGItaWQ9IjIydGQ1czlwa3Y1MGF1ZTUwcGlwZDB4
cTJkNWZ0enYyZWZhZiIgdGltZXN0YW1wPSIxNTIzNDU3MDczIj41NTwva2V5PjwvZm9yZWlnbi1r
ZXlzPjxyZWYtdHlwZSBuYW1lPSJKb3VybmFsIEFydGljbGUiPjE3PC9yZWYtdHlwZT48Y29udHJp
YnV0b3JzPjxhdXRob3JzPjxhdXRob3I+R3JhaGFtZSwgRGF2aWQgQy48L2F1dGhvcj48L2F1dGhv
cnM+PC9jb250cmlidXRvcnM+PHRpdGxlcz48dGl0bGU+VGhlIEVsZWN0cmljYWwgRG91YmxlIExh
eWVyIGFuZCB0aGUgVGhlb3J5IG9mIEVsZWN0cm9jYXBpbGxhcml0eTwvdGl0bGU+PHNlY29uZGFy
eS10aXRsZT5DaGVtaWNhbCBSZXZpZXdzPC9zZWNvbmRhcnktdGl0bGU+PC90aXRsZXM+PHBlcmlv
ZGljYWw+PGZ1bGwtdGl0bGU+Q2hlbWljYWwgUmV2aWV3czwvZnVsbC10aXRsZT48L3BlcmlvZGlj
YWw+PHBhZ2VzPjQ0MS01MDE8L3BhZ2VzPjx2b2x1bWU+NDE8L3ZvbHVtZT48bnVtYmVyPjM8L251
bWJlcj48ZGF0ZXM+PHllYXI+MTk0NzwveWVhcj48cHViLWRhdGVzPjxkYXRlPjE5NDcvMTIvMDE8
L2RhdGU+PC9wdWItZGF0ZXM+PC9kYXRlcz48cHVibGlzaGVyPkFtZXJpY2FuIENoZW1pY2FsIFNv
Y2lldHk8L3B1Ymxpc2hlcj48aXNibj4wMDA5LTI2NjU8L2lzYm4+PHVybHM+PHJlbGF0ZWQtdXJs
cz48dXJsPmh0dHBzOi8vcHVicy5hY3Mub3JnL2RvaS9hYnMvMTAuMTAyMS9jcjYwMTMwYTAwMjwv
dXJsPjwvcmVsYXRlZC11cmxzPjwvdXJscz48ZWxlY3Ryb25pYy1yZXNvdXJjZS1udW0+MTAuMTAy
MS9jcjYwMTMwYTAwMjwvZWxlY3Ryb25pYy1yZXNvdXJjZS1udW0+PC9yZWNvcmQ+PC9DaXRlPjwv
RW5kTm90ZT5=
</w:fldData>
        </w:fldChar>
      </w:r>
      <w:r w:rsidR="008115B0">
        <w:rPr>
          <w:rFonts w:ascii="Arial" w:hAnsi="Arial" w:cs="Arial"/>
        </w:rPr>
        <w:instrText xml:space="preserve"> ADDIN EN.CITE </w:instrText>
      </w:r>
      <w:r w:rsidR="008115B0">
        <w:rPr>
          <w:rFonts w:ascii="Arial" w:hAnsi="Arial" w:cs="Arial"/>
        </w:rPr>
        <w:fldChar w:fldCharType="begin">
          <w:fldData xml:space="preserve">PEVuZE5vdGU+PENpdGU+PEF1dGhvcj5BdnJhbmFzPC9BdXRob3I+PFllYXI+MTk5MjwvWWVhcj48
UmVjTnVtPjQyPC9SZWNOdW0+PERpc3BsYXlUZXh0PihBdnJhbmFzIGFuZCBQYXBhZG9wb3Vsb3Ms
IDE5OTI7IEdyYWhhbWUsIDE5NDcpPC9EaXNwbGF5VGV4dD48cmVjb3JkPjxyZWMtbnVtYmVyPjQy
PC9yZWMtbnVtYmVyPjxmb3JlaWduLWtleXM+PGtleSBhcHA9IkVOIiBkYi1pZD0iMjJ0ZDVzOXBr
djUwYXVlNTBwaXBkMHhxMmQ1ZnR6djJlZmFmIiB0aW1lc3RhbXA9IjE1MjM0NTM1NDciPjQyPC9r
ZXk+PC9mb3JlaWduLWtleXM+PHJlZi10eXBlIG5hbWU9IkpvdXJuYWwgQXJ0aWNsZSI+MTc8L3Jl
Zi10eXBlPjxjb250cmlidXRvcnM+PGF1dGhvcnM+PGF1dGhvcj5BdnJhbmFzLCBBbnRvbmlzPC9h
dXRob3I+PGF1dGhvcj5QYXBhZG9wb3Vsb3MsIE5pa29zPC9hdXRob3I+PC9hdXRob3JzPjwvY29u
dHJpYnV0b3JzPjx0aXRsZXM+PHRpdGxlPkFkc29ycHRpb24gb2Ygc3VyZmFjdGFudHM6IGRpZmZl
cmVudGlhbCBjYXBhY2l0YW5jZSBzdHVkaWVzIHVzaW5nIHBoYXNlLXNlbnNpdGl2ZSBhbHRlcm5h
dGluZyBjdXJyZW50IHZvbHRhbW1ldHJ5PC90aXRsZT48c2Vjb25kYXJ5LXRpdGxlPkxhbmdtdWly
PC9zZWNvbmRhcnktdGl0bGU+PC90aXRsZXM+PHBlcmlvZGljYWw+PGZ1bGwtdGl0bGU+TGFuZ211
aXI8L2Z1bGwtdGl0bGU+PC9wZXJpb2RpY2FsPjxwYWdlcz4yODA0LTI4MDk8L3BhZ2VzPjx2b2x1
bWU+ODwvdm9sdW1lPjxudW1iZXI+MTE8L251bWJlcj48ZGF0ZXM+PHllYXI+MTk5MjwveWVhcj48
cHViLWRhdGVzPjxkYXRlPjE5OTIvMTEvMDE8L2RhdGU+PC9wdWItZGF0ZXM+PC9kYXRlcz48cHVi
bGlzaGVyPkFtZXJpY2FuIENoZW1pY2FsIFNvY2lldHk8L3B1Ymxpc2hlcj48aXNibj4wNzQzLTc0
NjM8L2lzYm4+PHVybHM+PHJlbGF0ZWQtdXJscz48dXJsPmh0dHBzOi8vZG9pLm9yZy8xMC4xMDIx
L2xhMDAwNDdhMDM3PC91cmw+PC9yZWxhdGVkLXVybHM+PC91cmxzPjxlbGVjdHJvbmljLXJlc291
cmNlLW51bT4xMC4xMDIxL2xhMDAwNDdhMDM3PC9lbGVjdHJvbmljLXJlc291cmNlLW51bT48L3Jl
Y29yZD48L0NpdGU+PENpdGU+PEF1dGhvcj5HcmFoYW1lPC9BdXRob3I+PFllYXI+MTk0NzwvWWVh
cj48UmVjTnVtPjU1PC9SZWNOdW0+PHJlY29yZD48cmVjLW51bWJlcj41NTwvcmVjLW51bWJlcj48
Zm9yZWlnbi1rZXlzPjxrZXkgYXBwPSJFTiIgZGItaWQ9IjIydGQ1czlwa3Y1MGF1ZTUwcGlwZDB4
cTJkNWZ0enYyZWZhZiIgdGltZXN0YW1wPSIxNTIzNDU3MDczIj41NTwva2V5PjwvZm9yZWlnbi1r
ZXlzPjxyZWYtdHlwZSBuYW1lPSJKb3VybmFsIEFydGljbGUiPjE3PC9yZWYtdHlwZT48Y29udHJp
YnV0b3JzPjxhdXRob3JzPjxhdXRob3I+R3JhaGFtZSwgRGF2aWQgQy48L2F1dGhvcj48L2F1dGhv
cnM+PC9jb250cmlidXRvcnM+PHRpdGxlcz48dGl0bGU+VGhlIEVsZWN0cmljYWwgRG91YmxlIExh
eWVyIGFuZCB0aGUgVGhlb3J5IG9mIEVsZWN0cm9jYXBpbGxhcml0eTwvdGl0bGU+PHNlY29uZGFy
eS10aXRsZT5DaGVtaWNhbCBSZXZpZXdzPC9zZWNvbmRhcnktdGl0bGU+PC90aXRsZXM+PHBlcmlv
ZGljYWw+PGZ1bGwtdGl0bGU+Q2hlbWljYWwgUmV2aWV3czwvZnVsbC10aXRsZT48L3BlcmlvZGlj
YWw+PHBhZ2VzPjQ0MS01MDE8L3BhZ2VzPjx2b2x1bWU+NDE8L3ZvbHVtZT48bnVtYmVyPjM8L251
bWJlcj48ZGF0ZXM+PHllYXI+MTk0NzwveWVhcj48cHViLWRhdGVzPjxkYXRlPjE5NDcvMTIvMDE8
L2RhdGU+PC9wdWItZGF0ZXM+PC9kYXRlcz48cHVibGlzaGVyPkFtZXJpY2FuIENoZW1pY2FsIFNv
Y2lldHk8L3B1Ymxpc2hlcj48aXNibj4wMDA5LTI2NjU8L2lzYm4+PHVybHM+PHJlbGF0ZWQtdXJs
cz48dXJsPmh0dHBzOi8vcHVicy5hY3Mub3JnL2RvaS9hYnMvMTAuMTAyMS9jcjYwMTMwYTAwMjwv
dXJsPjwvcmVsYXRlZC11cmxzPjwvdXJscz48ZWxlY3Ryb25pYy1yZXNvdXJjZS1udW0+MTAuMTAy
MS9jcjYwMTMwYTAwMjwvZWxlY3Ryb25pYy1yZXNvdXJjZS1udW0+PC9yZWNvcmQ+PC9DaXRlPjwv
RW5kTm90ZT5=
</w:fldData>
        </w:fldChar>
      </w:r>
      <w:r w:rsidR="008115B0">
        <w:rPr>
          <w:rFonts w:ascii="Arial" w:hAnsi="Arial" w:cs="Arial"/>
        </w:rPr>
        <w:instrText xml:space="preserve"> ADDIN EN.CITE.DATA </w:instrText>
      </w:r>
      <w:r w:rsidR="008115B0">
        <w:rPr>
          <w:rFonts w:ascii="Arial" w:hAnsi="Arial" w:cs="Arial"/>
        </w:rPr>
      </w:r>
      <w:r w:rsidR="008115B0">
        <w:rPr>
          <w:rFonts w:ascii="Arial" w:hAnsi="Arial" w:cs="Arial"/>
        </w:rPr>
        <w:fldChar w:fldCharType="end"/>
      </w:r>
      <w:r w:rsidR="008115B0">
        <w:rPr>
          <w:rFonts w:ascii="Arial" w:hAnsi="Arial" w:cs="Arial"/>
        </w:rPr>
      </w:r>
      <w:r w:rsidR="008115B0">
        <w:rPr>
          <w:rFonts w:ascii="Arial" w:hAnsi="Arial" w:cs="Arial"/>
        </w:rPr>
        <w:fldChar w:fldCharType="separate"/>
      </w:r>
      <w:r w:rsidR="008115B0">
        <w:rPr>
          <w:rFonts w:ascii="Arial" w:hAnsi="Arial" w:cs="Arial"/>
          <w:noProof/>
        </w:rPr>
        <w:t>(</w:t>
      </w:r>
      <w:hyperlink w:anchor="_ENREF_1" w:tooltip="Avranas, 1992 #42" w:history="1">
        <w:r w:rsidR="007F0F86">
          <w:rPr>
            <w:rFonts w:ascii="Arial" w:hAnsi="Arial" w:cs="Arial"/>
            <w:noProof/>
          </w:rPr>
          <w:t>Avranas and Papadopoulos, 1992</w:t>
        </w:r>
      </w:hyperlink>
      <w:r w:rsidR="008115B0">
        <w:rPr>
          <w:rFonts w:ascii="Arial" w:hAnsi="Arial" w:cs="Arial"/>
          <w:noProof/>
        </w:rPr>
        <w:t xml:space="preserve">; </w:t>
      </w:r>
      <w:hyperlink w:anchor="_ENREF_21" w:tooltip="Grahame, 1947 #55" w:history="1">
        <w:r w:rsidR="007F0F86">
          <w:rPr>
            <w:rFonts w:ascii="Arial" w:hAnsi="Arial" w:cs="Arial"/>
            <w:noProof/>
          </w:rPr>
          <w:t>Grahame, 1947</w:t>
        </w:r>
      </w:hyperlink>
      <w:r w:rsidR="008115B0">
        <w:rPr>
          <w:rFonts w:ascii="Arial" w:hAnsi="Arial" w:cs="Arial"/>
          <w:noProof/>
        </w:rPr>
        <w:t>)</w:t>
      </w:r>
      <w:r w:rsidR="008115B0">
        <w:rPr>
          <w:rFonts w:ascii="Arial" w:hAnsi="Arial" w:cs="Arial"/>
        </w:rPr>
        <w:fldChar w:fldCharType="end"/>
      </w:r>
      <w:r w:rsidR="008115B0">
        <w:rPr>
          <w:rFonts w:ascii="Arial" w:hAnsi="Arial" w:cs="Arial"/>
        </w:rPr>
        <w:t>.</w:t>
      </w:r>
    </w:p>
    <w:p w14:paraId="2C9DB632" w14:textId="3B6F3668" w:rsidR="00284492" w:rsidRDefault="00284492" w:rsidP="00760D39">
      <w:pPr>
        <w:spacing w:line="360" w:lineRule="auto"/>
        <w:rPr>
          <w:rFonts w:ascii="Arial" w:hAnsi="Arial" w:cs="Arial"/>
        </w:rPr>
      </w:pPr>
      <w:r>
        <w:rPr>
          <w:rFonts w:ascii="Arial" w:hAnsi="Arial" w:cs="Arial"/>
        </w:rPr>
        <w:t>All three laboratories used glass measurement cells and a 30 second (30 s) accumulation time (all four instruments) throughout the exercise. A</w:t>
      </w:r>
      <w:r w:rsidRPr="00D96F5D">
        <w:rPr>
          <w:rFonts w:ascii="Arial" w:hAnsi="Arial" w:cs="Arial"/>
        </w:rPr>
        <w:t xml:space="preserve">ll glassware was furnaced at 450 </w:t>
      </w:r>
      <w:r w:rsidRPr="00D96F5D">
        <w:rPr>
          <w:rFonts w:ascii="Cambria Math" w:hAnsi="Cambria Math" w:cs="Cambria Math"/>
        </w:rPr>
        <w:t>⁰</w:t>
      </w:r>
      <w:r w:rsidRPr="00D96F5D">
        <w:rPr>
          <w:rFonts w:ascii="Arial" w:hAnsi="Arial" w:cs="Arial"/>
        </w:rPr>
        <w:t>C for ≥ 4</w:t>
      </w:r>
      <w:r>
        <w:rPr>
          <w:rFonts w:ascii="Arial" w:hAnsi="Arial" w:cs="Arial"/>
        </w:rPr>
        <w:t xml:space="preserve"> </w:t>
      </w:r>
      <w:r w:rsidRPr="00D96F5D">
        <w:rPr>
          <w:rFonts w:ascii="Arial" w:hAnsi="Arial" w:cs="Arial"/>
        </w:rPr>
        <w:t>hours</w:t>
      </w:r>
      <w:r>
        <w:rPr>
          <w:rFonts w:ascii="Arial" w:hAnsi="Arial" w:cs="Arial"/>
        </w:rPr>
        <w:t xml:space="preserve"> prior to use, and b</w:t>
      </w:r>
      <w:r w:rsidRPr="00D96F5D">
        <w:rPr>
          <w:rFonts w:ascii="Arial" w:hAnsi="Arial" w:cs="Arial"/>
        </w:rPr>
        <w:t xml:space="preserve">etween samples </w:t>
      </w:r>
      <w:r>
        <w:rPr>
          <w:rFonts w:ascii="Arial" w:hAnsi="Arial" w:cs="Arial"/>
        </w:rPr>
        <w:t xml:space="preserve">was acid </w:t>
      </w:r>
      <w:r w:rsidRPr="00D96F5D">
        <w:rPr>
          <w:rFonts w:ascii="Arial" w:hAnsi="Arial" w:cs="Arial"/>
        </w:rPr>
        <w:t xml:space="preserve">washed with 10% HCl and rinsed with </w:t>
      </w:r>
      <w:r w:rsidRPr="00AB7CD7">
        <w:rPr>
          <w:rFonts w:ascii="Arial" w:hAnsi="Arial" w:cs="Arial"/>
          <w:lang w:val="en"/>
        </w:rPr>
        <w:lastRenderedPageBreak/>
        <w:t>analytical grade water (18.2</w:t>
      </w:r>
      <w:r>
        <w:rPr>
          <w:rFonts w:ascii="Arial" w:hAnsi="Arial" w:cs="Arial"/>
          <w:lang w:val="en"/>
        </w:rPr>
        <w:t xml:space="preserve"> M</w:t>
      </w:r>
      <w:r>
        <w:rPr>
          <w:rFonts w:ascii="Arial" w:hAnsi="Arial" w:cs="Arial"/>
          <w:lang w:val="en"/>
        </w:rPr>
        <w:sym w:font="Symbol" w:char="F057"/>
      </w:r>
      <w:r>
        <w:rPr>
          <w:rFonts w:ascii="Arial" w:hAnsi="Arial" w:cs="Arial"/>
          <w:lang w:val="en"/>
        </w:rPr>
        <w:t xml:space="preserve"> cm,</w:t>
      </w:r>
      <w:r w:rsidRPr="00AB7CD7">
        <w:rPr>
          <w:rFonts w:ascii="Arial" w:hAnsi="Arial" w:cs="Arial"/>
          <w:lang w:val="en"/>
        </w:rPr>
        <w:t xml:space="preserve"> Milli</w:t>
      </w:r>
      <w:r w:rsidRPr="00AB7CD7">
        <w:rPr>
          <w:rFonts w:ascii="Cambria Math" w:hAnsi="Cambria Math" w:cs="Cambria Math"/>
          <w:lang w:val="en"/>
        </w:rPr>
        <w:t>‐</w:t>
      </w:r>
      <w:r w:rsidRPr="00AB7CD7">
        <w:rPr>
          <w:rFonts w:ascii="Arial" w:hAnsi="Arial" w:cs="Arial"/>
          <w:lang w:val="en"/>
        </w:rPr>
        <w:t>Q, Millipore System Inc., USA)</w:t>
      </w:r>
      <w:r w:rsidRPr="00D96F5D">
        <w:rPr>
          <w:rFonts w:ascii="Arial" w:hAnsi="Arial" w:cs="Arial"/>
        </w:rPr>
        <w:t>.</w:t>
      </w:r>
      <w:r>
        <w:rPr>
          <w:rFonts w:ascii="Arial" w:hAnsi="Arial" w:cs="Arial"/>
        </w:rPr>
        <w:t xml:space="preserve"> </w:t>
      </w:r>
      <w:r w:rsidRPr="00284492">
        <w:rPr>
          <w:rFonts w:ascii="Arial" w:hAnsi="Arial" w:cs="Arial"/>
        </w:rPr>
        <w:t>When adsorption saturation of the Hg electrode surface occurred within 30 s, samples were diluted with defined volumes of known NaCl concentration to adjust sample salinities to 0.55 mol l</w:t>
      </w:r>
      <w:r w:rsidRPr="00284492">
        <w:rPr>
          <w:rFonts w:ascii="Arial" w:hAnsi="Arial" w:cs="Arial"/>
          <w:vertAlign w:val="superscript"/>
        </w:rPr>
        <w:t>-1</w:t>
      </w:r>
      <w:r w:rsidRPr="00284492">
        <w:rPr>
          <w:rFonts w:ascii="Arial" w:hAnsi="Arial" w:cs="Arial"/>
        </w:rPr>
        <w:t xml:space="preserve"> NaCl</w:t>
      </w:r>
      <w:r>
        <w:rPr>
          <w:rFonts w:ascii="Arial" w:hAnsi="Arial" w:cs="Arial"/>
        </w:rPr>
        <w:t>. Calibration was</w:t>
      </w:r>
      <w:r w:rsidRPr="004D158D">
        <w:rPr>
          <w:rFonts w:ascii="Arial" w:hAnsi="Arial" w:cs="Arial"/>
        </w:rPr>
        <w:t xml:space="preserve"> </w:t>
      </w:r>
      <w:r>
        <w:rPr>
          <w:rFonts w:ascii="Arial" w:hAnsi="Arial" w:cs="Arial"/>
        </w:rPr>
        <w:t xml:space="preserve">always </w:t>
      </w:r>
      <w:r w:rsidRPr="004D158D">
        <w:rPr>
          <w:rFonts w:ascii="Arial" w:hAnsi="Arial" w:cs="Arial"/>
        </w:rPr>
        <w:t xml:space="preserve">against </w:t>
      </w:r>
      <w:r>
        <w:rPr>
          <w:rFonts w:ascii="Arial" w:hAnsi="Arial" w:cs="Arial"/>
        </w:rPr>
        <w:t>the</w:t>
      </w:r>
      <w:r w:rsidRPr="004D158D">
        <w:rPr>
          <w:rFonts w:ascii="Arial" w:hAnsi="Arial" w:cs="Arial"/>
        </w:rPr>
        <w:t xml:space="preserve"> </w:t>
      </w:r>
      <w:r>
        <w:rPr>
          <w:rFonts w:ascii="Arial" w:hAnsi="Arial" w:cs="Arial"/>
        </w:rPr>
        <w:t>non-</w:t>
      </w:r>
      <w:r w:rsidRPr="004D158D">
        <w:rPr>
          <w:rFonts w:ascii="Arial" w:hAnsi="Arial" w:cs="Arial"/>
        </w:rPr>
        <w:t>ionic</w:t>
      </w:r>
      <w:r>
        <w:rPr>
          <w:rFonts w:ascii="Arial" w:hAnsi="Arial" w:cs="Arial"/>
        </w:rPr>
        <w:t xml:space="preserve"> soluble</w:t>
      </w:r>
      <w:r w:rsidRPr="004D158D">
        <w:rPr>
          <w:rFonts w:ascii="Arial" w:hAnsi="Arial" w:cs="Arial"/>
        </w:rPr>
        <w:t xml:space="preserve"> surfactant</w:t>
      </w:r>
      <w:r>
        <w:rPr>
          <w:rFonts w:ascii="Arial" w:hAnsi="Arial" w:cs="Arial"/>
        </w:rPr>
        <w:t xml:space="preserve"> </w:t>
      </w:r>
      <w:r w:rsidRPr="00367566">
        <w:rPr>
          <w:rFonts w:ascii="Arial" w:hAnsi="Arial" w:cs="Arial"/>
        </w:rPr>
        <w:t>tetra-octylphenolethoxylate</w:t>
      </w:r>
      <w:r>
        <w:rPr>
          <w:rFonts w:ascii="Arial" w:hAnsi="Arial" w:cs="Arial"/>
        </w:rPr>
        <w:t xml:space="preserve"> (T-X-100, </w:t>
      </w:r>
      <w:r w:rsidRPr="004D158D">
        <w:rPr>
          <w:rFonts w:ascii="Arial" w:hAnsi="Arial" w:cs="Arial"/>
        </w:rPr>
        <w:t>Sigma-Aldrich, UK</w:t>
      </w:r>
      <w:r>
        <w:rPr>
          <w:rFonts w:ascii="Arial" w:hAnsi="Arial" w:cs="Arial"/>
        </w:rPr>
        <w:t xml:space="preserve">; </w:t>
      </w:r>
      <w:r w:rsidRPr="004D158D">
        <w:rPr>
          <w:rFonts w:ascii="Arial" w:hAnsi="Arial" w:cs="Arial"/>
        </w:rPr>
        <w:t xml:space="preserve">data reported in </w:t>
      </w:r>
      <w:r w:rsidR="00045E28">
        <w:rPr>
          <w:rFonts w:ascii="Arial" w:hAnsi="Arial" w:cs="Arial"/>
        </w:rPr>
        <w:t>mg l</w:t>
      </w:r>
      <w:r w:rsidRPr="00A85D0F">
        <w:rPr>
          <w:rFonts w:ascii="Arial" w:hAnsi="Arial" w:cs="Arial"/>
          <w:vertAlign w:val="superscript"/>
        </w:rPr>
        <w:t>-1</w:t>
      </w:r>
      <w:r>
        <w:rPr>
          <w:rFonts w:ascii="Arial" w:hAnsi="Arial" w:cs="Arial"/>
        </w:rPr>
        <w:t xml:space="preserve"> T-</w:t>
      </w:r>
      <w:r w:rsidRPr="004D158D">
        <w:rPr>
          <w:rFonts w:ascii="Arial" w:hAnsi="Arial" w:cs="Arial"/>
        </w:rPr>
        <w:t>X-100 eq</w:t>
      </w:r>
      <w:r>
        <w:rPr>
          <w:rFonts w:ascii="Arial" w:hAnsi="Arial" w:cs="Arial"/>
        </w:rPr>
        <w:t>.</w:t>
      </w:r>
      <w:r w:rsidRPr="004D158D">
        <w:rPr>
          <w:rFonts w:ascii="Arial" w:hAnsi="Arial" w:cs="Arial"/>
        </w:rPr>
        <w:t>)</w:t>
      </w:r>
      <w:r>
        <w:rPr>
          <w:rFonts w:ascii="Arial" w:hAnsi="Arial" w:cs="Arial"/>
        </w:rPr>
        <w:t>, but the procedures differed in some details between the laboratories.</w:t>
      </w:r>
    </w:p>
    <w:p w14:paraId="5FEF9E3F" w14:textId="5F954DB0" w:rsidR="003F79BE" w:rsidRPr="00284492" w:rsidRDefault="00284492" w:rsidP="00284492">
      <w:pPr>
        <w:spacing w:line="360" w:lineRule="auto"/>
        <w:rPr>
          <w:rFonts w:ascii="Arial" w:hAnsi="Arial" w:cs="Arial"/>
        </w:rPr>
      </w:pPr>
      <w:r w:rsidRPr="00284492">
        <w:rPr>
          <w:rFonts w:ascii="Arial" w:hAnsi="Arial" w:cs="Arial"/>
        </w:rPr>
        <w:t xml:space="preserve">RBI and NU both employed external calibration as detailed in </w:t>
      </w:r>
      <w:hyperlink w:anchor="_ENREF_8" w:tooltip="Ćosović, 1998 #44" w:history="1">
        <w:r w:rsidR="007F0F86" w:rsidRPr="00284492">
          <w:rPr>
            <w:rFonts w:ascii="Arial" w:hAnsi="Arial" w:cs="Arial"/>
          </w:rPr>
          <w:fldChar w:fldCharType="begin"/>
        </w:r>
        <w:r w:rsidR="007F0F86" w:rsidRPr="00284492">
          <w:rPr>
            <w:rFonts w:ascii="Arial" w:hAnsi="Arial" w:cs="Arial"/>
          </w:rPr>
          <w:instrText xml:space="preserve"> ADDIN EN.CITE &lt;EndNote&gt;&lt;Cite AuthorYear="1"&gt;&lt;Author&gt;Ćosović&lt;/Author&gt;&lt;Year&gt;1998&lt;/Year&gt;&lt;RecNum&gt;44&lt;/RecNum&gt;&lt;DisplayText&gt;Ćosović and Vojvodić (1998)&lt;/DisplayText&gt;&lt;record&gt;&lt;rec-number&gt;44&lt;/rec-number&gt;&lt;foreign-keys&gt;&lt;key app="EN" db-id="22td5s9pkv50aue50pipd0xq2d5ftzv2efaf" timestamp="1523453835"&gt;44&lt;/key&gt;&lt;/foreign-keys&gt;&lt;ref-type name="Journal Article"&gt;17&lt;/ref-type&gt;&lt;contributors&gt;&lt;authors&gt;&lt;author&gt;Ćosović, Božena&lt;/author&gt;&lt;author&gt;Vojvodić, Vjeročka&lt;/author&gt;&lt;/authors&gt;&lt;/contributors&gt;&lt;titles&gt;&lt;title&gt;Voltammetric Analysis of Surface Active Substances in Natural Seawater&lt;/title&gt;&lt;secondary-title&gt;Electroanalysis&lt;/secondary-title&gt;&lt;/titles&gt;&lt;periodical&gt;&lt;full-title&gt;Electroanalysis&lt;/full-title&gt;&lt;/periodical&gt;&lt;pages&gt;429-434&lt;/pages&gt;&lt;volume&gt;10&lt;/volume&gt;&lt;number&gt;6&lt;/number&gt;&lt;dates&gt;&lt;year&gt;1998&lt;/year&gt;&lt;/dates&gt;&lt;urls&gt;&lt;related-urls&gt;&lt;url&gt;https://onlinelibrary.wiley.com/doi/abs/10.1002/%28SICI%291521-4109%28199805%2910%3A6%3C429%3A%3AAID-ELAN429%3E3.0.CO%3B2-7&lt;/url&gt;&lt;/related-urls&gt;&lt;/urls&gt;&lt;electronic-resource-num&gt;doi:10.1002/(SICI)1521-4109(199805)10:6&amp;lt;429::AID-ELAN429&amp;gt;3.0.CO;2-7&lt;/electronic-resource-num&gt;&lt;/record&gt;&lt;/Cite&gt;&lt;/EndNote&gt;</w:instrText>
        </w:r>
        <w:r w:rsidR="007F0F86" w:rsidRPr="00284492">
          <w:rPr>
            <w:rFonts w:ascii="Arial" w:hAnsi="Arial" w:cs="Arial"/>
          </w:rPr>
          <w:fldChar w:fldCharType="separate"/>
        </w:r>
        <w:r w:rsidR="007F0F86" w:rsidRPr="00284492">
          <w:rPr>
            <w:rFonts w:ascii="Arial" w:hAnsi="Arial" w:cs="Arial"/>
            <w:noProof/>
          </w:rPr>
          <w:t>Ćosović and Vojvodić (1998)</w:t>
        </w:r>
        <w:r w:rsidR="007F0F86" w:rsidRPr="00284492">
          <w:rPr>
            <w:rFonts w:ascii="Arial" w:hAnsi="Arial" w:cs="Arial"/>
          </w:rPr>
          <w:fldChar w:fldCharType="end"/>
        </w:r>
      </w:hyperlink>
      <w:r w:rsidRPr="00284492">
        <w:rPr>
          <w:rFonts w:ascii="Arial" w:hAnsi="Arial" w:cs="Arial"/>
        </w:rPr>
        <w:t>, in which the capacity current (</w:t>
      </w:r>
      <m:oMath>
        <m:r>
          <m:rPr>
            <m:sty m:val="p"/>
          </m:rPr>
          <w:rPr>
            <w:rFonts w:ascii="Cambria Math" w:hAnsi="Cambria Math" w:cs="Arial"/>
          </w:rPr>
          <m:t>Ic</m:t>
        </m:r>
      </m:oMath>
      <w:r w:rsidRPr="00284492">
        <w:rPr>
          <w:rFonts w:ascii="Arial" w:eastAsiaTheme="minorEastAsia" w:hAnsi="Arial" w:cs="Arial"/>
        </w:rPr>
        <w:t>)</w:t>
      </w:r>
      <w:r w:rsidRPr="00284492">
        <w:rPr>
          <w:rFonts w:ascii="Arial" w:hAnsi="Arial" w:cs="Arial"/>
        </w:rPr>
        <w:t xml:space="preserve"> for each sample (salinity adjusted to 35 with NaCl) is measured relative to that of a blank electrolyte (</w:t>
      </w:r>
      <m:oMath>
        <m:r>
          <m:rPr>
            <m:sty m:val="p"/>
          </m:rPr>
          <w:rPr>
            <w:rFonts w:ascii="Cambria Math" w:hAnsi="Cambria Math" w:cs="Arial"/>
          </w:rPr>
          <m:t>∆Ic</m:t>
        </m:r>
        <m:r>
          <m:rPr>
            <m:sty m:val="p"/>
          </m:rPr>
          <w:rPr>
            <w:rFonts w:ascii="Cambria Math" w:eastAsiaTheme="minorEastAsia" w:hAnsi="Cambria Math" w:cs="Arial"/>
          </w:rPr>
          <m:t>=</m:t>
        </m:r>
        <m:sSub>
          <m:sSubPr>
            <m:ctrlPr>
              <w:rPr>
                <w:rFonts w:ascii="Cambria Math" w:eastAsiaTheme="minorEastAsia" w:hAnsi="Cambria Math" w:cs="Arial"/>
              </w:rPr>
            </m:ctrlPr>
          </m:sSubPr>
          <m:e>
            <m:sSub>
              <m:sSubPr>
                <m:ctrlPr>
                  <w:rPr>
                    <w:rFonts w:ascii="Cambria Math" w:eastAsiaTheme="minorEastAsia" w:hAnsi="Cambria Math" w:cs="Arial"/>
                  </w:rPr>
                </m:ctrlPr>
              </m:sSubPr>
              <m:e>
                <m:r>
                  <m:rPr>
                    <m:sty m:val="p"/>
                  </m:rPr>
                  <w:rPr>
                    <w:rFonts w:ascii="Cambria Math" w:eastAsiaTheme="minorEastAsia" w:hAnsi="Cambria Math" w:cs="Arial"/>
                  </w:rPr>
                  <m:t>Ic</m:t>
                </m:r>
              </m:e>
              <m:sub>
                <m:r>
                  <m:rPr>
                    <m:sty m:val="p"/>
                  </m:rPr>
                  <w:rPr>
                    <w:rFonts w:ascii="Cambria Math" w:eastAsiaTheme="minorEastAsia" w:hAnsi="Cambria Math" w:cs="Arial"/>
                  </w:rPr>
                  <m:t>blank</m:t>
                </m:r>
              </m:sub>
            </m:sSub>
            <m:r>
              <m:rPr>
                <m:sty m:val="p"/>
              </m:rPr>
              <w:rPr>
                <w:rFonts w:ascii="Cambria Math" w:eastAsiaTheme="minorEastAsia" w:hAnsi="Cambria Math" w:cs="Arial"/>
              </w:rPr>
              <m:t>-Ic</m:t>
            </m:r>
          </m:e>
          <m:sub>
            <m:r>
              <m:rPr>
                <m:sty m:val="p"/>
              </m:rPr>
              <w:rPr>
                <w:rFonts w:ascii="Cambria Math" w:eastAsiaTheme="minorEastAsia" w:hAnsi="Cambria Math" w:cs="Arial"/>
              </w:rPr>
              <m:t>sample</m:t>
            </m:r>
          </m:sub>
        </m:sSub>
      </m:oMath>
      <w:r w:rsidRPr="00284492">
        <w:rPr>
          <w:rFonts w:ascii="Arial" w:hAnsi="Arial" w:cs="Arial"/>
        </w:rPr>
        <w:t>).</w:t>
      </w:r>
      <w:r w:rsidR="00C939BF">
        <w:rPr>
          <w:rFonts w:ascii="Arial" w:hAnsi="Arial" w:cs="Arial"/>
        </w:rPr>
        <w:t xml:space="preserve"> </w:t>
      </w:r>
      <w:r w:rsidRPr="00284492">
        <w:rPr>
          <w:rFonts w:ascii="Arial" w:hAnsi="Arial" w:cs="Arial"/>
        </w:rPr>
        <w:t xml:space="preserve">Salinity adjustment assumed salinity 35 </w:t>
      </w:r>
      <m:oMath>
        <m:r>
          <w:rPr>
            <w:rFonts w:ascii="Cambria Math" w:hAnsi="Cambria Math" w:cs="Arial"/>
          </w:rPr>
          <m:t>≡</m:t>
        </m:r>
      </m:oMath>
      <w:r w:rsidRPr="00284492">
        <w:rPr>
          <w:rFonts w:ascii="Arial" w:eastAsiaTheme="minorEastAsia" w:hAnsi="Arial" w:cs="Arial"/>
        </w:rPr>
        <w:t xml:space="preserve"> 0.55 mol </w:t>
      </w:r>
      <w:r w:rsidR="00C939BF">
        <w:rPr>
          <w:rFonts w:ascii="Arial" w:eastAsiaTheme="minorEastAsia" w:hAnsi="Arial" w:cs="Arial"/>
        </w:rPr>
        <w:t>l</w:t>
      </w:r>
      <w:r w:rsidRPr="00284492">
        <w:rPr>
          <w:rFonts w:ascii="Arial" w:eastAsiaTheme="minorEastAsia" w:hAnsi="Arial" w:cs="Arial"/>
          <w:vertAlign w:val="superscript"/>
        </w:rPr>
        <w:t>-1</w:t>
      </w:r>
      <w:r w:rsidRPr="00284492">
        <w:rPr>
          <w:rFonts w:ascii="Arial" w:eastAsiaTheme="minorEastAsia" w:hAnsi="Arial" w:cs="Arial"/>
        </w:rPr>
        <w:t xml:space="preserve"> NaCl</w:t>
      </w:r>
      <w:r w:rsidR="00C939BF">
        <w:rPr>
          <w:rFonts w:ascii="Arial" w:eastAsiaTheme="minorEastAsia" w:hAnsi="Arial" w:cs="Arial"/>
        </w:rPr>
        <w:t xml:space="preserve"> </w:t>
      </w:r>
      <w:r w:rsidR="003F79BE" w:rsidRPr="003F79BE">
        <w:rPr>
          <w:rFonts w:ascii="Arial" w:hAnsi="Arial" w:cs="Arial"/>
        </w:rPr>
        <w:t>and that salinity increases linearly with increasing NaCl concentration</w:t>
      </w:r>
      <w:r w:rsidR="00C939BF">
        <w:rPr>
          <w:rFonts w:ascii="Arial" w:hAnsi="Arial" w:cs="Arial"/>
        </w:rPr>
        <w:t>:</w:t>
      </w:r>
    </w:p>
    <w:bookmarkStart w:id="3" w:name="_Hlk514323713"/>
    <w:p w14:paraId="448B978C" w14:textId="58CC9046" w:rsidR="003E5114" w:rsidRDefault="00171210" w:rsidP="003E5114">
      <w:pPr>
        <w:tabs>
          <w:tab w:val="right" w:pos="8789"/>
        </w:tabs>
        <w:spacing w:line="360" w:lineRule="auto"/>
        <w:rPr>
          <w:rFonts w:ascii="Arial" w:eastAsiaTheme="minorEastAsia" w:hAnsi="Arial" w:cs="Arial"/>
        </w:rPr>
      </w:pPr>
      <m:oMath>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1</m:t>
            </m:r>
          </m:sub>
        </m:sSub>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3</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1</m:t>
                </m:r>
              </m:sub>
            </m:sSub>
          </m:num>
          <m:den>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3</m:t>
                </m:r>
              </m:sub>
            </m:sSub>
          </m:den>
        </m:f>
      </m:oMath>
      <w:r w:rsidR="003E5114" w:rsidRPr="008302B2">
        <w:rPr>
          <w:rFonts w:ascii="Arial" w:eastAsiaTheme="minorEastAsia" w:hAnsi="Arial" w:cs="Arial"/>
        </w:rPr>
        <w:tab/>
      </w:r>
      <w:r w:rsidR="003E5114">
        <w:rPr>
          <w:rFonts w:ascii="Arial" w:eastAsiaTheme="minorEastAsia" w:hAnsi="Arial" w:cs="Arial"/>
        </w:rPr>
        <w:t>(</w:t>
      </w:r>
      <w:r w:rsidR="00787E25" w:rsidRPr="00787E25">
        <w:rPr>
          <w:rFonts w:ascii="Arial" w:eastAsiaTheme="minorEastAsia" w:hAnsi="Arial" w:cs="Arial"/>
        </w:rPr>
        <w:t>1</w:t>
      </w:r>
      <w:r w:rsidR="003E5114">
        <w:rPr>
          <w:rFonts w:ascii="Arial" w:eastAsiaTheme="minorEastAsia" w:hAnsi="Arial" w:cs="Arial"/>
        </w:rPr>
        <w:t>)</w:t>
      </w:r>
      <w:r w:rsidR="004E081B">
        <w:rPr>
          <w:rFonts w:ascii="Arial" w:eastAsiaTheme="minorEastAsia" w:hAnsi="Arial" w:cs="Arial"/>
        </w:rPr>
        <w:t>;</w:t>
      </w:r>
    </w:p>
    <w:p w14:paraId="61E8627B" w14:textId="6C191EB6" w:rsidR="003E5114" w:rsidRDefault="00171210" w:rsidP="003E5114">
      <w:pPr>
        <w:tabs>
          <w:tab w:val="right" w:pos="8789"/>
        </w:tabs>
        <w:spacing w:line="360" w:lineRule="auto"/>
        <w:rPr>
          <w:rFonts w:ascii="Arial" w:eastAsiaTheme="minorEastAsia" w:hAnsi="Arial" w:cs="Arial"/>
        </w:rPr>
      </w:pPr>
      <m:oMath>
        <m:sSub>
          <m:sSubPr>
            <m:ctrlPr>
              <w:rPr>
                <w:rFonts w:ascii="Cambria Math" w:eastAsiaTheme="minorEastAsia" w:hAnsi="Cambria Math" w:cs="Arial"/>
              </w:rPr>
            </m:ctrlPr>
          </m:sSubPr>
          <m:e>
            <m:r>
              <m:rPr>
                <m:sty m:val="p"/>
              </m:rPr>
              <w:rPr>
                <w:rFonts w:ascii="Cambria Math" w:eastAsiaTheme="minorEastAsia" w:hAnsi="Cambria Math" w:cs="Arial"/>
              </w:rPr>
              <m:t>C</m:t>
            </m:r>
          </m:e>
          <m:sub>
            <m:r>
              <m:rPr>
                <m:sty m:val="p"/>
              </m:rPr>
              <w:rPr>
                <w:rFonts w:ascii="Cambria Math" w:eastAsiaTheme="minorEastAsia" w:hAnsi="Cambria Math" w:cs="Arial"/>
              </w:rPr>
              <m:t>1</m:t>
            </m:r>
          </m:sub>
        </m:sSub>
        <m:r>
          <m:rPr>
            <m:sty m:val="p"/>
          </m:rPr>
          <w:rPr>
            <w:rFonts w:ascii="Cambria Math" w:eastAsiaTheme="minorEastAsia" w:hAnsi="Cambria Math" w:cs="Arial"/>
          </w:rPr>
          <m:t>=</m:t>
        </m:r>
        <m:f>
          <m:fPr>
            <m:ctrlPr>
              <w:rPr>
                <w:rFonts w:ascii="Cambria Math" w:eastAsiaTheme="minorEastAsia" w:hAnsi="Cambria Math" w:cs="Arial"/>
              </w:rPr>
            </m:ctrlPr>
          </m:fPr>
          <m:num>
            <m:sSub>
              <m:sSubPr>
                <m:ctrlPr>
                  <w:rPr>
                    <w:rFonts w:ascii="Cambria Math" w:eastAsiaTheme="minorEastAsia" w:hAnsi="Cambria Math" w:cs="Arial"/>
                  </w:rPr>
                </m:ctrlPr>
              </m:sSubPr>
              <m:e>
                <m:r>
                  <m:rPr>
                    <m:sty m:val="p"/>
                  </m:rPr>
                  <w:rPr>
                    <w:rFonts w:ascii="Cambria Math" w:eastAsiaTheme="minorEastAsia" w:hAnsi="Cambria Math" w:cs="Arial"/>
                  </w:rPr>
                  <m:t>S</m:t>
                </m:r>
              </m:e>
              <m:sub>
                <m:r>
                  <m:rPr>
                    <m:sty m:val="p"/>
                  </m:rPr>
                  <w:rPr>
                    <w:rFonts w:ascii="Cambria Math" w:eastAsiaTheme="minorEastAsia" w:hAnsi="Cambria Math" w:cs="Arial"/>
                  </w:rPr>
                  <m:t>1</m:t>
                </m:r>
              </m:sub>
            </m:sSub>
          </m:num>
          <m:den>
            <m:sSub>
              <m:sSubPr>
                <m:ctrlPr>
                  <w:rPr>
                    <w:rFonts w:ascii="Cambria Math" w:eastAsiaTheme="minorEastAsia" w:hAnsi="Cambria Math" w:cs="Arial"/>
                  </w:rPr>
                </m:ctrlPr>
              </m:sSubPr>
              <m:e>
                <m:r>
                  <m:rPr>
                    <m:sty m:val="p"/>
                  </m:rPr>
                  <w:rPr>
                    <w:rFonts w:ascii="Cambria Math" w:eastAsiaTheme="minorEastAsia" w:hAnsi="Cambria Math" w:cs="Arial"/>
                  </w:rPr>
                  <m:t>S</m:t>
                </m:r>
              </m:e>
              <m:sub>
                <m:r>
                  <m:rPr>
                    <m:sty m:val="p"/>
                  </m:rPr>
                  <w:rPr>
                    <w:rFonts w:ascii="Cambria Math" w:eastAsiaTheme="minorEastAsia" w:hAnsi="Cambria Math" w:cs="Arial"/>
                  </w:rPr>
                  <m:t>2</m:t>
                </m:r>
              </m:sub>
            </m:sSub>
          </m:den>
        </m:f>
        <m:sSub>
          <m:sSubPr>
            <m:ctrlPr>
              <w:rPr>
                <w:rFonts w:ascii="Cambria Math" w:eastAsiaTheme="minorEastAsia" w:hAnsi="Cambria Math" w:cs="Arial"/>
              </w:rPr>
            </m:ctrlPr>
          </m:sSubPr>
          <m:e>
            <m:r>
              <m:rPr>
                <m:sty m:val="p"/>
              </m:rPr>
              <w:rPr>
                <w:rFonts w:ascii="Cambria Math" w:eastAsiaTheme="minorEastAsia" w:hAnsi="Cambria Math" w:cs="Arial"/>
              </w:rPr>
              <m:t>C</m:t>
            </m:r>
          </m:e>
          <m:sub>
            <m:r>
              <m:rPr>
                <m:sty m:val="p"/>
              </m:rPr>
              <w:rPr>
                <w:rFonts w:ascii="Cambria Math" w:eastAsiaTheme="minorEastAsia" w:hAnsi="Cambria Math" w:cs="Arial"/>
              </w:rPr>
              <m:t>3</m:t>
            </m:r>
          </m:sub>
        </m:sSub>
      </m:oMath>
      <w:r w:rsidR="003E5114" w:rsidRPr="00397EBC">
        <w:rPr>
          <w:rFonts w:ascii="Arial" w:eastAsiaTheme="minorEastAsia" w:hAnsi="Arial" w:cs="Arial"/>
        </w:rPr>
        <w:tab/>
        <w:t>(</w:t>
      </w:r>
      <w:r w:rsidR="001F7E89">
        <w:rPr>
          <w:rFonts w:ascii="Arial" w:eastAsiaTheme="minorEastAsia" w:hAnsi="Arial" w:cs="Arial"/>
        </w:rPr>
        <w:t>2</w:t>
      </w:r>
      <w:r w:rsidR="003E5114" w:rsidRPr="00397EBC">
        <w:rPr>
          <w:rFonts w:ascii="Arial" w:eastAsiaTheme="minorEastAsia" w:hAnsi="Arial" w:cs="Arial"/>
        </w:rPr>
        <w:t>)</w:t>
      </w:r>
      <w:r w:rsidR="004E081B">
        <w:rPr>
          <w:rFonts w:ascii="Arial" w:eastAsiaTheme="minorEastAsia" w:hAnsi="Arial" w:cs="Arial"/>
        </w:rPr>
        <w:t>;</w:t>
      </w:r>
    </w:p>
    <w:bookmarkEnd w:id="3"/>
    <w:p w14:paraId="11774B54" w14:textId="3626542C" w:rsidR="00F649A9" w:rsidRPr="00F649A9" w:rsidRDefault="00615DE2" w:rsidP="003E5114">
      <w:pPr>
        <w:spacing w:line="360" w:lineRule="auto"/>
        <w:rPr>
          <w:rFonts w:ascii="Arial" w:hAnsi="Arial" w:cs="Arial"/>
          <w:color w:val="808080" w:themeColor="background1" w:themeShade="80"/>
        </w:rPr>
      </w:pPr>
      <w:r>
        <w:rPr>
          <w:rFonts w:ascii="Arial" w:hAnsi="Arial" w:cs="Arial"/>
        </w:rPr>
        <w:t>w</w:t>
      </w:r>
      <w:r w:rsidR="003E5114" w:rsidRPr="00397EBC">
        <w:rPr>
          <w:rFonts w:ascii="Arial" w:hAnsi="Arial" w:cs="Arial"/>
        </w:rPr>
        <w:t>here V</w:t>
      </w:r>
      <w:r w:rsidR="003E5114" w:rsidRPr="00397EBC">
        <w:rPr>
          <w:rFonts w:ascii="Arial" w:hAnsi="Arial" w:cs="Arial"/>
          <w:vertAlign w:val="subscript"/>
        </w:rPr>
        <w:t>1</w:t>
      </w:r>
      <w:r w:rsidR="003E5114" w:rsidRPr="00397EBC">
        <w:rPr>
          <w:rFonts w:ascii="Arial" w:hAnsi="Arial" w:cs="Arial"/>
        </w:rPr>
        <w:t xml:space="preserve"> is </w:t>
      </w:r>
      <w:r w:rsidR="00FD2AB2" w:rsidRPr="00397EBC">
        <w:rPr>
          <w:rFonts w:ascii="Arial" w:hAnsi="Arial" w:cs="Arial"/>
        </w:rPr>
        <w:t xml:space="preserve">the </w:t>
      </w:r>
      <w:r w:rsidR="003E5114" w:rsidRPr="00397EBC">
        <w:rPr>
          <w:rFonts w:ascii="Arial" w:hAnsi="Arial" w:cs="Arial"/>
        </w:rPr>
        <w:t xml:space="preserve">sample </w:t>
      </w:r>
      <w:r w:rsidR="003E5114" w:rsidRPr="00397EBC">
        <w:rPr>
          <w:rFonts w:ascii="Arial" w:eastAsiaTheme="minorEastAsia" w:hAnsi="Arial" w:cs="Arial"/>
        </w:rPr>
        <w:t xml:space="preserve">volume </w:t>
      </w:r>
      <w:r w:rsidR="00BF66F0" w:rsidRPr="00397EBC">
        <w:rPr>
          <w:rFonts w:ascii="Arial" w:eastAsiaTheme="minorEastAsia" w:hAnsi="Arial" w:cs="Arial"/>
        </w:rPr>
        <w:t>(m</w:t>
      </w:r>
      <w:r>
        <w:rPr>
          <w:rFonts w:ascii="Arial" w:eastAsiaTheme="minorEastAsia" w:hAnsi="Arial" w:cs="Arial"/>
        </w:rPr>
        <w:t>l</w:t>
      </w:r>
      <w:r w:rsidR="00BF66F0" w:rsidRPr="00397EBC">
        <w:rPr>
          <w:rFonts w:ascii="Arial" w:eastAsiaTheme="minorEastAsia" w:hAnsi="Arial" w:cs="Arial"/>
        </w:rPr>
        <w:t xml:space="preserve">) </w:t>
      </w:r>
      <w:r w:rsidR="003E5114" w:rsidRPr="00397EBC">
        <w:rPr>
          <w:rFonts w:ascii="Arial" w:eastAsiaTheme="minorEastAsia" w:hAnsi="Arial" w:cs="Arial"/>
        </w:rPr>
        <w:t>in the measur</w:t>
      </w:r>
      <w:r w:rsidR="00BF66F0" w:rsidRPr="00397EBC">
        <w:rPr>
          <w:rFonts w:ascii="Arial" w:eastAsiaTheme="minorEastAsia" w:hAnsi="Arial" w:cs="Arial"/>
        </w:rPr>
        <w:t>ement</w:t>
      </w:r>
      <w:r w:rsidR="003E5114" w:rsidRPr="00397EBC">
        <w:rPr>
          <w:rFonts w:ascii="Arial" w:eastAsiaTheme="minorEastAsia" w:hAnsi="Arial" w:cs="Arial"/>
        </w:rPr>
        <w:t xml:space="preserve"> </w:t>
      </w:r>
      <w:r w:rsidR="006975E9" w:rsidRPr="00397EBC">
        <w:rPr>
          <w:rFonts w:ascii="Arial" w:eastAsiaTheme="minorEastAsia" w:hAnsi="Arial" w:cs="Arial"/>
        </w:rPr>
        <w:t>cell</w:t>
      </w:r>
      <w:r w:rsidR="00BF66F0" w:rsidRPr="00397EBC">
        <w:rPr>
          <w:rFonts w:ascii="Arial" w:eastAsiaTheme="minorEastAsia" w:hAnsi="Arial" w:cs="Arial"/>
        </w:rPr>
        <w:t xml:space="preserve">, </w:t>
      </w:r>
      <w:r w:rsidR="003E5114" w:rsidRPr="00397EBC">
        <w:rPr>
          <w:rFonts w:ascii="Arial" w:hAnsi="Arial" w:cs="Arial"/>
        </w:rPr>
        <w:t>V</w:t>
      </w:r>
      <w:r w:rsidR="003E5114" w:rsidRPr="00397EBC">
        <w:rPr>
          <w:rFonts w:ascii="Arial" w:hAnsi="Arial" w:cs="Arial"/>
          <w:vertAlign w:val="subscript"/>
        </w:rPr>
        <w:t>2</w:t>
      </w:r>
      <w:r w:rsidR="003E5114" w:rsidRPr="00397EBC">
        <w:rPr>
          <w:rFonts w:ascii="Arial" w:hAnsi="Arial" w:cs="Arial"/>
        </w:rPr>
        <w:t xml:space="preserve"> is </w:t>
      </w:r>
      <w:r w:rsidR="00F959DF" w:rsidRPr="00397EBC">
        <w:rPr>
          <w:rFonts w:ascii="Arial" w:hAnsi="Arial" w:cs="Arial"/>
        </w:rPr>
        <w:t xml:space="preserve">the </w:t>
      </w:r>
      <w:r w:rsidR="003E5114" w:rsidRPr="00397EBC">
        <w:rPr>
          <w:rFonts w:ascii="Arial" w:eastAsiaTheme="minorEastAsia" w:hAnsi="Arial" w:cs="Arial"/>
        </w:rPr>
        <w:t xml:space="preserve">NaCl volume </w:t>
      </w:r>
      <w:r w:rsidR="00BF66F0" w:rsidRPr="00397EBC">
        <w:rPr>
          <w:rFonts w:ascii="Arial" w:eastAsiaTheme="minorEastAsia" w:hAnsi="Arial" w:cs="Arial"/>
        </w:rPr>
        <w:t>(m</w:t>
      </w:r>
      <w:r>
        <w:rPr>
          <w:rFonts w:ascii="Arial" w:eastAsiaTheme="minorEastAsia" w:hAnsi="Arial" w:cs="Arial"/>
        </w:rPr>
        <w:t>l</w:t>
      </w:r>
      <w:r w:rsidR="00BF66F0" w:rsidRPr="00397EBC">
        <w:rPr>
          <w:rFonts w:ascii="Arial" w:eastAsiaTheme="minorEastAsia" w:hAnsi="Arial" w:cs="Arial"/>
        </w:rPr>
        <w:t xml:space="preserve">) </w:t>
      </w:r>
      <w:r w:rsidR="00F32DCA">
        <w:rPr>
          <w:rFonts w:ascii="Arial" w:eastAsiaTheme="minorEastAsia" w:hAnsi="Arial" w:cs="Arial"/>
        </w:rPr>
        <w:t xml:space="preserve">required </w:t>
      </w:r>
      <w:r w:rsidR="008A7594">
        <w:rPr>
          <w:rFonts w:ascii="Arial" w:eastAsiaTheme="minorEastAsia" w:hAnsi="Arial" w:cs="Arial"/>
        </w:rPr>
        <w:t>to adjust the sample salinity</w:t>
      </w:r>
      <w:r w:rsidR="003E5114">
        <w:rPr>
          <w:rFonts w:ascii="Arial" w:eastAsiaTheme="minorEastAsia" w:hAnsi="Arial" w:cs="Arial"/>
        </w:rPr>
        <w:t xml:space="preserve">, </w:t>
      </w:r>
      <w:r w:rsidR="003E5114">
        <w:rPr>
          <w:rFonts w:ascii="Arial" w:hAnsi="Arial" w:cs="Arial"/>
        </w:rPr>
        <w:t>C</w:t>
      </w:r>
      <w:r w:rsidR="003E5114">
        <w:rPr>
          <w:rFonts w:ascii="Arial" w:hAnsi="Arial" w:cs="Arial"/>
          <w:vertAlign w:val="subscript"/>
        </w:rPr>
        <w:t>1</w:t>
      </w:r>
      <w:r w:rsidR="003E5114">
        <w:rPr>
          <w:rFonts w:ascii="Arial" w:hAnsi="Arial" w:cs="Arial"/>
        </w:rPr>
        <w:t xml:space="preserve"> is the NaCl concentration (mol </w:t>
      </w:r>
      <w:r>
        <w:rPr>
          <w:rFonts w:ascii="Arial" w:hAnsi="Arial" w:cs="Arial"/>
        </w:rPr>
        <w:t>l</w:t>
      </w:r>
      <w:r w:rsidR="003E5114" w:rsidRPr="00D608B6">
        <w:rPr>
          <w:rFonts w:ascii="Arial" w:hAnsi="Arial" w:cs="Arial"/>
          <w:vertAlign w:val="superscript"/>
        </w:rPr>
        <w:t>-1</w:t>
      </w:r>
      <w:r w:rsidR="003E5114">
        <w:rPr>
          <w:rFonts w:ascii="Arial" w:hAnsi="Arial" w:cs="Arial"/>
        </w:rPr>
        <w:t>) equivalent to the</w:t>
      </w:r>
      <w:r w:rsidR="003E5114">
        <w:rPr>
          <w:rFonts w:ascii="Arial" w:eastAsiaTheme="minorEastAsia" w:hAnsi="Arial" w:cs="Arial"/>
        </w:rPr>
        <w:t xml:space="preserve"> measured sample salinity (S</w:t>
      </w:r>
      <w:r w:rsidR="003E5114">
        <w:rPr>
          <w:rFonts w:ascii="Arial" w:eastAsiaTheme="minorEastAsia" w:hAnsi="Arial" w:cs="Arial"/>
          <w:vertAlign w:val="subscript"/>
        </w:rPr>
        <w:t>1</w:t>
      </w:r>
      <w:r w:rsidR="003E5114">
        <w:rPr>
          <w:rFonts w:ascii="Arial" w:eastAsiaTheme="minorEastAsia" w:hAnsi="Arial" w:cs="Arial"/>
        </w:rPr>
        <w:t xml:space="preserve">), </w:t>
      </w:r>
      <w:r w:rsidR="003E5114" w:rsidRPr="00061843">
        <w:rPr>
          <w:rFonts w:ascii="Arial" w:hAnsi="Arial" w:cs="Arial"/>
        </w:rPr>
        <w:t>C</w:t>
      </w:r>
      <w:r w:rsidR="003E5114" w:rsidRPr="00061843">
        <w:rPr>
          <w:rFonts w:ascii="Arial" w:hAnsi="Arial" w:cs="Arial"/>
          <w:vertAlign w:val="subscript"/>
        </w:rPr>
        <w:t>2</w:t>
      </w:r>
      <w:r w:rsidR="003E5114" w:rsidRPr="00061843">
        <w:rPr>
          <w:rFonts w:ascii="Arial" w:hAnsi="Arial" w:cs="Arial"/>
        </w:rPr>
        <w:t xml:space="preserve"> </w:t>
      </w:r>
      <w:r w:rsidR="003E5114">
        <w:rPr>
          <w:rFonts w:ascii="Arial" w:hAnsi="Arial" w:cs="Arial"/>
        </w:rPr>
        <w:t xml:space="preserve">is the NaCl concentration </w:t>
      </w:r>
      <w:r w:rsidR="00BF66F0">
        <w:rPr>
          <w:rFonts w:ascii="Arial" w:hAnsi="Arial" w:cs="Arial"/>
        </w:rPr>
        <w:t xml:space="preserve">(mol </w:t>
      </w:r>
      <w:r>
        <w:rPr>
          <w:rFonts w:ascii="Arial" w:hAnsi="Arial" w:cs="Arial"/>
        </w:rPr>
        <w:t>l</w:t>
      </w:r>
      <w:r w:rsidR="00BF66F0" w:rsidRPr="00D608B6">
        <w:rPr>
          <w:rFonts w:ascii="Arial" w:hAnsi="Arial" w:cs="Arial"/>
          <w:vertAlign w:val="superscript"/>
        </w:rPr>
        <w:t>-1</w:t>
      </w:r>
      <w:r w:rsidR="00BF66F0" w:rsidRPr="00C54FCA">
        <w:rPr>
          <w:rFonts w:ascii="Arial" w:hAnsi="Arial" w:cs="Arial"/>
        </w:rPr>
        <w:t>)</w:t>
      </w:r>
      <w:r w:rsidR="00BF66F0">
        <w:rPr>
          <w:rFonts w:ascii="Arial" w:hAnsi="Arial" w:cs="Arial"/>
        </w:rPr>
        <w:t xml:space="preserve"> </w:t>
      </w:r>
      <w:r w:rsidR="003E5114">
        <w:rPr>
          <w:rFonts w:ascii="Arial" w:hAnsi="Arial" w:cs="Arial"/>
        </w:rPr>
        <w:t>used to adjust sample salinity</w:t>
      </w:r>
      <w:r w:rsidR="003E5114" w:rsidRPr="00C54FCA">
        <w:rPr>
          <w:rFonts w:ascii="Arial" w:eastAsiaTheme="minorEastAsia" w:hAnsi="Arial" w:cs="Arial"/>
        </w:rPr>
        <w:t xml:space="preserve">, </w:t>
      </w:r>
      <w:r w:rsidR="00F649A9" w:rsidRPr="00C54FCA">
        <w:rPr>
          <w:rFonts w:ascii="Arial" w:hAnsi="Arial" w:cs="Arial"/>
        </w:rPr>
        <w:t>C</w:t>
      </w:r>
      <w:r w:rsidR="00F649A9" w:rsidRPr="00C54FCA">
        <w:rPr>
          <w:rFonts w:ascii="Arial" w:hAnsi="Arial" w:cs="Arial"/>
          <w:vertAlign w:val="subscript"/>
        </w:rPr>
        <w:t>3</w:t>
      </w:r>
      <w:r w:rsidR="00F649A9" w:rsidRPr="00C54FCA">
        <w:rPr>
          <w:rFonts w:ascii="Arial" w:hAnsi="Arial" w:cs="Arial"/>
        </w:rPr>
        <w:t xml:space="preserve"> is the NaCl concentration (</w:t>
      </w:r>
      <w:r w:rsidR="00F649A9" w:rsidRPr="00C54FCA">
        <w:rPr>
          <w:rFonts w:ascii="Arial" w:eastAsiaTheme="minorEastAsia" w:hAnsi="Arial" w:cs="Arial"/>
        </w:rPr>
        <w:t xml:space="preserve">mol </w:t>
      </w:r>
      <w:r>
        <w:rPr>
          <w:rFonts w:ascii="Arial" w:eastAsiaTheme="minorEastAsia" w:hAnsi="Arial" w:cs="Arial"/>
        </w:rPr>
        <w:t>l</w:t>
      </w:r>
      <w:r w:rsidR="00F649A9" w:rsidRPr="00C54FCA">
        <w:rPr>
          <w:rFonts w:ascii="Arial" w:eastAsiaTheme="minorEastAsia" w:hAnsi="Arial" w:cs="Arial"/>
          <w:vertAlign w:val="superscript"/>
        </w:rPr>
        <w:t>-1</w:t>
      </w:r>
      <w:r w:rsidR="00F649A9" w:rsidRPr="00C54FCA">
        <w:rPr>
          <w:rFonts w:ascii="Arial" w:eastAsiaTheme="minorEastAsia" w:hAnsi="Arial" w:cs="Arial"/>
        </w:rPr>
        <w:t xml:space="preserve">) </w:t>
      </w:r>
      <w:r w:rsidR="00F649A9" w:rsidRPr="00C54FCA">
        <w:rPr>
          <w:rFonts w:ascii="Arial" w:hAnsi="Arial" w:cs="Arial"/>
        </w:rPr>
        <w:t xml:space="preserve">equivalent to the adjusted sample </w:t>
      </w:r>
      <w:r w:rsidR="00F649A9" w:rsidRPr="00C54FCA">
        <w:rPr>
          <w:rFonts w:ascii="Arial" w:eastAsiaTheme="minorEastAsia" w:hAnsi="Arial" w:cs="Arial"/>
        </w:rPr>
        <w:t>salinity (</w:t>
      </w:r>
      <w:r w:rsidR="00F649A9" w:rsidRPr="00C54FCA">
        <w:rPr>
          <w:rFonts w:ascii="Arial" w:hAnsi="Arial" w:cs="Arial"/>
        </w:rPr>
        <w:t>S</w:t>
      </w:r>
      <w:r w:rsidR="00F649A9" w:rsidRPr="00C54FCA">
        <w:rPr>
          <w:rFonts w:ascii="Arial" w:hAnsi="Arial" w:cs="Arial"/>
          <w:vertAlign w:val="subscript"/>
        </w:rPr>
        <w:t>2</w:t>
      </w:r>
      <w:r w:rsidR="00F649A9" w:rsidRPr="00C54FCA">
        <w:rPr>
          <w:rFonts w:ascii="Arial" w:hAnsi="Arial" w:cs="Arial"/>
        </w:rPr>
        <w:t>).</w:t>
      </w:r>
    </w:p>
    <w:p w14:paraId="6C6CD8E2" w14:textId="433A5BD5" w:rsidR="0009497C" w:rsidRDefault="00637CF2" w:rsidP="00760D39">
      <w:pPr>
        <w:spacing w:line="360" w:lineRule="auto"/>
        <w:rPr>
          <w:rFonts w:ascii="Arial" w:hAnsi="Arial" w:cs="Arial"/>
        </w:rPr>
      </w:pPr>
      <w:r>
        <w:rPr>
          <w:rFonts w:ascii="Arial" w:hAnsi="Arial" w:cs="Arial"/>
        </w:rPr>
        <w:t>External calibration with</w:t>
      </w:r>
      <w:r w:rsidR="006E1744">
        <w:rPr>
          <w:rFonts w:ascii="Arial" w:hAnsi="Arial" w:cs="Arial"/>
        </w:rPr>
        <w:t xml:space="preserve"> T-X-100</w:t>
      </w:r>
      <w:r>
        <w:rPr>
          <w:rFonts w:ascii="Arial" w:hAnsi="Arial" w:cs="Arial"/>
        </w:rPr>
        <w:t>,</w:t>
      </w:r>
      <w:r w:rsidR="006E1744">
        <w:rPr>
          <w:rFonts w:ascii="Arial" w:hAnsi="Arial" w:cs="Arial"/>
        </w:rPr>
        <w:t xml:space="preserve"> </w:t>
      </w:r>
      <w:r w:rsidR="006E1744" w:rsidRPr="006E1744">
        <w:rPr>
          <w:rFonts w:ascii="Arial" w:hAnsi="Arial" w:cs="Arial"/>
        </w:rPr>
        <w:t>in a NaCl matrix of the same ionic strength as the sample</w:t>
      </w:r>
      <w:r w:rsidR="002C75C6">
        <w:rPr>
          <w:rFonts w:ascii="Arial" w:hAnsi="Arial" w:cs="Arial"/>
        </w:rPr>
        <w:t>s</w:t>
      </w:r>
      <w:r>
        <w:rPr>
          <w:rFonts w:ascii="Arial" w:hAnsi="Arial" w:cs="Arial"/>
        </w:rPr>
        <w:t>,</w:t>
      </w:r>
      <w:r w:rsidR="002C75C6">
        <w:rPr>
          <w:rFonts w:ascii="Arial" w:hAnsi="Arial" w:cs="Arial"/>
        </w:rPr>
        <w:t xml:space="preserve"> produces </w:t>
      </w:r>
      <w:r w:rsidR="00466486">
        <w:rPr>
          <w:rFonts w:ascii="Arial" w:hAnsi="Arial" w:cs="Arial"/>
        </w:rPr>
        <w:t>an</w:t>
      </w:r>
      <w:r w:rsidR="002C75C6">
        <w:rPr>
          <w:rFonts w:ascii="Arial" w:hAnsi="Arial" w:cs="Arial"/>
        </w:rPr>
        <w:t xml:space="preserve"> apparent adsorption isotherm</w:t>
      </w:r>
      <w:r>
        <w:rPr>
          <w:rFonts w:ascii="Arial" w:hAnsi="Arial" w:cs="Arial"/>
        </w:rPr>
        <w:t>. T</w:t>
      </w:r>
      <w:r w:rsidR="002C75C6">
        <w:rPr>
          <w:rFonts w:ascii="Arial" w:hAnsi="Arial" w:cs="Arial"/>
        </w:rPr>
        <w:t xml:space="preserve">he linear calibration </w:t>
      </w:r>
      <w:r w:rsidR="007F3471">
        <w:rPr>
          <w:rFonts w:ascii="Arial" w:hAnsi="Arial" w:cs="Arial"/>
        </w:rPr>
        <w:t xml:space="preserve">range (below adsorption saturation) is used </w:t>
      </w:r>
      <w:r w:rsidR="002C75C6">
        <w:rPr>
          <w:rFonts w:ascii="Arial" w:hAnsi="Arial" w:cs="Arial"/>
        </w:rPr>
        <w:t>to calculate SA at the specified accumulation time</w:t>
      </w:r>
      <w:r w:rsidR="00B07026">
        <w:rPr>
          <w:rFonts w:ascii="Arial" w:hAnsi="Arial" w:cs="Arial"/>
        </w:rPr>
        <w:t xml:space="preserve"> </w:t>
      </w:r>
      <w:r w:rsidR="00B07026">
        <w:rPr>
          <w:rFonts w:ascii="Arial" w:hAnsi="Arial" w:cs="Arial"/>
        </w:rPr>
        <w:fldChar w:fldCharType="begin">
          <w:fldData xml:space="preserve">PEVuZE5vdGU+PENpdGU+PEF1dGhvcj5Dw7Nzb3ZpxIc8L0F1dGhvcj48WWVhcj4xOTkwPC9ZZWFy
PjxSZWNOdW0+NDE8L1JlY051bT48RGlzcGxheVRleHQ+KMSGb3NvdmnEhywgMTk5MDsgxIZvc292
acSHIGFuZCBWb2p2b2RpxIcsIDE5ODI7IDE5OTgpPC9EaXNwbGF5VGV4dD48cmVjb3JkPjxyZWMt
bnVtYmVyPjQxPC9yZWMtbnVtYmVyPjxmb3JlaWduLWtleXM+PGtleSBhcHA9IkVOIiBkYi1pZD0i
MjJ0ZDVzOXBrdjUwYXVlNTBwaXBkMHhxMmQ1ZnR6djJlZmFmIiB0aW1lc3RhbXA9IjE1MjM0NTMy
MzkiPjQxPC9rZXk+PC9mb3JlaWduLWtleXM+PHJlZi10eXBlIG5hbWU9IkJvb2sgU2VjdGlvbiI+
NTwvcmVmLXR5cGU+PGNvbnRyaWJ1dG9ycz48YXV0aG9ycz48YXV0aG9yPjxzdHlsZSBmYWNlPSJu
b3JtYWwiIGZvbnQ9ImRlZmF1bHQiIGNoYXJzZXQ9IjIzOCIgc2l6ZT0iMTAwJSI+xIY8L3N0eWxl
PjxzdHlsZSBmYWNlPSJub3JtYWwiIGZvbnQ9ImRlZmF1bHQiIHNpemU9IjEwMCUiPm9zb3ZpPC9z
dHlsZT48c3R5bGUgZmFjZT0ibm9ybWFsIiBmb250PSJkZWZhdWx0IiBjaGFyc2V0PSIyMzgiIHNp
emU9IjEwMCUiPsSHLCA8L3N0eWxlPjxzdHlsZSBmYWNlPSJub3JtYWwiIGZvbnQ9ImRlZmF1bHQi
IHNpemU9IjEwMCUiPkJvxb5lbmE8L3N0eWxlPjxzdHlsZSBmYWNlPSJub3JtYWwiIGZvbnQ9ImRl
ZmF1bHQiIGNoYXJzZXQ9IjIzOCIgc2l6ZT0iMTAwJSI+IDwvc3R5bGU+PC9hdXRob3I+PC9hdXRo
b3JzPjxzZWNvbmRhcnktYXV0aG9ycz48YXV0aG9yPlN0dW1tLCBXZXJuZXI8L2F1dGhvcj48L3Nl
Y29uZGFyeS1hdXRob3JzPjwvY29udHJpYnV0b3JzPjx0aXRsZXM+PHRpdGxlPkFkc29ycHRpb24g
a2luZXRpY3Mgb2YgdGhlIGNvbXBsZXggbWl4dHVyZSBvZiBvcmdhbmljIHNvbHV0ZXMgYXQgbW9k
ZWwgYW5kIG5hdHVyYWwgcGhhc2UgYm91bmRhcmllczwvdGl0bGU+PHNlY29uZGFyeS10aXRsZT5B
cXVhdGljIGNoZW1pY2FsIGtpbmV0aWNzLCBSZWFjdGlvbiByYXRlIG9mIHByb2Nlc3NlcyBpbiBu
YXR1cmFsIHdhdGVyczwvc2Vjb25kYXJ5LXRpdGxlPjwvdGl0bGVzPjxwYWdlcz4yOTEtMzEwPC9w
YWdlcz48c2VjdGlvbj4xMDwvc2VjdGlvbj48ZGF0ZXM+PHllYXI+MTk5MDwveWVhcj48L2RhdGVz
PjxwdWItbG9jYXRpb24+TmV3IFlvcms8L3B1Yi1sb2NhdGlvbj48cHVibGlzaGVyPldpbGV5PC9w
dWJsaXNoZXI+PHVybHM+PC91cmxzPjwvcmVjb3JkPjwvQ2l0ZT48Q2l0ZT48QXV0aG9yPkNvc292
acSHPC9BdXRob3I+PFllYXI+MTk4MjwvWWVhcj48UmVjTnVtPjQzPC9SZWNOdW0+PHJlY29yZD48
cmVjLW51bWJlcj40MzwvcmVjLW51bWJlcj48Zm9yZWlnbi1rZXlzPjxrZXkgYXBwPSJFTiIgZGIt
aWQ9IjIydGQ1czlwa3Y1MGF1ZTUwcGlwZDB4cTJkNWZ0enYyZWZhZiIgdGltZXN0YW1wPSIxNTIz
NDUzNzY1Ij40Mzwva2V5PjwvZm9yZWlnbi1rZXlzPjxyZWYtdHlwZSBuYW1lPSJKb3VybmFsIEFy
dGljbGUiPjE3PC9yZWYtdHlwZT48Y29udHJpYnV0b3JzPjxhdXRob3JzPjxhdXRob3I+PHN0eWxl
IGZhY2U9Im5vcm1hbCIgZm9udD0iZGVmYXVsdCIgY2hhcnNldD0iMjM4IiBzaXplPSIxMDAlIj7E
hjwvc3R5bGU+PHN0eWxlIGZhY2U9Im5vcm1hbCIgZm9udD0iZGVmYXVsdCIgc2l6ZT0iMTAwJSI+
b3NvdmnEhywgQm/FvmVuYTwvc3R5bGU+PC9hdXRob3I+PGF1dGhvcj5Wb2p2b2RpxIcsIFZqZXJv
xI1rYTwvYXV0aG9yPjwvYXV0aG9ycz48L2NvbnRyaWJ1dG9ycz48dGl0bGVzPjx0aXRsZT5UaGUg
YXBwbGljYXRpb24gb2YgYWMgcG9sYXJvZ3JhcGh5IHRvIHRoZSBkZXRlcm1pbmF0aW9uIG9mIHN1
cmZhY2XigJBhY3RpdmUgc3Vic3RhbmNlcyBpbiBzZWF3YXRlcjE8L3RpdGxlPjxzZWNvbmRhcnkt
dGl0bGU+TGltbm9sb2d5IGFuZCBPY2Vhbm9ncmFwaHk8L3NlY29uZGFyeS10aXRsZT48L3RpdGxl
cz48cGVyaW9kaWNhbD48ZnVsbC10aXRsZT5MaW1ub2xvZ3kgYW5kIE9jZWFub2dyYXBoeTwvZnVs
bC10aXRsZT48L3BlcmlvZGljYWw+PHBhZ2VzPjM2MS0zNjk8L3BhZ2VzPjx2b2x1bWU+Mjc8L3Zv
bHVtZT48bnVtYmVyPjI8L251bWJlcj48ZGF0ZXM+PHllYXI+MTk4MjwveWVhcj48L2RhdGVzPjx1
cmxzPjxyZWxhdGVkLXVybHM+PHVybD5odHRwczovL2FzbG9wdWJzLm9ubGluZWxpYnJhcnkud2ls
ZXkuY29tL2RvaS9hYnMvMTAuNDMxOS9sby4xOTgyLjI3LjIuMDM2MTwvdXJsPjwvcmVsYXRlZC11
cmxzPjwvdXJscz48ZWxlY3Ryb25pYy1yZXNvdXJjZS1udW0+ZG9pOjEwLjQzMTkvbG8uMTk4Mi4y
Ny4yLjAzNjE8L2VsZWN0cm9uaWMtcmVzb3VyY2UtbnVtPjwvcmVjb3JkPjwvQ2l0ZT48Q2l0ZSBF
eGNsdWRlQXV0aD0iMSI+PEF1dGhvcj7Ehm9zb3ZpxIc8L0F1dGhvcj48WWVhcj4xOTk4PC9ZZWFy
PjxSZWNOdW0+NDQ8L1JlY051bT48cmVjb3JkPjxyZWMtbnVtYmVyPjQ0PC9yZWMtbnVtYmVyPjxm
b3JlaWduLWtleXM+PGtleSBhcHA9IkVOIiBkYi1pZD0iMjJ0ZDVzOXBrdjUwYXVlNTBwaXBkMHhx
MmQ1ZnR6djJlZmFmIiB0aW1lc3RhbXA9IjE1MjM0NTM4MzUiPjQ0PC9rZXk+PC9mb3JlaWduLWtl
eXM+PHJlZi10eXBlIG5hbWU9IkpvdXJuYWwgQXJ0aWNsZSI+MTc8L3JlZi10eXBlPjxjb250cmli
dXRvcnM+PGF1dGhvcnM+PGF1dGhvcj7Ehm9zb3ZpxIcsIEJvxb5lbmE8L2F1dGhvcj48YXV0aG9y
PlZvanZvZGnEhywgVmplcm/EjWthPC9hdXRob3I+PC9hdXRob3JzPjwvY29udHJpYnV0b3JzPjx0
aXRsZXM+PHRpdGxlPlZvbHRhbW1ldHJpYyBBbmFseXNpcyBvZiBTdXJmYWNlIEFjdGl2ZSBTdWJz
dGFuY2VzIGluIE5hdHVyYWwgU2Vhd2F0ZXI8L3RpdGxlPjxzZWNvbmRhcnktdGl0bGU+RWxlY3Ry
b2FuYWx5c2lzPC9zZWNvbmRhcnktdGl0bGU+PC90aXRsZXM+PHBlcmlvZGljYWw+PGZ1bGwtdGl0
bGU+RWxlY3Ryb2FuYWx5c2lzPC9mdWxsLXRpdGxlPjwvcGVyaW9kaWNhbD48cGFnZXM+NDI5LTQz
NDwvcGFnZXM+PHZvbHVtZT4xMDwvdm9sdW1lPjxudW1iZXI+NjwvbnVtYmVyPjxkYXRlcz48eWVh
cj4xOTk4PC95ZWFyPjwvZGF0ZXM+PHVybHM+PHJlbGF0ZWQtdXJscz48dXJsPmh0dHBzOi8vb25s
aW5lbGlicmFyeS53aWxleS5jb20vZG9pL2Ficy8xMC4xMDAyLyUyOFNJQ0klMjkxNTIxLTQxMDkl
MjgxOTk4MDUlMjkxMCUzQTYlM0M0MjklM0ElM0FBSUQtRUxBTjQyOSUzRTMuMC5DTyUzQjItNzwv
dXJsPjwvcmVsYXRlZC11cmxzPjwvdXJscz48ZWxlY3Ryb25pYy1yZXNvdXJjZS1udW0+ZG9pOjEw
LjEwMDIvKFNJQ0kpMTUyMS00MTA5KDE5OTgwNSkxMDo2Jmx0OzQyOTo6QUlELUVMQU40MjkmZ3Q7
My4wLkNPOzItNzwvZWxlY3Ryb25pYy1yZXNvdXJjZS1udW0+PC9yZWNvcmQ+PC9DaXRlPjwvRW5k
Tm90ZT5=
</w:fldData>
        </w:fldChar>
      </w:r>
      <w:r w:rsidR="00F47BD7">
        <w:rPr>
          <w:rFonts w:ascii="Arial" w:hAnsi="Arial" w:cs="Arial"/>
        </w:rPr>
        <w:instrText xml:space="preserve"> ADDIN EN.CITE </w:instrText>
      </w:r>
      <w:r w:rsidR="00F47BD7">
        <w:rPr>
          <w:rFonts w:ascii="Arial" w:hAnsi="Arial" w:cs="Arial"/>
        </w:rPr>
        <w:fldChar w:fldCharType="begin">
          <w:fldData xml:space="preserve">PEVuZE5vdGU+PENpdGU+PEF1dGhvcj5Dw7Nzb3ZpxIc8L0F1dGhvcj48WWVhcj4xOTkwPC9ZZWFy
PjxSZWNOdW0+NDE8L1JlY051bT48RGlzcGxheVRleHQ+KMSGb3NvdmnEhywgMTk5MDsgxIZvc292
acSHIGFuZCBWb2p2b2RpxIcsIDE5ODI7IDE5OTgpPC9EaXNwbGF5VGV4dD48cmVjb3JkPjxyZWMt
bnVtYmVyPjQxPC9yZWMtbnVtYmVyPjxmb3JlaWduLWtleXM+PGtleSBhcHA9IkVOIiBkYi1pZD0i
MjJ0ZDVzOXBrdjUwYXVlNTBwaXBkMHhxMmQ1ZnR6djJlZmFmIiB0aW1lc3RhbXA9IjE1MjM0NTMy
MzkiPjQxPC9rZXk+PC9mb3JlaWduLWtleXM+PHJlZi10eXBlIG5hbWU9IkJvb2sgU2VjdGlvbiI+
NTwvcmVmLXR5cGU+PGNvbnRyaWJ1dG9ycz48YXV0aG9ycz48YXV0aG9yPjxzdHlsZSBmYWNlPSJu
b3JtYWwiIGZvbnQ9ImRlZmF1bHQiIGNoYXJzZXQ9IjIzOCIgc2l6ZT0iMTAwJSI+xIY8L3N0eWxl
PjxzdHlsZSBmYWNlPSJub3JtYWwiIGZvbnQ9ImRlZmF1bHQiIHNpemU9IjEwMCUiPm9zb3ZpPC9z
dHlsZT48c3R5bGUgZmFjZT0ibm9ybWFsIiBmb250PSJkZWZhdWx0IiBjaGFyc2V0PSIyMzgiIHNp
emU9IjEwMCUiPsSHLCA8L3N0eWxlPjxzdHlsZSBmYWNlPSJub3JtYWwiIGZvbnQ9ImRlZmF1bHQi
IHNpemU9IjEwMCUiPkJvxb5lbmE8L3N0eWxlPjxzdHlsZSBmYWNlPSJub3JtYWwiIGZvbnQ9ImRl
ZmF1bHQiIGNoYXJzZXQ9IjIzOCIgc2l6ZT0iMTAwJSI+IDwvc3R5bGU+PC9hdXRob3I+PC9hdXRo
b3JzPjxzZWNvbmRhcnktYXV0aG9ycz48YXV0aG9yPlN0dW1tLCBXZXJuZXI8L2F1dGhvcj48L3Nl
Y29uZGFyeS1hdXRob3JzPjwvY29udHJpYnV0b3JzPjx0aXRsZXM+PHRpdGxlPkFkc29ycHRpb24g
a2luZXRpY3Mgb2YgdGhlIGNvbXBsZXggbWl4dHVyZSBvZiBvcmdhbmljIHNvbHV0ZXMgYXQgbW9k
ZWwgYW5kIG5hdHVyYWwgcGhhc2UgYm91bmRhcmllczwvdGl0bGU+PHNlY29uZGFyeS10aXRsZT5B
cXVhdGljIGNoZW1pY2FsIGtpbmV0aWNzLCBSZWFjdGlvbiByYXRlIG9mIHByb2Nlc3NlcyBpbiBu
YXR1cmFsIHdhdGVyczwvc2Vjb25kYXJ5LXRpdGxlPjwvdGl0bGVzPjxwYWdlcz4yOTEtMzEwPC9w
YWdlcz48c2VjdGlvbj4xMDwvc2VjdGlvbj48ZGF0ZXM+PHllYXI+MTk5MDwveWVhcj48L2RhdGVz
PjxwdWItbG9jYXRpb24+TmV3IFlvcms8L3B1Yi1sb2NhdGlvbj48cHVibGlzaGVyPldpbGV5PC9w
dWJsaXNoZXI+PHVybHM+PC91cmxzPjwvcmVjb3JkPjwvQ2l0ZT48Q2l0ZT48QXV0aG9yPkNvc292
acSHPC9BdXRob3I+PFllYXI+MTk4MjwvWWVhcj48UmVjTnVtPjQzPC9SZWNOdW0+PHJlY29yZD48
cmVjLW51bWJlcj40MzwvcmVjLW51bWJlcj48Zm9yZWlnbi1rZXlzPjxrZXkgYXBwPSJFTiIgZGIt
aWQ9IjIydGQ1czlwa3Y1MGF1ZTUwcGlwZDB4cTJkNWZ0enYyZWZhZiIgdGltZXN0YW1wPSIxNTIz
NDUzNzY1Ij40Mzwva2V5PjwvZm9yZWlnbi1rZXlzPjxyZWYtdHlwZSBuYW1lPSJKb3VybmFsIEFy
dGljbGUiPjE3PC9yZWYtdHlwZT48Y29udHJpYnV0b3JzPjxhdXRob3JzPjxhdXRob3I+PHN0eWxl
IGZhY2U9Im5vcm1hbCIgZm9udD0iZGVmYXVsdCIgY2hhcnNldD0iMjM4IiBzaXplPSIxMDAlIj7E
hjwvc3R5bGU+PHN0eWxlIGZhY2U9Im5vcm1hbCIgZm9udD0iZGVmYXVsdCIgc2l6ZT0iMTAwJSI+
b3NvdmnEhywgQm/FvmVuYTwvc3R5bGU+PC9hdXRob3I+PGF1dGhvcj5Wb2p2b2RpxIcsIFZqZXJv
xI1rYTwvYXV0aG9yPjwvYXV0aG9ycz48L2NvbnRyaWJ1dG9ycz48dGl0bGVzPjx0aXRsZT5UaGUg
YXBwbGljYXRpb24gb2YgYWMgcG9sYXJvZ3JhcGh5IHRvIHRoZSBkZXRlcm1pbmF0aW9uIG9mIHN1
cmZhY2XigJBhY3RpdmUgc3Vic3RhbmNlcyBpbiBzZWF3YXRlcjE8L3RpdGxlPjxzZWNvbmRhcnkt
dGl0bGU+TGltbm9sb2d5IGFuZCBPY2Vhbm9ncmFwaHk8L3NlY29uZGFyeS10aXRsZT48L3RpdGxl
cz48cGVyaW9kaWNhbD48ZnVsbC10aXRsZT5MaW1ub2xvZ3kgYW5kIE9jZWFub2dyYXBoeTwvZnVs
bC10aXRsZT48L3BlcmlvZGljYWw+PHBhZ2VzPjM2MS0zNjk8L3BhZ2VzPjx2b2x1bWU+Mjc8L3Zv
bHVtZT48bnVtYmVyPjI8L251bWJlcj48ZGF0ZXM+PHllYXI+MTk4MjwveWVhcj48L2RhdGVzPjx1
cmxzPjxyZWxhdGVkLXVybHM+PHVybD5odHRwczovL2FzbG9wdWJzLm9ubGluZWxpYnJhcnkud2ls
ZXkuY29tL2RvaS9hYnMvMTAuNDMxOS9sby4xOTgyLjI3LjIuMDM2MTwvdXJsPjwvcmVsYXRlZC11
cmxzPjwvdXJscz48ZWxlY3Ryb25pYy1yZXNvdXJjZS1udW0+ZG9pOjEwLjQzMTkvbG8uMTk4Mi4y
Ny4yLjAzNjE8L2VsZWN0cm9uaWMtcmVzb3VyY2UtbnVtPjwvcmVjb3JkPjwvQ2l0ZT48Q2l0ZSBF
eGNsdWRlQXV0aD0iMSI+PEF1dGhvcj7Ehm9zb3ZpxIc8L0F1dGhvcj48WWVhcj4xOTk4PC9ZZWFy
PjxSZWNOdW0+NDQ8L1JlY051bT48cmVjb3JkPjxyZWMtbnVtYmVyPjQ0PC9yZWMtbnVtYmVyPjxm
b3JlaWduLWtleXM+PGtleSBhcHA9IkVOIiBkYi1pZD0iMjJ0ZDVzOXBrdjUwYXVlNTBwaXBkMHhx
MmQ1ZnR6djJlZmFmIiB0aW1lc3RhbXA9IjE1MjM0NTM4MzUiPjQ0PC9rZXk+PC9mb3JlaWduLWtl
eXM+PHJlZi10eXBlIG5hbWU9IkpvdXJuYWwgQXJ0aWNsZSI+MTc8L3JlZi10eXBlPjxjb250cmli
dXRvcnM+PGF1dGhvcnM+PGF1dGhvcj7Ehm9zb3ZpxIcsIEJvxb5lbmE8L2F1dGhvcj48YXV0aG9y
PlZvanZvZGnEhywgVmplcm/EjWthPC9hdXRob3I+PC9hdXRob3JzPjwvY29udHJpYnV0b3JzPjx0
aXRsZXM+PHRpdGxlPlZvbHRhbW1ldHJpYyBBbmFseXNpcyBvZiBTdXJmYWNlIEFjdGl2ZSBTdWJz
dGFuY2VzIGluIE5hdHVyYWwgU2Vhd2F0ZXI8L3RpdGxlPjxzZWNvbmRhcnktdGl0bGU+RWxlY3Ry
b2FuYWx5c2lzPC9zZWNvbmRhcnktdGl0bGU+PC90aXRsZXM+PHBlcmlvZGljYWw+PGZ1bGwtdGl0
bGU+RWxlY3Ryb2FuYWx5c2lzPC9mdWxsLXRpdGxlPjwvcGVyaW9kaWNhbD48cGFnZXM+NDI5LTQz
NDwvcGFnZXM+PHZvbHVtZT4xMDwvdm9sdW1lPjxudW1iZXI+NjwvbnVtYmVyPjxkYXRlcz48eWVh
cj4xOTk4PC95ZWFyPjwvZGF0ZXM+PHVybHM+PHJlbGF0ZWQtdXJscz48dXJsPmh0dHBzOi8vb25s
aW5lbGlicmFyeS53aWxleS5jb20vZG9pL2Ficy8xMC4xMDAyLyUyOFNJQ0klMjkxNTIxLTQxMDkl
MjgxOTk4MDUlMjkxMCUzQTYlM0M0MjklM0ElM0FBSUQtRUxBTjQyOSUzRTMuMC5DTyUzQjItNzwv
dXJsPjwvcmVsYXRlZC11cmxzPjwvdXJscz48ZWxlY3Ryb25pYy1yZXNvdXJjZS1udW0+ZG9pOjEw
LjEwMDIvKFNJQ0kpMTUyMS00MTA5KDE5OTgwNSkxMDo2Jmx0OzQyOTo6QUlELUVMQU40MjkmZ3Q7
My4wLkNPOzItNzwvZWxlY3Ryb25pYy1yZXNvdXJjZS1udW0+PC9yZWNvcmQ+PC9DaXRlPjwvRW5k
Tm90ZT5=
</w:fldData>
        </w:fldChar>
      </w:r>
      <w:r w:rsidR="00F47BD7">
        <w:rPr>
          <w:rFonts w:ascii="Arial" w:hAnsi="Arial" w:cs="Arial"/>
        </w:rPr>
        <w:instrText xml:space="preserve"> ADDIN EN.CITE.DATA </w:instrText>
      </w:r>
      <w:r w:rsidR="00F47BD7">
        <w:rPr>
          <w:rFonts w:ascii="Arial" w:hAnsi="Arial" w:cs="Arial"/>
        </w:rPr>
      </w:r>
      <w:r w:rsidR="00F47BD7">
        <w:rPr>
          <w:rFonts w:ascii="Arial" w:hAnsi="Arial" w:cs="Arial"/>
        </w:rPr>
        <w:fldChar w:fldCharType="end"/>
      </w:r>
      <w:r w:rsidR="00B07026">
        <w:rPr>
          <w:rFonts w:ascii="Arial" w:hAnsi="Arial" w:cs="Arial"/>
        </w:rPr>
      </w:r>
      <w:r w:rsidR="00B07026">
        <w:rPr>
          <w:rFonts w:ascii="Arial" w:hAnsi="Arial" w:cs="Arial"/>
        </w:rPr>
        <w:fldChar w:fldCharType="separate"/>
      </w:r>
      <w:r w:rsidR="00651D0C">
        <w:rPr>
          <w:rFonts w:ascii="Arial" w:hAnsi="Arial" w:cs="Arial"/>
          <w:noProof/>
        </w:rPr>
        <w:t>(</w:t>
      </w:r>
      <w:hyperlink w:anchor="_ENREF_4" w:tooltip="Ćosović, 1990 #41" w:history="1">
        <w:r w:rsidR="007F0F86">
          <w:rPr>
            <w:rFonts w:ascii="Arial" w:hAnsi="Arial" w:cs="Arial"/>
            <w:noProof/>
          </w:rPr>
          <w:t>Ćosović, 1990</w:t>
        </w:r>
      </w:hyperlink>
      <w:r w:rsidR="00651D0C">
        <w:rPr>
          <w:rFonts w:ascii="Arial" w:hAnsi="Arial" w:cs="Arial"/>
          <w:noProof/>
        </w:rPr>
        <w:t xml:space="preserve">; </w:t>
      </w:r>
      <w:hyperlink w:anchor="_ENREF_7" w:tooltip="Ćosović, 1982 #43" w:history="1">
        <w:r w:rsidR="007F0F86">
          <w:rPr>
            <w:rFonts w:ascii="Arial" w:hAnsi="Arial" w:cs="Arial"/>
            <w:noProof/>
          </w:rPr>
          <w:t>Ćosović and Vojvodić, 1982</w:t>
        </w:r>
      </w:hyperlink>
      <w:r w:rsidR="00651D0C">
        <w:rPr>
          <w:rFonts w:ascii="Arial" w:hAnsi="Arial" w:cs="Arial"/>
          <w:noProof/>
        </w:rPr>
        <w:t xml:space="preserve">; </w:t>
      </w:r>
      <w:hyperlink w:anchor="_ENREF_8" w:tooltip="Ćosović, 1998 #44" w:history="1">
        <w:r w:rsidR="007F0F86">
          <w:rPr>
            <w:rFonts w:ascii="Arial" w:hAnsi="Arial" w:cs="Arial"/>
            <w:noProof/>
          </w:rPr>
          <w:t>1998</w:t>
        </w:r>
      </w:hyperlink>
      <w:r w:rsidR="00651D0C">
        <w:rPr>
          <w:rFonts w:ascii="Arial" w:hAnsi="Arial" w:cs="Arial"/>
          <w:noProof/>
        </w:rPr>
        <w:t>)</w:t>
      </w:r>
      <w:r w:rsidR="00B07026">
        <w:rPr>
          <w:rFonts w:ascii="Arial" w:hAnsi="Arial" w:cs="Arial"/>
        </w:rPr>
        <w:fldChar w:fldCharType="end"/>
      </w:r>
      <w:r w:rsidR="00B07026">
        <w:rPr>
          <w:rFonts w:ascii="Arial" w:hAnsi="Arial" w:cs="Arial"/>
        </w:rPr>
        <w:t xml:space="preserve">. </w:t>
      </w:r>
      <w:r w:rsidR="00AA2F3B">
        <w:rPr>
          <w:rFonts w:ascii="Arial" w:hAnsi="Arial" w:cs="Arial"/>
        </w:rPr>
        <w:t>In</w:t>
      </w:r>
      <w:r w:rsidR="007F3471">
        <w:rPr>
          <w:rFonts w:ascii="Arial" w:hAnsi="Arial" w:cs="Arial"/>
        </w:rPr>
        <w:t xml:space="preserve"> calibration, </w:t>
      </w:r>
      <w:r w:rsidR="004B1FA8">
        <w:rPr>
          <w:rFonts w:ascii="Arial" w:hAnsi="Arial" w:cs="Arial"/>
        </w:rPr>
        <w:t>RBI</w:t>
      </w:r>
      <w:r w:rsidR="008C06A4">
        <w:rPr>
          <w:rFonts w:ascii="Arial" w:hAnsi="Arial" w:cs="Arial"/>
        </w:rPr>
        <w:t xml:space="preserve"> </w:t>
      </w:r>
      <w:r w:rsidR="00AA2F3B">
        <w:rPr>
          <w:rFonts w:ascii="Arial" w:hAnsi="Arial" w:cs="Arial"/>
        </w:rPr>
        <w:t xml:space="preserve">traditionally </w:t>
      </w:r>
      <w:r w:rsidR="00D3041F">
        <w:rPr>
          <w:rFonts w:ascii="Arial" w:hAnsi="Arial" w:cs="Arial"/>
        </w:rPr>
        <w:t>use</w:t>
      </w:r>
      <w:r w:rsidR="008C06A4">
        <w:rPr>
          <w:rFonts w:ascii="Arial" w:hAnsi="Arial" w:cs="Arial"/>
        </w:rPr>
        <w:t xml:space="preserve"> </w:t>
      </w:r>
      <w:r w:rsidR="00E30B11">
        <w:rPr>
          <w:rFonts w:ascii="Arial" w:hAnsi="Arial" w:cs="Arial"/>
        </w:rPr>
        <w:t xml:space="preserve">discrete </w:t>
      </w:r>
      <w:r w:rsidR="008C06A4">
        <w:rPr>
          <w:rFonts w:ascii="Arial" w:hAnsi="Arial" w:cs="Arial"/>
        </w:rPr>
        <w:t>T-X-100 calibration standard</w:t>
      </w:r>
      <w:r w:rsidR="007F3471">
        <w:rPr>
          <w:rFonts w:ascii="Arial" w:hAnsi="Arial" w:cs="Arial"/>
        </w:rPr>
        <w:t xml:space="preserve"> solution</w:t>
      </w:r>
      <w:r w:rsidR="008C06A4">
        <w:rPr>
          <w:rFonts w:ascii="Arial" w:hAnsi="Arial" w:cs="Arial"/>
        </w:rPr>
        <w:t>s</w:t>
      </w:r>
      <w:r w:rsidR="007F3471">
        <w:rPr>
          <w:rFonts w:ascii="Arial" w:hAnsi="Arial" w:cs="Arial"/>
        </w:rPr>
        <w:t xml:space="preserve"> </w:t>
      </w:r>
      <w:r w:rsidR="00E30B11">
        <w:rPr>
          <w:rFonts w:ascii="Arial" w:hAnsi="Arial" w:cs="Arial"/>
        </w:rPr>
        <w:t>i</w:t>
      </w:r>
      <w:r w:rsidR="008C06A4">
        <w:rPr>
          <w:rFonts w:ascii="Arial" w:hAnsi="Arial" w:cs="Arial"/>
        </w:rPr>
        <w:t xml:space="preserve">n the </w:t>
      </w:r>
      <w:r w:rsidR="008C06A4" w:rsidRPr="007553CF">
        <w:rPr>
          <w:rFonts w:ascii="Arial" w:hAnsi="Arial" w:cs="Arial"/>
        </w:rPr>
        <w:t xml:space="preserve">range </w:t>
      </w:r>
      <w:r w:rsidR="00E71E64" w:rsidRPr="007553CF">
        <w:rPr>
          <w:rFonts w:ascii="Arial" w:hAnsi="Arial" w:cs="Arial"/>
        </w:rPr>
        <w:t>0.0</w:t>
      </w:r>
      <w:r w:rsidR="00145056" w:rsidRPr="007553CF">
        <w:rPr>
          <w:rFonts w:ascii="Arial" w:hAnsi="Arial" w:cs="Arial"/>
        </w:rPr>
        <w:t>2</w:t>
      </w:r>
      <w:r w:rsidR="00E71E64" w:rsidRPr="007553CF">
        <w:rPr>
          <w:rFonts w:ascii="Arial" w:hAnsi="Arial" w:cs="Arial"/>
        </w:rPr>
        <w:t>-1.</w:t>
      </w:r>
      <w:r w:rsidR="00145056" w:rsidRPr="007553CF">
        <w:rPr>
          <w:rFonts w:ascii="Arial" w:hAnsi="Arial" w:cs="Arial"/>
        </w:rPr>
        <w:t>3</w:t>
      </w:r>
      <w:r w:rsidR="009042CF" w:rsidRPr="007553CF">
        <w:rPr>
          <w:rFonts w:ascii="Arial" w:hAnsi="Arial" w:cs="Arial"/>
        </w:rPr>
        <w:t>0</w:t>
      </w:r>
      <w:r w:rsidR="008C06A4" w:rsidRPr="007553CF">
        <w:rPr>
          <w:rFonts w:ascii="Arial" w:hAnsi="Arial" w:cs="Arial"/>
        </w:rPr>
        <w:t xml:space="preserve"> </w:t>
      </w:r>
      <w:r w:rsidR="00045E28">
        <w:rPr>
          <w:rFonts w:ascii="Arial" w:hAnsi="Arial" w:cs="Arial"/>
        </w:rPr>
        <w:t>mg l</w:t>
      </w:r>
      <w:r w:rsidR="008C06A4" w:rsidRPr="007553CF">
        <w:rPr>
          <w:rFonts w:ascii="Arial" w:hAnsi="Arial" w:cs="Arial"/>
          <w:vertAlign w:val="superscript"/>
        </w:rPr>
        <w:t>-1</w:t>
      </w:r>
      <w:r w:rsidR="00CF6385" w:rsidRPr="007553CF">
        <w:rPr>
          <w:rFonts w:ascii="Arial" w:hAnsi="Arial" w:cs="Arial"/>
        </w:rPr>
        <w:t>,</w:t>
      </w:r>
      <w:r w:rsidR="00CF6385">
        <w:rPr>
          <w:rFonts w:ascii="Arial" w:hAnsi="Arial" w:cs="Arial"/>
        </w:rPr>
        <w:t xml:space="preserve"> </w:t>
      </w:r>
      <w:r w:rsidR="00AE370A">
        <w:rPr>
          <w:rFonts w:ascii="Arial" w:hAnsi="Arial" w:cs="Arial"/>
        </w:rPr>
        <w:t>wh</w:t>
      </w:r>
      <w:r w:rsidR="00AA2F3B">
        <w:rPr>
          <w:rFonts w:ascii="Arial" w:hAnsi="Arial" w:cs="Arial"/>
        </w:rPr>
        <w:t>ereas</w:t>
      </w:r>
      <w:r w:rsidR="00AE370A">
        <w:rPr>
          <w:rFonts w:ascii="Arial" w:hAnsi="Arial" w:cs="Arial"/>
        </w:rPr>
        <w:t xml:space="preserve"> </w:t>
      </w:r>
      <w:r w:rsidR="00944835">
        <w:rPr>
          <w:rFonts w:ascii="Arial" w:hAnsi="Arial" w:cs="Arial"/>
        </w:rPr>
        <w:t>NU</w:t>
      </w:r>
      <w:r w:rsidR="00660EE4">
        <w:rPr>
          <w:rFonts w:ascii="Arial" w:hAnsi="Arial" w:cs="Arial"/>
        </w:rPr>
        <w:t xml:space="preserve"> </w:t>
      </w:r>
      <w:r w:rsidR="00C70F7C">
        <w:rPr>
          <w:rFonts w:ascii="Arial" w:hAnsi="Arial" w:cs="Arial"/>
        </w:rPr>
        <w:t xml:space="preserve">used consecutive </w:t>
      </w:r>
      <w:r w:rsidR="007F3471">
        <w:rPr>
          <w:rFonts w:ascii="Arial" w:hAnsi="Arial" w:cs="Arial"/>
        </w:rPr>
        <w:t>T-X-100 standard</w:t>
      </w:r>
      <w:r w:rsidR="00660EE4">
        <w:rPr>
          <w:rFonts w:ascii="Arial" w:hAnsi="Arial" w:cs="Arial"/>
        </w:rPr>
        <w:t xml:space="preserve"> additions </w:t>
      </w:r>
      <w:r w:rsidR="003151DE">
        <w:rPr>
          <w:rFonts w:ascii="Arial" w:hAnsi="Arial" w:cs="Arial"/>
        </w:rPr>
        <w:t xml:space="preserve">to the blank electrolyte solution </w:t>
      </w:r>
      <w:r w:rsidR="00E40716">
        <w:rPr>
          <w:rFonts w:ascii="Arial" w:hAnsi="Arial" w:cs="Arial"/>
        </w:rPr>
        <w:t>(referred to as NU1)</w:t>
      </w:r>
      <w:r w:rsidR="00660EE4">
        <w:rPr>
          <w:rFonts w:ascii="Arial" w:hAnsi="Arial" w:cs="Arial"/>
        </w:rPr>
        <w:t xml:space="preserve">, </w:t>
      </w:r>
      <w:r w:rsidR="003151DE">
        <w:rPr>
          <w:rFonts w:ascii="Arial" w:hAnsi="Arial" w:cs="Arial"/>
        </w:rPr>
        <w:t>obtaining</w:t>
      </w:r>
      <w:r w:rsidR="00660EE4">
        <w:rPr>
          <w:rFonts w:ascii="Arial" w:hAnsi="Arial" w:cs="Arial"/>
        </w:rPr>
        <w:t xml:space="preserve"> concentrations in the range </w:t>
      </w:r>
      <w:r w:rsidR="00B16D53" w:rsidRPr="00B16D53">
        <w:rPr>
          <w:rFonts w:ascii="Arial" w:hAnsi="Arial" w:cs="Arial"/>
        </w:rPr>
        <w:t>0.01-0.75</w:t>
      </w:r>
      <w:r w:rsidR="00660EE4" w:rsidRPr="00B16D53">
        <w:rPr>
          <w:rFonts w:ascii="Arial" w:hAnsi="Arial" w:cs="Arial"/>
        </w:rPr>
        <w:t xml:space="preserve"> </w:t>
      </w:r>
      <w:r w:rsidR="00045E28">
        <w:rPr>
          <w:rFonts w:ascii="Arial" w:hAnsi="Arial" w:cs="Arial"/>
        </w:rPr>
        <w:t>mg l</w:t>
      </w:r>
      <w:r w:rsidR="00660EE4" w:rsidRPr="00B16D53">
        <w:rPr>
          <w:rFonts w:ascii="Arial" w:hAnsi="Arial" w:cs="Arial"/>
          <w:vertAlign w:val="superscript"/>
        </w:rPr>
        <w:t>-1</w:t>
      </w:r>
      <w:r w:rsidR="00242032">
        <w:rPr>
          <w:rFonts w:ascii="Arial" w:hAnsi="Arial" w:cs="Arial"/>
        </w:rPr>
        <w:t xml:space="preserve"> following dilution factor correction</w:t>
      </w:r>
      <w:r w:rsidR="00660EE4" w:rsidRPr="00B16D53">
        <w:rPr>
          <w:rFonts w:ascii="Arial" w:hAnsi="Arial" w:cs="Arial"/>
        </w:rPr>
        <w:t>.</w:t>
      </w:r>
      <w:r w:rsidR="00E94C02">
        <w:rPr>
          <w:rFonts w:ascii="Arial" w:hAnsi="Arial" w:cs="Arial"/>
        </w:rPr>
        <w:t xml:space="preserve"> </w:t>
      </w:r>
      <w:r w:rsidR="00513E98">
        <w:rPr>
          <w:rFonts w:ascii="Arial" w:hAnsi="Arial" w:cs="Arial"/>
        </w:rPr>
        <w:t xml:space="preserve">For purposes of </w:t>
      </w:r>
      <w:r w:rsidR="00E30B11">
        <w:rPr>
          <w:rFonts w:ascii="Arial" w:hAnsi="Arial" w:cs="Arial"/>
        </w:rPr>
        <w:t xml:space="preserve">inter-comparison </w:t>
      </w:r>
      <w:r w:rsidR="00944835">
        <w:rPr>
          <w:rFonts w:ascii="Arial" w:hAnsi="Arial" w:cs="Arial"/>
        </w:rPr>
        <w:t xml:space="preserve">NU </w:t>
      </w:r>
      <w:r w:rsidR="00E30B11">
        <w:rPr>
          <w:rFonts w:ascii="Arial" w:hAnsi="Arial" w:cs="Arial"/>
        </w:rPr>
        <w:t xml:space="preserve">therefore followed both protocols in parallel </w:t>
      </w:r>
      <w:r w:rsidR="00E40716">
        <w:rPr>
          <w:rFonts w:ascii="Arial" w:hAnsi="Arial" w:cs="Arial"/>
        </w:rPr>
        <w:t>(NU1</w:t>
      </w:r>
      <w:r w:rsidR="005F5F25">
        <w:rPr>
          <w:rFonts w:ascii="Arial" w:hAnsi="Arial" w:cs="Arial"/>
        </w:rPr>
        <w:t>,</w:t>
      </w:r>
      <w:r w:rsidR="00E40716">
        <w:rPr>
          <w:rFonts w:ascii="Arial" w:hAnsi="Arial" w:cs="Arial"/>
        </w:rPr>
        <w:t xml:space="preserve"> and RBI protocol = NU2) </w:t>
      </w:r>
      <w:r w:rsidR="00E30B11">
        <w:rPr>
          <w:rFonts w:ascii="Arial" w:hAnsi="Arial" w:cs="Arial"/>
        </w:rPr>
        <w:t xml:space="preserve">to produce two independent calibrations covering the range </w:t>
      </w:r>
      <w:r w:rsidR="00A81D8B" w:rsidRPr="00FD54C4">
        <w:rPr>
          <w:rFonts w:ascii="Arial" w:hAnsi="Arial" w:cs="Arial"/>
        </w:rPr>
        <w:t xml:space="preserve">0.01-1.35 </w:t>
      </w:r>
      <w:r w:rsidR="00045E28">
        <w:rPr>
          <w:rFonts w:ascii="Arial" w:hAnsi="Arial" w:cs="Arial"/>
        </w:rPr>
        <w:t>mg l</w:t>
      </w:r>
      <w:r w:rsidR="00A81D8B" w:rsidRPr="00FD54C4">
        <w:rPr>
          <w:rFonts w:ascii="Arial" w:hAnsi="Arial" w:cs="Arial"/>
          <w:vertAlign w:val="superscript"/>
        </w:rPr>
        <w:t>-1</w:t>
      </w:r>
      <w:r w:rsidR="00AE370A" w:rsidRPr="00FD54C4">
        <w:rPr>
          <w:rFonts w:ascii="Arial" w:hAnsi="Arial" w:cs="Arial"/>
        </w:rPr>
        <w:t xml:space="preserve"> T-X-100</w:t>
      </w:r>
      <w:r w:rsidR="00AA2F3B" w:rsidRPr="00FD54C4">
        <w:rPr>
          <w:rFonts w:ascii="Arial" w:hAnsi="Arial" w:cs="Arial"/>
        </w:rPr>
        <w:t xml:space="preserve"> eq</w:t>
      </w:r>
      <w:r w:rsidR="00E30B11" w:rsidRPr="00FD54C4">
        <w:rPr>
          <w:rFonts w:ascii="Arial" w:hAnsi="Arial" w:cs="Arial"/>
        </w:rPr>
        <w:t>.</w:t>
      </w:r>
      <w:r w:rsidR="007C3A18" w:rsidRPr="00D748FC">
        <w:rPr>
          <w:rFonts w:ascii="Arial" w:hAnsi="Arial" w:cs="Arial"/>
        </w:rPr>
        <w:t xml:space="preserve"> </w:t>
      </w:r>
      <w:r w:rsidR="00AA2F3B">
        <w:rPr>
          <w:rFonts w:ascii="Arial" w:hAnsi="Arial" w:cs="Arial"/>
        </w:rPr>
        <w:t>A</w:t>
      </w:r>
      <w:r w:rsidR="00DE68D9" w:rsidRPr="00D748FC">
        <w:rPr>
          <w:rFonts w:ascii="Arial" w:hAnsi="Arial" w:cs="Arial"/>
        </w:rPr>
        <w:t>n external calibration protocol comparison was</w:t>
      </w:r>
      <w:r w:rsidR="00AA2F3B">
        <w:rPr>
          <w:rFonts w:ascii="Arial" w:hAnsi="Arial" w:cs="Arial"/>
        </w:rPr>
        <w:t xml:space="preserve"> thus</w:t>
      </w:r>
      <w:r w:rsidR="00DE68D9" w:rsidRPr="00D748FC">
        <w:rPr>
          <w:rFonts w:ascii="Arial" w:hAnsi="Arial" w:cs="Arial"/>
        </w:rPr>
        <w:t xml:space="preserve"> included, where SA was quantified from NU raw sample data (</w:t>
      </w:r>
      <m:oMath>
        <m:r>
          <m:rPr>
            <m:sty m:val="p"/>
          </m:rPr>
          <w:rPr>
            <w:rFonts w:ascii="Cambria Math" w:hAnsi="Cambria Math" w:cs="Arial"/>
          </w:rPr>
          <m:t>∆Ic</m:t>
        </m:r>
      </m:oMath>
      <w:r w:rsidR="006E52E9" w:rsidRPr="006E52E9">
        <w:rPr>
          <w:rFonts w:ascii="Arial" w:hAnsi="Arial" w:cs="Arial"/>
        </w:rPr>
        <w:t xml:space="preserve"> </w:t>
      </w:r>
      <w:r w:rsidR="00DE68D9" w:rsidRPr="00D748FC">
        <w:rPr>
          <w:rFonts w:ascii="Arial" w:hAnsi="Arial" w:cs="Arial"/>
        </w:rPr>
        <w:t xml:space="preserve">values) using both the NU1 and NU2 external calibration curves. </w:t>
      </w:r>
      <w:r w:rsidR="006E73B3" w:rsidRPr="00330612">
        <w:rPr>
          <w:rFonts w:ascii="Arial" w:hAnsi="Arial" w:cs="Arial"/>
        </w:rPr>
        <w:t>NU conducted five potential scans</w:t>
      </w:r>
      <w:r w:rsidR="008B06B6" w:rsidRPr="00330612">
        <w:rPr>
          <w:rFonts w:ascii="Arial" w:hAnsi="Arial" w:cs="Arial"/>
        </w:rPr>
        <w:t xml:space="preserve"> </w:t>
      </w:r>
      <w:r w:rsidR="006E73B3" w:rsidRPr="00330612">
        <w:rPr>
          <w:rFonts w:ascii="Arial" w:hAnsi="Arial" w:cs="Arial"/>
        </w:rPr>
        <w:t xml:space="preserve">per sample measurement, </w:t>
      </w:r>
      <w:r w:rsidR="0012503B" w:rsidRPr="00330612">
        <w:rPr>
          <w:rFonts w:ascii="Arial" w:hAnsi="Arial" w:cs="Arial"/>
        </w:rPr>
        <w:t xml:space="preserve">which produced </w:t>
      </w:r>
      <w:r w:rsidR="00C70F7C" w:rsidRPr="00330612">
        <w:rPr>
          <w:rFonts w:ascii="Arial" w:hAnsi="Arial" w:cs="Arial"/>
        </w:rPr>
        <w:t>replicate</w:t>
      </w:r>
      <w:r w:rsidR="00C70F7C" w:rsidRPr="00ED43D0">
        <w:rPr>
          <w:rFonts w:ascii="Arial" w:hAnsi="Arial" w:cs="Arial"/>
        </w:rPr>
        <w:t xml:space="preserve"> </w:t>
      </w:r>
      <w:r w:rsidR="00C70F7C">
        <w:rPr>
          <w:rFonts w:ascii="Arial" w:hAnsi="Arial" w:cs="Arial"/>
        </w:rPr>
        <w:t>determinations of</w:t>
      </w:r>
      <w:r w:rsidR="00330612" w:rsidRPr="00AA4D7A">
        <w:rPr>
          <w:rFonts w:ascii="Arial" w:hAnsi="Arial" w:cs="Arial"/>
        </w:rPr>
        <w:t xml:space="preserve"> </w:t>
      </w:r>
      <m:oMath>
        <m:r>
          <m:rPr>
            <m:sty m:val="p"/>
          </m:rPr>
          <w:rPr>
            <w:rFonts w:ascii="Cambria Math" w:hAnsi="Cambria Math" w:cs="Arial"/>
          </w:rPr>
          <m:t>Ic</m:t>
        </m:r>
      </m:oMath>
      <w:r w:rsidR="00E54B8A" w:rsidRPr="00330612">
        <w:rPr>
          <w:rFonts w:ascii="Arial" w:hAnsi="Arial" w:cs="Arial"/>
        </w:rPr>
        <w:t xml:space="preserve"> at -0.6 V</w:t>
      </w:r>
      <w:r w:rsidR="0012503B" w:rsidRPr="00330612">
        <w:rPr>
          <w:rFonts w:ascii="Arial" w:hAnsi="Arial" w:cs="Arial"/>
        </w:rPr>
        <w:t xml:space="preserve"> within 1% for </w:t>
      </w:r>
      <w:r w:rsidR="00C35070" w:rsidRPr="00330612">
        <w:rPr>
          <w:rFonts w:ascii="Arial" w:hAnsi="Arial" w:cs="Arial"/>
        </w:rPr>
        <w:t>the</w:t>
      </w:r>
      <w:r w:rsidR="0012503B" w:rsidRPr="00330612">
        <w:rPr>
          <w:rFonts w:ascii="Arial" w:hAnsi="Arial" w:cs="Arial"/>
        </w:rPr>
        <w:t xml:space="preserve"> blank electrolyte. </w:t>
      </w:r>
      <w:r w:rsidR="008D75AB" w:rsidRPr="00330612">
        <w:rPr>
          <w:rFonts w:ascii="Arial" w:hAnsi="Arial" w:cs="Arial"/>
        </w:rPr>
        <w:t>Replicate s</w:t>
      </w:r>
      <w:r w:rsidR="0012503B" w:rsidRPr="00330612">
        <w:rPr>
          <w:rFonts w:ascii="Arial" w:hAnsi="Arial" w:cs="Arial"/>
        </w:rPr>
        <w:t>ample</w:t>
      </w:r>
      <w:r w:rsidR="006E73B3" w:rsidRPr="00330612">
        <w:rPr>
          <w:rFonts w:ascii="Arial" w:hAnsi="Arial" w:cs="Arial"/>
        </w:rPr>
        <w:t xml:space="preserve"> response curves </w:t>
      </w:r>
      <w:r w:rsidR="0012503B" w:rsidRPr="00330612">
        <w:rPr>
          <w:rFonts w:ascii="Arial" w:hAnsi="Arial" w:cs="Arial"/>
        </w:rPr>
        <w:t xml:space="preserve">were accepted if they </w:t>
      </w:r>
      <w:r w:rsidR="006E73B3" w:rsidRPr="00330612">
        <w:rPr>
          <w:rFonts w:ascii="Arial" w:hAnsi="Arial" w:cs="Arial"/>
        </w:rPr>
        <w:t>visibly overlapped (&lt; 1% difference</w:t>
      </w:r>
      <w:r w:rsidR="002535DE">
        <w:rPr>
          <w:rFonts w:ascii="Arial" w:hAnsi="Arial" w:cs="Arial"/>
        </w:rPr>
        <w:t xml:space="preserve">; </w:t>
      </w:r>
      <w:r w:rsidR="00A50F09">
        <w:rPr>
          <w:rFonts w:ascii="Arial" w:hAnsi="Arial" w:cs="Arial"/>
        </w:rPr>
        <w:t>Figure S.1,</w:t>
      </w:r>
      <w:r w:rsidR="002535DE">
        <w:rPr>
          <w:rFonts w:ascii="Arial" w:hAnsi="Arial" w:cs="Arial"/>
        </w:rPr>
        <w:t xml:space="preserve"> supplementary information</w:t>
      </w:r>
      <w:r w:rsidR="006E73B3" w:rsidRPr="00330612">
        <w:rPr>
          <w:rFonts w:ascii="Arial" w:hAnsi="Arial" w:cs="Arial"/>
        </w:rPr>
        <w:t>).</w:t>
      </w:r>
      <w:r w:rsidR="006E73B3" w:rsidRPr="006A5EDD">
        <w:rPr>
          <w:rFonts w:ascii="Arial" w:hAnsi="Arial" w:cs="Arial"/>
        </w:rPr>
        <w:t xml:space="preserve"> </w:t>
      </w:r>
      <w:r w:rsidR="00A746FB">
        <w:rPr>
          <w:rFonts w:ascii="Arial" w:hAnsi="Arial" w:cs="Arial"/>
        </w:rPr>
        <w:t>Table 2 summarises the external calibration parameters used by NU and RBI.</w:t>
      </w:r>
    </w:p>
    <w:p w14:paraId="673CE2BA" w14:textId="027690FE" w:rsidR="00134F34" w:rsidRPr="0044199A" w:rsidRDefault="00910418" w:rsidP="00760D39">
      <w:pPr>
        <w:spacing w:line="360" w:lineRule="auto"/>
        <w:rPr>
          <w:rFonts w:ascii="Arial" w:hAnsi="Arial" w:cs="Arial"/>
        </w:rPr>
      </w:pPr>
      <w:r>
        <w:rPr>
          <w:rFonts w:ascii="Arial" w:hAnsi="Arial" w:cs="Arial"/>
        </w:rPr>
        <w:lastRenderedPageBreak/>
        <w:t>ICBM use</w:t>
      </w:r>
      <w:r w:rsidR="00085730">
        <w:rPr>
          <w:rFonts w:ascii="Arial" w:hAnsi="Arial" w:cs="Arial"/>
        </w:rPr>
        <w:t>d</w:t>
      </w:r>
      <w:r>
        <w:rPr>
          <w:rFonts w:ascii="Arial" w:hAnsi="Arial" w:cs="Arial"/>
        </w:rPr>
        <w:t xml:space="preserve"> an internal calibration method following </w:t>
      </w:r>
      <w:hyperlink w:anchor="_ENREF_38" w:tooltip="Sander, 1997 #69" w:history="1">
        <w:r w:rsidR="007F0F86">
          <w:rPr>
            <w:rFonts w:ascii="Arial" w:hAnsi="Arial" w:cs="Arial"/>
          </w:rPr>
          <w:fldChar w:fldCharType="begin"/>
        </w:r>
        <w:r w:rsidR="007F0F86">
          <w:rPr>
            <w:rFonts w:ascii="Arial" w:hAnsi="Arial" w:cs="Arial"/>
          </w:rPr>
          <w:instrText xml:space="preserve"> ADDIN EN.CITE &lt;EndNote&gt;&lt;Cite AuthorYear="1"&gt;&lt;Author&gt;Sander&lt;/Author&gt;&lt;Year&gt;1997&lt;/Year&gt;&lt;RecNum&gt;69&lt;/RecNum&gt;&lt;DisplayText&gt;Sander and Henze (1997)&lt;/DisplayText&gt;&lt;record&gt;&lt;rec-number&gt;69&lt;/rec-number&gt;&lt;foreign-keys&gt;&lt;key app="EN" db-id="22td5s9pkv50aue50pipd0xq2d5ftzv2efaf" timestamp="1523457922"&gt;69&lt;/key&gt;&lt;/foreign-keys&gt;&lt;ref-type name="Journal Article"&gt;17&lt;/ref-type&gt;&lt;contributors&gt;&lt;authors&gt;&lt;author&gt;Sander, Sylvia&lt;/author&gt;&lt;author&gt;Henze, Günter&lt;/author&gt;&lt;/authors&gt;&lt;/contributors&gt;&lt;titles&gt;&lt;title&gt;AC</w:instrText>
        </w:r>
        <w:r w:rsidR="007F0F86">
          <w:rPr>
            <w:rFonts w:ascii="Cambria Math" w:hAnsi="Cambria Math" w:cs="Cambria Math"/>
          </w:rPr>
          <w:instrText>‐</w:instrText>
        </w:r>
        <w:r w:rsidR="007F0F86">
          <w:rPr>
            <w:rFonts w:ascii="Arial" w:hAnsi="Arial" w:cs="Arial"/>
          </w:rPr>
          <w:instrText>voltammetric determination of the total concentration of nonionic and anionic surfactants in aqueous systems&lt;/title&gt;&lt;secondary-title&gt;Electroanalysis&lt;/secondary-title&gt;&lt;/titles&gt;&lt;periodical&gt;&lt;full-title&gt;Electroanalysis&lt;/full-title&gt;&lt;/periodical&gt;&lt;pages&gt;243-246&lt;/pages&gt;&lt;volume&gt;9&lt;/volume&gt;&lt;number&gt;3&lt;/number&gt;&lt;dates&gt;&lt;year&gt;1997&lt;/year&gt;&lt;/dates&gt;&lt;urls&gt;&lt;related-urls&gt;&lt;url&gt;https://onlinelibrary.wiley.com/doi/abs/10.1002/elan.1140090311&lt;/url&gt;&lt;/related-urls&gt;&lt;/urls&gt;&lt;electronic-resource-num&gt;doi:10.1002/elan.1140090311&lt;/electronic-resource-num&gt;&lt;/record&gt;&lt;/Cite&gt;&lt;/EndNote&gt;</w:instrText>
        </w:r>
        <w:r w:rsidR="007F0F86">
          <w:rPr>
            <w:rFonts w:ascii="Arial" w:hAnsi="Arial" w:cs="Arial"/>
          </w:rPr>
          <w:fldChar w:fldCharType="separate"/>
        </w:r>
        <w:r w:rsidR="007F0F86">
          <w:rPr>
            <w:rFonts w:ascii="Arial" w:hAnsi="Arial" w:cs="Arial"/>
            <w:noProof/>
          </w:rPr>
          <w:t>Sander and Henze (1997)</w:t>
        </w:r>
        <w:r w:rsidR="007F0F86">
          <w:rPr>
            <w:rFonts w:ascii="Arial" w:hAnsi="Arial" w:cs="Arial"/>
          </w:rPr>
          <w:fldChar w:fldCharType="end"/>
        </w:r>
      </w:hyperlink>
      <w:r w:rsidR="00BC659E">
        <w:rPr>
          <w:rFonts w:ascii="Arial" w:hAnsi="Arial" w:cs="Arial"/>
        </w:rPr>
        <w:t>,</w:t>
      </w:r>
      <w:r>
        <w:rPr>
          <w:rFonts w:ascii="Arial" w:hAnsi="Arial" w:cs="Arial"/>
        </w:rPr>
        <w:t xml:space="preserve"> where each sample </w:t>
      </w:r>
      <w:r w:rsidR="00085730">
        <w:rPr>
          <w:rFonts w:ascii="Arial" w:hAnsi="Arial" w:cs="Arial"/>
        </w:rPr>
        <w:t>wa</w:t>
      </w:r>
      <w:r>
        <w:rPr>
          <w:rFonts w:ascii="Arial" w:hAnsi="Arial" w:cs="Arial"/>
        </w:rPr>
        <w:t>s calibrated individually during analysis</w:t>
      </w:r>
      <w:r w:rsidR="0044199A">
        <w:rPr>
          <w:rFonts w:ascii="Arial" w:hAnsi="Arial" w:cs="Arial"/>
        </w:rPr>
        <w:t xml:space="preserve"> (e.g. Figure </w:t>
      </w:r>
      <w:r w:rsidR="00AA6E25">
        <w:rPr>
          <w:rFonts w:ascii="Arial" w:hAnsi="Arial" w:cs="Arial"/>
        </w:rPr>
        <w:t>2</w:t>
      </w:r>
      <w:r w:rsidR="0044199A">
        <w:rPr>
          <w:rFonts w:ascii="Arial" w:hAnsi="Arial" w:cs="Arial"/>
        </w:rPr>
        <w:t>)</w:t>
      </w:r>
      <w:r w:rsidR="00091543">
        <w:rPr>
          <w:rFonts w:ascii="Arial" w:hAnsi="Arial" w:cs="Arial"/>
        </w:rPr>
        <w:t xml:space="preserve">. Here a blank electrolyte of </w:t>
      </w:r>
      <w:r w:rsidR="00091543" w:rsidRPr="004D158D">
        <w:rPr>
          <w:rFonts w:ascii="Arial" w:hAnsi="Arial" w:cs="Arial"/>
        </w:rPr>
        <w:t xml:space="preserve">0.55 mol </w:t>
      </w:r>
      <w:r w:rsidR="00085730">
        <w:rPr>
          <w:rFonts w:ascii="Arial" w:hAnsi="Arial" w:cs="Arial"/>
        </w:rPr>
        <w:t>l</w:t>
      </w:r>
      <w:r w:rsidR="00091543" w:rsidRPr="00A85D0F">
        <w:rPr>
          <w:rFonts w:ascii="Arial" w:hAnsi="Arial" w:cs="Arial"/>
          <w:vertAlign w:val="superscript"/>
        </w:rPr>
        <w:t>-</w:t>
      </w:r>
      <w:r w:rsidR="00091543" w:rsidRPr="00DD02C4">
        <w:rPr>
          <w:rFonts w:ascii="Arial" w:hAnsi="Arial" w:cs="Arial"/>
          <w:vertAlign w:val="superscript"/>
        </w:rPr>
        <w:t>1</w:t>
      </w:r>
      <w:r w:rsidR="00091543" w:rsidRPr="00DD02C4">
        <w:rPr>
          <w:rFonts w:ascii="Arial" w:hAnsi="Arial" w:cs="Arial"/>
        </w:rPr>
        <w:t xml:space="preserve"> </w:t>
      </w:r>
      <w:r w:rsidR="00B554EB" w:rsidRPr="00DD02C4">
        <w:rPr>
          <w:rFonts w:ascii="Arial" w:hAnsi="Arial" w:cs="Arial"/>
        </w:rPr>
        <w:t xml:space="preserve">NaCl </w:t>
      </w:r>
      <w:r w:rsidR="00085730" w:rsidRPr="00DD02C4">
        <w:rPr>
          <w:rFonts w:ascii="Arial" w:hAnsi="Arial" w:cs="Arial"/>
        </w:rPr>
        <w:t>wa</w:t>
      </w:r>
      <w:r w:rsidR="00B554EB" w:rsidRPr="00DD02C4">
        <w:rPr>
          <w:rFonts w:ascii="Arial" w:hAnsi="Arial" w:cs="Arial"/>
        </w:rPr>
        <w:t xml:space="preserve">s measured, followed by the sample alone, and with </w:t>
      </w:r>
      <w:r w:rsidR="006E72E6" w:rsidRPr="006E72E6">
        <w:rPr>
          <w:rFonts w:ascii="Arial" w:hAnsi="Arial" w:cs="Arial"/>
        </w:rPr>
        <w:t xml:space="preserve">and with standard additions </w:t>
      </w:r>
      <w:r w:rsidR="00DD02C4">
        <w:rPr>
          <w:rFonts w:ascii="Arial" w:hAnsi="Arial" w:cs="Arial"/>
        </w:rPr>
        <w:t xml:space="preserve">of </w:t>
      </w:r>
      <w:r w:rsidR="00DD02C4" w:rsidRPr="00DD02C4">
        <w:rPr>
          <w:rFonts w:ascii="Arial" w:hAnsi="Arial" w:cs="Arial"/>
        </w:rPr>
        <w:t>T-X-100</w:t>
      </w:r>
      <w:r w:rsidR="00DD02C4" w:rsidRPr="00B554EB">
        <w:rPr>
          <w:rFonts w:ascii="Arial" w:hAnsi="Arial" w:cs="Arial"/>
        </w:rPr>
        <w:t xml:space="preserve"> </w:t>
      </w:r>
      <w:r w:rsidR="00034423">
        <w:rPr>
          <w:rFonts w:ascii="Arial" w:hAnsi="Arial" w:cs="Arial"/>
        </w:rPr>
        <w:t xml:space="preserve">to final concentrations of </w:t>
      </w:r>
      <w:r w:rsidR="006E72E6" w:rsidRPr="006E72E6">
        <w:rPr>
          <w:rFonts w:ascii="Arial" w:hAnsi="Arial" w:cs="Arial"/>
        </w:rPr>
        <w:t xml:space="preserve">0.1, 0.2, 0.3 </w:t>
      </w:r>
      <w:r w:rsidR="00045E28">
        <w:rPr>
          <w:rFonts w:ascii="Arial" w:hAnsi="Arial" w:cs="Arial"/>
        </w:rPr>
        <w:t>mg l</w:t>
      </w:r>
      <w:r w:rsidR="006E72E6" w:rsidRPr="006E72E6">
        <w:rPr>
          <w:rFonts w:ascii="Arial" w:hAnsi="Arial" w:cs="Arial"/>
          <w:vertAlign w:val="superscript"/>
        </w:rPr>
        <w:t>-1</w:t>
      </w:r>
      <w:r w:rsidR="00DD02C4">
        <w:rPr>
          <w:rFonts w:ascii="Arial" w:hAnsi="Arial" w:cs="Arial"/>
        </w:rPr>
        <w:t>;</w:t>
      </w:r>
      <w:r w:rsidR="00034423">
        <w:rPr>
          <w:rFonts w:ascii="Arial" w:hAnsi="Arial" w:cs="Arial"/>
        </w:rPr>
        <w:t xml:space="preserve"> </w:t>
      </w:r>
      <w:r w:rsidR="00091543">
        <w:rPr>
          <w:rFonts w:ascii="Arial" w:hAnsi="Arial" w:cs="Arial"/>
        </w:rPr>
        <w:t xml:space="preserve">one </w:t>
      </w:r>
      <w:r w:rsidR="005B293D">
        <w:rPr>
          <w:rFonts w:ascii="Arial" w:hAnsi="Arial" w:cs="Arial"/>
        </w:rPr>
        <w:t>potential scan</w:t>
      </w:r>
      <w:r w:rsidR="00DD02C4">
        <w:rPr>
          <w:rFonts w:ascii="Arial" w:hAnsi="Arial" w:cs="Arial"/>
        </w:rPr>
        <w:t xml:space="preserve"> wa</w:t>
      </w:r>
      <w:r w:rsidR="00091543">
        <w:rPr>
          <w:rFonts w:ascii="Arial" w:hAnsi="Arial" w:cs="Arial"/>
        </w:rPr>
        <w:t>s conducted per addition</w:t>
      </w:r>
      <w:r w:rsidR="006E73B3">
        <w:rPr>
          <w:rFonts w:ascii="Arial" w:hAnsi="Arial" w:cs="Arial"/>
        </w:rPr>
        <w:t xml:space="preserve">. Three to four replicate </w:t>
      </w:r>
      <w:r w:rsidR="00EE13FD">
        <w:rPr>
          <w:rFonts w:ascii="Arial" w:hAnsi="Arial" w:cs="Arial"/>
        </w:rPr>
        <w:t xml:space="preserve">aliquot </w:t>
      </w:r>
      <w:r w:rsidR="006E73B3">
        <w:rPr>
          <w:rFonts w:ascii="Arial" w:hAnsi="Arial" w:cs="Arial"/>
        </w:rPr>
        <w:t xml:space="preserve">samples </w:t>
      </w:r>
      <w:r w:rsidR="00085730">
        <w:rPr>
          <w:rFonts w:ascii="Arial" w:hAnsi="Arial" w:cs="Arial"/>
        </w:rPr>
        <w:t>we</w:t>
      </w:r>
      <w:r w:rsidR="006E73B3">
        <w:rPr>
          <w:rFonts w:ascii="Arial" w:hAnsi="Arial" w:cs="Arial"/>
        </w:rPr>
        <w:t>re measured</w:t>
      </w:r>
      <w:r w:rsidR="00715815">
        <w:rPr>
          <w:rFonts w:ascii="Arial" w:hAnsi="Arial" w:cs="Arial"/>
        </w:rPr>
        <w:t>,</w:t>
      </w:r>
      <w:r w:rsidR="00736C95">
        <w:rPr>
          <w:rFonts w:ascii="Arial" w:hAnsi="Arial" w:cs="Arial"/>
        </w:rPr>
        <w:t xml:space="preserve"> </w:t>
      </w:r>
      <w:r w:rsidR="00736C95" w:rsidRPr="00736C95">
        <w:rPr>
          <w:rFonts w:ascii="Arial" w:hAnsi="Arial" w:cs="Arial"/>
        </w:rPr>
        <w:t>resulting in relative standard deviations below 6%</w:t>
      </w:r>
      <w:r w:rsidR="006E73B3">
        <w:rPr>
          <w:rFonts w:ascii="Arial" w:hAnsi="Arial" w:cs="Arial"/>
        </w:rPr>
        <w:t>,</w:t>
      </w:r>
      <w:r w:rsidR="00760D39">
        <w:rPr>
          <w:rFonts w:ascii="Arial" w:hAnsi="Arial" w:cs="Arial"/>
        </w:rPr>
        <w:t xml:space="preserve"> </w:t>
      </w:r>
      <w:r w:rsidR="000859C9">
        <w:rPr>
          <w:rFonts w:ascii="Arial" w:hAnsi="Arial" w:cs="Arial"/>
        </w:rPr>
        <w:t xml:space="preserve">with </w:t>
      </w:r>
      <w:r w:rsidR="009F795F">
        <w:rPr>
          <w:rFonts w:ascii="Arial" w:hAnsi="Arial" w:cs="Arial"/>
        </w:rPr>
        <w:t xml:space="preserve">SA </w:t>
      </w:r>
      <w:r w:rsidR="00760D39">
        <w:rPr>
          <w:rFonts w:ascii="Arial" w:hAnsi="Arial" w:cs="Arial"/>
        </w:rPr>
        <w:t>calculated from a</w:t>
      </w:r>
      <w:r w:rsidR="00EE13FD">
        <w:rPr>
          <w:rFonts w:ascii="Arial" w:hAnsi="Arial" w:cs="Arial"/>
        </w:rPr>
        <w:t xml:space="preserve"> blank electrolyte corrected</w:t>
      </w:r>
      <w:r w:rsidR="00760D39">
        <w:rPr>
          <w:rFonts w:ascii="Arial" w:hAnsi="Arial" w:cs="Arial"/>
        </w:rPr>
        <w:t xml:space="preserve"> </w:t>
      </w:r>
      <w:r w:rsidR="00085730">
        <w:rPr>
          <w:rFonts w:ascii="Arial" w:hAnsi="Arial" w:cs="Arial"/>
        </w:rPr>
        <w:t>regression line (</w:t>
      </w:r>
      <w:r w:rsidR="00085730" w:rsidRPr="00EE13FD">
        <w:rPr>
          <w:rFonts w:ascii="Arial" w:hAnsi="Arial" w:cs="Arial"/>
        </w:rPr>
        <w:t xml:space="preserve">SA T-X-100 </w:t>
      </w:r>
      <w:r w:rsidR="002401DA">
        <w:rPr>
          <w:rFonts w:ascii="Arial" w:hAnsi="Arial" w:cs="Arial"/>
        </w:rPr>
        <w:t>eq.</w:t>
      </w:r>
      <w:r w:rsidR="00085730" w:rsidRPr="00EE13FD">
        <w:rPr>
          <w:rFonts w:ascii="Arial" w:hAnsi="Arial" w:cs="Arial"/>
        </w:rPr>
        <w:t xml:space="preserve"> = intercept</w:t>
      </w:r>
      <w:r w:rsidR="00085730">
        <w:rPr>
          <w:rFonts w:ascii="Arial" w:hAnsi="Arial" w:cs="Arial"/>
        </w:rPr>
        <w:t xml:space="preserve"> (</w:t>
      </w:r>
      <w:r w:rsidR="00824A59">
        <w:rPr>
          <w:rFonts w:ascii="Arial" w:hAnsi="Arial" w:cs="Arial"/>
        </w:rPr>
        <w:t>μ</w:t>
      </w:r>
      <w:r w:rsidR="00085730">
        <w:rPr>
          <w:rFonts w:ascii="Arial" w:hAnsi="Arial" w:cs="Arial"/>
        </w:rPr>
        <w:t xml:space="preserve">A) </w:t>
      </w:r>
      <w:r w:rsidR="00085730" w:rsidRPr="00EE13FD">
        <w:rPr>
          <w:rFonts w:ascii="Arial" w:hAnsi="Arial" w:cs="Arial"/>
        </w:rPr>
        <w:t>/</w:t>
      </w:r>
      <w:r w:rsidR="00085730">
        <w:rPr>
          <w:rFonts w:ascii="Arial" w:hAnsi="Arial" w:cs="Arial"/>
        </w:rPr>
        <w:t xml:space="preserve"> </w:t>
      </w:r>
      <w:r w:rsidR="00085730" w:rsidRPr="00EE13FD">
        <w:rPr>
          <w:rFonts w:ascii="Arial" w:hAnsi="Arial" w:cs="Arial"/>
        </w:rPr>
        <w:t>slope</w:t>
      </w:r>
      <w:r w:rsidR="00085730">
        <w:rPr>
          <w:rFonts w:ascii="Arial" w:hAnsi="Arial" w:cs="Arial"/>
        </w:rPr>
        <w:t xml:space="preserve"> (</w:t>
      </w:r>
      <w:r w:rsidR="00824A59">
        <w:rPr>
          <w:rFonts w:ascii="Arial" w:hAnsi="Arial" w:cs="Arial"/>
        </w:rPr>
        <w:t>μ</w:t>
      </w:r>
      <w:r w:rsidR="00085730">
        <w:rPr>
          <w:rFonts w:ascii="Arial" w:hAnsi="Arial" w:cs="Arial"/>
        </w:rPr>
        <w:t xml:space="preserve">A / </w:t>
      </w:r>
      <w:r w:rsidR="00465704">
        <w:rPr>
          <w:rFonts w:ascii="Arial" w:hAnsi="Arial" w:cs="Arial"/>
        </w:rPr>
        <w:t>T</w:t>
      </w:r>
      <w:r w:rsidR="004924AE">
        <w:rPr>
          <w:rFonts w:ascii="Arial" w:hAnsi="Arial" w:cs="Arial"/>
        </w:rPr>
        <w:t>-</w:t>
      </w:r>
      <w:r w:rsidR="00465704">
        <w:rPr>
          <w:rFonts w:ascii="Arial" w:hAnsi="Arial" w:cs="Arial"/>
        </w:rPr>
        <w:t>X</w:t>
      </w:r>
      <w:r w:rsidR="004924AE">
        <w:rPr>
          <w:rFonts w:ascii="Arial" w:hAnsi="Arial" w:cs="Arial"/>
        </w:rPr>
        <w:t>-100</w:t>
      </w:r>
      <w:r w:rsidR="00465704">
        <w:rPr>
          <w:rFonts w:ascii="Arial" w:hAnsi="Arial" w:cs="Arial"/>
        </w:rPr>
        <w:t xml:space="preserve"> </w:t>
      </w:r>
      <w:r w:rsidR="00045E28">
        <w:rPr>
          <w:rFonts w:ascii="Arial" w:hAnsi="Arial" w:cs="Arial"/>
        </w:rPr>
        <w:t>mg l</w:t>
      </w:r>
      <w:r w:rsidR="00085730" w:rsidRPr="00495448">
        <w:rPr>
          <w:rFonts w:ascii="Arial" w:hAnsi="Arial" w:cs="Arial"/>
          <w:vertAlign w:val="superscript"/>
        </w:rPr>
        <w:t>-1</w:t>
      </w:r>
      <w:r w:rsidR="00085730">
        <w:rPr>
          <w:rFonts w:ascii="Arial" w:hAnsi="Arial" w:cs="Arial"/>
        </w:rPr>
        <w:t xml:space="preserve">). </w:t>
      </w:r>
      <w:r w:rsidR="00760D39">
        <w:rPr>
          <w:rFonts w:ascii="Arial" w:hAnsi="Arial" w:cs="Arial"/>
        </w:rPr>
        <w:t>This results in a reduced</w:t>
      </w:r>
      <w:r w:rsidR="00760D39" w:rsidRPr="00E10374">
        <w:rPr>
          <w:rFonts w:ascii="Arial" w:hAnsi="Arial" w:cs="Arial"/>
        </w:rPr>
        <w:t xml:space="preserve"> matrix effect and </w:t>
      </w:r>
      <w:r w:rsidR="002401DA">
        <w:rPr>
          <w:rFonts w:ascii="Arial" w:hAnsi="Arial" w:cs="Arial"/>
        </w:rPr>
        <w:t>precludes a</w:t>
      </w:r>
      <w:r w:rsidR="00760D39" w:rsidRPr="00E10374">
        <w:rPr>
          <w:rFonts w:ascii="Arial" w:hAnsi="Arial" w:cs="Arial"/>
        </w:rPr>
        <w:t xml:space="preserve"> need to </w:t>
      </w:r>
      <w:r w:rsidR="002401DA">
        <w:rPr>
          <w:rFonts w:ascii="Arial" w:hAnsi="Arial" w:cs="Arial"/>
        </w:rPr>
        <w:t xml:space="preserve">adjust the sample </w:t>
      </w:r>
      <w:r w:rsidR="00760D39" w:rsidRPr="00E10374">
        <w:rPr>
          <w:rFonts w:ascii="Arial" w:hAnsi="Arial" w:cs="Arial"/>
        </w:rPr>
        <w:t>s</w:t>
      </w:r>
      <w:r w:rsidR="00796BFB">
        <w:rPr>
          <w:rFonts w:ascii="Arial" w:hAnsi="Arial" w:cs="Arial"/>
        </w:rPr>
        <w:t>alinity</w:t>
      </w:r>
      <w:r w:rsidR="00760D39" w:rsidRPr="00E10374">
        <w:rPr>
          <w:rFonts w:ascii="Arial" w:hAnsi="Arial" w:cs="Arial"/>
        </w:rPr>
        <w:t xml:space="preserve"> </w:t>
      </w:r>
      <w:r w:rsidR="00BC659E">
        <w:rPr>
          <w:rFonts w:ascii="Arial" w:hAnsi="Arial" w:cs="Arial"/>
        </w:rPr>
        <w:fldChar w:fldCharType="begin"/>
      </w:r>
      <w:r w:rsidR="00F47BD7">
        <w:rPr>
          <w:rFonts w:ascii="Arial" w:hAnsi="Arial" w:cs="Arial"/>
        </w:rPr>
        <w:instrText xml:space="preserve"> ADDIN EN.CITE &lt;EndNote&gt;&lt;Cite&gt;&lt;Author&gt;Sander&lt;/Author&gt;&lt;Year&gt;1997&lt;/Year&gt;&lt;RecNum&gt;69&lt;/RecNum&gt;&lt;DisplayText&gt;(Sander and Henze, 1997; Wurl et al., 2011)&lt;/DisplayText&gt;&lt;record&gt;&lt;rec-number&gt;69&lt;/rec-number&gt;&lt;foreign-keys&gt;&lt;key app="EN" db-id="22td5s9pkv50aue50pipd0xq2d5ftzv2efaf" timestamp="1523457922"&gt;69&lt;/key&gt;&lt;/foreign-keys&gt;&lt;ref-type name="Journal Article"&gt;17&lt;/ref-type&gt;&lt;contributors&gt;&lt;authors&gt;&lt;author&gt;Sander, Sylvia&lt;/author&gt;&lt;author&gt;Henze, Günter&lt;/author&gt;&lt;/authors&gt;&lt;/contributors&gt;&lt;titles&gt;&lt;title&gt;AC</w:instrText>
      </w:r>
      <w:r w:rsidR="00F47BD7">
        <w:rPr>
          <w:rFonts w:ascii="Cambria Math" w:hAnsi="Cambria Math" w:cs="Cambria Math"/>
        </w:rPr>
        <w:instrText>‐</w:instrText>
      </w:r>
      <w:r w:rsidR="00F47BD7">
        <w:rPr>
          <w:rFonts w:ascii="Arial" w:hAnsi="Arial" w:cs="Arial"/>
        </w:rPr>
        <w:instrText>voltammetric determination of the total concentration of nonionic and anionic surfactants in aqueous systems&lt;/title&gt;&lt;secondary-title&gt;Electroanalysis&lt;/secondary-title&gt;&lt;/titles&gt;&lt;periodical&gt;&lt;full-title&gt;Electroanalysis&lt;/full-title&gt;&lt;/periodical&gt;&lt;pages&gt;243-246&lt;/pages&gt;&lt;volume&gt;9&lt;/volume&gt;&lt;number&gt;3&lt;/number&gt;&lt;dates&gt;&lt;year&gt;1997&lt;/year&gt;&lt;/dates&gt;&lt;urls&gt;&lt;related-urls&gt;&lt;url&gt;https://onlinelibrary.wiley.com/doi/abs/10.1002/elan.1140090311&lt;/url&gt;&lt;/related-urls&gt;&lt;/urls&gt;&lt;electronic-resource-num&gt;doi:10.1002/elan.1140090311&lt;/electronic-resource-num&gt;&lt;/record&gt;&lt;/Cite&gt;&lt;Cite&gt;&lt;Author&gt;Wurl&lt;/Author&gt;&lt;Year&gt;2011&lt;/Year&gt;&lt;RecNum&gt;37&lt;/RecNum&gt;&lt;record&gt;&lt;rec-number&gt;37&lt;/rec-number&gt;&lt;foreign-keys&gt;&lt;key app="EN" db-id="22td5s9pkv50aue50pipd0xq2d5ftzv2efaf" timestamp="1523452688"&gt;37&lt;/key&gt;&lt;key app="ENWeb" db-id=""&gt;0&lt;/key&gt;&lt;/foreign-keys&gt;&lt;ref-type name="Journal Article"&gt;17&lt;/ref-type&gt;&lt;contributors&gt;&lt;authors&gt;&lt;author&gt;Wurl, O.&lt;/author&gt;&lt;author&gt;Wurl, E.&lt;/author&gt;&lt;author&gt;Miller, L.&lt;/author&gt;&lt;author&gt;Johnson, K.&lt;/author&gt;&lt;author&gt;Vagle, S.&lt;/author&gt;&lt;/authors&gt;&lt;/contributors&gt;&lt;titles&gt;&lt;title&gt;Formation and global distribution of sea-surface microlayers&lt;/title&gt;&lt;secondary-title&gt;Biogeosciences&lt;/secondary-title&gt;&lt;/titles&gt;&lt;periodical&gt;&lt;full-title&gt;Biogeosciences&lt;/full-title&gt;&lt;/periodical&gt;&lt;pages&gt;121-135&lt;/pages&gt;&lt;volume&gt;8&lt;/volume&gt;&lt;number&gt;1&lt;/number&gt;&lt;dates&gt;&lt;year&gt;2011&lt;/year&gt;&lt;/dates&gt;&lt;isbn&gt;1726-4189&lt;/isbn&gt;&lt;urls&gt;&lt;/urls&gt;&lt;electronic-resource-num&gt;10.5194/bg-8-121-2011&lt;/electronic-resource-num&gt;&lt;/record&gt;&lt;/Cite&gt;&lt;/EndNote&gt;</w:instrText>
      </w:r>
      <w:r w:rsidR="00BC659E">
        <w:rPr>
          <w:rFonts w:ascii="Arial" w:hAnsi="Arial" w:cs="Arial"/>
        </w:rPr>
        <w:fldChar w:fldCharType="separate"/>
      </w:r>
      <w:r w:rsidR="00947A83">
        <w:rPr>
          <w:rFonts w:ascii="Arial" w:hAnsi="Arial" w:cs="Arial"/>
          <w:noProof/>
        </w:rPr>
        <w:t>(</w:t>
      </w:r>
      <w:hyperlink w:anchor="_ENREF_38" w:tooltip="Sander, 1997 #69" w:history="1">
        <w:r w:rsidR="007F0F86">
          <w:rPr>
            <w:rFonts w:ascii="Arial" w:hAnsi="Arial" w:cs="Arial"/>
            <w:noProof/>
          </w:rPr>
          <w:t>Sander and Henze, 1997</w:t>
        </w:r>
      </w:hyperlink>
      <w:r w:rsidR="00947A83">
        <w:rPr>
          <w:rFonts w:ascii="Arial" w:hAnsi="Arial" w:cs="Arial"/>
          <w:noProof/>
        </w:rPr>
        <w:t xml:space="preserve">; </w:t>
      </w:r>
      <w:hyperlink w:anchor="_ENREF_46" w:tooltip="Wurl, 2011 #37" w:history="1">
        <w:r w:rsidR="007F0F86">
          <w:rPr>
            <w:rFonts w:ascii="Arial" w:hAnsi="Arial" w:cs="Arial"/>
            <w:noProof/>
          </w:rPr>
          <w:t>Wurl et al., 2011</w:t>
        </w:r>
      </w:hyperlink>
      <w:r w:rsidR="00947A83">
        <w:rPr>
          <w:rFonts w:ascii="Arial" w:hAnsi="Arial" w:cs="Arial"/>
          <w:noProof/>
        </w:rPr>
        <w:t>)</w:t>
      </w:r>
      <w:r w:rsidR="00BC659E">
        <w:rPr>
          <w:rFonts w:ascii="Arial" w:hAnsi="Arial" w:cs="Arial"/>
        </w:rPr>
        <w:fldChar w:fldCharType="end"/>
      </w:r>
      <w:r w:rsidR="00BC659E">
        <w:rPr>
          <w:rFonts w:ascii="Arial" w:hAnsi="Arial" w:cs="Arial"/>
        </w:rPr>
        <w:t>.</w:t>
      </w:r>
    </w:p>
    <w:p w14:paraId="5366179C" w14:textId="6EDCAD26" w:rsidR="002C4D3C" w:rsidRPr="00C172A1" w:rsidRDefault="002D4437" w:rsidP="000B1CC3">
      <w:pPr>
        <w:spacing w:line="360" w:lineRule="auto"/>
        <w:rPr>
          <w:rFonts w:ascii="Arial" w:hAnsi="Arial" w:cs="Arial"/>
        </w:rPr>
      </w:pPr>
      <w:r>
        <w:rPr>
          <w:rFonts w:ascii="Arial" w:hAnsi="Arial" w:cs="Arial"/>
        </w:rPr>
        <w:t>On automated HMDE electrodes Hg drop</w:t>
      </w:r>
      <w:r w:rsidR="002E71E8">
        <w:rPr>
          <w:rFonts w:ascii="Arial" w:hAnsi="Arial" w:cs="Arial"/>
        </w:rPr>
        <w:t xml:space="preserve"> production</w:t>
      </w:r>
      <w:r>
        <w:rPr>
          <w:rFonts w:ascii="Arial" w:hAnsi="Arial" w:cs="Arial"/>
        </w:rPr>
        <w:t xml:space="preserve"> is controlled by </w:t>
      </w:r>
      <w:r w:rsidR="00D72275">
        <w:rPr>
          <w:rFonts w:ascii="Arial" w:hAnsi="Arial" w:cs="Arial"/>
        </w:rPr>
        <w:t>compressed</w:t>
      </w:r>
      <w:r>
        <w:rPr>
          <w:rFonts w:ascii="Arial" w:hAnsi="Arial" w:cs="Arial"/>
        </w:rPr>
        <w:t xml:space="preserve"> </w:t>
      </w:r>
      <w:r w:rsidR="00D72275">
        <w:rPr>
          <w:rFonts w:ascii="Arial" w:hAnsi="Arial" w:cs="Arial"/>
        </w:rPr>
        <w:t>N</w:t>
      </w:r>
      <w:r w:rsidR="00D72275" w:rsidRPr="007A37E8">
        <w:rPr>
          <w:rFonts w:ascii="Arial" w:hAnsi="Arial" w:cs="Arial"/>
          <w:vertAlign w:val="subscript"/>
        </w:rPr>
        <w:t>2</w:t>
      </w:r>
      <w:r w:rsidR="00D72275">
        <w:rPr>
          <w:rFonts w:ascii="Arial" w:hAnsi="Arial" w:cs="Arial"/>
          <w:vertAlign w:val="subscript"/>
        </w:rPr>
        <w:t xml:space="preserve"> </w:t>
      </w:r>
      <w:r w:rsidR="00D72275" w:rsidRPr="00495448">
        <w:rPr>
          <w:rFonts w:ascii="Arial" w:hAnsi="Arial" w:cs="Arial"/>
        </w:rPr>
        <w:t>(</w:t>
      </w:r>
      <w:r w:rsidR="00D72275">
        <w:rPr>
          <w:rFonts w:ascii="Arial" w:hAnsi="Arial" w:cs="Arial"/>
        </w:rPr>
        <w:t>~1 bar)</w:t>
      </w:r>
      <w:r>
        <w:rPr>
          <w:rFonts w:ascii="Arial" w:hAnsi="Arial" w:cs="Arial"/>
        </w:rPr>
        <w:t xml:space="preserve">. </w:t>
      </w:r>
      <w:r w:rsidR="00D72275">
        <w:rPr>
          <w:rFonts w:ascii="Arial" w:hAnsi="Arial" w:cs="Arial"/>
        </w:rPr>
        <w:t>To ensure stable and uniform size</w:t>
      </w:r>
      <w:r w:rsidR="00D72275" w:rsidRPr="004D6B91">
        <w:rPr>
          <w:rFonts w:ascii="Arial" w:hAnsi="Arial" w:cs="Arial"/>
        </w:rPr>
        <w:t xml:space="preserve"> </w:t>
      </w:r>
      <w:r w:rsidR="00D72275">
        <w:rPr>
          <w:rFonts w:ascii="Arial" w:hAnsi="Arial" w:cs="Arial"/>
        </w:rPr>
        <w:t>drops for a consistent surface area for surfactant adsorption, stable N</w:t>
      </w:r>
      <w:r w:rsidR="00D72275" w:rsidRPr="00495448">
        <w:rPr>
          <w:rFonts w:ascii="Arial" w:hAnsi="Arial" w:cs="Arial"/>
          <w:vertAlign w:val="subscript"/>
        </w:rPr>
        <w:t>2</w:t>
      </w:r>
      <w:r w:rsidR="00D72275">
        <w:rPr>
          <w:rFonts w:ascii="Arial" w:hAnsi="Arial" w:cs="Arial"/>
        </w:rPr>
        <w:t xml:space="preserve"> pressure is maintained throughout. With the manual HMDE electrode used by RBI, N</w:t>
      </w:r>
      <w:r w:rsidR="00D72275" w:rsidRPr="007A37E8">
        <w:rPr>
          <w:rFonts w:ascii="Arial" w:hAnsi="Arial" w:cs="Arial"/>
          <w:vertAlign w:val="subscript"/>
        </w:rPr>
        <w:t>2</w:t>
      </w:r>
      <w:r w:rsidR="00D72275">
        <w:rPr>
          <w:rFonts w:ascii="Arial" w:hAnsi="Arial" w:cs="Arial"/>
        </w:rPr>
        <w:t xml:space="preserve"> gas is not required because the Hg drop size is set manually at the start of the analysis using a graduated scale</w:t>
      </w:r>
      <w:r w:rsidR="00D72275" w:rsidRPr="00731D76">
        <w:rPr>
          <w:rFonts w:ascii="Arial" w:hAnsi="Arial" w:cs="Arial"/>
        </w:rPr>
        <w:t xml:space="preserve"> </w:t>
      </w:r>
      <w:r w:rsidR="00D72275">
        <w:rPr>
          <w:rFonts w:ascii="Arial" w:hAnsi="Arial" w:cs="Arial"/>
        </w:rPr>
        <w:t>and reproduced by manual operation throughout. The</w:t>
      </w:r>
      <w:r>
        <w:rPr>
          <w:rFonts w:ascii="Arial" w:hAnsi="Arial" w:cs="Arial"/>
        </w:rPr>
        <w:t xml:space="preserve"> automated and manual instruments </w:t>
      </w:r>
      <w:r w:rsidR="00D72275">
        <w:rPr>
          <w:rFonts w:ascii="Arial" w:hAnsi="Arial" w:cs="Arial"/>
        </w:rPr>
        <w:t xml:space="preserve">both </w:t>
      </w:r>
      <w:r>
        <w:rPr>
          <w:rFonts w:ascii="Arial" w:hAnsi="Arial" w:cs="Arial"/>
        </w:rPr>
        <w:t xml:space="preserve">require recalibration if the </w:t>
      </w:r>
      <w:r w:rsidR="00B146FE">
        <w:rPr>
          <w:rFonts w:ascii="Arial" w:hAnsi="Arial" w:cs="Arial"/>
        </w:rPr>
        <w:t xml:space="preserve">factors affecting the size of the </w:t>
      </w:r>
      <w:r>
        <w:rPr>
          <w:rFonts w:ascii="Arial" w:hAnsi="Arial" w:cs="Arial"/>
        </w:rPr>
        <w:t xml:space="preserve">Hg drop </w:t>
      </w:r>
      <w:r w:rsidR="00B146FE">
        <w:rPr>
          <w:rFonts w:ascii="Arial" w:hAnsi="Arial" w:cs="Arial"/>
        </w:rPr>
        <w:t>are</w:t>
      </w:r>
      <w:r>
        <w:rPr>
          <w:rFonts w:ascii="Arial" w:hAnsi="Arial" w:cs="Arial"/>
        </w:rPr>
        <w:t xml:space="preserve"> altered in any way. During analysis, following the extrusion of a few Hg drops, a </w:t>
      </w:r>
      <w:r w:rsidRPr="00E10374">
        <w:rPr>
          <w:rFonts w:ascii="Arial" w:hAnsi="Arial" w:cs="Arial"/>
        </w:rPr>
        <w:t>fresh</w:t>
      </w:r>
      <w:r w:rsidR="00D72275">
        <w:rPr>
          <w:rFonts w:ascii="Arial" w:hAnsi="Arial" w:cs="Arial"/>
        </w:rPr>
        <w:t>,</w:t>
      </w:r>
      <w:r w:rsidRPr="00E10374">
        <w:rPr>
          <w:rFonts w:ascii="Arial" w:hAnsi="Arial" w:cs="Arial"/>
        </w:rPr>
        <w:t xml:space="preserve"> </w:t>
      </w:r>
      <w:r>
        <w:rPr>
          <w:rFonts w:ascii="Arial" w:hAnsi="Arial" w:cs="Arial"/>
        </w:rPr>
        <w:t>stable Hg</w:t>
      </w:r>
      <w:r w:rsidRPr="00E10374">
        <w:rPr>
          <w:rFonts w:ascii="Arial" w:hAnsi="Arial" w:cs="Arial"/>
        </w:rPr>
        <w:t xml:space="preserve"> drop </w:t>
      </w:r>
      <w:r>
        <w:rPr>
          <w:rFonts w:ascii="Arial" w:hAnsi="Arial" w:cs="Arial"/>
        </w:rPr>
        <w:t>is produced for e</w:t>
      </w:r>
      <w:r w:rsidR="00D72275">
        <w:rPr>
          <w:rFonts w:ascii="Arial" w:hAnsi="Arial" w:cs="Arial"/>
        </w:rPr>
        <w:t xml:space="preserve">ach </w:t>
      </w:r>
      <w:r w:rsidRPr="00E10374">
        <w:rPr>
          <w:rFonts w:ascii="Arial" w:hAnsi="Arial" w:cs="Arial"/>
        </w:rPr>
        <w:t>measurement</w:t>
      </w:r>
      <w:r>
        <w:rPr>
          <w:rFonts w:ascii="Arial" w:hAnsi="Arial" w:cs="Arial"/>
        </w:rPr>
        <w:t xml:space="preserve">. </w:t>
      </w:r>
      <w:r w:rsidR="00D72275">
        <w:rPr>
          <w:rFonts w:ascii="Arial" w:hAnsi="Arial" w:cs="Arial"/>
        </w:rPr>
        <w:t xml:space="preserve">After each analysis the used </w:t>
      </w:r>
      <w:r w:rsidR="00D72275" w:rsidRPr="00E10374">
        <w:rPr>
          <w:rFonts w:ascii="Arial" w:hAnsi="Arial" w:cs="Arial"/>
        </w:rPr>
        <w:t xml:space="preserve">drop falls to the </w:t>
      </w:r>
      <w:r w:rsidR="00D72275">
        <w:rPr>
          <w:rFonts w:ascii="Arial" w:hAnsi="Arial" w:cs="Arial"/>
        </w:rPr>
        <w:t>bottom of the measurement cell; hence</w:t>
      </w:r>
      <w:r w:rsidR="00D72275" w:rsidRPr="00E10374">
        <w:rPr>
          <w:rFonts w:ascii="Arial" w:hAnsi="Arial" w:cs="Arial"/>
        </w:rPr>
        <w:t xml:space="preserve"> a ‘slug’ of </w:t>
      </w:r>
      <w:r w:rsidR="00D72275">
        <w:rPr>
          <w:rFonts w:ascii="Arial" w:hAnsi="Arial" w:cs="Arial"/>
        </w:rPr>
        <w:t>waste Hg</w:t>
      </w:r>
      <w:r w:rsidR="00D72275" w:rsidRPr="00E10374">
        <w:rPr>
          <w:rFonts w:ascii="Arial" w:hAnsi="Arial" w:cs="Arial"/>
        </w:rPr>
        <w:t xml:space="preserve"> accumulates until the </w:t>
      </w:r>
      <w:r w:rsidR="00D72275">
        <w:rPr>
          <w:rFonts w:ascii="Arial" w:hAnsi="Arial" w:cs="Arial"/>
        </w:rPr>
        <w:t>cell contents are</w:t>
      </w:r>
      <w:r w:rsidR="00D72275" w:rsidRPr="00E10374">
        <w:rPr>
          <w:rFonts w:ascii="Arial" w:hAnsi="Arial" w:cs="Arial"/>
        </w:rPr>
        <w:t xml:space="preserve"> discarded.</w:t>
      </w:r>
      <w:r w:rsidR="00D72275">
        <w:rPr>
          <w:rFonts w:ascii="Arial" w:hAnsi="Arial" w:cs="Arial"/>
        </w:rPr>
        <w:t xml:space="preserve"> In the ICBM internal calibration method this ‘slug’ is discarded at the end of each sample analysis and calibration. During the RBI (and NU2) external calibration method, waste Hg was discarded following the analysis of each discrete calibration standard. By contrast, Hg waste accumulates during the NU1 method until all the </w:t>
      </w:r>
      <w:r w:rsidR="00D72275" w:rsidRPr="00E10374">
        <w:rPr>
          <w:rFonts w:ascii="Arial" w:hAnsi="Arial" w:cs="Arial"/>
        </w:rPr>
        <w:t>standard addition</w:t>
      </w:r>
      <w:r w:rsidR="00D72275">
        <w:rPr>
          <w:rFonts w:ascii="Arial" w:hAnsi="Arial" w:cs="Arial"/>
        </w:rPr>
        <w:t>s</w:t>
      </w:r>
      <w:r w:rsidR="00D72275" w:rsidRPr="00E10374">
        <w:rPr>
          <w:rFonts w:ascii="Arial" w:hAnsi="Arial" w:cs="Arial"/>
        </w:rPr>
        <w:t xml:space="preserve"> </w:t>
      </w:r>
      <w:r w:rsidR="00D72275">
        <w:rPr>
          <w:rFonts w:ascii="Arial" w:hAnsi="Arial" w:cs="Arial"/>
        </w:rPr>
        <w:t>required to generate an adsorption isotherm are completed.</w:t>
      </w:r>
    </w:p>
    <w:p w14:paraId="518A0508" w14:textId="12D0A00E" w:rsidR="00937958" w:rsidRPr="004D3D55" w:rsidRDefault="005B4E4B" w:rsidP="00937958">
      <w:pPr>
        <w:spacing w:line="360" w:lineRule="auto"/>
        <w:rPr>
          <w:rFonts w:ascii="Arial" w:hAnsi="Arial" w:cs="Arial"/>
          <w:i/>
        </w:rPr>
      </w:pPr>
      <w:r w:rsidRPr="004D3D55">
        <w:rPr>
          <w:rFonts w:ascii="Arial" w:hAnsi="Arial" w:cs="Arial"/>
          <w:i/>
        </w:rPr>
        <w:t>Data Analysis</w:t>
      </w:r>
    </w:p>
    <w:p w14:paraId="6E8913A9" w14:textId="2E6C164B" w:rsidR="005A3369" w:rsidRDefault="00E30B11" w:rsidP="00FE163A">
      <w:pPr>
        <w:spacing w:line="360" w:lineRule="auto"/>
        <w:rPr>
          <w:rFonts w:ascii="Arial" w:hAnsi="Arial" w:cs="Arial"/>
        </w:rPr>
      </w:pPr>
      <w:r>
        <w:rPr>
          <w:rFonts w:ascii="Arial" w:hAnsi="Arial" w:cs="Arial"/>
        </w:rPr>
        <w:t xml:space="preserve">The results of the </w:t>
      </w:r>
      <w:r w:rsidR="00090841">
        <w:rPr>
          <w:rFonts w:ascii="Arial" w:hAnsi="Arial" w:cs="Arial"/>
        </w:rPr>
        <w:t xml:space="preserve">SA </w:t>
      </w:r>
      <w:r>
        <w:rPr>
          <w:rFonts w:ascii="Arial" w:hAnsi="Arial" w:cs="Arial"/>
        </w:rPr>
        <w:t xml:space="preserve">analyses </w:t>
      </w:r>
      <w:r w:rsidR="00090841">
        <w:rPr>
          <w:rFonts w:ascii="Arial" w:hAnsi="Arial" w:cs="Arial"/>
        </w:rPr>
        <w:t xml:space="preserve">for all </w:t>
      </w:r>
      <w:r w:rsidR="00235336">
        <w:rPr>
          <w:rFonts w:ascii="Arial" w:hAnsi="Arial" w:cs="Arial"/>
        </w:rPr>
        <w:t xml:space="preserve">42 samples </w:t>
      </w:r>
      <w:r>
        <w:rPr>
          <w:rFonts w:ascii="Arial" w:hAnsi="Arial" w:cs="Arial"/>
        </w:rPr>
        <w:t>from each of the t</w:t>
      </w:r>
      <w:r w:rsidR="00431771">
        <w:rPr>
          <w:rFonts w:ascii="Arial" w:hAnsi="Arial" w:cs="Arial"/>
        </w:rPr>
        <w:t>hree participating laboratories</w:t>
      </w:r>
      <w:r w:rsidR="008A08B4">
        <w:rPr>
          <w:rFonts w:ascii="Arial" w:hAnsi="Arial" w:cs="Arial"/>
        </w:rPr>
        <w:t xml:space="preserve"> </w:t>
      </w:r>
      <w:r w:rsidR="00090841" w:rsidRPr="00090841">
        <w:rPr>
          <w:rFonts w:ascii="Arial" w:hAnsi="Arial" w:cs="Arial"/>
        </w:rPr>
        <w:t xml:space="preserve">were </w:t>
      </w:r>
      <w:r w:rsidR="00431771">
        <w:rPr>
          <w:rFonts w:ascii="Arial" w:hAnsi="Arial" w:cs="Arial"/>
        </w:rPr>
        <w:t xml:space="preserve">collated and </w:t>
      </w:r>
      <w:r w:rsidR="0086279A" w:rsidRPr="00090841">
        <w:rPr>
          <w:rFonts w:ascii="Arial" w:hAnsi="Arial" w:cs="Arial"/>
        </w:rPr>
        <w:t>statistically analysed</w:t>
      </w:r>
      <w:r w:rsidR="008A08B4">
        <w:rPr>
          <w:rFonts w:ascii="Arial" w:hAnsi="Arial" w:cs="Arial"/>
        </w:rPr>
        <w:t xml:space="preserve">, </w:t>
      </w:r>
      <w:r w:rsidR="008A08B4" w:rsidRPr="008A08B4">
        <w:rPr>
          <w:rFonts w:ascii="Arial" w:hAnsi="Arial" w:cs="Arial"/>
        </w:rPr>
        <w:t>with the null hypothesis that there w</w:t>
      </w:r>
      <w:r w:rsidR="005A3369">
        <w:rPr>
          <w:rFonts w:ascii="Arial" w:hAnsi="Arial" w:cs="Arial"/>
        </w:rPr>
        <w:t>ere</w:t>
      </w:r>
      <w:r w:rsidR="008A08B4" w:rsidRPr="008A08B4">
        <w:rPr>
          <w:rFonts w:ascii="Arial" w:hAnsi="Arial" w:cs="Arial"/>
        </w:rPr>
        <w:t xml:space="preserve"> no significant difference</w:t>
      </w:r>
      <w:r w:rsidR="005A3369">
        <w:rPr>
          <w:rFonts w:ascii="Arial" w:hAnsi="Arial" w:cs="Arial"/>
        </w:rPr>
        <w:t>s</w:t>
      </w:r>
      <w:r w:rsidR="008A08B4" w:rsidRPr="008A08B4">
        <w:rPr>
          <w:rFonts w:ascii="Arial" w:hAnsi="Arial" w:cs="Arial"/>
        </w:rPr>
        <w:t xml:space="preserve"> between SA values produced by the three participating laboratories, by the different instruments and by the contrasting calibration methods</w:t>
      </w:r>
      <w:r w:rsidR="000D134B">
        <w:rPr>
          <w:rFonts w:ascii="Arial" w:hAnsi="Arial" w:cs="Arial"/>
        </w:rPr>
        <w:t xml:space="preserve"> (five datasets in total)</w:t>
      </w:r>
      <w:r w:rsidR="00272AE6">
        <w:rPr>
          <w:rFonts w:ascii="Arial" w:hAnsi="Arial" w:cs="Arial"/>
        </w:rPr>
        <w:t xml:space="preserve">. </w:t>
      </w:r>
      <w:r w:rsidR="00272AE6" w:rsidRPr="00131998">
        <w:rPr>
          <w:rFonts w:ascii="Arial" w:hAnsi="Arial" w:cs="Arial"/>
        </w:rPr>
        <w:t xml:space="preserve">Shapiro-Wilk tests </w:t>
      </w:r>
      <w:r w:rsidR="00497026">
        <w:rPr>
          <w:rFonts w:ascii="Arial" w:hAnsi="Arial" w:cs="Arial"/>
        </w:rPr>
        <w:t>(</w:t>
      </w:r>
      <w:r w:rsidR="0035692E">
        <w:rPr>
          <w:rFonts w:ascii="Arial" w:hAnsi="Arial" w:cs="Arial"/>
        </w:rPr>
        <w:t xml:space="preserve">Table S.2, </w:t>
      </w:r>
      <w:r w:rsidR="00497026">
        <w:rPr>
          <w:rFonts w:ascii="Arial" w:hAnsi="Arial" w:cs="Arial"/>
        </w:rPr>
        <w:t xml:space="preserve">supplementary information) </w:t>
      </w:r>
      <w:r w:rsidR="00272AE6" w:rsidRPr="00131998">
        <w:rPr>
          <w:rFonts w:ascii="Arial" w:hAnsi="Arial" w:cs="Arial"/>
        </w:rPr>
        <w:t xml:space="preserve">showed the data to be normally distributed for NU1 </w:t>
      </w:r>
      <w:r w:rsidR="00272AE6" w:rsidRPr="00272AE6">
        <w:rPr>
          <w:rFonts w:ascii="Arial" w:hAnsi="Arial" w:cs="Arial"/>
        </w:rPr>
        <w:t xml:space="preserve">(p = 0.212) </w:t>
      </w:r>
      <w:r w:rsidR="00272AE6" w:rsidRPr="00131998">
        <w:rPr>
          <w:rFonts w:ascii="Arial" w:hAnsi="Arial" w:cs="Arial"/>
        </w:rPr>
        <w:t xml:space="preserve">and NU2 </w:t>
      </w:r>
      <w:r w:rsidR="00272AE6" w:rsidRPr="00272AE6">
        <w:rPr>
          <w:rFonts w:ascii="Arial" w:hAnsi="Arial" w:cs="Arial"/>
        </w:rPr>
        <w:t xml:space="preserve">(p = 0.227), </w:t>
      </w:r>
      <w:r w:rsidR="00272AE6" w:rsidRPr="00131998">
        <w:rPr>
          <w:rFonts w:ascii="Arial" w:hAnsi="Arial" w:cs="Arial"/>
        </w:rPr>
        <w:t>but not normally distributed for ICBM</w:t>
      </w:r>
      <w:r w:rsidR="00E75407">
        <w:rPr>
          <w:rFonts w:ascii="Arial" w:hAnsi="Arial" w:cs="Arial"/>
        </w:rPr>
        <w:t xml:space="preserve">, </w:t>
      </w:r>
      <w:r w:rsidR="00272AE6" w:rsidRPr="00131998">
        <w:rPr>
          <w:rFonts w:ascii="Arial" w:hAnsi="Arial" w:cs="Arial"/>
        </w:rPr>
        <w:t xml:space="preserve">RBI1 and RBI2 </w:t>
      </w:r>
      <w:r w:rsidR="00272AE6" w:rsidRPr="00272AE6">
        <w:rPr>
          <w:rFonts w:ascii="Arial" w:hAnsi="Arial" w:cs="Arial"/>
        </w:rPr>
        <w:t>(p &lt; 0.001</w:t>
      </w:r>
      <w:r w:rsidR="00E75407">
        <w:rPr>
          <w:rFonts w:ascii="Arial" w:hAnsi="Arial" w:cs="Arial"/>
        </w:rPr>
        <w:t xml:space="preserve"> for all</w:t>
      </w:r>
      <w:r w:rsidR="00272AE6" w:rsidRPr="00272AE6">
        <w:rPr>
          <w:rFonts w:ascii="Arial" w:hAnsi="Arial" w:cs="Arial"/>
        </w:rPr>
        <w:t>).</w:t>
      </w:r>
      <w:r w:rsidR="005A3369">
        <w:rPr>
          <w:rFonts w:ascii="Arial" w:hAnsi="Arial" w:cs="Arial"/>
        </w:rPr>
        <w:t xml:space="preserve"> All</w:t>
      </w:r>
      <w:r w:rsidR="005A3369" w:rsidRPr="00131998">
        <w:rPr>
          <w:rFonts w:ascii="Arial" w:hAnsi="Arial" w:cs="Arial"/>
        </w:rPr>
        <w:t xml:space="preserve"> data were </w:t>
      </w:r>
      <w:r w:rsidR="005A3369">
        <w:rPr>
          <w:rFonts w:ascii="Arial" w:hAnsi="Arial" w:cs="Arial"/>
        </w:rPr>
        <w:t xml:space="preserve">therefore </w:t>
      </w:r>
      <w:r w:rsidR="005A3369" w:rsidRPr="00131998">
        <w:rPr>
          <w:rFonts w:ascii="Arial" w:hAnsi="Arial" w:cs="Arial"/>
        </w:rPr>
        <w:t xml:space="preserve">analysed </w:t>
      </w:r>
      <w:r w:rsidR="005A3369">
        <w:rPr>
          <w:rFonts w:ascii="Arial" w:hAnsi="Arial" w:cs="Arial"/>
        </w:rPr>
        <w:t xml:space="preserve">in a consistent way, </w:t>
      </w:r>
      <w:r w:rsidR="005A3369" w:rsidRPr="00131998">
        <w:rPr>
          <w:rFonts w:ascii="Arial" w:hAnsi="Arial" w:cs="Arial"/>
        </w:rPr>
        <w:t>using non-parametric Kruskall-Wallis and Dunn-Bonf</w:t>
      </w:r>
      <w:r w:rsidR="005A3369">
        <w:rPr>
          <w:rFonts w:ascii="Arial" w:hAnsi="Arial" w:cs="Arial"/>
        </w:rPr>
        <w:t xml:space="preserve">erroni post-hoc tests. These were carried out on the whole data set and on the individual Sample Groups (i.e. 1 to 4), for all four instruments and all three calibration protocols. Surfactant Enrichment Factors </w:t>
      </w:r>
      <w:r w:rsidR="005A3369" w:rsidRPr="00AC7CB6">
        <w:rPr>
          <w:rFonts w:ascii="Arial" w:hAnsi="Arial" w:cs="Arial"/>
          <w:lang w:val="en"/>
        </w:rPr>
        <w:lastRenderedPageBreak/>
        <w:t>(EF = SA</w:t>
      </w:r>
      <w:r w:rsidR="005A3369" w:rsidRPr="00AC7CB6">
        <w:rPr>
          <w:rFonts w:ascii="Arial" w:hAnsi="Arial" w:cs="Arial"/>
          <w:vertAlign w:val="subscript"/>
          <w:lang w:val="en"/>
        </w:rPr>
        <w:t>SML</w:t>
      </w:r>
      <w:r w:rsidR="005A3369" w:rsidRPr="00AC7CB6">
        <w:rPr>
          <w:rFonts w:ascii="Arial" w:hAnsi="Arial" w:cs="Arial"/>
          <w:lang w:val="en"/>
        </w:rPr>
        <w:t>/SA</w:t>
      </w:r>
      <w:r w:rsidR="005A3369" w:rsidRPr="00AC7CB6">
        <w:rPr>
          <w:rFonts w:ascii="Arial" w:hAnsi="Arial" w:cs="Arial"/>
          <w:vertAlign w:val="subscript"/>
          <w:lang w:val="en"/>
        </w:rPr>
        <w:t>SSW</w:t>
      </w:r>
      <w:r w:rsidR="005A3369" w:rsidRPr="00AC7CB6">
        <w:rPr>
          <w:rFonts w:ascii="Arial" w:hAnsi="Arial" w:cs="Arial"/>
          <w:lang w:val="en"/>
        </w:rPr>
        <w:t>)</w:t>
      </w:r>
      <w:r w:rsidR="005A3369">
        <w:rPr>
          <w:rFonts w:ascii="Arial" w:hAnsi="Arial" w:cs="Arial"/>
        </w:rPr>
        <w:t xml:space="preserve"> were calculated from the Sample Group 1 (SML) and Sample Group 2 (SSW) data obtained from each dataset and compared.</w:t>
      </w:r>
    </w:p>
    <w:p w14:paraId="134C3BCE" w14:textId="02F0B837" w:rsidR="00B97049" w:rsidRPr="004D3D55" w:rsidRDefault="004D5967" w:rsidP="004D3D55">
      <w:pPr>
        <w:spacing w:line="360" w:lineRule="auto"/>
        <w:rPr>
          <w:rFonts w:ascii="Arial" w:hAnsi="Arial" w:cs="Arial"/>
          <w:b/>
        </w:rPr>
      </w:pPr>
      <w:r w:rsidRPr="004D3D55">
        <w:rPr>
          <w:rFonts w:ascii="Arial" w:hAnsi="Arial" w:cs="Arial"/>
          <w:b/>
        </w:rPr>
        <w:t>Results</w:t>
      </w:r>
    </w:p>
    <w:p w14:paraId="5ACDFA05" w14:textId="7B1CF76A" w:rsidR="0009497C" w:rsidRPr="002D60D6" w:rsidRDefault="00B23BC8" w:rsidP="00B23BC8">
      <w:pPr>
        <w:spacing w:line="360" w:lineRule="auto"/>
        <w:rPr>
          <w:rFonts w:ascii="Arial" w:hAnsi="Arial" w:cs="Arial"/>
        </w:rPr>
      </w:pPr>
      <w:r>
        <w:rPr>
          <w:rFonts w:ascii="Arial" w:hAnsi="Arial" w:cs="Arial"/>
        </w:rPr>
        <w:t>Figure 3 show</w:t>
      </w:r>
      <w:r w:rsidR="00102FBA">
        <w:rPr>
          <w:rFonts w:ascii="Arial" w:hAnsi="Arial" w:cs="Arial"/>
        </w:rPr>
        <w:t>s</w:t>
      </w:r>
      <w:r>
        <w:rPr>
          <w:rFonts w:ascii="Arial" w:hAnsi="Arial" w:cs="Arial"/>
        </w:rPr>
        <w:t xml:space="preserve"> SA (</w:t>
      </w:r>
      <w:r w:rsidR="00045E28">
        <w:rPr>
          <w:rFonts w:ascii="Arial" w:hAnsi="Arial" w:cs="Arial"/>
        </w:rPr>
        <w:t>mg l</w:t>
      </w:r>
      <w:r w:rsidRPr="00F34EA9">
        <w:rPr>
          <w:rFonts w:ascii="Arial" w:hAnsi="Arial" w:cs="Arial"/>
          <w:vertAlign w:val="superscript"/>
        </w:rPr>
        <w:t>-1</w:t>
      </w:r>
      <w:r>
        <w:rPr>
          <w:rFonts w:ascii="Arial" w:hAnsi="Arial" w:cs="Arial"/>
          <w:vertAlign w:val="superscript"/>
        </w:rPr>
        <w:t xml:space="preserve"> </w:t>
      </w:r>
      <w:r>
        <w:rPr>
          <w:rFonts w:ascii="Arial" w:hAnsi="Arial" w:cs="Arial"/>
        </w:rPr>
        <w:t xml:space="preserve">T-X-100 eq.) for all samples, instruments and calibration methods and Table 3 gives the </w:t>
      </w:r>
      <w:r w:rsidRPr="00871307">
        <w:rPr>
          <w:rFonts w:ascii="Arial" w:hAnsi="Arial" w:cs="Arial"/>
        </w:rPr>
        <w:t xml:space="preserve">median, mean </w:t>
      </w:r>
      <w:r>
        <w:rPr>
          <w:rFonts w:ascii="Arial" w:hAnsi="Arial" w:cs="Arial"/>
        </w:rPr>
        <w:t>and range of all data, collated and split by Sample Group. Detailed</w:t>
      </w:r>
      <w:r w:rsidRPr="000576E9">
        <w:rPr>
          <w:rFonts w:ascii="Arial" w:hAnsi="Arial" w:cs="Arial"/>
        </w:rPr>
        <w:t xml:space="preserve"> </w:t>
      </w:r>
      <w:r>
        <w:rPr>
          <w:rFonts w:ascii="Arial" w:hAnsi="Arial" w:cs="Arial"/>
        </w:rPr>
        <w:t xml:space="preserve">discussion of the </w:t>
      </w:r>
      <w:r w:rsidRPr="000576E9">
        <w:rPr>
          <w:rFonts w:ascii="Arial" w:hAnsi="Arial" w:cs="Arial"/>
        </w:rPr>
        <w:t xml:space="preserve">spatial and temporal patterns in SA </w:t>
      </w:r>
      <w:r>
        <w:rPr>
          <w:rFonts w:ascii="Arial" w:hAnsi="Arial" w:cs="Arial"/>
        </w:rPr>
        <w:t>is</w:t>
      </w:r>
      <w:r w:rsidRPr="000576E9">
        <w:rPr>
          <w:rFonts w:ascii="Arial" w:hAnsi="Arial" w:cs="Arial"/>
        </w:rPr>
        <w:t xml:space="preserve"> </w:t>
      </w:r>
      <w:r>
        <w:rPr>
          <w:rFonts w:ascii="Arial" w:hAnsi="Arial" w:cs="Arial"/>
        </w:rPr>
        <w:t xml:space="preserve">beyond the scope of this study </w:t>
      </w:r>
      <w:r w:rsidRPr="000576E9">
        <w:rPr>
          <w:rFonts w:ascii="Arial" w:hAnsi="Arial" w:cs="Arial"/>
        </w:rPr>
        <w:t xml:space="preserve">and will be </w:t>
      </w:r>
      <w:r>
        <w:rPr>
          <w:rFonts w:ascii="Arial" w:hAnsi="Arial" w:cs="Arial"/>
        </w:rPr>
        <w:t>presented in future</w:t>
      </w:r>
      <w:r w:rsidRPr="000576E9">
        <w:rPr>
          <w:rFonts w:ascii="Arial" w:hAnsi="Arial" w:cs="Arial"/>
        </w:rPr>
        <w:t xml:space="preserve"> publications </w:t>
      </w:r>
      <w:r>
        <w:rPr>
          <w:rFonts w:ascii="Arial" w:hAnsi="Arial" w:cs="Arial"/>
        </w:rPr>
        <w:t xml:space="preserve">arising </w:t>
      </w:r>
      <w:r w:rsidRPr="000576E9">
        <w:rPr>
          <w:rFonts w:ascii="Arial" w:hAnsi="Arial" w:cs="Arial"/>
        </w:rPr>
        <w:t>from the MILAN experiment</w:t>
      </w:r>
      <w:r>
        <w:rPr>
          <w:rFonts w:ascii="Arial" w:hAnsi="Arial" w:cs="Arial"/>
        </w:rPr>
        <w:t xml:space="preserve">. However, to briefly summarise, all three laboratories identified consistent trends in SA. For Sample Group 1 (SML) SA was highest for </w:t>
      </w:r>
      <w:r w:rsidRPr="00377010">
        <w:rPr>
          <w:rFonts w:ascii="Arial" w:hAnsi="Arial" w:cs="Arial"/>
        </w:rPr>
        <w:t>SML07 and SML08</w:t>
      </w:r>
      <w:r>
        <w:rPr>
          <w:rFonts w:ascii="Arial" w:hAnsi="Arial" w:cs="Arial"/>
        </w:rPr>
        <w:t xml:space="preserve"> and for Sample Gr</w:t>
      </w:r>
      <w:r w:rsidR="003343A1">
        <w:rPr>
          <w:rFonts w:ascii="Arial" w:hAnsi="Arial" w:cs="Arial"/>
        </w:rPr>
        <w:t>oup 2 (SSW) SA was highest for</w:t>
      </w:r>
      <w:r>
        <w:rPr>
          <w:rFonts w:ascii="Arial" w:hAnsi="Arial" w:cs="Arial"/>
        </w:rPr>
        <w:t xml:space="preserve"> SSW03. </w:t>
      </w:r>
      <w:r w:rsidR="000662B5" w:rsidRPr="000576E9">
        <w:rPr>
          <w:rFonts w:ascii="Arial" w:hAnsi="Arial" w:cs="Arial"/>
        </w:rPr>
        <w:t xml:space="preserve">For </w:t>
      </w:r>
      <w:r w:rsidR="000662B5">
        <w:rPr>
          <w:rFonts w:ascii="Arial" w:hAnsi="Arial" w:cs="Arial"/>
        </w:rPr>
        <w:t>Sample G</w:t>
      </w:r>
      <w:r w:rsidR="000662B5" w:rsidRPr="000576E9">
        <w:rPr>
          <w:rFonts w:ascii="Arial" w:hAnsi="Arial" w:cs="Arial"/>
        </w:rPr>
        <w:t>roup 3</w:t>
      </w:r>
      <w:r w:rsidR="000662B5">
        <w:rPr>
          <w:rFonts w:ascii="Arial" w:hAnsi="Arial" w:cs="Arial"/>
        </w:rPr>
        <w:t>, results from all participants indicated lowest SA in</w:t>
      </w:r>
      <w:r w:rsidR="000662B5" w:rsidRPr="000576E9">
        <w:rPr>
          <w:rFonts w:ascii="Arial" w:hAnsi="Arial" w:cs="Arial"/>
        </w:rPr>
        <w:t xml:space="preserve"> harbour </w:t>
      </w:r>
      <w:r w:rsidR="000662B5">
        <w:rPr>
          <w:rFonts w:ascii="Arial" w:hAnsi="Arial" w:cs="Arial"/>
        </w:rPr>
        <w:t xml:space="preserve">samples, elevated levels in </w:t>
      </w:r>
      <w:r w:rsidR="000662B5" w:rsidRPr="000576E9">
        <w:rPr>
          <w:rFonts w:ascii="Arial" w:hAnsi="Arial" w:cs="Arial"/>
        </w:rPr>
        <w:t>pool samples</w:t>
      </w:r>
      <w:r w:rsidR="000662B5">
        <w:rPr>
          <w:rFonts w:ascii="Arial" w:hAnsi="Arial" w:cs="Arial"/>
        </w:rPr>
        <w:t xml:space="preserve">, and highest </w:t>
      </w:r>
      <w:r w:rsidR="000662B5" w:rsidRPr="000576E9">
        <w:rPr>
          <w:rFonts w:ascii="Arial" w:hAnsi="Arial" w:cs="Arial"/>
        </w:rPr>
        <w:t xml:space="preserve">SA values </w:t>
      </w:r>
      <w:r w:rsidR="000662B5">
        <w:rPr>
          <w:rFonts w:ascii="Arial" w:hAnsi="Arial" w:cs="Arial"/>
        </w:rPr>
        <w:t>in</w:t>
      </w:r>
      <w:r w:rsidR="000662B5" w:rsidRPr="000576E9">
        <w:rPr>
          <w:rFonts w:ascii="Arial" w:hAnsi="Arial" w:cs="Arial"/>
        </w:rPr>
        <w:t xml:space="preserve"> the aquarium</w:t>
      </w:r>
      <w:r w:rsidR="000662B5">
        <w:rPr>
          <w:rFonts w:ascii="Arial" w:hAnsi="Arial" w:cs="Arial"/>
        </w:rPr>
        <w:t xml:space="preserve"> samples</w:t>
      </w:r>
      <w:r w:rsidR="000662B5" w:rsidRPr="000576E9">
        <w:rPr>
          <w:rFonts w:ascii="Arial" w:hAnsi="Arial" w:cs="Arial"/>
        </w:rPr>
        <w:t>.</w:t>
      </w:r>
      <w:r w:rsidR="000662B5">
        <w:rPr>
          <w:rFonts w:ascii="Arial" w:hAnsi="Arial" w:cs="Arial"/>
        </w:rPr>
        <w:t xml:space="preserve"> </w:t>
      </w:r>
      <w:r>
        <w:rPr>
          <w:rFonts w:ascii="Arial" w:hAnsi="Arial" w:cs="Arial"/>
        </w:rPr>
        <w:t>For Sample G</w:t>
      </w:r>
      <w:r w:rsidRPr="00A72487">
        <w:rPr>
          <w:rFonts w:ascii="Arial" w:hAnsi="Arial" w:cs="Arial"/>
        </w:rPr>
        <w:t xml:space="preserve">roup 4 (beach shoreline) </w:t>
      </w:r>
      <w:r>
        <w:rPr>
          <w:rFonts w:ascii="Arial" w:hAnsi="Arial" w:cs="Arial"/>
        </w:rPr>
        <w:t xml:space="preserve">all three </w:t>
      </w:r>
      <w:r w:rsidRPr="00A72487">
        <w:rPr>
          <w:rFonts w:ascii="Arial" w:hAnsi="Arial" w:cs="Arial"/>
        </w:rPr>
        <w:t>laboratories found a decrease in SA between Beach01 and Beach02</w:t>
      </w:r>
      <w:r>
        <w:rPr>
          <w:rFonts w:ascii="Arial" w:hAnsi="Arial" w:cs="Arial"/>
        </w:rPr>
        <w:t>, and a general increase between Beach02 and Beach08.</w:t>
      </w:r>
      <w:r w:rsidR="000662B5">
        <w:rPr>
          <w:rFonts w:ascii="Arial" w:hAnsi="Arial" w:cs="Arial"/>
        </w:rPr>
        <w:t xml:space="preserve"> </w:t>
      </w:r>
      <w:r>
        <w:rPr>
          <w:rFonts w:ascii="Arial" w:hAnsi="Arial" w:cs="Arial"/>
        </w:rPr>
        <w:t>General a</w:t>
      </w:r>
      <w:r w:rsidRPr="002D60D6">
        <w:rPr>
          <w:rFonts w:ascii="Arial" w:hAnsi="Arial" w:cs="Arial"/>
        </w:rPr>
        <w:t xml:space="preserve">greement in </w:t>
      </w:r>
      <w:r>
        <w:rPr>
          <w:rFonts w:ascii="Arial" w:hAnsi="Arial" w:cs="Arial"/>
        </w:rPr>
        <w:t xml:space="preserve">overall SA </w:t>
      </w:r>
      <w:r w:rsidRPr="002D60D6">
        <w:rPr>
          <w:rFonts w:ascii="Arial" w:hAnsi="Arial" w:cs="Arial"/>
        </w:rPr>
        <w:t xml:space="preserve">trends </w:t>
      </w:r>
      <w:r>
        <w:rPr>
          <w:rFonts w:ascii="Arial" w:hAnsi="Arial" w:cs="Arial"/>
        </w:rPr>
        <w:t>among</w:t>
      </w:r>
      <w:r w:rsidRPr="002D60D6">
        <w:rPr>
          <w:rFonts w:ascii="Arial" w:hAnsi="Arial" w:cs="Arial"/>
        </w:rPr>
        <w:t xml:space="preserve"> laboratories </w:t>
      </w:r>
      <w:r>
        <w:rPr>
          <w:rFonts w:ascii="Arial" w:hAnsi="Arial" w:cs="Arial"/>
        </w:rPr>
        <w:t>wa</w:t>
      </w:r>
      <w:r w:rsidRPr="002D60D6">
        <w:rPr>
          <w:rFonts w:ascii="Arial" w:hAnsi="Arial" w:cs="Arial"/>
        </w:rPr>
        <w:t xml:space="preserve">s </w:t>
      </w:r>
      <w:r>
        <w:rPr>
          <w:rFonts w:ascii="Arial" w:hAnsi="Arial" w:cs="Arial"/>
        </w:rPr>
        <w:t>therefore apparent</w:t>
      </w:r>
      <w:r w:rsidRPr="002D60D6">
        <w:rPr>
          <w:rFonts w:ascii="Arial" w:hAnsi="Arial" w:cs="Arial"/>
        </w:rPr>
        <w:t xml:space="preserve"> </w:t>
      </w:r>
      <w:r>
        <w:rPr>
          <w:rFonts w:ascii="Arial" w:hAnsi="Arial" w:cs="Arial"/>
        </w:rPr>
        <w:t xml:space="preserve">although reported SA </w:t>
      </w:r>
      <w:r w:rsidRPr="002E48BD">
        <w:rPr>
          <w:rFonts w:ascii="Arial" w:hAnsi="Arial" w:cs="Arial"/>
        </w:rPr>
        <w:t>eq. T-X-100 (</w:t>
      </w:r>
      <w:r w:rsidR="00045E28">
        <w:rPr>
          <w:rFonts w:ascii="Arial" w:hAnsi="Arial" w:cs="Arial"/>
        </w:rPr>
        <w:t>mg l</w:t>
      </w:r>
      <w:r w:rsidRPr="00A34F17">
        <w:rPr>
          <w:rFonts w:ascii="Arial" w:hAnsi="Arial" w:cs="Arial"/>
          <w:vertAlign w:val="superscript"/>
        </w:rPr>
        <w:t>-1</w:t>
      </w:r>
      <w:r w:rsidRPr="002E48BD">
        <w:rPr>
          <w:rFonts w:ascii="Arial" w:hAnsi="Arial" w:cs="Arial"/>
        </w:rPr>
        <w:t>)</w:t>
      </w:r>
      <w:r>
        <w:rPr>
          <w:rFonts w:ascii="Arial" w:hAnsi="Arial" w:cs="Arial"/>
        </w:rPr>
        <w:t xml:space="preserve"> showed differences between instruments and calibration methods used.</w:t>
      </w:r>
    </w:p>
    <w:p w14:paraId="7374E638" w14:textId="139772D6" w:rsidR="007069CE" w:rsidRPr="007069CE" w:rsidRDefault="009D3C73" w:rsidP="00BB15BE">
      <w:pPr>
        <w:spacing w:line="360" w:lineRule="auto"/>
        <w:rPr>
          <w:rFonts w:ascii="Arial" w:hAnsi="Arial" w:cs="Arial"/>
        </w:rPr>
      </w:pPr>
      <w:r w:rsidRPr="002E48BD">
        <w:rPr>
          <w:rFonts w:ascii="Arial" w:hAnsi="Arial" w:cs="Arial"/>
        </w:rPr>
        <w:t>RBI</w:t>
      </w:r>
      <w:r>
        <w:rPr>
          <w:rFonts w:ascii="Arial" w:hAnsi="Arial" w:cs="Arial"/>
        </w:rPr>
        <w:t>2</w:t>
      </w:r>
      <w:r w:rsidRPr="002E48BD">
        <w:rPr>
          <w:rFonts w:ascii="Arial" w:hAnsi="Arial" w:cs="Arial"/>
        </w:rPr>
        <w:t xml:space="preserve"> </w:t>
      </w:r>
      <w:r>
        <w:rPr>
          <w:rFonts w:ascii="Arial" w:hAnsi="Arial" w:cs="Arial"/>
        </w:rPr>
        <w:t>reported</w:t>
      </w:r>
      <w:r w:rsidRPr="002E48BD">
        <w:rPr>
          <w:rFonts w:ascii="Arial" w:hAnsi="Arial" w:cs="Arial"/>
        </w:rPr>
        <w:t xml:space="preserve"> </w:t>
      </w:r>
      <w:r>
        <w:rPr>
          <w:rFonts w:ascii="Arial" w:hAnsi="Arial" w:cs="Arial"/>
        </w:rPr>
        <w:t xml:space="preserve">the </w:t>
      </w:r>
      <w:r w:rsidRPr="002E48BD">
        <w:rPr>
          <w:rFonts w:ascii="Arial" w:hAnsi="Arial" w:cs="Arial"/>
        </w:rPr>
        <w:t>largest range</w:t>
      </w:r>
      <w:r>
        <w:rPr>
          <w:rFonts w:ascii="Arial" w:hAnsi="Arial" w:cs="Arial"/>
        </w:rPr>
        <w:t xml:space="preserve"> in SA:</w:t>
      </w:r>
      <w:r w:rsidRPr="002E48BD">
        <w:rPr>
          <w:rFonts w:ascii="Arial" w:hAnsi="Arial" w:cs="Arial"/>
        </w:rPr>
        <w:t xml:space="preserve"> 0.20-1.51 </w:t>
      </w:r>
      <w:r w:rsidR="00045E28">
        <w:rPr>
          <w:rFonts w:ascii="Arial" w:hAnsi="Arial" w:cs="Arial"/>
        </w:rPr>
        <w:t>mg l</w:t>
      </w:r>
      <w:r w:rsidRPr="00A34F17">
        <w:rPr>
          <w:rFonts w:ascii="Arial" w:hAnsi="Arial" w:cs="Arial"/>
          <w:vertAlign w:val="superscript"/>
        </w:rPr>
        <w:t>-1</w:t>
      </w:r>
      <w:r w:rsidRPr="002E48BD">
        <w:rPr>
          <w:rFonts w:ascii="Arial" w:hAnsi="Arial" w:cs="Arial"/>
        </w:rPr>
        <w:t xml:space="preserve"> T-X-100 eq.</w:t>
      </w:r>
      <w:r>
        <w:rPr>
          <w:rFonts w:ascii="Arial" w:hAnsi="Arial" w:cs="Arial"/>
        </w:rPr>
        <w:t xml:space="preserve"> For </w:t>
      </w:r>
      <w:r w:rsidRPr="002E48BD">
        <w:rPr>
          <w:rFonts w:ascii="Arial" w:hAnsi="Arial" w:cs="Arial"/>
        </w:rPr>
        <w:t>RBI</w:t>
      </w:r>
      <w:r>
        <w:rPr>
          <w:rFonts w:ascii="Arial" w:hAnsi="Arial" w:cs="Arial"/>
        </w:rPr>
        <w:t xml:space="preserve">1 </w:t>
      </w:r>
      <w:r w:rsidRPr="002E48BD">
        <w:rPr>
          <w:rFonts w:ascii="Arial" w:hAnsi="Arial" w:cs="Arial"/>
        </w:rPr>
        <w:t xml:space="preserve">and ICBM </w:t>
      </w:r>
      <w:r>
        <w:rPr>
          <w:rFonts w:ascii="Arial" w:hAnsi="Arial" w:cs="Arial"/>
        </w:rPr>
        <w:t xml:space="preserve">the </w:t>
      </w:r>
      <w:r w:rsidRPr="002E48BD">
        <w:rPr>
          <w:rFonts w:ascii="Arial" w:hAnsi="Arial" w:cs="Arial"/>
        </w:rPr>
        <w:t>ranges</w:t>
      </w:r>
      <w:r>
        <w:rPr>
          <w:rFonts w:ascii="Arial" w:hAnsi="Arial" w:cs="Arial"/>
        </w:rPr>
        <w:t xml:space="preserve"> in SA were similar:</w:t>
      </w:r>
      <w:r w:rsidRPr="002E48BD">
        <w:rPr>
          <w:rFonts w:ascii="Arial" w:hAnsi="Arial" w:cs="Arial"/>
        </w:rPr>
        <w:t xml:space="preserve"> 0.0</w:t>
      </w:r>
      <w:r>
        <w:rPr>
          <w:rFonts w:ascii="Arial" w:hAnsi="Arial" w:cs="Arial"/>
        </w:rPr>
        <w:t>5</w:t>
      </w:r>
      <w:r w:rsidRPr="002E48BD">
        <w:rPr>
          <w:rFonts w:ascii="Arial" w:hAnsi="Arial" w:cs="Arial"/>
        </w:rPr>
        <w:t xml:space="preserve">-0.81 and 0.18-1.04 </w:t>
      </w:r>
      <w:r w:rsidR="00045E28">
        <w:rPr>
          <w:rFonts w:ascii="Arial" w:hAnsi="Arial" w:cs="Arial"/>
        </w:rPr>
        <w:t>mg l</w:t>
      </w:r>
      <w:r w:rsidRPr="00BB1D2D">
        <w:rPr>
          <w:rFonts w:ascii="Arial" w:hAnsi="Arial" w:cs="Arial"/>
          <w:vertAlign w:val="superscript"/>
        </w:rPr>
        <w:t>-1</w:t>
      </w:r>
      <w:r w:rsidRPr="00BB1D2D">
        <w:rPr>
          <w:rFonts w:ascii="Arial" w:hAnsi="Arial" w:cs="Arial"/>
        </w:rPr>
        <w:t xml:space="preserve"> T-X-100 eq</w:t>
      </w:r>
      <w:r>
        <w:rPr>
          <w:rFonts w:ascii="Arial" w:hAnsi="Arial" w:cs="Arial"/>
        </w:rPr>
        <w:t>.</w:t>
      </w:r>
      <w:r w:rsidRPr="00BB1D2D" w:rsidDel="00BB1D2D">
        <w:rPr>
          <w:rFonts w:ascii="Arial" w:hAnsi="Arial" w:cs="Arial"/>
        </w:rPr>
        <w:t xml:space="preserve"> </w:t>
      </w:r>
      <w:r w:rsidRPr="002E48BD">
        <w:rPr>
          <w:rFonts w:ascii="Arial" w:hAnsi="Arial" w:cs="Arial"/>
        </w:rPr>
        <w:t>respectively.</w:t>
      </w:r>
      <w:r>
        <w:rPr>
          <w:rFonts w:ascii="Arial" w:hAnsi="Arial" w:cs="Arial"/>
        </w:rPr>
        <w:t xml:space="preserve"> </w:t>
      </w:r>
      <w:r w:rsidR="00F70B88">
        <w:rPr>
          <w:rFonts w:ascii="Arial" w:hAnsi="Arial" w:cs="Arial"/>
        </w:rPr>
        <w:t>D</w:t>
      </w:r>
      <w:r w:rsidR="00F70B88" w:rsidRPr="00F70B88">
        <w:rPr>
          <w:rFonts w:ascii="Arial" w:hAnsi="Arial" w:cs="Arial"/>
        </w:rPr>
        <w:t>unn-</w:t>
      </w:r>
      <w:r w:rsidR="00F70B88">
        <w:rPr>
          <w:rFonts w:ascii="Arial" w:hAnsi="Arial" w:cs="Arial"/>
        </w:rPr>
        <w:t>B</w:t>
      </w:r>
      <w:r w:rsidR="00F70B88" w:rsidRPr="00F70B88">
        <w:rPr>
          <w:rFonts w:ascii="Arial" w:hAnsi="Arial" w:cs="Arial"/>
        </w:rPr>
        <w:t xml:space="preserve">onferroni post hoc </w:t>
      </w:r>
      <w:r w:rsidR="00F70B88">
        <w:rPr>
          <w:rFonts w:ascii="Arial" w:hAnsi="Arial" w:cs="Arial"/>
        </w:rPr>
        <w:t xml:space="preserve">tests </w:t>
      </w:r>
      <w:r w:rsidR="00BF2A94">
        <w:rPr>
          <w:rFonts w:ascii="Arial" w:hAnsi="Arial" w:cs="Arial"/>
        </w:rPr>
        <w:t>showed</w:t>
      </w:r>
      <w:r w:rsidR="00BF2A94" w:rsidRPr="00243E67">
        <w:rPr>
          <w:rFonts w:ascii="Arial" w:hAnsi="Arial" w:cs="Arial"/>
        </w:rPr>
        <w:t xml:space="preserve"> </w:t>
      </w:r>
      <w:r w:rsidR="00BF2A94" w:rsidRPr="002E48BD">
        <w:rPr>
          <w:rFonts w:ascii="Arial" w:hAnsi="Arial" w:cs="Arial"/>
        </w:rPr>
        <w:t xml:space="preserve">no significant </w:t>
      </w:r>
      <w:r w:rsidR="00BF2A94" w:rsidRPr="006B74D8">
        <w:rPr>
          <w:rFonts w:ascii="Arial" w:hAnsi="Arial" w:cs="Arial"/>
          <w:color w:val="000000" w:themeColor="text1"/>
        </w:rPr>
        <w:t xml:space="preserve">difference </w:t>
      </w:r>
      <w:r w:rsidR="00BF2A94">
        <w:rPr>
          <w:rFonts w:ascii="Arial" w:hAnsi="Arial" w:cs="Arial"/>
        </w:rPr>
        <w:t xml:space="preserve">between the ICBM, RBI1 and RBI2 data sets </w:t>
      </w:r>
      <w:r w:rsidR="00BF2A94" w:rsidRPr="006B74D8">
        <w:rPr>
          <w:rFonts w:ascii="Arial" w:hAnsi="Arial" w:cs="Arial"/>
          <w:color w:val="000000" w:themeColor="text1"/>
        </w:rPr>
        <w:t>(p = 1</w:t>
      </w:r>
      <w:r w:rsidR="00BF2A94" w:rsidRPr="00CD4BDA">
        <w:rPr>
          <w:rFonts w:ascii="Arial" w:hAnsi="Arial" w:cs="Arial"/>
          <w:color w:val="000000" w:themeColor="text1"/>
        </w:rPr>
        <w:t>.00</w:t>
      </w:r>
      <w:r w:rsidR="00BF2A94" w:rsidRPr="00CD4BDA">
        <w:rPr>
          <w:rFonts w:ascii="Arial" w:hAnsi="Arial" w:cs="Arial"/>
        </w:rPr>
        <w:t xml:space="preserve">0 for all; Table </w:t>
      </w:r>
      <w:r w:rsidR="00C3209D" w:rsidRPr="00CD4BDA">
        <w:rPr>
          <w:rFonts w:ascii="Arial" w:hAnsi="Arial" w:cs="Arial"/>
        </w:rPr>
        <w:t>S</w:t>
      </w:r>
      <w:r w:rsidR="005903EC">
        <w:rPr>
          <w:rFonts w:ascii="Arial" w:hAnsi="Arial" w:cs="Arial"/>
        </w:rPr>
        <w:t>.</w:t>
      </w:r>
      <w:r w:rsidR="00C3209D" w:rsidRPr="00CD4BDA">
        <w:rPr>
          <w:rFonts w:ascii="Arial" w:hAnsi="Arial" w:cs="Arial"/>
        </w:rPr>
        <w:t>3, supplementary information</w:t>
      </w:r>
      <w:r w:rsidR="00BF2A94" w:rsidRPr="006B74D8">
        <w:rPr>
          <w:rFonts w:ascii="Arial" w:hAnsi="Arial" w:cs="Arial"/>
          <w:color w:val="000000" w:themeColor="text1"/>
        </w:rPr>
        <w:t>)</w:t>
      </w:r>
      <w:r w:rsidR="00BF2A94">
        <w:rPr>
          <w:rFonts w:ascii="Arial" w:hAnsi="Arial" w:cs="Arial"/>
        </w:rPr>
        <w:t xml:space="preserve">, </w:t>
      </w:r>
      <w:r w:rsidR="00463EA8">
        <w:rPr>
          <w:rFonts w:ascii="Arial" w:hAnsi="Arial" w:cs="Arial"/>
        </w:rPr>
        <w:t>hence</w:t>
      </w:r>
      <w:r w:rsidR="00BF2A94">
        <w:rPr>
          <w:rFonts w:ascii="Arial" w:hAnsi="Arial" w:cs="Arial"/>
        </w:rPr>
        <w:t xml:space="preserve"> the null hypothesis was accepted</w:t>
      </w:r>
      <w:r w:rsidR="00E04095">
        <w:rPr>
          <w:rFonts w:ascii="Arial" w:hAnsi="Arial" w:cs="Arial"/>
        </w:rPr>
        <w:t xml:space="preserve"> for these </w:t>
      </w:r>
      <w:r w:rsidR="00D20EBF">
        <w:rPr>
          <w:rFonts w:ascii="Arial" w:hAnsi="Arial" w:cs="Arial"/>
        </w:rPr>
        <w:t>comparisons</w:t>
      </w:r>
      <w:r w:rsidR="00BF2A94">
        <w:rPr>
          <w:rFonts w:ascii="Arial" w:hAnsi="Arial" w:cs="Arial"/>
        </w:rPr>
        <w:t>.</w:t>
      </w:r>
      <w:r w:rsidR="00D60579">
        <w:rPr>
          <w:rFonts w:ascii="Arial" w:hAnsi="Arial" w:cs="Arial"/>
        </w:rPr>
        <w:t xml:space="preserve"> </w:t>
      </w:r>
      <w:r w:rsidR="00F639FA">
        <w:rPr>
          <w:rFonts w:ascii="Arial" w:hAnsi="Arial" w:cs="Arial"/>
        </w:rPr>
        <w:t xml:space="preserve">The NU2, followed by NU1, data consistently showed </w:t>
      </w:r>
      <w:r w:rsidR="00871307">
        <w:rPr>
          <w:rFonts w:ascii="Arial" w:hAnsi="Arial" w:cs="Arial"/>
        </w:rPr>
        <w:t xml:space="preserve">the lowest </w:t>
      </w:r>
      <w:r w:rsidR="00F639FA" w:rsidRPr="00871307">
        <w:rPr>
          <w:rFonts w:ascii="Arial" w:hAnsi="Arial" w:cs="Arial"/>
        </w:rPr>
        <w:t>me</w:t>
      </w:r>
      <w:r w:rsidR="00871307" w:rsidRPr="00871307">
        <w:rPr>
          <w:rFonts w:ascii="Arial" w:hAnsi="Arial" w:cs="Arial"/>
        </w:rPr>
        <w:t>dian, mean</w:t>
      </w:r>
      <w:r w:rsidR="00F639FA" w:rsidRPr="00871307">
        <w:rPr>
          <w:rFonts w:ascii="Arial" w:hAnsi="Arial" w:cs="Arial"/>
        </w:rPr>
        <w:t xml:space="preserve"> </w:t>
      </w:r>
      <w:r w:rsidR="00F639FA">
        <w:rPr>
          <w:rFonts w:ascii="Arial" w:hAnsi="Arial" w:cs="Arial"/>
        </w:rPr>
        <w:t xml:space="preserve">and range of all laboratories </w:t>
      </w:r>
      <w:r w:rsidR="00F639FA" w:rsidRPr="00D06310">
        <w:rPr>
          <w:rFonts w:ascii="Arial" w:hAnsi="Arial" w:cs="Arial"/>
        </w:rPr>
        <w:t xml:space="preserve">(Table </w:t>
      </w:r>
      <w:r w:rsidR="00490AAD">
        <w:rPr>
          <w:rFonts w:ascii="Arial" w:hAnsi="Arial" w:cs="Arial"/>
        </w:rPr>
        <w:t>3</w:t>
      </w:r>
      <w:r w:rsidR="00F639FA" w:rsidRPr="00D06310">
        <w:rPr>
          <w:rFonts w:ascii="Arial" w:hAnsi="Arial" w:cs="Arial"/>
        </w:rPr>
        <w:t>)</w:t>
      </w:r>
      <w:r w:rsidR="00F639FA">
        <w:rPr>
          <w:rFonts w:ascii="Arial" w:hAnsi="Arial" w:cs="Arial"/>
        </w:rPr>
        <w:t xml:space="preserve">. </w:t>
      </w:r>
      <w:r w:rsidR="000662B5">
        <w:rPr>
          <w:rFonts w:ascii="Arial" w:hAnsi="Arial" w:cs="Arial"/>
        </w:rPr>
        <w:t>Both the NU1 and NU2 calibration curves were strongly linear (R</w:t>
      </w:r>
      <w:r w:rsidR="000662B5">
        <w:rPr>
          <w:rFonts w:ascii="Arial" w:hAnsi="Arial" w:cs="Arial"/>
          <w:vertAlign w:val="superscript"/>
        </w:rPr>
        <w:t>2</w:t>
      </w:r>
      <w:r w:rsidR="000662B5">
        <w:rPr>
          <w:rFonts w:ascii="Arial" w:hAnsi="Arial" w:cs="Arial"/>
        </w:rPr>
        <w:t xml:space="preserve"> = 0.99 for both; Table 2), but they showed different slope factors: </w:t>
      </w:r>
      <w:r w:rsidR="000662B5" w:rsidRPr="00F147D0">
        <w:rPr>
          <w:rFonts w:ascii="Arial" w:hAnsi="Arial" w:cs="Arial"/>
        </w:rPr>
        <w:t>7.</w:t>
      </w:r>
      <w:r w:rsidR="000662B5">
        <w:rPr>
          <w:rFonts w:ascii="Arial" w:hAnsi="Arial" w:cs="Arial"/>
        </w:rPr>
        <w:t xml:space="preserve">57 </w:t>
      </w:r>
      <w:r w:rsidR="00DC065A">
        <w:rPr>
          <w:rFonts w:ascii="Arial" w:hAnsi="Arial" w:cs="Arial"/>
        </w:rPr>
        <w:t>μ</w:t>
      </w:r>
      <w:r w:rsidR="00DC065A" w:rsidRPr="00DC065A">
        <w:rPr>
          <w:rFonts w:ascii="Arial" w:hAnsi="Arial" w:cs="Arial"/>
        </w:rPr>
        <w:t>A/</w:t>
      </w:r>
      <w:r w:rsidR="008812E1" w:rsidRPr="008812E1">
        <w:rPr>
          <w:rFonts w:ascii="Arial" w:hAnsi="Arial" w:cs="Arial"/>
        </w:rPr>
        <w:t>T</w:t>
      </w:r>
      <w:r w:rsidR="00EE63EF">
        <w:rPr>
          <w:rFonts w:ascii="Arial" w:hAnsi="Arial" w:cs="Arial"/>
        </w:rPr>
        <w:t>-</w:t>
      </w:r>
      <w:r w:rsidR="008812E1" w:rsidRPr="008812E1">
        <w:rPr>
          <w:rFonts w:ascii="Arial" w:hAnsi="Arial" w:cs="Arial"/>
        </w:rPr>
        <w:t>X</w:t>
      </w:r>
      <w:r w:rsidR="00EE63EF">
        <w:rPr>
          <w:rFonts w:ascii="Arial" w:hAnsi="Arial" w:cs="Arial"/>
        </w:rPr>
        <w:t>-100</w:t>
      </w:r>
      <w:r w:rsidR="008812E1" w:rsidRPr="008812E1">
        <w:rPr>
          <w:rFonts w:ascii="Arial" w:hAnsi="Arial" w:cs="Arial"/>
        </w:rPr>
        <w:t xml:space="preserve"> </w:t>
      </w:r>
      <w:r w:rsidR="00045E28">
        <w:rPr>
          <w:rFonts w:ascii="Arial" w:hAnsi="Arial" w:cs="Arial"/>
        </w:rPr>
        <w:t>mg l</w:t>
      </w:r>
      <w:r w:rsidR="008812E1" w:rsidRPr="008812E1">
        <w:rPr>
          <w:rFonts w:ascii="Arial" w:hAnsi="Arial" w:cs="Arial"/>
          <w:vertAlign w:val="superscript"/>
        </w:rPr>
        <w:t>-1</w:t>
      </w:r>
      <w:r w:rsidR="008812E1">
        <w:rPr>
          <w:rFonts w:ascii="Arial" w:hAnsi="Arial" w:cs="Arial"/>
        </w:rPr>
        <w:t xml:space="preserve"> </w:t>
      </w:r>
      <w:r w:rsidR="000662B5">
        <w:rPr>
          <w:rFonts w:ascii="Arial" w:hAnsi="Arial" w:cs="Arial"/>
        </w:rPr>
        <w:t>for NU1 and 11.24</w:t>
      </w:r>
      <w:r w:rsidR="008812E1">
        <w:rPr>
          <w:rFonts w:ascii="Arial" w:hAnsi="Arial" w:cs="Arial"/>
        </w:rPr>
        <w:t xml:space="preserve"> μ</w:t>
      </w:r>
      <w:r w:rsidR="008812E1" w:rsidRPr="00DC065A">
        <w:rPr>
          <w:rFonts w:ascii="Arial" w:hAnsi="Arial" w:cs="Arial"/>
        </w:rPr>
        <w:t>A/</w:t>
      </w:r>
      <w:r w:rsidR="008812E1" w:rsidRPr="008812E1">
        <w:rPr>
          <w:rFonts w:ascii="Arial" w:hAnsi="Arial" w:cs="Arial"/>
        </w:rPr>
        <w:t>T</w:t>
      </w:r>
      <w:r w:rsidR="00EE63EF">
        <w:rPr>
          <w:rFonts w:ascii="Arial" w:hAnsi="Arial" w:cs="Arial"/>
        </w:rPr>
        <w:t>-</w:t>
      </w:r>
      <w:r w:rsidR="008812E1" w:rsidRPr="008812E1">
        <w:rPr>
          <w:rFonts w:ascii="Arial" w:hAnsi="Arial" w:cs="Arial"/>
        </w:rPr>
        <w:t>X</w:t>
      </w:r>
      <w:r w:rsidR="00EE63EF">
        <w:rPr>
          <w:rFonts w:ascii="Arial" w:hAnsi="Arial" w:cs="Arial"/>
        </w:rPr>
        <w:t>-100</w:t>
      </w:r>
      <w:r w:rsidR="008812E1" w:rsidRPr="008812E1">
        <w:rPr>
          <w:rFonts w:ascii="Arial" w:hAnsi="Arial" w:cs="Arial"/>
        </w:rPr>
        <w:t xml:space="preserve"> </w:t>
      </w:r>
      <w:r w:rsidR="00045E28">
        <w:rPr>
          <w:rFonts w:ascii="Arial" w:hAnsi="Arial" w:cs="Arial"/>
        </w:rPr>
        <w:t>mg l</w:t>
      </w:r>
      <w:r w:rsidR="008812E1" w:rsidRPr="008812E1">
        <w:rPr>
          <w:rFonts w:ascii="Arial" w:hAnsi="Arial" w:cs="Arial"/>
          <w:vertAlign w:val="superscript"/>
        </w:rPr>
        <w:t>-1</w:t>
      </w:r>
      <w:r w:rsidR="000662B5">
        <w:rPr>
          <w:rFonts w:ascii="Arial" w:hAnsi="Arial" w:cs="Arial"/>
        </w:rPr>
        <w:t xml:space="preserve"> for NU2.</w:t>
      </w:r>
      <w:r w:rsidR="000662B5" w:rsidRPr="00072B4E">
        <w:rPr>
          <w:rFonts w:ascii="Arial" w:hAnsi="Arial" w:cs="Arial"/>
        </w:rPr>
        <w:t xml:space="preserve"> </w:t>
      </w:r>
      <w:r w:rsidR="00862F6C">
        <w:rPr>
          <w:rFonts w:ascii="Arial" w:hAnsi="Arial" w:cs="Arial"/>
        </w:rPr>
        <w:t xml:space="preserve">Consequently, the range, median and mean in SA determined following the NU1 protocol exceed those obtained via NU2 by factors of 1.28, 1.27 and 1.26 respectively (Table </w:t>
      </w:r>
      <w:r w:rsidR="00761AAE">
        <w:rPr>
          <w:rFonts w:ascii="Arial" w:hAnsi="Arial" w:cs="Arial"/>
        </w:rPr>
        <w:t>4</w:t>
      </w:r>
      <w:r w:rsidR="00862F6C">
        <w:rPr>
          <w:rFonts w:ascii="Arial" w:hAnsi="Arial" w:cs="Arial"/>
        </w:rPr>
        <w:t>)</w:t>
      </w:r>
      <w:r w:rsidR="00761AAE">
        <w:rPr>
          <w:rFonts w:ascii="Arial" w:hAnsi="Arial" w:cs="Arial"/>
        </w:rPr>
        <w:t xml:space="preserve">. </w:t>
      </w:r>
      <w:r>
        <w:rPr>
          <w:rFonts w:ascii="Arial" w:hAnsi="Arial" w:cs="Arial"/>
        </w:rPr>
        <w:t xml:space="preserve">Even so, </w:t>
      </w:r>
      <w:r w:rsidR="00761AAE">
        <w:rPr>
          <w:rFonts w:ascii="Arial" w:hAnsi="Arial" w:cs="Arial"/>
        </w:rPr>
        <w:t>this difference was not found to be significant</w:t>
      </w:r>
      <w:r w:rsidR="00D60579" w:rsidRPr="0080789A">
        <w:rPr>
          <w:rFonts w:ascii="Arial" w:hAnsi="Arial" w:cs="Arial"/>
        </w:rPr>
        <w:t xml:space="preserve"> </w:t>
      </w:r>
      <w:r w:rsidR="00C264BC" w:rsidRPr="0080789A">
        <w:rPr>
          <w:rFonts w:ascii="Arial" w:hAnsi="Arial" w:cs="Arial"/>
        </w:rPr>
        <w:t>(</w:t>
      </w:r>
      <w:r w:rsidR="000660BC">
        <w:rPr>
          <w:rFonts w:ascii="Arial" w:hAnsi="Arial" w:cs="Arial"/>
        </w:rPr>
        <w:t>D</w:t>
      </w:r>
      <w:r w:rsidR="000660BC" w:rsidRPr="00F70B88">
        <w:rPr>
          <w:rFonts w:ascii="Arial" w:hAnsi="Arial" w:cs="Arial"/>
        </w:rPr>
        <w:t>unn-</w:t>
      </w:r>
      <w:r w:rsidR="000660BC">
        <w:rPr>
          <w:rFonts w:ascii="Arial" w:hAnsi="Arial" w:cs="Arial"/>
        </w:rPr>
        <w:t>B</w:t>
      </w:r>
      <w:r w:rsidR="000660BC" w:rsidRPr="00F70B88">
        <w:rPr>
          <w:rFonts w:ascii="Arial" w:hAnsi="Arial" w:cs="Arial"/>
        </w:rPr>
        <w:t>onferroni</w:t>
      </w:r>
      <w:r w:rsidR="000660BC">
        <w:rPr>
          <w:rFonts w:ascii="Arial" w:hAnsi="Arial" w:cs="Arial"/>
        </w:rPr>
        <w:t xml:space="preserve">, </w:t>
      </w:r>
      <w:r w:rsidR="00C264BC" w:rsidRPr="0080789A">
        <w:rPr>
          <w:rFonts w:ascii="Arial" w:hAnsi="Arial" w:cs="Arial"/>
        </w:rPr>
        <w:t>p = 0.062)</w:t>
      </w:r>
      <w:r w:rsidR="00C264BC">
        <w:rPr>
          <w:rFonts w:ascii="Arial" w:hAnsi="Arial" w:cs="Arial"/>
        </w:rPr>
        <w:t xml:space="preserve">. </w:t>
      </w:r>
      <w:r w:rsidR="00761AAE">
        <w:rPr>
          <w:rFonts w:ascii="Arial" w:hAnsi="Arial" w:cs="Arial"/>
        </w:rPr>
        <w:t>B</w:t>
      </w:r>
      <w:r w:rsidR="00D60579" w:rsidRPr="0048150A">
        <w:rPr>
          <w:rFonts w:ascii="Arial" w:hAnsi="Arial" w:cs="Arial"/>
        </w:rPr>
        <w:t xml:space="preserve">oth NU1 and NU2 datasets were significantly different </w:t>
      </w:r>
      <w:r w:rsidR="00D60579">
        <w:rPr>
          <w:rFonts w:ascii="Arial" w:hAnsi="Arial" w:cs="Arial"/>
        </w:rPr>
        <w:t xml:space="preserve">(lower) to all </w:t>
      </w:r>
      <w:r w:rsidR="00D60579" w:rsidRPr="0048150A">
        <w:rPr>
          <w:rFonts w:ascii="Arial" w:hAnsi="Arial" w:cs="Arial"/>
        </w:rPr>
        <w:t>ICBM, RB1 and RBI2 datasets (</w:t>
      </w:r>
      <w:r w:rsidR="00575012">
        <w:rPr>
          <w:rFonts w:ascii="Arial" w:hAnsi="Arial" w:cs="Arial"/>
        </w:rPr>
        <w:t>D</w:t>
      </w:r>
      <w:r w:rsidR="00575012" w:rsidRPr="00F70B88">
        <w:rPr>
          <w:rFonts w:ascii="Arial" w:hAnsi="Arial" w:cs="Arial"/>
        </w:rPr>
        <w:t>unn-</w:t>
      </w:r>
      <w:r w:rsidR="00575012">
        <w:rPr>
          <w:rFonts w:ascii="Arial" w:hAnsi="Arial" w:cs="Arial"/>
        </w:rPr>
        <w:t>B</w:t>
      </w:r>
      <w:r w:rsidR="00575012" w:rsidRPr="00F70B88">
        <w:rPr>
          <w:rFonts w:ascii="Arial" w:hAnsi="Arial" w:cs="Arial"/>
        </w:rPr>
        <w:t>onferroni</w:t>
      </w:r>
      <w:r w:rsidR="00575012">
        <w:rPr>
          <w:rFonts w:ascii="Arial" w:hAnsi="Arial" w:cs="Arial"/>
        </w:rPr>
        <w:t xml:space="preserve">, </w:t>
      </w:r>
      <w:r w:rsidR="00D60579" w:rsidRPr="0048150A">
        <w:rPr>
          <w:rFonts w:ascii="Arial" w:hAnsi="Arial" w:cs="Arial"/>
        </w:rPr>
        <w:t>p &lt; 0.001 for all).</w:t>
      </w:r>
      <w:r w:rsidR="00463EA8">
        <w:rPr>
          <w:rFonts w:ascii="Arial" w:hAnsi="Arial" w:cs="Arial"/>
        </w:rPr>
        <w:t xml:space="preserve"> D</w:t>
      </w:r>
      <w:r w:rsidR="00463EA8" w:rsidRPr="002E48BD">
        <w:rPr>
          <w:rFonts w:ascii="Arial" w:hAnsi="Arial" w:cs="Arial"/>
        </w:rPr>
        <w:t xml:space="preserve">ifferences </w:t>
      </w:r>
      <w:r w:rsidR="00463EA8">
        <w:rPr>
          <w:rFonts w:ascii="Arial" w:hAnsi="Arial" w:cs="Arial"/>
        </w:rPr>
        <w:t>in</w:t>
      </w:r>
      <w:r w:rsidR="00463EA8" w:rsidRPr="002E48BD">
        <w:rPr>
          <w:rFonts w:ascii="Arial" w:hAnsi="Arial" w:cs="Arial"/>
        </w:rPr>
        <w:t xml:space="preserve"> the </w:t>
      </w:r>
      <w:r w:rsidR="00E64A33" w:rsidRPr="00871307">
        <w:rPr>
          <w:rFonts w:ascii="Arial" w:hAnsi="Arial" w:cs="Arial"/>
        </w:rPr>
        <w:t>median</w:t>
      </w:r>
      <w:r w:rsidR="00E64A33">
        <w:rPr>
          <w:rFonts w:ascii="Arial" w:hAnsi="Arial" w:cs="Arial"/>
        </w:rPr>
        <w:t>s</w:t>
      </w:r>
      <w:r w:rsidR="00E64A33" w:rsidRPr="00871307">
        <w:rPr>
          <w:rFonts w:ascii="Arial" w:hAnsi="Arial" w:cs="Arial"/>
        </w:rPr>
        <w:t>, mean</w:t>
      </w:r>
      <w:r w:rsidR="00E64A33">
        <w:rPr>
          <w:rFonts w:ascii="Arial" w:hAnsi="Arial" w:cs="Arial"/>
        </w:rPr>
        <w:t>s</w:t>
      </w:r>
      <w:r w:rsidR="00E64A33" w:rsidRPr="00871307">
        <w:rPr>
          <w:rFonts w:ascii="Arial" w:hAnsi="Arial" w:cs="Arial"/>
        </w:rPr>
        <w:t xml:space="preserve"> </w:t>
      </w:r>
      <w:r w:rsidR="00E64A33">
        <w:rPr>
          <w:rFonts w:ascii="Arial" w:hAnsi="Arial" w:cs="Arial"/>
        </w:rPr>
        <w:t>and ranges</w:t>
      </w:r>
      <w:r w:rsidR="00C95866">
        <w:rPr>
          <w:rFonts w:ascii="Arial" w:hAnsi="Arial" w:cs="Arial"/>
        </w:rPr>
        <w:t xml:space="preserve"> among</w:t>
      </w:r>
      <w:r w:rsidR="00463EA8" w:rsidRPr="002E48BD">
        <w:rPr>
          <w:rFonts w:ascii="Arial" w:hAnsi="Arial" w:cs="Arial"/>
        </w:rPr>
        <w:t xml:space="preserve"> </w:t>
      </w:r>
      <w:r w:rsidR="00463EA8">
        <w:rPr>
          <w:rFonts w:ascii="Arial" w:hAnsi="Arial" w:cs="Arial"/>
        </w:rPr>
        <w:t xml:space="preserve">the three </w:t>
      </w:r>
      <w:r w:rsidR="00463EA8" w:rsidRPr="002E48BD">
        <w:rPr>
          <w:rFonts w:ascii="Arial" w:hAnsi="Arial" w:cs="Arial"/>
        </w:rPr>
        <w:t>laboratories</w:t>
      </w:r>
      <w:r w:rsidR="00463EA8">
        <w:rPr>
          <w:rFonts w:ascii="Arial" w:hAnsi="Arial" w:cs="Arial"/>
        </w:rPr>
        <w:t>,</w:t>
      </w:r>
      <w:r w:rsidR="00463EA8" w:rsidRPr="002E48BD">
        <w:rPr>
          <w:rFonts w:ascii="Arial" w:hAnsi="Arial" w:cs="Arial"/>
        </w:rPr>
        <w:t xml:space="preserve"> for</w:t>
      </w:r>
      <w:r w:rsidR="00463EA8">
        <w:rPr>
          <w:rFonts w:ascii="Arial" w:hAnsi="Arial" w:cs="Arial"/>
        </w:rPr>
        <w:t xml:space="preserve"> the whole data set </w:t>
      </w:r>
      <w:r w:rsidR="00463EA8" w:rsidRPr="002E48BD">
        <w:rPr>
          <w:rFonts w:ascii="Arial" w:hAnsi="Arial" w:cs="Arial"/>
        </w:rPr>
        <w:t xml:space="preserve">and </w:t>
      </w:r>
      <w:r w:rsidR="00463EA8">
        <w:rPr>
          <w:rFonts w:ascii="Arial" w:hAnsi="Arial" w:cs="Arial"/>
        </w:rPr>
        <w:t xml:space="preserve">for </w:t>
      </w:r>
      <w:r w:rsidR="00463EA8" w:rsidRPr="002E48BD">
        <w:rPr>
          <w:rFonts w:ascii="Arial" w:hAnsi="Arial" w:cs="Arial"/>
        </w:rPr>
        <w:t xml:space="preserve">data split by </w:t>
      </w:r>
      <w:r w:rsidR="00463EA8">
        <w:rPr>
          <w:rFonts w:ascii="Arial" w:hAnsi="Arial" w:cs="Arial"/>
        </w:rPr>
        <w:t>S</w:t>
      </w:r>
      <w:r w:rsidR="00463EA8" w:rsidRPr="002E48BD">
        <w:rPr>
          <w:rFonts w:ascii="Arial" w:hAnsi="Arial" w:cs="Arial"/>
        </w:rPr>
        <w:t xml:space="preserve">ample </w:t>
      </w:r>
      <w:r w:rsidR="00463EA8">
        <w:rPr>
          <w:rFonts w:ascii="Arial" w:hAnsi="Arial" w:cs="Arial"/>
        </w:rPr>
        <w:t>G</w:t>
      </w:r>
      <w:r w:rsidR="00463EA8" w:rsidRPr="002E48BD">
        <w:rPr>
          <w:rFonts w:ascii="Arial" w:hAnsi="Arial" w:cs="Arial"/>
        </w:rPr>
        <w:t xml:space="preserve">roup, are summarised in Table </w:t>
      </w:r>
      <w:r w:rsidR="00761AAE">
        <w:rPr>
          <w:rFonts w:ascii="Arial" w:hAnsi="Arial" w:cs="Arial"/>
        </w:rPr>
        <w:t>4</w:t>
      </w:r>
      <w:r w:rsidR="00463EA8">
        <w:rPr>
          <w:rFonts w:ascii="Arial" w:hAnsi="Arial" w:cs="Arial"/>
        </w:rPr>
        <w:t xml:space="preserve">. The </w:t>
      </w:r>
      <w:r w:rsidR="00761AAE">
        <w:rPr>
          <w:rFonts w:ascii="Arial" w:hAnsi="Arial" w:cs="Arial"/>
        </w:rPr>
        <w:t xml:space="preserve">full </w:t>
      </w:r>
      <w:r w:rsidR="00463EA8">
        <w:rPr>
          <w:rFonts w:ascii="Arial" w:hAnsi="Arial" w:cs="Arial"/>
        </w:rPr>
        <w:t xml:space="preserve">results of the </w:t>
      </w:r>
      <w:r w:rsidR="00463EA8" w:rsidRPr="002E48BD">
        <w:rPr>
          <w:rFonts w:ascii="Arial" w:hAnsi="Arial" w:cs="Arial"/>
        </w:rPr>
        <w:t>statistical test</w:t>
      </w:r>
      <w:r w:rsidR="00463EA8">
        <w:rPr>
          <w:rFonts w:ascii="Arial" w:hAnsi="Arial" w:cs="Arial"/>
        </w:rPr>
        <w:t xml:space="preserve">s are summarised </w:t>
      </w:r>
      <w:r w:rsidR="00463EA8" w:rsidRPr="002E48BD">
        <w:rPr>
          <w:rFonts w:ascii="Arial" w:hAnsi="Arial" w:cs="Arial"/>
        </w:rPr>
        <w:t xml:space="preserve">in the </w:t>
      </w:r>
      <w:r w:rsidR="00463EA8">
        <w:rPr>
          <w:rFonts w:ascii="Arial" w:hAnsi="Arial" w:cs="Arial"/>
        </w:rPr>
        <w:t>s</w:t>
      </w:r>
      <w:r w:rsidR="00463EA8" w:rsidRPr="0056533F">
        <w:rPr>
          <w:rFonts w:ascii="Arial" w:hAnsi="Arial" w:cs="Arial"/>
        </w:rPr>
        <w:t xml:space="preserve">upplementary </w:t>
      </w:r>
      <w:r w:rsidR="00463EA8">
        <w:rPr>
          <w:rFonts w:ascii="Arial" w:hAnsi="Arial" w:cs="Arial"/>
        </w:rPr>
        <w:t>i</w:t>
      </w:r>
      <w:r w:rsidR="00463EA8" w:rsidRPr="0056533F">
        <w:rPr>
          <w:rFonts w:ascii="Arial" w:hAnsi="Arial" w:cs="Arial"/>
        </w:rPr>
        <w:t>nformation</w:t>
      </w:r>
      <w:r w:rsidR="005903EC">
        <w:rPr>
          <w:rFonts w:ascii="Arial" w:hAnsi="Arial" w:cs="Arial"/>
        </w:rPr>
        <w:t xml:space="preserve"> (Tables S.2</w:t>
      </w:r>
      <w:r w:rsidR="004770C8">
        <w:rPr>
          <w:rFonts w:ascii="Arial" w:hAnsi="Arial" w:cs="Arial"/>
        </w:rPr>
        <w:t xml:space="preserve"> and S.3</w:t>
      </w:r>
      <w:r w:rsidR="005903EC">
        <w:rPr>
          <w:rFonts w:ascii="Arial" w:hAnsi="Arial" w:cs="Arial"/>
        </w:rPr>
        <w:t>)</w:t>
      </w:r>
      <w:r w:rsidR="00463EA8" w:rsidRPr="0056533F">
        <w:rPr>
          <w:rFonts w:ascii="Arial" w:hAnsi="Arial" w:cs="Arial"/>
        </w:rPr>
        <w:t>.</w:t>
      </w:r>
    </w:p>
    <w:p w14:paraId="0AF5B925" w14:textId="733B6EAE" w:rsidR="003B0DBF" w:rsidRPr="00145A94" w:rsidRDefault="007C23D0" w:rsidP="007B57A3">
      <w:pPr>
        <w:spacing w:line="360" w:lineRule="auto"/>
        <w:rPr>
          <w:rFonts w:ascii="Arial" w:hAnsi="Arial" w:cs="Arial"/>
        </w:rPr>
      </w:pPr>
      <w:bookmarkStart w:id="4" w:name="_Hlk506042259"/>
      <w:r w:rsidRPr="00755065">
        <w:rPr>
          <w:rFonts w:ascii="Arial" w:hAnsi="Arial" w:cs="Arial"/>
        </w:rPr>
        <w:t>W</w:t>
      </w:r>
      <w:r w:rsidR="00592A39" w:rsidRPr="00755065">
        <w:rPr>
          <w:rFonts w:ascii="Arial" w:hAnsi="Arial" w:cs="Arial"/>
        </w:rPr>
        <w:t xml:space="preserve">ith </w:t>
      </w:r>
      <w:r w:rsidRPr="00755065">
        <w:rPr>
          <w:rFonts w:ascii="Arial" w:hAnsi="Arial" w:cs="Arial"/>
        </w:rPr>
        <w:t xml:space="preserve">the data split by </w:t>
      </w:r>
      <w:r w:rsidR="00641F91" w:rsidRPr="00755065">
        <w:rPr>
          <w:rFonts w:ascii="Arial" w:hAnsi="Arial" w:cs="Arial"/>
        </w:rPr>
        <w:t>S</w:t>
      </w:r>
      <w:r w:rsidRPr="00755065">
        <w:rPr>
          <w:rFonts w:ascii="Arial" w:hAnsi="Arial" w:cs="Arial"/>
        </w:rPr>
        <w:t xml:space="preserve">ample </w:t>
      </w:r>
      <w:r w:rsidR="00641F91" w:rsidRPr="00755065">
        <w:rPr>
          <w:rFonts w:ascii="Arial" w:hAnsi="Arial" w:cs="Arial"/>
        </w:rPr>
        <w:t>G</w:t>
      </w:r>
      <w:r w:rsidRPr="00755065">
        <w:rPr>
          <w:rFonts w:ascii="Arial" w:hAnsi="Arial" w:cs="Arial"/>
        </w:rPr>
        <w:t>roup</w:t>
      </w:r>
      <w:r w:rsidR="00DA1E22">
        <w:rPr>
          <w:rFonts w:ascii="Arial" w:hAnsi="Arial" w:cs="Arial"/>
        </w:rPr>
        <w:t xml:space="preserve">, </w:t>
      </w:r>
      <w:r w:rsidR="002A5499">
        <w:rPr>
          <w:rFonts w:ascii="Arial" w:hAnsi="Arial" w:cs="Arial"/>
        </w:rPr>
        <w:t xml:space="preserve">the lowest range for all datasets is Sample Group 2 followed by Sample Group 1 (Table 3). The greatest range for ICBM, NU1 and NU2 was found in Sample Group 3, while for RBI1 and RBI2 it was Sample Group 4. </w:t>
      </w:r>
      <w:r w:rsidR="001654F1" w:rsidRPr="00EC5665">
        <w:rPr>
          <w:rFonts w:ascii="Arial" w:hAnsi="Arial" w:cs="Arial"/>
        </w:rPr>
        <w:t xml:space="preserve">Sample Group 3 </w:t>
      </w:r>
      <w:r w:rsidR="001654F1" w:rsidRPr="00EC5665">
        <w:rPr>
          <w:rFonts w:ascii="Arial" w:hAnsi="Arial" w:cs="Arial"/>
        </w:rPr>
        <w:lastRenderedPageBreak/>
        <w:t xml:space="preserve">was the only group to comprise of samples from a range of </w:t>
      </w:r>
      <w:r w:rsidR="00725F14">
        <w:rPr>
          <w:rFonts w:ascii="Arial" w:hAnsi="Arial" w:cs="Arial"/>
        </w:rPr>
        <w:t xml:space="preserve">contrasting </w:t>
      </w:r>
      <w:r w:rsidR="001654F1" w:rsidRPr="00EC5665">
        <w:rPr>
          <w:rFonts w:ascii="Arial" w:hAnsi="Arial" w:cs="Arial"/>
        </w:rPr>
        <w:t xml:space="preserve">sampling locations, </w:t>
      </w:r>
      <w:r w:rsidR="00E050DF" w:rsidRPr="00EC5665">
        <w:rPr>
          <w:rFonts w:ascii="Arial" w:hAnsi="Arial" w:cs="Arial"/>
        </w:rPr>
        <w:t xml:space="preserve">and </w:t>
      </w:r>
      <w:r w:rsidR="00592A39" w:rsidRPr="00EC5665">
        <w:rPr>
          <w:rFonts w:ascii="Arial" w:hAnsi="Arial" w:cs="Arial"/>
        </w:rPr>
        <w:t xml:space="preserve">the three participating laboratories diluted these samples to varying </w:t>
      </w:r>
      <w:r w:rsidR="003E738E" w:rsidRPr="00EC5665">
        <w:rPr>
          <w:rFonts w:ascii="Arial" w:hAnsi="Arial" w:cs="Arial"/>
        </w:rPr>
        <w:t xml:space="preserve">degrees. </w:t>
      </w:r>
      <w:r w:rsidR="00E050DF" w:rsidRPr="00145A94">
        <w:rPr>
          <w:rFonts w:ascii="Arial" w:hAnsi="Arial" w:cs="Arial"/>
        </w:rPr>
        <w:t>A</w:t>
      </w:r>
      <w:r w:rsidR="009027F9" w:rsidRPr="00145A94">
        <w:rPr>
          <w:rFonts w:ascii="Arial" w:hAnsi="Arial" w:cs="Arial"/>
        </w:rPr>
        <w:t>ll</w:t>
      </w:r>
      <w:r w:rsidR="002A0B6A" w:rsidRPr="00145A94">
        <w:rPr>
          <w:rFonts w:ascii="Arial" w:hAnsi="Arial" w:cs="Arial"/>
        </w:rPr>
        <w:t xml:space="preserve"> of</w:t>
      </w:r>
      <w:r w:rsidR="009027F9" w:rsidRPr="00145A94">
        <w:rPr>
          <w:rFonts w:ascii="Arial" w:hAnsi="Arial" w:cs="Arial"/>
        </w:rPr>
        <w:t xml:space="preserve"> </w:t>
      </w:r>
      <w:r w:rsidR="009F3E04" w:rsidRPr="00145A94">
        <w:rPr>
          <w:rFonts w:ascii="Arial" w:hAnsi="Arial" w:cs="Arial"/>
        </w:rPr>
        <w:t>Sample G</w:t>
      </w:r>
      <w:r w:rsidR="002A0B6A" w:rsidRPr="00145A94">
        <w:rPr>
          <w:rFonts w:ascii="Arial" w:hAnsi="Arial" w:cs="Arial"/>
        </w:rPr>
        <w:t xml:space="preserve">roup 3 </w:t>
      </w:r>
      <w:r w:rsidR="009027F9" w:rsidRPr="00145A94">
        <w:rPr>
          <w:rFonts w:ascii="Arial" w:hAnsi="Arial" w:cs="Arial"/>
        </w:rPr>
        <w:t>required dilution at NU</w:t>
      </w:r>
      <w:r w:rsidR="002A0B6A" w:rsidRPr="00145A94">
        <w:rPr>
          <w:rFonts w:ascii="Arial" w:hAnsi="Arial" w:cs="Arial"/>
        </w:rPr>
        <w:t xml:space="preserve">; Pool01, Pool02(A-C) and Aquarium(A-C) required dilution at RBI, while no </w:t>
      </w:r>
      <w:r w:rsidR="00CB0D1C" w:rsidRPr="00145A94">
        <w:rPr>
          <w:rFonts w:ascii="Arial" w:hAnsi="Arial" w:cs="Arial"/>
        </w:rPr>
        <w:t>di</w:t>
      </w:r>
      <w:r w:rsidR="002A0B6A" w:rsidRPr="00145A94">
        <w:rPr>
          <w:rFonts w:ascii="Arial" w:hAnsi="Arial" w:cs="Arial"/>
        </w:rPr>
        <w:t>lution was</w:t>
      </w:r>
      <w:r w:rsidR="00E60B92" w:rsidRPr="00145A94">
        <w:rPr>
          <w:rFonts w:ascii="Arial" w:hAnsi="Arial" w:cs="Arial"/>
        </w:rPr>
        <w:t xml:space="preserve"> required for any </w:t>
      </w:r>
      <w:r w:rsidR="003E738E">
        <w:rPr>
          <w:rFonts w:ascii="Arial" w:hAnsi="Arial" w:cs="Arial"/>
        </w:rPr>
        <w:t xml:space="preserve">ICBM </w:t>
      </w:r>
      <w:r w:rsidR="009F3E04" w:rsidRPr="00145A94">
        <w:rPr>
          <w:rFonts w:ascii="Arial" w:hAnsi="Arial" w:cs="Arial"/>
        </w:rPr>
        <w:t>Sample G</w:t>
      </w:r>
      <w:r w:rsidR="002A0B6A" w:rsidRPr="00145A94">
        <w:rPr>
          <w:rFonts w:ascii="Arial" w:hAnsi="Arial" w:cs="Arial"/>
        </w:rPr>
        <w:t xml:space="preserve">roup 3 </w:t>
      </w:r>
      <w:r w:rsidR="00E60B92" w:rsidRPr="00145A94">
        <w:rPr>
          <w:rFonts w:ascii="Arial" w:hAnsi="Arial" w:cs="Arial"/>
        </w:rPr>
        <w:t>replicates.</w:t>
      </w:r>
      <w:bookmarkEnd w:id="4"/>
      <w:r w:rsidR="0044284D" w:rsidRPr="00145A94">
        <w:rPr>
          <w:rFonts w:ascii="Arial" w:hAnsi="Arial" w:cs="Arial"/>
        </w:rPr>
        <w:t xml:space="preserve"> </w:t>
      </w:r>
      <w:r w:rsidR="00F70B88">
        <w:rPr>
          <w:rFonts w:ascii="Arial" w:hAnsi="Arial" w:cs="Arial"/>
        </w:rPr>
        <w:t>D</w:t>
      </w:r>
      <w:r w:rsidR="00F70B88" w:rsidRPr="00F70B88">
        <w:rPr>
          <w:rFonts w:ascii="Arial" w:hAnsi="Arial" w:cs="Arial"/>
        </w:rPr>
        <w:t>unn-</w:t>
      </w:r>
      <w:r w:rsidR="00F70B88">
        <w:rPr>
          <w:rFonts w:ascii="Arial" w:hAnsi="Arial" w:cs="Arial"/>
        </w:rPr>
        <w:t>B</w:t>
      </w:r>
      <w:r w:rsidR="00F70B88" w:rsidRPr="00F70B88">
        <w:rPr>
          <w:rFonts w:ascii="Arial" w:hAnsi="Arial" w:cs="Arial"/>
        </w:rPr>
        <w:t xml:space="preserve">onferroni post hoc </w:t>
      </w:r>
      <w:r w:rsidR="00F70B88">
        <w:rPr>
          <w:rFonts w:ascii="Arial" w:hAnsi="Arial" w:cs="Arial"/>
        </w:rPr>
        <w:t xml:space="preserve">tests </w:t>
      </w:r>
      <w:r w:rsidR="00EF1712" w:rsidRPr="00145A94">
        <w:rPr>
          <w:rFonts w:ascii="Arial" w:hAnsi="Arial" w:cs="Arial"/>
        </w:rPr>
        <w:t>showed no</w:t>
      </w:r>
      <w:r w:rsidR="009F3E04" w:rsidRPr="00145A94">
        <w:rPr>
          <w:rFonts w:ascii="Arial" w:hAnsi="Arial" w:cs="Arial"/>
        </w:rPr>
        <w:t xml:space="preserve"> significant difference between ICBM, RBI1 and RBI2 with the data split by Sample Group for all comparisons</w:t>
      </w:r>
      <w:r w:rsidR="007306A6" w:rsidRPr="00145A94">
        <w:rPr>
          <w:rFonts w:ascii="Arial" w:hAnsi="Arial" w:cs="Arial"/>
        </w:rPr>
        <w:t>,</w:t>
      </w:r>
      <w:r w:rsidR="009F3E04" w:rsidRPr="00145A94">
        <w:rPr>
          <w:rFonts w:ascii="Arial" w:hAnsi="Arial" w:cs="Arial"/>
        </w:rPr>
        <w:t xml:space="preserve"> except for </w:t>
      </w:r>
      <w:r w:rsidR="000F4136" w:rsidRPr="00145A94">
        <w:rPr>
          <w:rFonts w:ascii="Arial" w:hAnsi="Arial" w:cs="Arial"/>
        </w:rPr>
        <w:t>ICBM</w:t>
      </w:r>
      <w:r w:rsidR="009F3E04" w:rsidRPr="00145A94">
        <w:rPr>
          <w:rFonts w:ascii="Arial" w:hAnsi="Arial" w:cs="Arial"/>
        </w:rPr>
        <w:t xml:space="preserve"> and RBI2 in Sample Group 2 (p = 0.012</w:t>
      </w:r>
      <w:r w:rsidR="007306A6" w:rsidRPr="00145A94">
        <w:rPr>
          <w:rFonts w:ascii="Arial" w:hAnsi="Arial" w:cs="Arial"/>
        </w:rPr>
        <w:t xml:space="preserve">; Table </w:t>
      </w:r>
      <w:r w:rsidR="007E6C35" w:rsidRPr="00145A94">
        <w:rPr>
          <w:rFonts w:ascii="Arial" w:hAnsi="Arial" w:cs="Arial"/>
        </w:rPr>
        <w:t>S.3,</w:t>
      </w:r>
      <w:r w:rsidR="007306A6" w:rsidRPr="00145A94">
        <w:rPr>
          <w:rFonts w:ascii="Arial" w:hAnsi="Arial" w:cs="Arial"/>
        </w:rPr>
        <w:t xml:space="preserve"> supplementary information</w:t>
      </w:r>
      <w:r w:rsidR="009F3E04" w:rsidRPr="00145A94">
        <w:rPr>
          <w:rFonts w:ascii="Arial" w:hAnsi="Arial" w:cs="Arial"/>
        </w:rPr>
        <w:t>).</w:t>
      </w:r>
      <w:r w:rsidR="00F24D35" w:rsidRPr="00145A94">
        <w:rPr>
          <w:rFonts w:ascii="Arial" w:hAnsi="Arial" w:cs="Arial"/>
        </w:rPr>
        <w:t xml:space="preserve"> </w:t>
      </w:r>
      <w:r w:rsidR="009B737D" w:rsidRPr="00145A94">
        <w:rPr>
          <w:rFonts w:ascii="Arial" w:hAnsi="Arial" w:cs="Arial"/>
        </w:rPr>
        <w:t>Results of comparisons involving the</w:t>
      </w:r>
      <w:r w:rsidR="00F24D35" w:rsidRPr="00145A94">
        <w:rPr>
          <w:rFonts w:ascii="Arial" w:hAnsi="Arial" w:cs="Arial"/>
        </w:rPr>
        <w:t xml:space="preserve"> NU1 and NU2 </w:t>
      </w:r>
      <w:r w:rsidR="009B737D" w:rsidRPr="00145A94">
        <w:rPr>
          <w:rFonts w:ascii="Arial" w:hAnsi="Arial" w:cs="Arial"/>
        </w:rPr>
        <w:t>data</w:t>
      </w:r>
      <w:r w:rsidR="00F24D35" w:rsidRPr="00145A94">
        <w:rPr>
          <w:rFonts w:ascii="Arial" w:hAnsi="Arial" w:cs="Arial"/>
        </w:rPr>
        <w:t xml:space="preserve"> </w:t>
      </w:r>
      <w:r w:rsidR="000F0261" w:rsidRPr="00145A94">
        <w:rPr>
          <w:rFonts w:ascii="Arial" w:hAnsi="Arial" w:cs="Arial"/>
        </w:rPr>
        <w:t>were not consistent acros</w:t>
      </w:r>
      <w:r w:rsidR="006D33C1" w:rsidRPr="00145A94">
        <w:rPr>
          <w:rFonts w:ascii="Arial" w:hAnsi="Arial" w:cs="Arial"/>
        </w:rPr>
        <w:t>s Samples Groups or laboratory comparisons</w:t>
      </w:r>
      <w:r w:rsidR="000F0261" w:rsidRPr="00145A94">
        <w:rPr>
          <w:rFonts w:ascii="Arial" w:hAnsi="Arial" w:cs="Arial"/>
        </w:rPr>
        <w:t xml:space="preserve">. </w:t>
      </w:r>
      <w:r w:rsidR="00EF1712" w:rsidRPr="00145A94">
        <w:rPr>
          <w:rFonts w:ascii="Arial" w:hAnsi="Arial" w:cs="Arial"/>
        </w:rPr>
        <w:t xml:space="preserve">No significant difference was found between NU1 and NU2 for Sample Groups 2, 3 and 4. NU1 was not significantly different from ICBM (Sample Group 1), RBI1 (Sample Groups 1, 3 and 4) and RBI2 (Sample Groups 1, 2 and 4). </w:t>
      </w:r>
      <w:r w:rsidR="00C95555">
        <w:rPr>
          <w:rFonts w:ascii="Arial" w:hAnsi="Arial" w:cs="Arial"/>
        </w:rPr>
        <w:t>However,</w:t>
      </w:r>
      <w:r w:rsidR="00EF1712" w:rsidRPr="00145A94">
        <w:rPr>
          <w:rFonts w:ascii="Arial" w:hAnsi="Arial" w:cs="Arial"/>
        </w:rPr>
        <w:t xml:space="preserve"> NU2 was found to be not significantly different from ICBM (Sample Group 2) only.</w:t>
      </w:r>
    </w:p>
    <w:p w14:paraId="0801BB6C" w14:textId="7CF91F36" w:rsidR="00EA6B7E" w:rsidRPr="00083236" w:rsidRDefault="00233140" w:rsidP="000B1CC3">
      <w:pPr>
        <w:spacing w:line="360" w:lineRule="auto"/>
        <w:rPr>
          <w:rFonts w:ascii="Arial" w:hAnsi="Arial" w:cs="Arial"/>
        </w:rPr>
      </w:pPr>
      <w:r>
        <w:rPr>
          <w:rFonts w:ascii="Arial" w:hAnsi="Arial" w:cs="Arial"/>
        </w:rPr>
        <w:t xml:space="preserve">SA </w:t>
      </w:r>
      <w:r w:rsidR="00B35033">
        <w:rPr>
          <w:rFonts w:ascii="Arial" w:hAnsi="Arial" w:cs="Arial"/>
        </w:rPr>
        <w:t>EFs</w:t>
      </w:r>
      <w:r w:rsidR="003A648A">
        <w:rPr>
          <w:rFonts w:ascii="Arial" w:hAnsi="Arial" w:cs="Arial"/>
        </w:rPr>
        <w:t xml:space="preserve"> calculated </w:t>
      </w:r>
      <w:r w:rsidR="00022A44">
        <w:rPr>
          <w:rFonts w:ascii="Arial" w:hAnsi="Arial" w:cs="Arial"/>
        </w:rPr>
        <w:t xml:space="preserve">from </w:t>
      </w:r>
      <w:r w:rsidR="00EF1712">
        <w:rPr>
          <w:rFonts w:ascii="Arial" w:hAnsi="Arial" w:cs="Arial"/>
        </w:rPr>
        <w:t>Sample G</w:t>
      </w:r>
      <w:r w:rsidR="003A648A">
        <w:rPr>
          <w:rFonts w:ascii="Arial" w:hAnsi="Arial" w:cs="Arial"/>
        </w:rPr>
        <w:t>roup 1 (S</w:t>
      </w:r>
      <w:r w:rsidR="00D92931">
        <w:rPr>
          <w:rFonts w:ascii="Arial" w:hAnsi="Arial" w:cs="Arial"/>
        </w:rPr>
        <w:t>ML</w:t>
      </w:r>
      <w:r w:rsidR="003A648A">
        <w:rPr>
          <w:rFonts w:ascii="Arial" w:hAnsi="Arial" w:cs="Arial"/>
        </w:rPr>
        <w:t>) and 2 (SSW) data for all laborat</w:t>
      </w:r>
      <w:r w:rsidR="00CB25A7">
        <w:rPr>
          <w:rFonts w:ascii="Arial" w:hAnsi="Arial" w:cs="Arial"/>
        </w:rPr>
        <w:t xml:space="preserve">ories are shown in Table </w:t>
      </w:r>
      <w:r w:rsidR="00B44108">
        <w:rPr>
          <w:rFonts w:ascii="Arial" w:hAnsi="Arial" w:cs="Arial"/>
        </w:rPr>
        <w:t>5</w:t>
      </w:r>
      <w:r w:rsidR="008E5271">
        <w:rPr>
          <w:rFonts w:ascii="Arial" w:hAnsi="Arial" w:cs="Arial"/>
        </w:rPr>
        <w:t xml:space="preserve">. </w:t>
      </w:r>
      <w:r w:rsidR="00C66774">
        <w:rPr>
          <w:rFonts w:ascii="Arial" w:hAnsi="Arial" w:cs="Arial"/>
        </w:rPr>
        <w:t xml:space="preserve">The </w:t>
      </w:r>
      <w:r w:rsidR="00E721CD">
        <w:rPr>
          <w:rFonts w:ascii="Arial" w:hAnsi="Arial" w:cs="Arial"/>
        </w:rPr>
        <w:t xml:space="preserve">root mean square error </w:t>
      </w:r>
      <w:r w:rsidR="00E721CD" w:rsidRPr="00E721CD">
        <w:rPr>
          <w:rFonts w:ascii="Arial" w:hAnsi="Arial" w:cs="Arial"/>
        </w:rPr>
        <w:t xml:space="preserve">(± </w:t>
      </w:r>
      <w:r w:rsidR="00FB4627">
        <w:rPr>
          <w:rFonts w:ascii="Arial" w:hAnsi="Arial" w:cs="Arial"/>
        </w:rPr>
        <w:t>one standard deviation</w:t>
      </w:r>
      <w:r w:rsidR="00E721CD" w:rsidRPr="00E721CD">
        <w:rPr>
          <w:rFonts w:ascii="Arial" w:hAnsi="Arial" w:cs="Arial"/>
        </w:rPr>
        <w:t xml:space="preserve">) </w:t>
      </w:r>
      <w:r w:rsidR="00C66774">
        <w:rPr>
          <w:rFonts w:ascii="Arial" w:hAnsi="Arial" w:cs="Arial"/>
        </w:rPr>
        <w:t xml:space="preserve">between EF determinations by individual laboratories </w:t>
      </w:r>
      <w:r w:rsidR="006D33C1" w:rsidRPr="00A5104D">
        <w:rPr>
          <w:rFonts w:ascii="Arial" w:hAnsi="Arial" w:cs="Arial"/>
        </w:rPr>
        <w:t>was</w:t>
      </w:r>
      <w:r w:rsidR="006D33C1">
        <w:rPr>
          <w:rFonts w:ascii="Arial" w:hAnsi="Arial" w:cs="Arial"/>
        </w:rPr>
        <w:t xml:space="preserve"> </w:t>
      </w:r>
      <w:r w:rsidR="00697826" w:rsidRPr="00697826">
        <w:rPr>
          <w:rFonts w:ascii="Arial" w:hAnsi="Arial" w:cs="Arial"/>
        </w:rPr>
        <w:t>0.156 ± 0.</w:t>
      </w:r>
      <w:r w:rsidR="00346001" w:rsidRPr="00346001">
        <w:rPr>
          <w:rFonts w:ascii="Arial" w:hAnsi="Arial" w:cs="Arial"/>
        </w:rPr>
        <w:t xml:space="preserve"> </w:t>
      </w:r>
      <w:r w:rsidR="00346001" w:rsidRPr="00697826">
        <w:rPr>
          <w:rFonts w:ascii="Arial" w:hAnsi="Arial" w:cs="Arial"/>
        </w:rPr>
        <w:t>226</w:t>
      </w:r>
      <w:r w:rsidR="00697826">
        <w:rPr>
          <w:rFonts w:ascii="Arial" w:hAnsi="Arial" w:cs="Arial"/>
        </w:rPr>
        <w:t xml:space="preserve"> (</w:t>
      </w:r>
      <w:r w:rsidR="00C66774" w:rsidRPr="006F63FE">
        <w:rPr>
          <w:rFonts w:ascii="Arial" w:hAnsi="Arial" w:cs="Arial"/>
        </w:rPr>
        <w:t>n=45</w:t>
      </w:r>
      <w:r w:rsidR="00697826">
        <w:rPr>
          <w:rFonts w:ascii="Arial" w:hAnsi="Arial" w:cs="Arial"/>
        </w:rPr>
        <w:t xml:space="preserve">; </w:t>
      </w:r>
      <w:r w:rsidR="006F215A">
        <w:rPr>
          <w:rFonts w:ascii="Arial" w:hAnsi="Arial" w:cs="Arial"/>
        </w:rPr>
        <w:t>Table S.</w:t>
      </w:r>
      <w:r w:rsidR="004770C8">
        <w:rPr>
          <w:rFonts w:ascii="Arial" w:hAnsi="Arial" w:cs="Arial"/>
        </w:rPr>
        <w:t>4</w:t>
      </w:r>
      <w:r w:rsidR="006F215A">
        <w:rPr>
          <w:rFonts w:ascii="Arial" w:hAnsi="Arial" w:cs="Arial"/>
        </w:rPr>
        <w:t xml:space="preserve">, </w:t>
      </w:r>
      <w:r w:rsidR="0056533F">
        <w:rPr>
          <w:rFonts w:ascii="Arial" w:hAnsi="Arial" w:cs="Arial"/>
        </w:rPr>
        <w:t>s</w:t>
      </w:r>
      <w:r w:rsidR="0056533F" w:rsidRPr="0056533F">
        <w:rPr>
          <w:rFonts w:ascii="Arial" w:hAnsi="Arial" w:cs="Arial"/>
        </w:rPr>
        <w:t xml:space="preserve">upplementary </w:t>
      </w:r>
      <w:r w:rsidR="0056533F">
        <w:rPr>
          <w:rFonts w:ascii="Arial" w:hAnsi="Arial" w:cs="Arial"/>
        </w:rPr>
        <w:t>i</w:t>
      </w:r>
      <w:r w:rsidR="0056533F" w:rsidRPr="0056533F">
        <w:rPr>
          <w:rFonts w:ascii="Arial" w:hAnsi="Arial" w:cs="Arial"/>
        </w:rPr>
        <w:t>nformation</w:t>
      </w:r>
      <w:r w:rsidR="0056533F">
        <w:rPr>
          <w:rFonts w:ascii="Arial" w:hAnsi="Arial" w:cs="Arial"/>
        </w:rPr>
        <w:t xml:space="preserve">), </w:t>
      </w:r>
      <w:r>
        <w:rPr>
          <w:rFonts w:ascii="Arial" w:hAnsi="Arial" w:cs="Arial"/>
        </w:rPr>
        <w:t>showing</w:t>
      </w:r>
      <w:r w:rsidR="00C66774">
        <w:rPr>
          <w:rFonts w:ascii="Arial" w:hAnsi="Arial" w:cs="Arial"/>
        </w:rPr>
        <w:t xml:space="preserve"> that </w:t>
      </w:r>
      <w:r w:rsidR="00E826F5">
        <w:rPr>
          <w:rFonts w:ascii="Arial" w:hAnsi="Arial" w:cs="Arial"/>
        </w:rPr>
        <w:t xml:space="preserve">EFs </w:t>
      </w:r>
      <w:r w:rsidR="00454AD3">
        <w:rPr>
          <w:rFonts w:ascii="Arial" w:hAnsi="Arial" w:cs="Arial"/>
        </w:rPr>
        <w:t xml:space="preserve">largely </w:t>
      </w:r>
      <w:r w:rsidR="00E826F5">
        <w:rPr>
          <w:rFonts w:ascii="Arial" w:hAnsi="Arial" w:cs="Arial"/>
        </w:rPr>
        <w:t xml:space="preserve">agreed </w:t>
      </w:r>
      <w:r w:rsidR="00C506B8">
        <w:rPr>
          <w:rFonts w:ascii="Arial" w:hAnsi="Arial" w:cs="Arial"/>
        </w:rPr>
        <w:t>between laboratories</w:t>
      </w:r>
      <w:r w:rsidR="00E826F5">
        <w:rPr>
          <w:rFonts w:ascii="Arial" w:hAnsi="Arial" w:cs="Arial"/>
        </w:rPr>
        <w:t>. H</w:t>
      </w:r>
      <w:r w:rsidR="00454AD3">
        <w:rPr>
          <w:rFonts w:ascii="Arial" w:hAnsi="Arial" w:cs="Arial"/>
        </w:rPr>
        <w:t>owever d</w:t>
      </w:r>
      <w:r w:rsidR="006C638F">
        <w:rPr>
          <w:rFonts w:ascii="Arial" w:hAnsi="Arial" w:cs="Arial"/>
        </w:rPr>
        <w:t>ue to all calculated EF values</w:t>
      </w:r>
      <w:r w:rsidR="00F648E9">
        <w:rPr>
          <w:rFonts w:ascii="Arial" w:hAnsi="Arial" w:cs="Arial"/>
        </w:rPr>
        <w:t xml:space="preserve"> </w:t>
      </w:r>
      <w:r w:rsidR="00E61352">
        <w:rPr>
          <w:rFonts w:ascii="Arial" w:hAnsi="Arial" w:cs="Arial"/>
        </w:rPr>
        <w:t xml:space="preserve">being </w:t>
      </w:r>
      <w:r w:rsidR="004463B7">
        <w:rPr>
          <w:rFonts w:ascii="Arial" w:hAnsi="Arial" w:cs="Arial"/>
        </w:rPr>
        <w:t xml:space="preserve">close to </w:t>
      </w:r>
      <w:r w:rsidR="00E61352">
        <w:rPr>
          <w:rFonts w:ascii="Arial" w:hAnsi="Arial" w:cs="Arial"/>
        </w:rPr>
        <w:t>1</w:t>
      </w:r>
      <w:r w:rsidR="00DF3828">
        <w:rPr>
          <w:rFonts w:ascii="Arial" w:hAnsi="Arial" w:cs="Arial"/>
        </w:rPr>
        <w:t>.0</w:t>
      </w:r>
      <w:r w:rsidR="00E61352">
        <w:rPr>
          <w:rFonts w:ascii="Arial" w:hAnsi="Arial" w:cs="Arial"/>
        </w:rPr>
        <w:t xml:space="preserve"> there </w:t>
      </w:r>
      <w:r w:rsidR="00E826F5">
        <w:rPr>
          <w:rFonts w:ascii="Arial" w:hAnsi="Arial" w:cs="Arial"/>
        </w:rPr>
        <w:t>wa</w:t>
      </w:r>
      <w:r w:rsidR="00E61352">
        <w:rPr>
          <w:rFonts w:ascii="Arial" w:hAnsi="Arial" w:cs="Arial"/>
        </w:rPr>
        <w:t>s some disagreement as to whether S</w:t>
      </w:r>
      <w:r w:rsidR="00D92931">
        <w:rPr>
          <w:rFonts w:ascii="Arial" w:hAnsi="Arial" w:cs="Arial"/>
        </w:rPr>
        <w:t>ML</w:t>
      </w:r>
      <w:r w:rsidR="00E61352">
        <w:rPr>
          <w:rFonts w:ascii="Arial" w:hAnsi="Arial" w:cs="Arial"/>
        </w:rPr>
        <w:t xml:space="preserve"> </w:t>
      </w:r>
      <w:r w:rsidR="00402B8F">
        <w:rPr>
          <w:rFonts w:ascii="Arial" w:hAnsi="Arial" w:cs="Arial"/>
        </w:rPr>
        <w:t xml:space="preserve">samples </w:t>
      </w:r>
      <w:r w:rsidR="004463B7">
        <w:rPr>
          <w:rFonts w:ascii="Arial" w:hAnsi="Arial" w:cs="Arial"/>
        </w:rPr>
        <w:t>we</w:t>
      </w:r>
      <w:r w:rsidR="00402B8F">
        <w:rPr>
          <w:rFonts w:ascii="Arial" w:hAnsi="Arial" w:cs="Arial"/>
        </w:rPr>
        <w:t>re</w:t>
      </w:r>
      <w:r w:rsidR="00E61352">
        <w:rPr>
          <w:rFonts w:ascii="Arial" w:hAnsi="Arial" w:cs="Arial"/>
        </w:rPr>
        <w:t xml:space="preserve"> </w:t>
      </w:r>
      <w:r w:rsidR="00454AD3">
        <w:rPr>
          <w:rFonts w:ascii="Arial" w:hAnsi="Arial" w:cs="Arial"/>
        </w:rPr>
        <w:t>enriched</w:t>
      </w:r>
      <w:r w:rsidR="00E61352">
        <w:rPr>
          <w:rFonts w:ascii="Arial" w:hAnsi="Arial" w:cs="Arial"/>
        </w:rPr>
        <w:t xml:space="preserve"> in SA</w:t>
      </w:r>
      <w:r>
        <w:rPr>
          <w:rFonts w:ascii="Arial" w:hAnsi="Arial" w:cs="Arial"/>
        </w:rPr>
        <w:t xml:space="preserve"> (i.e. EF &gt;</w:t>
      </w:r>
      <w:r w:rsidR="00A415C6">
        <w:rPr>
          <w:rFonts w:ascii="Arial" w:hAnsi="Arial" w:cs="Arial"/>
        </w:rPr>
        <w:t xml:space="preserve"> </w:t>
      </w:r>
      <w:r>
        <w:rPr>
          <w:rFonts w:ascii="Arial" w:hAnsi="Arial" w:cs="Arial"/>
        </w:rPr>
        <w:t>1)</w:t>
      </w:r>
      <w:r w:rsidR="00454AD3">
        <w:rPr>
          <w:rFonts w:ascii="Arial" w:hAnsi="Arial" w:cs="Arial"/>
        </w:rPr>
        <w:t xml:space="preserve">. </w:t>
      </w:r>
      <w:r w:rsidR="0010666E">
        <w:rPr>
          <w:rFonts w:ascii="Arial" w:hAnsi="Arial" w:cs="Arial"/>
        </w:rPr>
        <w:t>NU1 and NU2 both found the same six samples to be enriched</w:t>
      </w:r>
      <w:r w:rsidR="00605CC4">
        <w:rPr>
          <w:rFonts w:ascii="Arial" w:hAnsi="Arial" w:cs="Arial"/>
        </w:rPr>
        <w:t>; there was little (0.1, Sample 2) to no difference between the NU1 and NU2 EFs which were calculated from datasets produced from the two different calibration curves shown in Figure 2</w:t>
      </w:r>
      <w:r w:rsidR="0010666E">
        <w:rPr>
          <w:rFonts w:ascii="Arial" w:hAnsi="Arial" w:cs="Arial"/>
        </w:rPr>
        <w:t xml:space="preserve">. ICBM found five </w:t>
      </w:r>
      <w:r w:rsidR="00605CC4">
        <w:rPr>
          <w:rFonts w:ascii="Arial" w:hAnsi="Arial" w:cs="Arial"/>
        </w:rPr>
        <w:t>S</w:t>
      </w:r>
      <w:r w:rsidR="00D92931">
        <w:rPr>
          <w:rFonts w:ascii="Arial" w:hAnsi="Arial" w:cs="Arial"/>
        </w:rPr>
        <w:t>ML</w:t>
      </w:r>
      <w:r w:rsidR="00605CC4">
        <w:rPr>
          <w:rFonts w:ascii="Arial" w:hAnsi="Arial" w:cs="Arial"/>
        </w:rPr>
        <w:t xml:space="preserve"> samples to be enriched</w:t>
      </w:r>
      <w:r w:rsidR="007D5228">
        <w:rPr>
          <w:rFonts w:ascii="Arial" w:hAnsi="Arial" w:cs="Arial"/>
        </w:rPr>
        <w:t xml:space="preserve">. RBI1 found Sample 8 only to be enriched, whereas RBI2 </w:t>
      </w:r>
      <w:r w:rsidR="00EF4FC4">
        <w:rPr>
          <w:rFonts w:ascii="Arial" w:hAnsi="Arial" w:cs="Arial"/>
        </w:rPr>
        <w:t xml:space="preserve">indicated enrichment in </w:t>
      </w:r>
      <w:r w:rsidR="007D5228">
        <w:rPr>
          <w:rFonts w:ascii="Arial" w:hAnsi="Arial" w:cs="Arial"/>
        </w:rPr>
        <w:t>Samples 1 and 7.</w:t>
      </w:r>
      <w:r w:rsidR="00861143">
        <w:rPr>
          <w:rFonts w:ascii="Arial" w:hAnsi="Arial" w:cs="Arial"/>
        </w:rPr>
        <w:t xml:space="preserve"> Samples 5 and 9 were the only samples where EF &lt; 1 for all laboratories, instruments and calibration methods.</w:t>
      </w:r>
      <w:r w:rsidR="00EA6B7E">
        <w:rPr>
          <w:rFonts w:ascii="Arial" w:hAnsi="Arial" w:cs="Arial"/>
        </w:rPr>
        <w:t xml:space="preserve"> </w:t>
      </w:r>
      <w:r w:rsidRPr="00EA6B7E">
        <w:rPr>
          <w:rFonts w:ascii="Arial" w:hAnsi="Arial" w:cs="Arial"/>
        </w:rPr>
        <w:t>Mean inter-laboratory EF</w:t>
      </w:r>
      <w:r w:rsidR="00EF4FC4">
        <w:rPr>
          <w:rFonts w:ascii="Arial" w:hAnsi="Arial" w:cs="Arial"/>
        </w:rPr>
        <w:t>s</w:t>
      </w:r>
      <w:r w:rsidRPr="00EA6B7E">
        <w:rPr>
          <w:rFonts w:ascii="Arial" w:hAnsi="Arial" w:cs="Arial"/>
        </w:rPr>
        <w:t xml:space="preserve"> </w:t>
      </w:r>
      <w:r w:rsidR="00EF4FC4">
        <w:rPr>
          <w:rFonts w:ascii="Arial" w:hAnsi="Arial" w:cs="Arial"/>
        </w:rPr>
        <w:t xml:space="preserve">indicated </w:t>
      </w:r>
      <w:r w:rsidRPr="00EA6B7E">
        <w:rPr>
          <w:rFonts w:ascii="Arial" w:hAnsi="Arial" w:cs="Arial"/>
        </w:rPr>
        <w:t>S</w:t>
      </w:r>
      <w:r>
        <w:rPr>
          <w:rFonts w:ascii="Arial" w:hAnsi="Arial" w:cs="Arial"/>
        </w:rPr>
        <w:t>ML</w:t>
      </w:r>
      <w:r w:rsidRPr="00EA6B7E">
        <w:rPr>
          <w:rFonts w:ascii="Arial" w:hAnsi="Arial" w:cs="Arial"/>
        </w:rPr>
        <w:t xml:space="preserve"> enrichment in three samples, </w:t>
      </w:r>
      <w:r w:rsidR="00EA6B7E" w:rsidRPr="00EA6B7E">
        <w:rPr>
          <w:rFonts w:ascii="Arial" w:hAnsi="Arial" w:cs="Arial"/>
        </w:rPr>
        <w:t xml:space="preserve">with the lowest </w:t>
      </w:r>
      <w:r w:rsidR="00D20258">
        <w:rPr>
          <w:rFonts w:ascii="Arial" w:hAnsi="Arial" w:cs="Arial"/>
        </w:rPr>
        <w:t xml:space="preserve">mean </w:t>
      </w:r>
      <w:r w:rsidR="00EA6B7E" w:rsidRPr="00EA6B7E">
        <w:rPr>
          <w:rFonts w:ascii="Arial" w:hAnsi="Arial" w:cs="Arial"/>
        </w:rPr>
        <w:t>EF of 0.9 for all remaining six samples.</w:t>
      </w:r>
    </w:p>
    <w:p w14:paraId="3FD85BB0" w14:textId="6771F7A9" w:rsidR="00A471C4" w:rsidRPr="004D3D55" w:rsidRDefault="00A471C4" w:rsidP="004D3D55">
      <w:pPr>
        <w:spacing w:line="360" w:lineRule="auto"/>
        <w:rPr>
          <w:rFonts w:ascii="Arial" w:hAnsi="Arial" w:cs="Arial"/>
          <w:b/>
        </w:rPr>
      </w:pPr>
      <w:r w:rsidRPr="004D3D55">
        <w:rPr>
          <w:rFonts w:ascii="Arial" w:hAnsi="Arial" w:cs="Arial"/>
          <w:b/>
        </w:rPr>
        <w:t>Discussion</w:t>
      </w:r>
    </w:p>
    <w:p w14:paraId="788B6B2D" w14:textId="50129673" w:rsidR="00DD1E5F" w:rsidRPr="0050042A" w:rsidRDefault="00F86F44" w:rsidP="00DD1E5F">
      <w:pPr>
        <w:spacing w:line="360" w:lineRule="auto"/>
        <w:rPr>
          <w:rFonts w:ascii="Arial" w:hAnsi="Arial" w:cs="Arial"/>
        </w:rPr>
      </w:pPr>
      <w:r>
        <w:rPr>
          <w:rFonts w:ascii="Arial" w:hAnsi="Arial" w:cs="Arial"/>
        </w:rPr>
        <w:t xml:space="preserve">In this first (to our knowledge) inter-comparison of different </w:t>
      </w:r>
      <w:r w:rsidRPr="000E07DC">
        <w:rPr>
          <w:rFonts w:ascii="Arial" w:hAnsi="Arial" w:cs="Arial"/>
        </w:rPr>
        <w:t xml:space="preserve">SAS </w:t>
      </w:r>
      <w:r>
        <w:rPr>
          <w:rFonts w:ascii="Arial" w:hAnsi="Arial" w:cs="Arial"/>
        </w:rPr>
        <w:t xml:space="preserve">analysis methods, no </w:t>
      </w:r>
      <w:r w:rsidRPr="0065336C">
        <w:rPr>
          <w:rFonts w:ascii="Arial" w:hAnsi="Arial" w:cs="Arial"/>
        </w:rPr>
        <w:t>significant difference</w:t>
      </w:r>
      <w:r>
        <w:rPr>
          <w:rFonts w:ascii="Arial" w:hAnsi="Arial" w:cs="Arial"/>
        </w:rPr>
        <w:t>s in SA (</w:t>
      </w:r>
      <w:r w:rsidR="004C0A5D">
        <w:rPr>
          <w:rFonts w:ascii="Arial" w:hAnsi="Arial" w:cs="Arial"/>
        </w:rPr>
        <w:t>D</w:t>
      </w:r>
      <w:r w:rsidR="004C0A5D" w:rsidRPr="00F70B88">
        <w:rPr>
          <w:rFonts w:ascii="Arial" w:hAnsi="Arial" w:cs="Arial"/>
        </w:rPr>
        <w:t>unn-</w:t>
      </w:r>
      <w:r w:rsidR="004C0A5D">
        <w:rPr>
          <w:rFonts w:ascii="Arial" w:hAnsi="Arial" w:cs="Arial"/>
        </w:rPr>
        <w:t>B</w:t>
      </w:r>
      <w:r w:rsidR="004C0A5D" w:rsidRPr="00F70B88">
        <w:rPr>
          <w:rFonts w:ascii="Arial" w:hAnsi="Arial" w:cs="Arial"/>
        </w:rPr>
        <w:t>onferroni</w:t>
      </w:r>
      <w:r w:rsidR="004C0A5D">
        <w:rPr>
          <w:rFonts w:ascii="Arial" w:hAnsi="Arial" w:cs="Arial"/>
        </w:rPr>
        <w:t xml:space="preserve">, </w:t>
      </w:r>
      <w:r>
        <w:rPr>
          <w:rFonts w:ascii="Arial" w:hAnsi="Arial" w:cs="Arial"/>
        </w:rPr>
        <w:t>p = 1.000) were found</w:t>
      </w:r>
      <w:r w:rsidRPr="0065336C">
        <w:rPr>
          <w:rFonts w:ascii="Arial" w:hAnsi="Arial" w:cs="Arial"/>
        </w:rPr>
        <w:t xml:space="preserve"> </w:t>
      </w:r>
      <w:r>
        <w:rPr>
          <w:rFonts w:ascii="Arial" w:hAnsi="Arial" w:cs="Arial"/>
        </w:rPr>
        <w:t xml:space="preserve">between two of the three laboratories involved (ICBM and RBI: instruments 1 and 2). These results suggest that comparable </w:t>
      </w:r>
      <w:r w:rsidR="00716C6C">
        <w:rPr>
          <w:rFonts w:ascii="Arial" w:hAnsi="Arial" w:cs="Arial"/>
        </w:rPr>
        <w:t xml:space="preserve">results can be produced </w:t>
      </w:r>
      <w:r w:rsidR="008B57F0">
        <w:rPr>
          <w:rFonts w:ascii="Arial" w:hAnsi="Arial" w:cs="Arial"/>
        </w:rPr>
        <w:t>with</w:t>
      </w:r>
      <w:r w:rsidR="00AC5430">
        <w:rPr>
          <w:rFonts w:ascii="Arial" w:hAnsi="Arial" w:cs="Arial"/>
        </w:rPr>
        <w:t xml:space="preserve"> </w:t>
      </w:r>
      <w:r w:rsidR="00C41B1F">
        <w:rPr>
          <w:rFonts w:ascii="Arial" w:hAnsi="Arial" w:cs="Arial"/>
        </w:rPr>
        <w:t>automat</w:t>
      </w:r>
      <w:r w:rsidR="00AC5430">
        <w:rPr>
          <w:rFonts w:ascii="Arial" w:hAnsi="Arial" w:cs="Arial"/>
        </w:rPr>
        <w:t>ed</w:t>
      </w:r>
      <w:r w:rsidR="00C41B1F">
        <w:rPr>
          <w:rFonts w:ascii="Arial" w:hAnsi="Arial" w:cs="Arial"/>
        </w:rPr>
        <w:t xml:space="preserve"> or manual Hg drop </w:t>
      </w:r>
      <w:r w:rsidR="00422117">
        <w:rPr>
          <w:rFonts w:ascii="Arial" w:hAnsi="Arial" w:cs="Arial"/>
        </w:rPr>
        <w:t>instrumentation</w:t>
      </w:r>
      <w:r w:rsidR="00C41B1F">
        <w:rPr>
          <w:rFonts w:ascii="Arial" w:hAnsi="Arial" w:cs="Arial"/>
        </w:rPr>
        <w:t xml:space="preserve">, </w:t>
      </w:r>
      <w:r w:rsidR="00070570">
        <w:rPr>
          <w:rFonts w:ascii="Arial" w:hAnsi="Arial" w:cs="Arial"/>
        </w:rPr>
        <w:t>and</w:t>
      </w:r>
      <w:r w:rsidR="00C41B1F">
        <w:rPr>
          <w:rFonts w:ascii="Arial" w:hAnsi="Arial" w:cs="Arial"/>
        </w:rPr>
        <w:t xml:space="preserve"> </w:t>
      </w:r>
      <w:r w:rsidR="008B57F0">
        <w:rPr>
          <w:rFonts w:ascii="Arial" w:hAnsi="Arial" w:cs="Arial"/>
        </w:rPr>
        <w:t xml:space="preserve">with internal </w:t>
      </w:r>
      <w:r w:rsidR="005731A1">
        <w:rPr>
          <w:rFonts w:ascii="Arial" w:hAnsi="Arial" w:cs="Arial"/>
        </w:rPr>
        <w:t>or external</w:t>
      </w:r>
      <w:r w:rsidR="00F85D95">
        <w:rPr>
          <w:rFonts w:ascii="Arial" w:hAnsi="Arial" w:cs="Arial"/>
        </w:rPr>
        <w:t xml:space="preserve"> </w:t>
      </w:r>
      <w:r w:rsidR="00DD1E5F">
        <w:rPr>
          <w:rFonts w:ascii="Arial" w:hAnsi="Arial" w:cs="Arial"/>
        </w:rPr>
        <w:t xml:space="preserve">calibration </w:t>
      </w:r>
      <w:r w:rsidR="00707B36">
        <w:rPr>
          <w:rFonts w:ascii="Arial" w:hAnsi="Arial" w:cs="Arial"/>
        </w:rPr>
        <w:t>method</w:t>
      </w:r>
      <w:r w:rsidR="008B57F0">
        <w:rPr>
          <w:rFonts w:ascii="Arial" w:hAnsi="Arial" w:cs="Arial"/>
        </w:rPr>
        <w:t>s</w:t>
      </w:r>
      <w:r w:rsidR="00C41B1F">
        <w:rPr>
          <w:rFonts w:ascii="Arial" w:hAnsi="Arial" w:cs="Arial"/>
        </w:rPr>
        <w:t>.</w:t>
      </w:r>
      <w:r w:rsidR="00595FBC">
        <w:rPr>
          <w:rFonts w:ascii="Arial" w:hAnsi="Arial" w:cs="Arial"/>
        </w:rPr>
        <w:t xml:space="preserve"> </w:t>
      </w:r>
      <w:r w:rsidR="00DD1E5F" w:rsidRPr="00E10374">
        <w:rPr>
          <w:rFonts w:ascii="Arial" w:hAnsi="Arial" w:cs="Arial"/>
        </w:rPr>
        <w:t>The</w:t>
      </w:r>
      <w:r w:rsidR="0016647A">
        <w:rPr>
          <w:rFonts w:ascii="Arial" w:hAnsi="Arial" w:cs="Arial"/>
        </w:rPr>
        <w:t xml:space="preserve"> ICBM</w:t>
      </w:r>
      <w:r w:rsidR="00DD1E5F" w:rsidRPr="00E10374">
        <w:rPr>
          <w:rFonts w:ascii="Arial" w:hAnsi="Arial" w:cs="Arial"/>
        </w:rPr>
        <w:t xml:space="preserve"> </w:t>
      </w:r>
      <w:r w:rsidR="003145F3">
        <w:rPr>
          <w:rFonts w:ascii="Arial" w:hAnsi="Arial" w:cs="Arial"/>
        </w:rPr>
        <w:t>internal</w:t>
      </w:r>
      <w:r w:rsidR="003145F3" w:rsidRPr="00070570">
        <w:rPr>
          <w:rFonts w:ascii="Arial" w:hAnsi="Arial" w:cs="Arial"/>
        </w:rPr>
        <w:t xml:space="preserve"> </w:t>
      </w:r>
      <w:r w:rsidR="0016647A">
        <w:rPr>
          <w:rFonts w:ascii="Arial" w:hAnsi="Arial" w:cs="Arial"/>
        </w:rPr>
        <w:t xml:space="preserve">calibration </w:t>
      </w:r>
      <w:r w:rsidR="00011CF5">
        <w:rPr>
          <w:rFonts w:ascii="Arial" w:hAnsi="Arial" w:cs="Arial"/>
        </w:rPr>
        <w:t xml:space="preserve">method </w:t>
      </w:r>
      <w:r w:rsidR="00DD1E5F" w:rsidRPr="00E10374">
        <w:rPr>
          <w:rFonts w:ascii="Arial" w:hAnsi="Arial" w:cs="Arial"/>
        </w:rPr>
        <w:t xml:space="preserve">allows </w:t>
      </w:r>
      <w:r w:rsidR="0016647A">
        <w:rPr>
          <w:rFonts w:ascii="Arial" w:hAnsi="Arial" w:cs="Arial"/>
        </w:rPr>
        <w:t>each sample</w:t>
      </w:r>
      <w:r w:rsidR="00DD1E5F" w:rsidRPr="00E10374">
        <w:rPr>
          <w:rFonts w:ascii="Arial" w:hAnsi="Arial" w:cs="Arial"/>
        </w:rPr>
        <w:t xml:space="preserve"> to be calibrate</w:t>
      </w:r>
      <w:r w:rsidR="00DD1E5F">
        <w:rPr>
          <w:rFonts w:ascii="Arial" w:hAnsi="Arial" w:cs="Arial"/>
        </w:rPr>
        <w:t xml:space="preserve">d individually during measurement. </w:t>
      </w:r>
      <w:r w:rsidR="007964C8">
        <w:rPr>
          <w:rFonts w:ascii="Arial" w:hAnsi="Arial" w:cs="Arial"/>
        </w:rPr>
        <w:t>T</w:t>
      </w:r>
      <w:r w:rsidR="00DD1E5F">
        <w:rPr>
          <w:rFonts w:ascii="Arial" w:hAnsi="Arial" w:cs="Arial"/>
        </w:rPr>
        <w:t>his reduce</w:t>
      </w:r>
      <w:r w:rsidR="00CF0F15">
        <w:rPr>
          <w:rFonts w:ascii="Arial" w:hAnsi="Arial" w:cs="Arial"/>
        </w:rPr>
        <w:t>s</w:t>
      </w:r>
      <w:r w:rsidR="00DD1E5F" w:rsidRPr="00E10374">
        <w:rPr>
          <w:rFonts w:ascii="Arial" w:hAnsi="Arial" w:cs="Arial"/>
        </w:rPr>
        <w:t xml:space="preserve"> </w:t>
      </w:r>
      <w:r w:rsidR="00CF0F15">
        <w:rPr>
          <w:rFonts w:ascii="Arial" w:hAnsi="Arial" w:cs="Arial"/>
        </w:rPr>
        <w:t xml:space="preserve">the </w:t>
      </w:r>
      <w:r w:rsidR="00DD1E5F" w:rsidRPr="00E10374">
        <w:rPr>
          <w:rFonts w:ascii="Arial" w:hAnsi="Arial" w:cs="Arial"/>
        </w:rPr>
        <w:t xml:space="preserve">matrix effect and </w:t>
      </w:r>
      <w:r w:rsidR="00CF0F15">
        <w:rPr>
          <w:rFonts w:ascii="Arial" w:hAnsi="Arial" w:cs="Arial"/>
        </w:rPr>
        <w:t xml:space="preserve">removes the </w:t>
      </w:r>
      <w:r w:rsidR="00DD1E5F" w:rsidRPr="00E10374">
        <w:rPr>
          <w:rFonts w:ascii="Arial" w:hAnsi="Arial" w:cs="Arial"/>
        </w:rPr>
        <w:t xml:space="preserve">need to </w:t>
      </w:r>
      <w:r w:rsidR="003145F3">
        <w:rPr>
          <w:rFonts w:ascii="Arial" w:hAnsi="Arial" w:cs="Arial"/>
        </w:rPr>
        <w:t xml:space="preserve">adjust </w:t>
      </w:r>
      <w:r w:rsidR="00DD1E5F" w:rsidRPr="00E10374">
        <w:rPr>
          <w:rFonts w:ascii="Arial" w:hAnsi="Arial" w:cs="Arial"/>
        </w:rPr>
        <w:t>sample salinity</w:t>
      </w:r>
      <w:r w:rsidR="0050042A">
        <w:rPr>
          <w:rFonts w:ascii="Arial" w:hAnsi="Arial" w:cs="Arial"/>
        </w:rPr>
        <w:t xml:space="preserve"> </w:t>
      </w:r>
      <w:r w:rsidR="00E05EE7">
        <w:rPr>
          <w:rFonts w:ascii="Arial" w:hAnsi="Arial" w:cs="Arial"/>
        </w:rPr>
        <w:fldChar w:fldCharType="begin"/>
      </w:r>
      <w:r w:rsidR="00F47BD7">
        <w:rPr>
          <w:rFonts w:ascii="Arial" w:hAnsi="Arial" w:cs="Arial"/>
        </w:rPr>
        <w:instrText xml:space="preserve"> ADDIN EN.CITE &lt;EndNote&gt;&lt;Cite&gt;&lt;Author&gt;Sander&lt;/Author&gt;&lt;Year&gt;1997&lt;/Year&gt;&lt;RecNum&gt;69&lt;/RecNum&gt;&lt;DisplayText&gt;(Sander and Henze, 1997; Wurl et al., 2011)&lt;/DisplayText&gt;&lt;record&gt;&lt;rec-number&gt;69&lt;/rec-number&gt;&lt;foreign-keys&gt;&lt;key app="EN" db-id="22td5s9pkv50aue50pipd0xq2d5ftzv2efaf" timestamp="1523457922"&gt;69&lt;/key&gt;&lt;/foreign-keys&gt;&lt;ref-type name="Journal Article"&gt;17&lt;/ref-type&gt;&lt;contributors&gt;&lt;authors&gt;&lt;author&gt;Sander, Sylvia&lt;/author&gt;&lt;author&gt;Henze, Günter&lt;/author&gt;&lt;/authors&gt;&lt;/contributors&gt;&lt;titles&gt;&lt;title&gt;AC</w:instrText>
      </w:r>
      <w:r w:rsidR="00F47BD7">
        <w:rPr>
          <w:rFonts w:ascii="Cambria Math" w:hAnsi="Cambria Math" w:cs="Cambria Math"/>
        </w:rPr>
        <w:instrText>‐</w:instrText>
      </w:r>
      <w:r w:rsidR="00F47BD7">
        <w:rPr>
          <w:rFonts w:ascii="Arial" w:hAnsi="Arial" w:cs="Arial"/>
        </w:rPr>
        <w:instrText>voltammetric determination of the total concentration of nonionic and anionic surfactants in aqueous systems&lt;/title&gt;&lt;secondary-title&gt;Electroanalysis&lt;/secondary-title&gt;&lt;/titles&gt;&lt;periodical&gt;&lt;full-title&gt;Electroanalysis&lt;/full-title&gt;&lt;/periodical&gt;&lt;pages&gt;243-246&lt;/pages&gt;&lt;volume&gt;9&lt;/volume&gt;&lt;number&gt;3&lt;/number&gt;&lt;dates&gt;&lt;year&gt;1997&lt;/year&gt;&lt;/dates&gt;&lt;urls&gt;&lt;related-urls&gt;&lt;url&gt;https://onlinelibrary.wiley.com/doi/abs/10.1002/elan.1140090311&lt;/url&gt;&lt;/related-urls&gt;&lt;/urls&gt;&lt;electronic-resource-num&gt;doi:10.1002/elan.1140090311&lt;/electronic-resource-num&gt;&lt;/record&gt;&lt;/Cite&gt;&lt;Cite&gt;&lt;Author&gt;Wurl&lt;/Author&gt;&lt;Year&gt;2011&lt;/Year&gt;&lt;RecNum&gt;37&lt;/RecNum&gt;&lt;record&gt;&lt;rec-number&gt;37&lt;/rec-number&gt;&lt;foreign-keys&gt;&lt;key app="EN" db-id="22td5s9pkv50aue50pipd0xq2d5ftzv2efaf" timestamp="1523452688"&gt;37&lt;/key&gt;&lt;key app="ENWeb" db-id=""&gt;0&lt;/key&gt;&lt;/foreign-keys&gt;&lt;ref-type name="Journal Article"&gt;17&lt;/ref-type&gt;&lt;contributors&gt;&lt;authors&gt;&lt;author&gt;Wurl, O.&lt;/author&gt;&lt;author&gt;Wurl, E.&lt;/author&gt;&lt;author&gt;Miller, L.&lt;/author&gt;&lt;author&gt;Johnson, K.&lt;/author&gt;&lt;author&gt;Vagle, S.&lt;/author&gt;&lt;/authors&gt;&lt;/contributors&gt;&lt;titles&gt;&lt;title&gt;Formation and global distribution of sea-surface microlayers&lt;/title&gt;&lt;secondary-title&gt;Biogeosciences&lt;/secondary-title&gt;&lt;/titles&gt;&lt;periodical&gt;&lt;full-title&gt;Biogeosciences&lt;/full-title&gt;&lt;/periodical&gt;&lt;pages&gt;121-135&lt;/pages&gt;&lt;volume&gt;8&lt;/volume&gt;&lt;number&gt;1&lt;/number&gt;&lt;dates&gt;&lt;year&gt;2011&lt;/year&gt;&lt;/dates&gt;&lt;isbn&gt;1726-4189&lt;/isbn&gt;&lt;urls&gt;&lt;/urls&gt;&lt;electronic-resource-num&gt;10.5194/bg-8-121-2011&lt;/electronic-resource-num&gt;&lt;/record&gt;&lt;/Cite&gt;&lt;/EndNote&gt;</w:instrText>
      </w:r>
      <w:r w:rsidR="00E05EE7">
        <w:rPr>
          <w:rFonts w:ascii="Arial" w:hAnsi="Arial" w:cs="Arial"/>
        </w:rPr>
        <w:fldChar w:fldCharType="separate"/>
      </w:r>
      <w:r w:rsidR="00947A83">
        <w:rPr>
          <w:rFonts w:ascii="Arial" w:hAnsi="Arial" w:cs="Arial"/>
          <w:noProof/>
        </w:rPr>
        <w:t>(</w:t>
      </w:r>
      <w:hyperlink w:anchor="_ENREF_38" w:tooltip="Sander, 1997 #69" w:history="1">
        <w:r w:rsidR="007F0F86">
          <w:rPr>
            <w:rFonts w:ascii="Arial" w:hAnsi="Arial" w:cs="Arial"/>
            <w:noProof/>
          </w:rPr>
          <w:t>Sander and Henze, 1997</w:t>
        </w:r>
      </w:hyperlink>
      <w:r w:rsidR="00947A83">
        <w:rPr>
          <w:rFonts w:ascii="Arial" w:hAnsi="Arial" w:cs="Arial"/>
          <w:noProof/>
        </w:rPr>
        <w:t xml:space="preserve">; </w:t>
      </w:r>
      <w:hyperlink w:anchor="_ENREF_46" w:tooltip="Wurl, 2011 #37" w:history="1">
        <w:r w:rsidR="007F0F86">
          <w:rPr>
            <w:rFonts w:ascii="Arial" w:hAnsi="Arial" w:cs="Arial"/>
            <w:noProof/>
          </w:rPr>
          <w:t>Wurl et al., 2011</w:t>
        </w:r>
      </w:hyperlink>
      <w:r w:rsidR="00947A83">
        <w:rPr>
          <w:rFonts w:ascii="Arial" w:hAnsi="Arial" w:cs="Arial"/>
          <w:noProof/>
        </w:rPr>
        <w:t>)</w:t>
      </w:r>
      <w:r w:rsidR="00E05EE7">
        <w:rPr>
          <w:rFonts w:ascii="Arial" w:hAnsi="Arial" w:cs="Arial"/>
        </w:rPr>
        <w:fldChar w:fldCharType="end"/>
      </w:r>
      <w:r w:rsidR="00E05EE7">
        <w:rPr>
          <w:rFonts w:ascii="Arial" w:hAnsi="Arial" w:cs="Arial"/>
        </w:rPr>
        <w:t xml:space="preserve"> </w:t>
      </w:r>
      <w:r w:rsidR="005C6D1A">
        <w:rPr>
          <w:rFonts w:ascii="Arial" w:hAnsi="Arial" w:cs="Arial"/>
        </w:rPr>
        <w:t>but</w:t>
      </w:r>
      <w:r w:rsidR="003145F3" w:rsidRPr="00E10374">
        <w:rPr>
          <w:rFonts w:ascii="Arial" w:hAnsi="Arial" w:cs="Arial"/>
        </w:rPr>
        <w:t xml:space="preserve"> </w:t>
      </w:r>
      <w:r w:rsidR="002331F5">
        <w:rPr>
          <w:rFonts w:ascii="Arial" w:hAnsi="Arial" w:cs="Arial"/>
        </w:rPr>
        <w:t xml:space="preserve">it </w:t>
      </w:r>
      <w:r w:rsidR="00DD1E5F" w:rsidRPr="00E10374">
        <w:rPr>
          <w:rFonts w:ascii="Arial" w:hAnsi="Arial" w:cs="Arial"/>
        </w:rPr>
        <w:t>is more time intensive than the external calibration method</w:t>
      </w:r>
      <w:r w:rsidR="009E4E28">
        <w:rPr>
          <w:rFonts w:ascii="Arial" w:hAnsi="Arial" w:cs="Arial"/>
        </w:rPr>
        <w:t xml:space="preserve">. </w:t>
      </w:r>
      <w:r>
        <w:rPr>
          <w:rFonts w:ascii="Arial" w:hAnsi="Arial" w:cs="Arial"/>
        </w:rPr>
        <w:t>For</w:t>
      </w:r>
      <w:r w:rsidR="00860A34">
        <w:rPr>
          <w:rFonts w:ascii="Arial" w:hAnsi="Arial" w:cs="Arial"/>
        </w:rPr>
        <w:t xml:space="preserve"> a 30-s accumulation time, </w:t>
      </w:r>
      <w:r w:rsidR="003558E2">
        <w:rPr>
          <w:rFonts w:ascii="Arial" w:hAnsi="Arial" w:cs="Arial"/>
        </w:rPr>
        <w:t>internal</w:t>
      </w:r>
      <w:r w:rsidR="003558E2" w:rsidRPr="007B70A2">
        <w:rPr>
          <w:rFonts w:ascii="Arial" w:hAnsi="Arial" w:cs="Arial"/>
        </w:rPr>
        <w:t xml:space="preserve"> calibration </w:t>
      </w:r>
      <w:r w:rsidR="003558E2">
        <w:rPr>
          <w:rFonts w:ascii="Arial" w:hAnsi="Arial" w:cs="Arial"/>
        </w:rPr>
        <w:t xml:space="preserve">allows </w:t>
      </w:r>
      <w:r w:rsidR="00D44476">
        <w:rPr>
          <w:rFonts w:ascii="Arial" w:hAnsi="Arial" w:cs="Arial"/>
        </w:rPr>
        <w:t xml:space="preserve">up to </w:t>
      </w:r>
      <w:r w:rsidR="003558E2">
        <w:rPr>
          <w:rFonts w:ascii="Arial" w:hAnsi="Arial" w:cs="Arial"/>
        </w:rPr>
        <w:t>3 samples per hour to be analysed</w:t>
      </w:r>
      <w:r w:rsidR="00557C50">
        <w:rPr>
          <w:rFonts w:ascii="Arial" w:hAnsi="Arial" w:cs="Arial"/>
        </w:rPr>
        <w:t xml:space="preserve"> </w:t>
      </w:r>
      <w:r w:rsidR="003558E2">
        <w:rPr>
          <w:rFonts w:ascii="Arial" w:hAnsi="Arial" w:cs="Arial"/>
        </w:rPr>
        <w:lastRenderedPageBreak/>
        <w:t xml:space="preserve">whereas </w:t>
      </w:r>
      <w:r w:rsidR="00750E24">
        <w:rPr>
          <w:rFonts w:ascii="Arial" w:hAnsi="Arial" w:cs="Arial"/>
        </w:rPr>
        <w:t>e</w:t>
      </w:r>
      <w:r w:rsidR="00A3058A">
        <w:rPr>
          <w:rFonts w:ascii="Arial" w:hAnsi="Arial" w:cs="Arial"/>
          <w:color w:val="000000" w:themeColor="text1"/>
        </w:rPr>
        <w:t xml:space="preserve">xternal calibration </w:t>
      </w:r>
      <w:r w:rsidR="009D12C7">
        <w:rPr>
          <w:rFonts w:ascii="Arial" w:hAnsi="Arial" w:cs="Arial"/>
          <w:color w:val="000000" w:themeColor="text1"/>
        </w:rPr>
        <w:t>a</w:t>
      </w:r>
      <w:r w:rsidR="00DD1E5F" w:rsidRPr="00E10374">
        <w:rPr>
          <w:rFonts w:ascii="Arial" w:hAnsi="Arial" w:cs="Arial"/>
          <w:color w:val="000000" w:themeColor="text1"/>
        </w:rPr>
        <w:t>llows</w:t>
      </w:r>
      <w:r w:rsidR="00DD1E5F" w:rsidRPr="001154DE">
        <w:rPr>
          <w:rFonts w:ascii="Arial" w:hAnsi="Arial" w:cs="Arial"/>
          <w:color w:val="000000" w:themeColor="text1"/>
        </w:rPr>
        <w:t xml:space="preserve"> </w:t>
      </w:r>
      <w:r w:rsidR="00CF0F15" w:rsidRPr="001154DE">
        <w:rPr>
          <w:rFonts w:ascii="Arial" w:hAnsi="Arial" w:cs="Arial"/>
          <w:color w:val="000000" w:themeColor="text1"/>
        </w:rPr>
        <w:t>~</w:t>
      </w:r>
      <w:r w:rsidR="003777E0" w:rsidRPr="001154DE">
        <w:rPr>
          <w:rFonts w:ascii="Arial" w:hAnsi="Arial" w:cs="Arial"/>
          <w:color w:val="000000" w:themeColor="text1"/>
        </w:rPr>
        <w:t>10</w:t>
      </w:r>
      <w:r w:rsidR="009D12C7" w:rsidRPr="003777E0">
        <w:rPr>
          <w:rFonts w:ascii="Arial" w:hAnsi="Arial" w:cs="Arial"/>
          <w:color w:val="000000" w:themeColor="text1"/>
        </w:rPr>
        <w:t xml:space="preserve"> samples per hour</w:t>
      </w:r>
      <w:r w:rsidR="00636C70">
        <w:rPr>
          <w:rFonts w:ascii="Arial" w:hAnsi="Arial" w:cs="Arial"/>
          <w:color w:val="000000" w:themeColor="text1"/>
        </w:rPr>
        <w:t xml:space="preserve"> (including sample salinity adjustments)</w:t>
      </w:r>
      <w:r w:rsidR="0026660D">
        <w:rPr>
          <w:rFonts w:ascii="Arial" w:hAnsi="Arial" w:cs="Arial"/>
        </w:rPr>
        <w:t xml:space="preserve">. </w:t>
      </w:r>
      <w:r w:rsidR="00AA5AFB" w:rsidRPr="007B70A2">
        <w:rPr>
          <w:rFonts w:ascii="Arial" w:hAnsi="Arial" w:cs="Arial"/>
        </w:rPr>
        <w:t>A</w:t>
      </w:r>
      <w:r w:rsidR="00290DDC">
        <w:rPr>
          <w:rFonts w:ascii="Arial" w:hAnsi="Arial" w:cs="Arial"/>
        </w:rPr>
        <w:t>dditionally, a</w:t>
      </w:r>
      <w:r w:rsidR="00AA5AFB" w:rsidRPr="007B70A2">
        <w:rPr>
          <w:rFonts w:ascii="Arial" w:hAnsi="Arial" w:cs="Arial"/>
        </w:rPr>
        <w:t>n</w:t>
      </w:r>
      <w:r w:rsidR="00283939">
        <w:rPr>
          <w:rFonts w:ascii="Arial" w:hAnsi="Arial" w:cs="Arial"/>
          <w:color w:val="000000" w:themeColor="text1"/>
        </w:rPr>
        <w:t xml:space="preserve"> </w:t>
      </w:r>
      <w:r w:rsidR="00011CF5">
        <w:rPr>
          <w:rFonts w:ascii="Arial" w:hAnsi="Arial" w:cs="Arial"/>
          <w:color w:val="000000" w:themeColor="text1"/>
        </w:rPr>
        <w:t xml:space="preserve">external calibration </w:t>
      </w:r>
      <w:r w:rsidR="00063A05">
        <w:rPr>
          <w:rFonts w:ascii="Arial" w:hAnsi="Arial" w:cs="Arial"/>
          <w:color w:val="000000" w:themeColor="text1"/>
        </w:rPr>
        <w:t>is required</w:t>
      </w:r>
      <w:r w:rsidR="00011CF5">
        <w:rPr>
          <w:rFonts w:ascii="Arial" w:hAnsi="Arial" w:cs="Arial"/>
          <w:color w:val="000000" w:themeColor="text1"/>
        </w:rPr>
        <w:t xml:space="preserve"> </w:t>
      </w:r>
      <w:r w:rsidR="00063A05">
        <w:rPr>
          <w:rFonts w:ascii="Arial" w:hAnsi="Arial" w:cs="Arial"/>
          <w:color w:val="000000" w:themeColor="text1"/>
        </w:rPr>
        <w:t xml:space="preserve">only </w:t>
      </w:r>
      <w:r w:rsidR="00011CF5">
        <w:rPr>
          <w:rFonts w:ascii="Arial" w:hAnsi="Arial" w:cs="Arial"/>
          <w:color w:val="000000" w:themeColor="text1"/>
        </w:rPr>
        <w:t>once</w:t>
      </w:r>
      <w:r w:rsidR="000D551F">
        <w:rPr>
          <w:rFonts w:ascii="Arial" w:hAnsi="Arial" w:cs="Arial"/>
          <w:color w:val="000000" w:themeColor="text1"/>
        </w:rPr>
        <w:t xml:space="preserve"> per </w:t>
      </w:r>
      <w:r w:rsidR="00C678DE">
        <w:rPr>
          <w:rFonts w:ascii="Arial" w:hAnsi="Arial" w:cs="Arial"/>
          <w:color w:val="000000" w:themeColor="text1"/>
        </w:rPr>
        <w:t xml:space="preserve">sample set </w:t>
      </w:r>
      <w:r w:rsidR="00011CF5">
        <w:rPr>
          <w:rFonts w:ascii="Arial" w:hAnsi="Arial" w:cs="Arial"/>
          <w:color w:val="000000" w:themeColor="text1"/>
        </w:rPr>
        <w:t xml:space="preserve">while all </w:t>
      </w:r>
      <w:r w:rsidR="00422117">
        <w:rPr>
          <w:rFonts w:ascii="Arial" w:hAnsi="Arial" w:cs="Arial"/>
          <w:color w:val="000000" w:themeColor="text1"/>
        </w:rPr>
        <w:t>instrumental</w:t>
      </w:r>
      <w:r w:rsidR="00011CF5">
        <w:rPr>
          <w:rFonts w:ascii="Arial" w:hAnsi="Arial" w:cs="Arial"/>
          <w:color w:val="000000" w:themeColor="text1"/>
        </w:rPr>
        <w:t xml:space="preserve"> settings</w:t>
      </w:r>
      <w:r w:rsidR="009B6638">
        <w:rPr>
          <w:rFonts w:ascii="Arial" w:hAnsi="Arial" w:cs="Arial"/>
          <w:color w:val="000000" w:themeColor="text1"/>
        </w:rPr>
        <w:t xml:space="preserve"> (e.g. N</w:t>
      </w:r>
      <w:r w:rsidR="009B6638" w:rsidRPr="009B6638">
        <w:rPr>
          <w:rFonts w:ascii="Arial" w:hAnsi="Arial" w:cs="Arial"/>
          <w:color w:val="000000" w:themeColor="text1"/>
          <w:vertAlign w:val="subscript"/>
        </w:rPr>
        <w:t>2</w:t>
      </w:r>
      <w:r w:rsidR="0002571C">
        <w:rPr>
          <w:rFonts w:ascii="Arial" w:hAnsi="Arial" w:cs="Arial"/>
          <w:color w:val="000000" w:themeColor="text1"/>
        </w:rPr>
        <w:t xml:space="preserve"> pressure</w:t>
      </w:r>
      <w:r w:rsidR="00422117">
        <w:rPr>
          <w:rFonts w:ascii="Arial" w:hAnsi="Arial" w:cs="Arial"/>
          <w:color w:val="000000" w:themeColor="text1"/>
        </w:rPr>
        <w:t xml:space="preserve">, </w:t>
      </w:r>
      <w:r w:rsidR="00EA0457">
        <w:rPr>
          <w:rFonts w:ascii="Arial" w:hAnsi="Arial" w:cs="Arial"/>
          <w:color w:val="000000" w:themeColor="text1"/>
        </w:rPr>
        <w:t>Hg drop size</w:t>
      </w:r>
      <w:r w:rsidR="00422117">
        <w:rPr>
          <w:rFonts w:ascii="Arial" w:hAnsi="Arial" w:cs="Arial"/>
          <w:color w:val="000000" w:themeColor="text1"/>
        </w:rPr>
        <w:t>, method parameters etc.</w:t>
      </w:r>
      <w:r w:rsidR="00EA0457">
        <w:rPr>
          <w:rFonts w:ascii="Arial" w:hAnsi="Arial" w:cs="Arial"/>
          <w:color w:val="000000" w:themeColor="text1"/>
        </w:rPr>
        <w:t xml:space="preserve">) </w:t>
      </w:r>
      <w:r w:rsidR="00011CF5">
        <w:rPr>
          <w:rFonts w:ascii="Arial" w:hAnsi="Arial" w:cs="Arial"/>
          <w:color w:val="000000" w:themeColor="text1"/>
        </w:rPr>
        <w:t xml:space="preserve">remain </w:t>
      </w:r>
      <w:r w:rsidR="00422117">
        <w:rPr>
          <w:rFonts w:ascii="Arial" w:hAnsi="Arial" w:cs="Arial"/>
          <w:color w:val="000000" w:themeColor="text1"/>
        </w:rPr>
        <w:t>constant</w:t>
      </w:r>
      <w:r w:rsidR="00552756">
        <w:rPr>
          <w:rFonts w:ascii="Arial" w:hAnsi="Arial" w:cs="Arial"/>
          <w:color w:val="000000" w:themeColor="text1"/>
        </w:rPr>
        <w:t>. A</w:t>
      </w:r>
      <w:r w:rsidR="00A84CA3">
        <w:rPr>
          <w:rFonts w:ascii="Arial" w:hAnsi="Arial" w:cs="Arial"/>
          <w:color w:val="000000" w:themeColor="text1"/>
        </w:rPr>
        <w:t xml:space="preserve">n external calibration using discrete calibration standards </w:t>
      </w:r>
      <w:r w:rsidR="00A84CA3" w:rsidRPr="00D8522A">
        <w:rPr>
          <w:rFonts w:ascii="Arial" w:hAnsi="Arial" w:cs="Arial"/>
          <w:color w:val="000000" w:themeColor="text1"/>
        </w:rPr>
        <w:t xml:space="preserve">takes </w:t>
      </w:r>
      <w:r w:rsidR="00D8522A" w:rsidRPr="00D8522A">
        <w:rPr>
          <w:rFonts w:ascii="Arial" w:hAnsi="Arial" w:cs="Arial"/>
          <w:color w:val="000000" w:themeColor="text1"/>
        </w:rPr>
        <w:t>~3</w:t>
      </w:r>
      <w:r w:rsidR="00A84CA3">
        <w:rPr>
          <w:rFonts w:ascii="Arial" w:hAnsi="Arial" w:cs="Arial"/>
          <w:color w:val="000000" w:themeColor="text1"/>
        </w:rPr>
        <w:t xml:space="preserve"> hours to complete independently of sample analyses</w:t>
      </w:r>
      <w:r w:rsidR="00D8522A">
        <w:rPr>
          <w:rFonts w:ascii="Arial" w:hAnsi="Arial" w:cs="Arial"/>
          <w:color w:val="000000" w:themeColor="text1"/>
        </w:rPr>
        <w:t xml:space="preserve"> (including </w:t>
      </w:r>
      <w:r>
        <w:rPr>
          <w:rFonts w:ascii="Arial" w:hAnsi="Arial" w:cs="Arial"/>
          <w:color w:val="000000" w:themeColor="text1"/>
        </w:rPr>
        <w:t xml:space="preserve">the preparation of </w:t>
      </w:r>
      <w:r w:rsidR="00D8522A">
        <w:rPr>
          <w:rFonts w:ascii="Arial" w:hAnsi="Arial" w:cs="Arial"/>
          <w:color w:val="000000" w:themeColor="text1"/>
        </w:rPr>
        <w:t>calibration standards)</w:t>
      </w:r>
      <w:r w:rsidR="00BE2B94" w:rsidRPr="000E07DC">
        <w:rPr>
          <w:rFonts w:ascii="Arial" w:hAnsi="Arial" w:cs="Arial"/>
        </w:rPr>
        <w:t>.</w:t>
      </w:r>
      <w:r w:rsidRPr="000E07DC">
        <w:rPr>
          <w:rFonts w:ascii="Arial" w:hAnsi="Arial" w:cs="Arial"/>
        </w:rPr>
        <w:t xml:space="preserve"> Taken together, SA determinations via external calibration will allow the processing of ~70 samples over a 10 hour period, compared to ~30 samples via internal calibration. </w:t>
      </w:r>
    </w:p>
    <w:p w14:paraId="2FA51DE4" w14:textId="24CEC84B" w:rsidR="004205AC" w:rsidRDefault="00B16CF5" w:rsidP="009D4020">
      <w:pPr>
        <w:spacing w:line="360" w:lineRule="auto"/>
        <w:rPr>
          <w:rFonts w:ascii="Arial" w:hAnsi="Arial" w:cs="Arial"/>
        </w:rPr>
      </w:pPr>
      <w:r w:rsidRPr="00F414CB">
        <w:rPr>
          <w:rFonts w:ascii="Arial" w:hAnsi="Arial" w:cs="Arial"/>
        </w:rPr>
        <w:t xml:space="preserve">The </w:t>
      </w:r>
      <w:r w:rsidR="00724692" w:rsidRPr="00F414CB">
        <w:rPr>
          <w:rFonts w:ascii="Arial" w:hAnsi="Arial" w:cs="Arial"/>
        </w:rPr>
        <w:t xml:space="preserve">systematic </w:t>
      </w:r>
      <w:r w:rsidR="00724692" w:rsidRPr="00627567">
        <w:rPr>
          <w:rFonts w:ascii="Arial" w:hAnsi="Arial" w:cs="Arial"/>
        </w:rPr>
        <w:t xml:space="preserve">difference </w:t>
      </w:r>
      <w:r w:rsidR="00DA5063" w:rsidRPr="00627567">
        <w:rPr>
          <w:rFonts w:ascii="Arial" w:hAnsi="Arial" w:cs="Arial"/>
        </w:rPr>
        <w:t>(slope factor</w:t>
      </w:r>
      <w:r w:rsidR="00627567" w:rsidRPr="00627567">
        <w:rPr>
          <w:rFonts w:ascii="Arial" w:hAnsi="Arial" w:cs="Arial"/>
        </w:rPr>
        <w:t xml:space="preserve"> difference</w:t>
      </w:r>
      <w:r w:rsidR="00DA5063" w:rsidRPr="00627567">
        <w:rPr>
          <w:rFonts w:ascii="Arial" w:hAnsi="Arial" w:cs="Arial"/>
        </w:rPr>
        <w:t xml:space="preserve"> = 33%)</w:t>
      </w:r>
      <w:r w:rsidR="00DA5063">
        <w:rPr>
          <w:rFonts w:ascii="Arial" w:hAnsi="Arial" w:cs="Arial"/>
        </w:rPr>
        <w:t xml:space="preserve"> </w:t>
      </w:r>
      <w:r w:rsidR="00724692" w:rsidRPr="00F414CB">
        <w:rPr>
          <w:rFonts w:ascii="Arial" w:hAnsi="Arial" w:cs="Arial"/>
        </w:rPr>
        <w:t xml:space="preserve">between the two external calibration methods (NU1 and </w:t>
      </w:r>
      <w:r w:rsidR="00F17D76" w:rsidRPr="00F414CB">
        <w:rPr>
          <w:rFonts w:ascii="Arial" w:hAnsi="Arial" w:cs="Arial"/>
        </w:rPr>
        <w:t>RBI; NU2</w:t>
      </w:r>
      <w:r w:rsidR="00724692" w:rsidRPr="00F414CB">
        <w:rPr>
          <w:rFonts w:ascii="Arial" w:hAnsi="Arial" w:cs="Arial"/>
        </w:rPr>
        <w:t>) translates to</w:t>
      </w:r>
      <w:r w:rsidR="00F414CB">
        <w:rPr>
          <w:rFonts w:ascii="Arial" w:hAnsi="Arial" w:cs="Arial"/>
        </w:rPr>
        <w:t xml:space="preserve"> </w:t>
      </w:r>
      <w:r w:rsidR="00C66C70">
        <w:rPr>
          <w:rFonts w:ascii="Arial" w:hAnsi="Arial" w:cs="Arial"/>
        </w:rPr>
        <w:t xml:space="preserve">borderline evidence of </w:t>
      </w:r>
      <w:r w:rsidR="00F414CB">
        <w:rPr>
          <w:rFonts w:ascii="Arial" w:hAnsi="Arial" w:cs="Arial"/>
        </w:rPr>
        <w:t>no significant difference (</w:t>
      </w:r>
      <w:r w:rsidR="004C0A5D">
        <w:rPr>
          <w:rFonts w:ascii="Arial" w:hAnsi="Arial" w:cs="Arial"/>
        </w:rPr>
        <w:t>D</w:t>
      </w:r>
      <w:r w:rsidR="004C0A5D" w:rsidRPr="00F70B88">
        <w:rPr>
          <w:rFonts w:ascii="Arial" w:hAnsi="Arial" w:cs="Arial"/>
        </w:rPr>
        <w:t>unn-</w:t>
      </w:r>
      <w:r w:rsidR="004C0A5D">
        <w:rPr>
          <w:rFonts w:ascii="Arial" w:hAnsi="Arial" w:cs="Arial"/>
        </w:rPr>
        <w:t>B</w:t>
      </w:r>
      <w:r w:rsidR="004C0A5D" w:rsidRPr="00F70B88">
        <w:rPr>
          <w:rFonts w:ascii="Arial" w:hAnsi="Arial" w:cs="Arial"/>
        </w:rPr>
        <w:t>onferroni</w:t>
      </w:r>
      <w:r w:rsidR="004C0A5D">
        <w:rPr>
          <w:rFonts w:ascii="Arial" w:hAnsi="Arial" w:cs="Arial"/>
        </w:rPr>
        <w:t xml:space="preserve">, </w:t>
      </w:r>
      <w:r w:rsidR="00F414CB">
        <w:rPr>
          <w:rFonts w:ascii="Arial" w:hAnsi="Arial" w:cs="Arial"/>
        </w:rPr>
        <w:t xml:space="preserve">p = 0.062) </w:t>
      </w:r>
      <w:r w:rsidR="00065E95">
        <w:rPr>
          <w:rFonts w:ascii="Arial" w:hAnsi="Arial" w:cs="Arial"/>
        </w:rPr>
        <w:t xml:space="preserve">in SA </w:t>
      </w:r>
      <w:r w:rsidR="00F414CB" w:rsidRPr="00F414CB">
        <w:rPr>
          <w:rFonts w:ascii="Arial" w:hAnsi="Arial" w:cs="Arial"/>
        </w:rPr>
        <w:t xml:space="preserve">when calculated from the same NU raw </w:t>
      </w:r>
      <m:oMath>
        <m:r>
          <m:rPr>
            <m:sty m:val="p"/>
          </m:rPr>
          <w:rPr>
            <w:rFonts w:ascii="Cambria Math" w:hAnsi="Cambria Math" w:cs="Arial"/>
          </w:rPr>
          <m:t>∆I</m:t>
        </m:r>
      </m:oMath>
      <w:r w:rsidR="00F414CB" w:rsidRPr="00F414CB">
        <w:rPr>
          <w:rFonts w:ascii="Arial" w:hAnsi="Arial" w:cs="Arial"/>
        </w:rPr>
        <w:t xml:space="preserve"> data.</w:t>
      </w:r>
      <w:r w:rsidR="00F414CB">
        <w:rPr>
          <w:rFonts w:ascii="Arial" w:hAnsi="Arial" w:cs="Arial"/>
        </w:rPr>
        <w:t xml:space="preserve"> </w:t>
      </w:r>
      <w:r w:rsidR="005F0655">
        <w:rPr>
          <w:rFonts w:ascii="Arial" w:hAnsi="Arial" w:cs="Arial"/>
        </w:rPr>
        <w:t xml:space="preserve">SA </w:t>
      </w:r>
      <w:r w:rsidR="004A4EA7">
        <w:rPr>
          <w:rFonts w:ascii="Arial" w:hAnsi="Arial" w:cs="Arial"/>
        </w:rPr>
        <w:t xml:space="preserve">derived </w:t>
      </w:r>
      <w:r w:rsidR="00144D49">
        <w:rPr>
          <w:rFonts w:ascii="Arial" w:hAnsi="Arial" w:cs="Arial"/>
        </w:rPr>
        <w:t xml:space="preserve">using </w:t>
      </w:r>
      <w:r w:rsidR="005F0655">
        <w:rPr>
          <w:rFonts w:ascii="Arial" w:hAnsi="Arial" w:cs="Arial"/>
        </w:rPr>
        <w:t>standard additions (NU1) w</w:t>
      </w:r>
      <w:r w:rsidR="00A415C6">
        <w:rPr>
          <w:rFonts w:ascii="Arial" w:hAnsi="Arial" w:cs="Arial"/>
        </w:rPr>
        <w:t>as</w:t>
      </w:r>
      <w:r w:rsidR="005F0655">
        <w:rPr>
          <w:rFonts w:ascii="Arial" w:hAnsi="Arial" w:cs="Arial"/>
        </w:rPr>
        <w:t xml:space="preserve"> consistently </w:t>
      </w:r>
      <w:r w:rsidR="00595FBD">
        <w:rPr>
          <w:rFonts w:ascii="Arial" w:hAnsi="Arial" w:cs="Arial"/>
        </w:rPr>
        <w:t xml:space="preserve">higher </w:t>
      </w:r>
      <w:r w:rsidR="005F0655">
        <w:rPr>
          <w:rFonts w:ascii="Arial" w:hAnsi="Arial" w:cs="Arial"/>
        </w:rPr>
        <w:t xml:space="preserve">than </w:t>
      </w:r>
      <w:r w:rsidR="00144D49">
        <w:rPr>
          <w:rFonts w:ascii="Arial" w:hAnsi="Arial" w:cs="Arial"/>
        </w:rPr>
        <w:t>with</w:t>
      </w:r>
      <w:r w:rsidR="005F0655">
        <w:rPr>
          <w:rFonts w:ascii="Arial" w:hAnsi="Arial" w:cs="Arial"/>
        </w:rPr>
        <w:t xml:space="preserve"> the discrete calibration standards </w:t>
      </w:r>
      <w:r w:rsidR="004A4EA7">
        <w:rPr>
          <w:rFonts w:ascii="Arial" w:hAnsi="Arial" w:cs="Arial"/>
        </w:rPr>
        <w:t xml:space="preserve">(NU2), by a factor </w:t>
      </w:r>
      <w:r w:rsidR="005F0655">
        <w:rPr>
          <w:rFonts w:ascii="Arial" w:hAnsi="Arial" w:cs="Arial"/>
        </w:rPr>
        <w:t xml:space="preserve">of </w:t>
      </w:r>
      <w:r w:rsidR="003A6880">
        <w:rPr>
          <w:rFonts w:ascii="Arial" w:hAnsi="Arial" w:cs="Arial"/>
        </w:rPr>
        <w:t>1.2-</w:t>
      </w:r>
      <w:r w:rsidR="005F0655">
        <w:rPr>
          <w:rFonts w:ascii="Arial" w:hAnsi="Arial" w:cs="Arial"/>
        </w:rPr>
        <w:t>1.3 for range, median and mean.</w:t>
      </w:r>
      <w:r w:rsidR="00595FBD">
        <w:rPr>
          <w:rFonts w:ascii="Arial" w:hAnsi="Arial" w:cs="Arial"/>
        </w:rPr>
        <w:t xml:space="preserve"> </w:t>
      </w:r>
      <w:r w:rsidR="00094A3D" w:rsidRPr="00094A3D">
        <w:rPr>
          <w:rFonts w:ascii="Arial" w:hAnsi="Arial" w:cs="Arial"/>
        </w:rPr>
        <w:t>This reflects the accumulation of waste Hg in the bottom of the measur</w:t>
      </w:r>
      <w:r w:rsidR="006975E9">
        <w:rPr>
          <w:rFonts w:ascii="Arial" w:hAnsi="Arial" w:cs="Arial"/>
        </w:rPr>
        <w:t>ement</w:t>
      </w:r>
      <w:r w:rsidR="00094A3D" w:rsidRPr="00094A3D">
        <w:rPr>
          <w:rFonts w:ascii="Arial" w:hAnsi="Arial" w:cs="Arial"/>
        </w:rPr>
        <w:t xml:space="preserve"> </w:t>
      </w:r>
      <w:r w:rsidR="006975E9">
        <w:rPr>
          <w:rFonts w:ascii="Arial" w:hAnsi="Arial" w:cs="Arial"/>
        </w:rPr>
        <w:t>cell</w:t>
      </w:r>
      <w:r w:rsidR="00094A3D" w:rsidRPr="00094A3D">
        <w:rPr>
          <w:rFonts w:ascii="Arial" w:hAnsi="Arial" w:cs="Arial"/>
        </w:rPr>
        <w:t xml:space="preserve"> during the NU1 calibration procedure</w:t>
      </w:r>
      <w:r w:rsidR="00595FBD">
        <w:rPr>
          <w:rFonts w:ascii="Arial" w:hAnsi="Arial" w:cs="Arial"/>
        </w:rPr>
        <w:t xml:space="preserve">, which </w:t>
      </w:r>
      <w:r w:rsidR="00094A3D" w:rsidRPr="00094A3D">
        <w:rPr>
          <w:rFonts w:ascii="Arial" w:hAnsi="Arial" w:cs="Arial"/>
        </w:rPr>
        <w:t>provides an additional surface for surfactant adsorption that is not available under the NU2 calibration protocol</w:t>
      </w:r>
      <w:r w:rsidR="00663F74">
        <w:rPr>
          <w:rFonts w:ascii="Arial" w:hAnsi="Arial" w:cs="Arial"/>
        </w:rPr>
        <w:t>.</w:t>
      </w:r>
      <w:r w:rsidR="004205AC">
        <w:rPr>
          <w:rFonts w:ascii="Arial" w:hAnsi="Arial" w:cs="Arial"/>
        </w:rPr>
        <w:t xml:space="preserve"> </w:t>
      </w:r>
      <w:r w:rsidR="00FD2B91">
        <w:rPr>
          <w:rFonts w:ascii="Arial" w:hAnsi="Arial" w:cs="Arial"/>
        </w:rPr>
        <w:t>This</w:t>
      </w:r>
      <w:r w:rsidR="00FD2B91" w:rsidRPr="00094A3D">
        <w:rPr>
          <w:rFonts w:ascii="Arial" w:hAnsi="Arial" w:cs="Arial"/>
        </w:rPr>
        <w:t xml:space="preserve"> </w:t>
      </w:r>
      <w:r w:rsidR="00FD2B91">
        <w:rPr>
          <w:rFonts w:ascii="Arial" w:hAnsi="Arial" w:cs="Arial"/>
        </w:rPr>
        <w:t xml:space="preserve">additional pathway for </w:t>
      </w:r>
      <w:r w:rsidR="00FD2B91" w:rsidRPr="00094A3D">
        <w:rPr>
          <w:rFonts w:ascii="Arial" w:hAnsi="Arial" w:cs="Arial"/>
        </w:rPr>
        <w:t xml:space="preserve">T-X-100 </w:t>
      </w:r>
      <w:r w:rsidR="00FD2B91">
        <w:rPr>
          <w:rFonts w:ascii="Arial" w:hAnsi="Arial" w:cs="Arial"/>
        </w:rPr>
        <w:t xml:space="preserve">adsorption </w:t>
      </w:r>
      <w:r w:rsidR="00FD2B91" w:rsidRPr="00A77BDD">
        <w:rPr>
          <w:rFonts w:ascii="Arial" w:hAnsi="Arial" w:cs="Arial"/>
        </w:rPr>
        <w:t>lower</w:t>
      </w:r>
      <w:r w:rsidR="00FD2B91">
        <w:rPr>
          <w:rFonts w:ascii="Arial" w:hAnsi="Arial" w:cs="Arial"/>
        </w:rPr>
        <w:t>s</w:t>
      </w:r>
      <w:r w:rsidR="00FD2B91" w:rsidRPr="00A77BDD">
        <w:rPr>
          <w:rFonts w:ascii="Arial" w:hAnsi="Arial" w:cs="Arial"/>
        </w:rPr>
        <w:t xml:space="preserve"> </w:t>
      </w:r>
      <m:oMath>
        <m:r>
          <m:rPr>
            <m:sty m:val="p"/>
          </m:rPr>
          <w:rPr>
            <w:rFonts w:ascii="Cambria Math" w:hAnsi="Cambria Math" w:cs="Arial"/>
          </w:rPr>
          <m:t>∆Ic</m:t>
        </m:r>
      </m:oMath>
      <w:r w:rsidR="00FD2B91" w:rsidRPr="00A77BDD">
        <w:rPr>
          <w:rFonts w:ascii="Arial" w:hAnsi="Arial" w:cs="Arial"/>
        </w:rPr>
        <w:t xml:space="preserve"> during </w:t>
      </w:r>
      <w:r w:rsidR="00FD2B91">
        <w:rPr>
          <w:rFonts w:ascii="Arial" w:hAnsi="Arial" w:cs="Arial"/>
        </w:rPr>
        <w:t xml:space="preserve">the </w:t>
      </w:r>
      <w:r w:rsidR="00FD2B91" w:rsidRPr="00A77BDD">
        <w:rPr>
          <w:rFonts w:ascii="Arial" w:hAnsi="Arial" w:cs="Arial"/>
        </w:rPr>
        <w:t>NU1</w:t>
      </w:r>
      <w:r w:rsidR="00FD2B91">
        <w:rPr>
          <w:rFonts w:ascii="Arial" w:hAnsi="Arial" w:cs="Arial"/>
        </w:rPr>
        <w:t xml:space="preserve"> procedure, resulting in elevated </w:t>
      </w:r>
      <w:r w:rsidR="00FD2B91" w:rsidRPr="00A77BDD">
        <w:rPr>
          <w:rFonts w:ascii="Arial" w:hAnsi="Arial" w:cs="Arial"/>
        </w:rPr>
        <w:t>SA</w:t>
      </w:r>
      <w:r w:rsidR="00FD2B91">
        <w:rPr>
          <w:rFonts w:ascii="Arial" w:hAnsi="Arial" w:cs="Arial"/>
        </w:rPr>
        <w:t xml:space="preserve"> estimates (Figure S.2, supplementary information)</w:t>
      </w:r>
      <w:r w:rsidR="00FD2B91" w:rsidRPr="00A77BDD">
        <w:rPr>
          <w:rFonts w:ascii="Arial" w:hAnsi="Arial" w:cs="Arial"/>
        </w:rPr>
        <w:t>.</w:t>
      </w:r>
      <w:r w:rsidR="001E515A">
        <w:rPr>
          <w:rFonts w:ascii="Arial" w:hAnsi="Arial" w:cs="Arial"/>
        </w:rPr>
        <w:t xml:space="preserve"> </w:t>
      </w:r>
      <w:r w:rsidR="007918AE" w:rsidRPr="0013362D">
        <w:rPr>
          <w:rFonts w:ascii="Arial" w:hAnsi="Arial" w:cs="Arial"/>
        </w:rPr>
        <w:t>In addition, t</w:t>
      </w:r>
      <w:r w:rsidR="00B45F0A" w:rsidRPr="0013362D">
        <w:rPr>
          <w:rFonts w:ascii="Arial" w:hAnsi="Arial" w:cs="Arial"/>
        </w:rPr>
        <w:t>he NU1</w:t>
      </w:r>
      <w:r w:rsidR="00093697" w:rsidRPr="0013362D">
        <w:rPr>
          <w:rFonts w:ascii="Arial" w:hAnsi="Arial" w:cs="Arial"/>
        </w:rPr>
        <w:t xml:space="preserve"> </w:t>
      </w:r>
      <w:r w:rsidR="004205AC">
        <w:rPr>
          <w:rFonts w:ascii="Arial" w:hAnsi="Arial" w:cs="Arial"/>
        </w:rPr>
        <w:t>procedure</w:t>
      </w:r>
      <w:r w:rsidR="00093697" w:rsidRPr="0013362D">
        <w:rPr>
          <w:rFonts w:ascii="Arial" w:hAnsi="Arial" w:cs="Arial"/>
        </w:rPr>
        <w:t xml:space="preserve"> may cause over-stirring, </w:t>
      </w:r>
      <w:r w:rsidR="00B45F0A" w:rsidRPr="0013362D">
        <w:rPr>
          <w:rFonts w:ascii="Arial" w:hAnsi="Arial" w:cs="Arial"/>
        </w:rPr>
        <w:t xml:space="preserve">as </w:t>
      </w:r>
      <w:r w:rsidR="00195ED0" w:rsidRPr="0013362D">
        <w:rPr>
          <w:rFonts w:ascii="Arial" w:hAnsi="Arial" w:cs="Arial"/>
        </w:rPr>
        <w:t xml:space="preserve">the convective action </w:t>
      </w:r>
      <w:r w:rsidR="0013362D" w:rsidRPr="0013362D">
        <w:rPr>
          <w:rFonts w:ascii="Arial" w:hAnsi="Arial" w:cs="Arial"/>
        </w:rPr>
        <w:t xml:space="preserve">over the course of </w:t>
      </w:r>
      <w:r w:rsidR="00E40EDB">
        <w:rPr>
          <w:rFonts w:ascii="Arial" w:hAnsi="Arial" w:cs="Arial"/>
        </w:rPr>
        <w:t>all</w:t>
      </w:r>
      <w:r w:rsidR="0013362D" w:rsidRPr="0013362D">
        <w:rPr>
          <w:rFonts w:ascii="Arial" w:hAnsi="Arial" w:cs="Arial"/>
        </w:rPr>
        <w:t xml:space="preserve"> standard addition measurements </w:t>
      </w:r>
      <w:r w:rsidR="00C53E9C">
        <w:rPr>
          <w:rFonts w:ascii="Arial" w:hAnsi="Arial" w:cs="Arial"/>
        </w:rPr>
        <w:t xml:space="preserve">is </w:t>
      </w:r>
      <w:r w:rsidR="00195ED0" w:rsidRPr="0013362D">
        <w:rPr>
          <w:rFonts w:ascii="Arial" w:hAnsi="Arial" w:cs="Arial"/>
        </w:rPr>
        <w:t xml:space="preserve">greater </w:t>
      </w:r>
      <w:r w:rsidR="00E40EDB">
        <w:rPr>
          <w:rFonts w:ascii="Arial" w:hAnsi="Arial" w:cs="Arial"/>
        </w:rPr>
        <w:t>than</w:t>
      </w:r>
      <w:r w:rsidR="00B45F0A" w:rsidRPr="0013362D">
        <w:rPr>
          <w:rFonts w:ascii="Arial" w:hAnsi="Arial" w:cs="Arial"/>
        </w:rPr>
        <w:t xml:space="preserve"> that </w:t>
      </w:r>
      <w:r w:rsidR="00E40EDB">
        <w:rPr>
          <w:rFonts w:ascii="Arial" w:hAnsi="Arial" w:cs="Arial"/>
        </w:rPr>
        <w:t>o</w:t>
      </w:r>
      <w:r w:rsidR="00331B77">
        <w:rPr>
          <w:rFonts w:ascii="Arial" w:hAnsi="Arial" w:cs="Arial"/>
        </w:rPr>
        <w:t>f</w:t>
      </w:r>
      <w:r w:rsidR="00E40EDB">
        <w:rPr>
          <w:rFonts w:ascii="Arial" w:hAnsi="Arial" w:cs="Arial"/>
        </w:rPr>
        <w:t xml:space="preserve"> </w:t>
      </w:r>
      <w:r w:rsidR="00B45F0A" w:rsidRPr="0013362D">
        <w:rPr>
          <w:rFonts w:ascii="Arial" w:hAnsi="Arial" w:cs="Arial"/>
        </w:rPr>
        <w:t>each individual calibration standard</w:t>
      </w:r>
      <w:r w:rsidR="00BC672E" w:rsidRPr="0013362D">
        <w:rPr>
          <w:rFonts w:ascii="Arial" w:hAnsi="Arial" w:cs="Arial"/>
        </w:rPr>
        <w:t xml:space="preserve"> </w:t>
      </w:r>
      <w:r w:rsidR="00C53E9C">
        <w:rPr>
          <w:rFonts w:ascii="Arial" w:hAnsi="Arial" w:cs="Arial"/>
        </w:rPr>
        <w:t xml:space="preserve">measurement </w:t>
      </w:r>
      <w:r w:rsidR="00BC672E" w:rsidRPr="0013362D">
        <w:rPr>
          <w:rFonts w:ascii="Arial" w:hAnsi="Arial" w:cs="Arial"/>
        </w:rPr>
        <w:t>during RBI</w:t>
      </w:r>
      <w:r w:rsidR="00B03C85">
        <w:rPr>
          <w:rFonts w:ascii="Arial" w:hAnsi="Arial" w:cs="Arial"/>
        </w:rPr>
        <w:t xml:space="preserve"> </w:t>
      </w:r>
      <w:r w:rsidR="008E01F5">
        <w:rPr>
          <w:rFonts w:ascii="Arial" w:hAnsi="Arial" w:cs="Arial"/>
        </w:rPr>
        <w:t xml:space="preserve">protocol </w:t>
      </w:r>
      <w:r w:rsidR="00B03C85">
        <w:rPr>
          <w:rFonts w:ascii="Arial" w:hAnsi="Arial" w:cs="Arial"/>
        </w:rPr>
        <w:t>(</w:t>
      </w:r>
      <w:r w:rsidR="00BC672E" w:rsidRPr="0013362D">
        <w:rPr>
          <w:rFonts w:ascii="Arial" w:hAnsi="Arial" w:cs="Arial"/>
        </w:rPr>
        <w:t>NU2</w:t>
      </w:r>
      <w:r w:rsidR="00B03C85">
        <w:rPr>
          <w:rFonts w:ascii="Arial" w:hAnsi="Arial" w:cs="Arial"/>
        </w:rPr>
        <w:t>)</w:t>
      </w:r>
      <w:r w:rsidR="00B45F0A" w:rsidRPr="0013362D">
        <w:rPr>
          <w:rFonts w:ascii="Arial" w:hAnsi="Arial" w:cs="Arial"/>
        </w:rPr>
        <w:t xml:space="preserve">. </w:t>
      </w:r>
      <w:r w:rsidR="00152FC6" w:rsidRPr="00152FC6">
        <w:rPr>
          <w:rFonts w:ascii="Arial" w:hAnsi="Arial" w:cs="Arial"/>
        </w:rPr>
        <w:t xml:space="preserve">Stirring </w:t>
      </w:r>
      <w:r w:rsidR="00152FC6">
        <w:rPr>
          <w:rFonts w:ascii="Arial" w:hAnsi="Arial" w:cs="Arial"/>
        </w:rPr>
        <w:t xml:space="preserve">accelerates </w:t>
      </w:r>
      <w:r w:rsidR="00C53E9C">
        <w:rPr>
          <w:rFonts w:ascii="Arial" w:hAnsi="Arial" w:cs="Arial"/>
        </w:rPr>
        <w:t>adsor</w:t>
      </w:r>
      <w:r w:rsidR="003617D4">
        <w:rPr>
          <w:rFonts w:ascii="Arial" w:hAnsi="Arial" w:cs="Arial"/>
        </w:rPr>
        <w:t>p</w:t>
      </w:r>
      <w:r w:rsidR="00C53E9C">
        <w:rPr>
          <w:rFonts w:ascii="Arial" w:hAnsi="Arial" w:cs="Arial"/>
        </w:rPr>
        <w:t>tion</w:t>
      </w:r>
      <w:r w:rsidR="00152FC6">
        <w:rPr>
          <w:rFonts w:ascii="Arial" w:hAnsi="Arial" w:cs="Arial"/>
        </w:rPr>
        <w:t xml:space="preserve"> of </w:t>
      </w:r>
      <w:r w:rsidR="00195ED0">
        <w:rPr>
          <w:rFonts w:ascii="Arial" w:hAnsi="Arial" w:cs="Arial"/>
        </w:rPr>
        <w:t xml:space="preserve">T-X-100 from the bulk sample to </w:t>
      </w:r>
      <w:r w:rsidR="00CB4CA1">
        <w:rPr>
          <w:rFonts w:ascii="Arial" w:hAnsi="Arial" w:cs="Arial"/>
        </w:rPr>
        <w:t>available interfacial boundaries</w:t>
      </w:r>
      <w:r w:rsidR="0031055A">
        <w:rPr>
          <w:rFonts w:ascii="Arial" w:hAnsi="Arial" w:cs="Arial"/>
        </w:rPr>
        <w:t xml:space="preserve"> </w:t>
      </w:r>
      <w:r w:rsidR="0031055A">
        <w:rPr>
          <w:rFonts w:ascii="Arial" w:hAnsi="Arial" w:cs="Arial"/>
        </w:rPr>
        <w:fldChar w:fldCharType="begin"/>
      </w:r>
      <w:r w:rsidR="00F47BD7">
        <w:rPr>
          <w:rFonts w:ascii="Arial" w:hAnsi="Arial" w:cs="Arial"/>
        </w:rPr>
        <w:instrText xml:space="preserve"> ADDIN EN.CITE &lt;EndNote&gt;&lt;Cite&gt;&lt;Author&gt;Cósović&lt;/Author&gt;&lt;Year&gt;1990&lt;/Year&gt;&lt;RecNum&gt;41&lt;/RecNum&gt;&lt;DisplayText&gt;(Ćosović, 1990)&lt;/DisplayText&gt;&lt;record&gt;&lt;rec-number&gt;41&lt;/rec-number&gt;&lt;foreign-keys&gt;&lt;key app="EN" db-id="22td5s9pkv50aue50pipd0xq2d5ftzv2efaf" timestamp="1523453239"&gt;41&lt;/key&gt;&lt;/foreign-keys&gt;&lt;ref-type name="Book Section"&gt;5&lt;/ref-type&gt;&lt;contributors&gt;&lt;authors&gt;&lt;author&gt;&lt;style face="normal" font="default" charset="238" size="100%"&gt;Ć&lt;/style&gt;&lt;style face="normal" font="default" size="100%"&gt;osovi&lt;/style&gt;&lt;style face="normal" font="default" charset="238" size="100%"&gt;ć, &lt;/style&gt;&lt;style face="normal" font="default" size="100%"&gt;Božena&lt;/style&gt;&lt;style face="normal" font="default" charset="238" size="100%"&gt; &lt;/style&gt;&lt;/author&gt;&lt;/authors&gt;&lt;secondary-authors&gt;&lt;author&gt;Stumm, Werner&lt;/author&gt;&lt;/secondary-authors&gt;&lt;/contributors&gt;&lt;titles&gt;&lt;title&gt;Adsorption kinetics of the complex mixture of organic solutes at model and natural phase boundaries&lt;/title&gt;&lt;secondary-title&gt;Aquatic chemical kinetics, Reaction rate of processes in natural waters&lt;/secondary-title&gt;&lt;/titles&gt;&lt;pages&gt;291-310&lt;/pages&gt;&lt;section&gt;10&lt;/section&gt;&lt;dates&gt;&lt;year&gt;1990&lt;/year&gt;&lt;/dates&gt;&lt;pub-location&gt;New York&lt;/pub-location&gt;&lt;publisher&gt;Wiley&lt;/publisher&gt;&lt;urls&gt;&lt;/urls&gt;&lt;/record&gt;&lt;/Cite&gt;&lt;/EndNote&gt;</w:instrText>
      </w:r>
      <w:r w:rsidR="0031055A">
        <w:rPr>
          <w:rFonts w:ascii="Arial" w:hAnsi="Arial" w:cs="Arial"/>
        </w:rPr>
        <w:fldChar w:fldCharType="separate"/>
      </w:r>
      <w:r w:rsidR="00651D0C">
        <w:rPr>
          <w:rFonts w:ascii="Arial" w:hAnsi="Arial" w:cs="Arial"/>
          <w:noProof/>
        </w:rPr>
        <w:t>(</w:t>
      </w:r>
      <w:hyperlink w:anchor="_ENREF_4" w:tooltip="Ćosović, 1990 #41" w:history="1">
        <w:r w:rsidR="007F0F86">
          <w:rPr>
            <w:rFonts w:ascii="Arial" w:hAnsi="Arial" w:cs="Arial"/>
            <w:noProof/>
          </w:rPr>
          <w:t>Ćosović, 1990</w:t>
        </w:r>
      </w:hyperlink>
      <w:r w:rsidR="00651D0C">
        <w:rPr>
          <w:rFonts w:ascii="Arial" w:hAnsi="Arial" w:cs="Arial"/>
          <w:noProof/>
        </w:rPr>
        <w:t>)</w:t>
      </w:r>
      <w:r w:rsidR="0031055A">
        <w:rPr>
          <w:rFonts w:ascii="Arial" w:hAnsi="Arial" w:cs="Arial"/>
        </w:rPr>
        <w:fldChar w:fldCharType="end"/>
      </w:r>
      <w:r w:rsidR="001E515A">
        <w:rPr>
          <w:rFonts w:ascii="Arial" w:hAnsi="Arial" w:cs="Arial"/>
        </w:rPr>
        <w:t xml:space="preserve">, including </w:t>
      </w:r>
      <w:r w:rsidR="00464AFA">
        <w:rPr>
          <w:rFonts w:ascii="Arial" w:hAnsi="Arial" w:cs="Arial"/>
        </w:rPr>
        <w:t xml:space="preserve">Hg surfaces, cell walls </w:t>
      </w:r>
      <w:r w:rsidR="00C53E9C">
        <w:rPr>
          <w:rFonts w:ascii="Arial" w:hAnsi="Arial" w:cs="Arial"/>
        </w:rPr>
        <w:t xml:space="preserve">and </w:t>
      </w:r>
      <w:r w:rsidR="00464AFA">
        <w:rPr>
          <w:rFonts w:ascii="Arial" w:hAnsi="Arial" w:cs="Arial"/>
        </w:rPr>
        <w:t>the air-water interface</w:t>
      </w:r>
      <w:r w:rsidR="00464AFA" w:rsidRPr="003459E8">
        <w:rPr>
          <w:rFonts w:ascii="Arial" w:hAnsi="Arial" w:cs="Arial"/>
        </w:rPr>
        <w:t xml:space="preserve">. </w:t>
      </w:r>
      <w:r w:rsidR="004205AC" w:rsidRPr="00F005F0">
        <w:rPr>
          <w:rFonts w:ascii="Arial" w:hAnsi="Arial" w:cs="Arial"/>
        </w:rPr>
        <w:t xml:space="preserve">Ultimately, </w:t>
      </w:r>
      <w:r w:rsidR="004205AC">
        <w:rPr>
          <w:rFonts w:ascii="Arial" w:hAnsi="Arial" w:cs="Arial"/>
        </w:rPr>
        <w:t>t</w:t>
      </w:r>
      <w:r w:rsidR="004205AC" w:rsidRPr="003459E8">
        <w:rPr>
          <w:rFonts w:ascii="Arial" w:hAnsi="Arial" w:cs="Arial"/>
        </w:rPr>
        <w:t>he experimental conditions for the RBI (NU2) protocol are the same as that of a single sample measurement</w:t>
      </w:r>
      <w:r w:rsidR="004205AC">
        <w:rPr>
          <w:rFonts w:ascii="Arial" w:hAnsi="Arial" w:cs="Arial"/>
        </w:rPr>
        <w:t xml:space="preserve"> and </w:t>
      </w:r>
      <w:r w:rsidR="004205AC" w:rsidRPr="00F005F0">
        <w:rPr>
          <w:rFonts w:ascii="Arial" w:hAnsi="Arial" w:cs="Arial"/>
        </w:rPr>
        <w:t xml:space="preserve">result in a more accurate calibration curve </w:t>
      </w:r>
      <w:r w:rsidR="004205AC">
        <w:rPr>
          <w:rFonts w:ascii="Arial" w:hAnsi="Arial" w:cs="Arial"/>
        </w:rPr>
        <w:t>than that for NU1, for estimating</w:t>
      </w:r>
      <w:r w:rsidR="004205AC" w:rsidRPr="00F005F0">
        <w:rPr>
          <w:rFonts w:ascii="Arial" w:hAnsi="Arial" w:cs="Arial"/>
        </w:rPr>
        <w:t xml:space="preserve"> SA using</w:t>
      </w:r>
      <m:oMath>
        <m:r>
          <w:rPr>
            <w:rFonts w:ascii="Cambria Math" w:hAnsi="Cambria Math" w:cs="Arial"/>
          </w:rPr>
          <m:t xml:space="preserve"> </m:t>
        </m:r>
        <m:r>
          <m:rPr>
            <m:sty m:val="p"/>
          </m:rPr>
          <w:rPr>
            <w:rFonts w:ascii="Cambria Math" w:hAnsi="Cambria Math" w:cs="Arial"/>
          </w:rPr>
          <m:t>∆Ic</m:t>
        </m:r>
      </m:oMath>
      <w:r w:rsidR="004205AC" w:rsidRPr="00F005F0">
        <w:rPr>
          <w:rFonts w:ascii="Arial" w:hAnsi="Arial" w:cs="Arial"/>
        </w:rPr>
        <w:t>.</w:t>
      </w:r>
      <w:r w:rsidR="004205AC">
        <w:rPr>
          <w:rFonts w:ascii="Arial" w:hAnsi="Arial" w:cs="Arial"/>
        </w:rPr>
        <w:t xml:space="preserve"> Fortunately, the </w:t>
      </w:r>
      <w:r w:rsidR="004205AC" w:rsidRPr="00840671">
        <w:rPr>
          <w:rFonts w:ascii="Arial" w:hAnsi="Arial" w:cs="Arial"/>
        </w:rPr>
        <w:t>difference between the NU1 and NU2 calibrations is consistent</w:t>
      </w:r>
      <w:r w:rsidR="004205AC">
        <w:rPr>
          <w:rFonts w:ascii="Arial" w:hAnsi="Arial" w:cs="Arial"/>
        </w:rPr>
        <w:t xml:space="preserve">, </w:t>
      </w:r>
      <w:r w:rsidR="004205AC" w:rsidRPr="00840671">
        <w:rPr>
          <w:rFonts w:ascii="Arial" w:hAnsi="Arial" w:cs="Arial"/>
        </w:rPr>
        <w:t>enabl</w:t>
      </w:r>
      <w:r w:rsidR="004205AC">
        <w:rPr>
          <w:rFonts w:ascii="Arial" w:hAnsi="Arial" w:cs="Arial"/>
        </w:rPr>
        <w:t xml:space="preserve">ing the application of </w:t>
      </w:r>
      <w:r w:rsidR="004205AC" w:rsidRPr="00840671">
        <w:rPr>
          <w:rFonts w:ascii="Arial" w:hAnsi="Arial" w:cs="Arial"/>
        </w:rPr>
        <w:t xml:space="preserve">a slope factor correction to existing data sets </w:t>
      </w:r>
      <w:r w:rsidR="004205AC">
        <w:rPr>
          <w:rFonts w:ascii="Arial" w:hAnsi="Arial" w:cs="Arial"/>
        </w:rPr>
        <w:t xml:space="preserve">generated with </w:t>
      </w:r>
      <w:r w:rsidR="004205AC" w:rsidRPr="00840671">
        <w:rPr>
          <w:rFonts w:ascii="Arial" w:hAnsi="Arial" w:cs="Arial"/>
        </w:rPr>
        <w:t xml:space="preserve">the NU1 </w:t>
      </w:r>
      <w:r w:rsidR="004205AC">
        <w:rPr>
          <w:rFonts w:ascii="Arial" w:hAnsi="Arial" w:cs="Arial"/>
        </w:rPr>
        <w:t>procedure</w:t>
      </w:r>
      <w:r w:rsidR="004205AC" w:rsidRPr="00840671">
        <w:rPr>
          <w:rFonts w:ascii="Arial" w:hAnsi="Arial" w:cs="Arial"/>
        </w:rPr>
        <w:t>.</w:t>
      </w:r>
      <w:r w:rsidR="004205AC">
        <w:rPr>
          <w:rFonts w:ascii="Arial" w:hAnsi="Arial" w:cs="Arial"/>
        </w:rPr>
        <w:t xml:space="preserve"> Notably, SA data produced using these calibrations only minimally affected the EF values deriv</w:t>
      </w:r>
      <w:r w:rsidR="00CE1525">
        <w:rPr>
          <w:rFonts w:ascii="Arial" w:hAnsi="Arial" w:cs="Arial"/>
        </w:rPr>
        <w:t>ed</w:t>
      </w:r>
      <w:r w:rsidR="004205AC">
        <w:rPr>
          <w:rFonts w:ascii="Arial" w:hAnsi="Arial" w:cs="Arial"/>
        </w:rPr>
        <w:t xml:space="preserve">, the </w:t>
      </w:r>
      <w:r w:rsidR="004205AC" w:rsidRPr="00B57C23">
        <w:rPr>
          <w:rFonts w:ascii="Arial" w:hAnsi="Arial" w:cs="Arial"/>
        </w:rPr>
        <w:t xml:space="preserve">root mean square error (± </w:t>
      </w:r>
      <w:r w:rsidR="004205AC">
        <w:rPr>
          <w:rFonts w:ascii="Arial" w:hAnsi="Arial" w:cs="Arial"/>
        </w:rPr>
        <w:t>one standard deviation</w:t>
      </w:r>
      <w:r w:rsidR="004205AC" w:rsidRPr="00B57C23">
        <w:rPr>
          <w:rFonts w:ascii="Arial" w:hAnsi="Arial" w:cs="Arial"/>
        </w:rPr>
        <w:t xml:space="preserve">) </w:t>
      </w:r>
      <w:r w:rsidR="004205AC">
        <w:rPr>
          <w:rFonts w:ascii="Arial" w:hAnsi="Arial" w:cs="Arial"/>
        </w:rPr>
        <w:t>being</w:t>
      </w:r>
      <w:r w:rsidR="004205AC" w:rsidRPr="00B57C23">
        <w:rPr>
          <w:rFonts w:ascii="Arial" w:hAnsi="Arial" w:cs="Arial"/>
        </w:rPr>
        <w:t xml:space="preserve"> 0.1</w:t>
      </w:r>
      <w:r w:rsidR="004205AC">
        <w:rPr>
          <w:rFonts w:ascii="Arial" w:hAnsi="Arial" w:cs="Arial"/>
        </w:rPr>
        <w:t>5</w:t>
      </w:r>
      <w:r w:rsidR="004205AC" w:rsidRPr="00B57C23">
        <w:rPr>
          <w:rFonts w:ascii="Arial" w:hAnsi="Arial" w:cs="Arial"/>
        </w:rPr>
        <w:t xml:space="preserve"> ± 0.</w:t>
      </w:r>
      <w:r w:rsidR="004205AC">
        <w:rPr>
          <w:rFonts w:ascii="Arial" w:hAnsi="Arial" w:cs="Arial"/>
        </w:rPr>
        <w:t>23 for all data between all laboratories, instruments and calibration methods. Nevertheless, we recommend that</w:t>
      </w:r>
      <w:r w:rsidR="004205AC" w:rsidRPr="00D46F2A">
        <w:rPr>
          <w:rFonts w:ascii="Arial" w:hAnsi="Arial" w:cs="Arial"/>
        </w:rPr>
        <w:t xml:space="preserve"> for consistency into the future, </w:t>
      </w:r>
      <w:r w:rsidR="004205AC">
        <w:rPr>
          <w:rFonts w:ascii="Arial" w:hAnsi="Arial" w:cs="Arial"/>
        </w:rPr>
        <w:t xml:space="preserve">the RBI (NU2) </w:t>
      </w:r>
      <w:r w:rsidR="004205AC" w:rsidRPr="00D46F2A">
        <w:rPr>
          <w:rFonts w:ascii="Arial" w:hAnsi="Arial" w:cs="Arial"/>
        </w:rPr>
        <w:t xml:space="preserve">discrete calibration </w:t>
      </w:r>
      <w:r w:rsidR="004205AC">
        <w:rPr>
          <w:rFonts w:ascii="Arial" w:hAnsi="Arial" w:cs="Arial"/>
        </w:rPr>
        <w:t xml:space="preserve">protocol </w:t>
      </w:r>
      <w:r w:rsidR="001E515A">
        <w:rPr>
          <w:rFonts w:ascii="Arial" w:hAnsi="Arial" w:cs="Arial"/>
        </w:rPr>
        <w:t>is</w:t>
      </w:r>
      <w:r w:rsidR="004205AC">
        <w:rPr>
          <w:rFonts w:ascii="Arial" w:hAnsi="Arial" w:cs="Arial"/>
        </w:rPr>
        <w:t xml:space="preserve"> followed when using </w:t>
      </w:r>
      <w:r w:rsidR="004205AC" w:rsidRPr="00D46F2A">
        <w:rPr>
          <w:rFonts w:ascii="Arial" w:hAnsi="Arial" w:cs="Arial"/>
        </w:rPr>
        <w:t>external calibration.</w:t>
      </w:r>
    </w:p>
    <w:p w14:paraId="75088DC7" w14:textId="46FB94FC" w:rsidR="00EB330F" w:rsidRDefault="00EB330F" w:rsidP="00EB330F">
      <w:pPr>
        <w:spacing w:line="360" w:lineRule="auto"/>
        <w:rPr>
          <w:rFonts w:ascii="Arial" w:hAnsi="Arial" w:cs="Arial"/>
        </w:rPr>
      </w:pPr>
      <w:r>
        <w:rPr>
          <w:rFonts w:ascii="Arial" w:hAnsi="Arial" w:cs="Arial"/>
        </w:rPr>
        <w:t>A c</w:t>
      </w:r>
      <w:r w:rsidRPr="00A92AC8">
        <w:rPr>
          <w:rFonts w:ascii="Arial" w:hAnsi="Arial" w:cs="Arial"/>
        </w:rPr>
        <w:t>onsistent accumulation time (30</w:t>
      </w:r>
      <w:r w:rsidR="00B7195A">
        <w:rPr>
          <w:rFonts w:ascii="Arial" w:hAnsi="Arial" w:cs="Arial"/>
        </w:rPr>
        <w:t xml:space="preserve"> </w:t>
      </w:r>
      <w:r w:rsidRPr="00A92AC8">
        <w:rPr>
          <w:rFonts w:ascii="Arial" w:hAnsi="Arial" w:cs="Arial"/>
        </w:rPr>
        <w:t>s)</w:t>
      </w:r>
      <w:r>
        <w:rPr>
          <w:rFonts w:ascii="Arial" w:hAnsi="Arial" w:cs="Arial"/>
        </w:rPr>
        <w:t xml:space="preserve"> throughout this study necessitated some </w:t>
      </w:r>
      <w:r w:rsidRPr="00A92AC8">
        <w:rPr>
          <w:rFonts w:ascii="Arial" w:hAnsi="Arial" w:cs="Arial"/>
        </w:rPr>
        <w:t>sample</w:t>
      </w:r>
      <w:r>
        <w:rPr>
          <w:rFonts w:ascii="Arial" w:hAnsi="Arial" w:cs="Arial"/>
        </w:rPr>
        <w:t xml:space="preserve"> </w:t>
      </w:r>
      <w:r w:rsidRPr="00A92AC8">
        <w:rPr>
          <w:rFonts w:ascii="Arial" w:hAnsi="Arial" w:cs="Arial"/>
        </w:rPr>
        <w:t>dilut</w:t>
      </w:r>
      <w:r>
        <w:rPr>
          <w:rFonts w:ascii="Arial" w:hAnsi="Arial" w:cs="Arial"/>
        </w:rPr>
        <w:t>ion</w:t>
      </w:r>
      <w:r w:rsidRPr="00A92AC8">
        <w:rPr>
          <w:rFonts w:ascii="Arial" w:hAnsi="Arial" w:cs="Arial"/>
        </w:rPr>
        <w:t xml:space="preserve">. </w:t>
      </w:r>
      <w:r>
        <w:rPr>
          <w:rFonts w:ascii="Arial" w:hAnsi="Arial" w:cs="Arial"/>
        </w:rPr>
        <w:t xml:space="preserve">This follows </w:t>
      </w:r>
      <w:hyperlink w:anchor="_ENREF_8" w:tooltip="Ćosović, 1998 #44" w:history="1">
        <w:r w:rsidR="007F0F86">
          <w:rPr>
            <w:rFonts w:ascii="Arial" w:hAnsi="Arial" w:cs="Arial"/>
          </w:rPr>
          <w:fldChar w:fldCharType="begin"/>
        </w:r>
        <w:r w:rsidR="007F0F86">
          <w:rPr>
            <w:rFonts w:ascii="Arial" w:hAnsi="Arial" w:cs="Arial"/>
          </w:rPr>
          <w:instrText xml:space="preserve"> ADDIN EN.CITE &lt;EndNote&gt;&lt;Cite AuthorYear="1"&gt;&lt;Author&gt;Ćosović&lt;/Author&gt;&lt;Year&gt;1998&lt;/Year&gt;&lt;RecNum&gt;44&lt;/RecNum&gt;&lt;DisplayText&gt;Ćosović and Vojvodić (1998)&lt;/DisplayText&gt;&lt;record&gt;&lt;rec-number&gt;44&lt;/rec-number&gt;&lt;foreign-keys&gt;&lt;key app="EN" db-id="22td5s9pkv50aue50pipd0xq2d5ftzv2efaf" timestamp="1523453835"&gt;44&lt;/key&gt;&lt;/foreign-keys&gt;&lt;ref-type name="Journal Article"&gt;17&lt;/ref-type&gt;&lt;contributors&gt;&lt;authors&gt;&lt;author&gt;Ćosović, Božena&lt;/author&gt;&lt;author&gt;Vojvodić, Vjeročka&lt;/author&gt;&lt;/authors&gt;&lt;/contributors&gt;&lt;titles&gt;&lt;title&gt;Voltammetric Analysis of Surface Active Substances in Natural Seawater&lt;/title&gt;&lt;secondary-title&gt;Electroanalysis&lt;/secondary-title&gt;&lt;/titles&gt;&lt;periodical&gt;&lt;full-title&gt;Electroanalysis&lt;/full-title&gt;&lt;/periodical&gt;&lt;pages&gt;429-434&lt;/pages&gt;&lt;volume&gt;10&lt;/volume&gt;&lt;number&gt;6&lt;/number&gt;&lt;dates&gt;&lt;year&gt;1998&lt;/year&gt;&lt;/dates&gt;&lt;urls&gt;&lt;related-urls&gt;&lt;url&gt;https://onlinelibrary.wiley.com/doi/abs/10.1002/%28SICI%291521-4109%28199805%2910%3A6%3C429%3A%3AAID-ELAN429%3E3.0.CO%3B2-7&lt;/url&gt;&lt;/related-urls&gt;&lt;/urls&gt;&lt;electronic-resource-num&gt;doi:10.1002/(SICI)1521-4109(199805)10:6&amp;lt;429::AID-ELAN429&amp;gt;3.0.CO;2-7&lt;/electronic-resource-num&gt;&lt;/record&gt;&lt;/Cite&gt;&lt;/EndNote&gt;</w:instrText>
        </w:r>
        <w:r w:rsidR="007F0F86">
          <w:rPr>
            <w:rFonts w:ascii="Arial" w:hAnsi="Arial" w:cs="Arial"/>
          </w:rPr>
          <w:fldChar w:fldCharType="separate"/>
        </w:r>
        <w:r w:rsidR="007F0F86">
          <w:rPr>
            <w:rFonts w:ascii="Arial" w:hAnsi="Arial" w:cs="Arial"/>
            <w:noProof/>
          </w:rPr>
          <w:t>Ćosović and Vojvodić (1998)</w:t>
        </w:r>
        <w:r w:rsidR="007F0F86">
          <w:rPr>
            <w:rFonts w:ascii="Arial" w:hAnsi="Arial" w:cs="Arial"/>
          </w:rPr>
          <w:fldChar w:fldCharType="end"/>
        </w:r>
      </w:hyperlink>
      <w:r>
        <w:rPr>
          <w:rFonts w:ascii="Arial" w:hAnsi="Arial" w:cs="Arial"/>
        </w:rPr>
        <w:t xml:space="preserve">, who advocate sample </w:t>
      </w:r>
      <w:r w:rsidRPr="00A92AC8">
        <w:rPr>
          <w:rFonts w:ascii="Arial" w:hAnsi="Arial" w:cs="Arial"/>
        </w:rPr>
        <w:t xml:space="preserve">dilution </w:t>
      </w:r>
      <w:r>
        <w:rPr>
          <w:rFonts w:ascii="Arial" w:hAnsi="Arial" w:cs="Arial"/>
        </w:rPr>
        <w:t>w</w:t>
      </w:r>
      <w:r w:rsidRPr="00A92AC8">
        <w:rPr>
          <w:rFonts w:ascii="Arial" w:hAnsi="Arial" w:cs="Arial"/>
        </w:rPr>
        <w:t xml:space="preserve">hen SA is high </w:t>
      </w:r>
      <w:r>
        <w:rPr>
          <w:rFonts w:ascii="Arial" w:hAnsi="Arial" w:cs="Arial"/>
        </w:rPr>
        <w:t xml:space="preserve">enough to cause </w:t>
      </w:r>
      <w:r w:rsidRPr="00A92AC8">
        <w:rPr>
          <w:rFonts w:ascii="Arial" w:hAnsi="Arial" w:cs="Arial"/>
        </w:rPr>
        <w:t xml:space="preserve">saturation of the Hg </w:t>
      </w:r>
      <w:r w:rsidRPr="00B7195A">
        <w:rPr>
          <w:rFonts w:ascii="Arial" w:hAnsi="Arial" w:cs="Arial"/>
          <w:color w:val="000000" w:themeColor="text1"/>
        </w:rPr>
        <w:t xml:space="preserve">surface with SAS </w:t>
      </w:r>
      <w:r>
        <w:rPr>
          <w:rFonts w:ascii="Arial" w:hAnsi="Arial" w:cs="Arial"/>
        </w:rPr>
        <w:t xml:space="preserve">during sample analysis. The surface area of the Hg drop ultimately dictates when and by how much a sample requires dilution; the smaller the surface area the more rapidly surface saturation will occur. This is </w:t>
      </w:r>
      <w:r>
        <w:rPr>
          <w:rFonts w:ascii="Arial" w:hAnsi="Arial" w:cs="Arial"/>
        </w:rPr>
        <w:lastRenderedPageBreak/>
        <w:t xml:space="preserve">evidenced by the difference in surface areas of the Hg drops for the four instruments used (Table 1: ICBM &gt; RBI1 &gt; RBI2 &gt; NU), and the resulting dilutions required for Sample Group 3; NU diluted all samples, RBI diluted three samples and ICBM diluted none. </w:t>
      </w:r>
      <w:r w:rsidRPr="00A92AC8">
        <w:rPr>
          <w:rFonts w:ascii="Arial" w:hAnsi="Arial" w:cs="Arial"/>
        </w:rPr>
        <w:t>Sample dilution introduce</w:t>
      </w:r>
      <w:r>
        <w:rPr>
          <w:rFonts w:ascii="Arial" w:hAnsi="Arial" w:cs="Arial"/>
        </w:rPr>
        <w:t xml:space="preserve">s some </w:t>
      </w:r>
      <w:r w:rsidRPr="00A92AC8">
        <w:rPr>
          <w:rFonts w:ascii="Arial" w:hAnsi="Arial" w:cs="Arial"/>
        </w:rPr>
        <w:t xml:space="preserve">uncertainty into the data, which </w:t>
      </w:r>
      <w:r>
        <w:rPr>
          <w:rFonts w:ascii="Arial" w:hAnsi="Arial" w:cs="Arial"/>
        </w:rPr>
        <w:t>reflects</w:t>
      </w:r>
      <w:r w:rsidRPr="00A92AC8">
        <w:rPr>
          <w:rFonts w:ascii="Arial" w:hAnsi="Arial" w:cs="Arial"/>
        </w:rPr>
        <w:t xml:space="preserve"> </w:t>
      </w:r>
      <w:r>
        <w:rPr>
          <w:rFonts w:ascii="Arial" w:hAnsi="Arial" w:cs="Arial"/>
        </w:rPr>
        <w:t xml:space="preserve">the </w:t>
      </w:r>
      <w:r w:rsidRPr="00A92AC8">
        <w:rPr>
          <w:rFonts w:ascii="Arial" w:hAnsi="Arial" w:cs="Arial"/>
        </w:rPr>
        <w:t xml:space="preserve">kinetics </w:t>
      </w:r>
      <w:r>
        <w:rPr>
          <w:rFonts w:ascii="Arial" w:hAnsi="Arial" w:cs="Arial"/>
        </w:rPr>
        <w:t xml:space="preserve">of </w:t>
      </w:r>
      <w:r w:rsidR="00FC4E87">
        <w:rPr>
          <w:rFonts w:ascii="Arial" w:hAnsi="Arial" w:cs="Arial"/>
        </w:rPr>
        <w:t xml:space="preserve">SAS </w:t>
      </w:r>
      <w:r w:rsidRPr="00A92AC8">
        <w:rPr>
          <w:rFonts w:ascii="Arial" w:hAnsi="Arial" w:cs="Arial"/>
        </w:rPr>
        <w:t>adsorption.</w:t>
      </w:r>
      <w:r>
        <w:rPr>
          <w:rFonts w:ascii="Arial" w:hAnsi="Arial" w:cs="Arial"/>
        </w:rPr>
        <w:t xml:space="preserve"> In th</w:t>
      </w:r>
      <w:r w:rsidRPr="00FF7D53">
        <w:rPr>
          <w:rFonts w:ascii="Arial" w:hAnsi="Arial" w:cs="Arial"/>
        </w:rPr>
        <w:t>e</w:t>
      </w:r>
      <w:r>
        <w:rPr>
          <w:rFonts w:ascii="Arial" w:hAnsi="Arial" w:cs="Arial"/>
        </w:rPr>
        <w:t xml:space="preserve"> </w:t>
      </w:r>
      <w:r w:rsidRPr="00FF7D53">
        <w:rPr>
          <w:rFonts w:ascii="Arial" w:hAnsi="Arial" w:cs="Arial"/>
        </w:rPr>
        <w:t xml:space="preserve">complex mix of </w:t>
      </w:r>
      <w:r w:rsidR="00FC4E87">
        <w:rPr>
          <w:rFonts w:ascii="Arial" w:hAnsi="Arial" w:cs="Arial"/>
        </w:rPr>
        <w:t>SAS</w:t>
      </w:r>
      <w:r>
        <w:rPr>
          <w:rFonts w:ascii="Arial" w:hAnsi="Arial" w:cs="Arial"/>
        </w:rPr>
        <w:t xml:space="preserve"> in a typical seawater sample, individual compounds compete for </w:t>
      </w:r>
      <w:r w:rsidRPr="00FF7D53">
        <w:rPr>
          <w:rFonts w:ascii="Arial" w:hAnsi="Arial" w:cs="Arial"/>
        </w:rPr>
        <w:t xml:space="preserve">adsorption </w:t>
      </w:r>
      <w:r>
        <w:rPr>
          <w:rFonts w:ascii="Arial" w:hAnsi="Arial" w:cs="Arial"/>
        </w:rPr>
        <w:t xml:space="preserve">sites on </w:t>
      </w:r>
      <w:r w:rsidRPr="00FF7D53">
        <w:rPr>
          <w:rFonts w:ascii="Arial" w:hAnsi="Arial" w:cs="Arial"/>
        </w:rPr>
        <w:t>the elect</w:t>
      </w:r>
      <w:r w:rsidRPr="00D25492">
        <w:rPr>
          <w:rFonts w:ascii="Arial" w:hAnsi="Arial" w:cs="Arial"/>
        </w:rPr>
        <w:t>rode</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&lt;EndNote&gt;&lt;Cite&gt;&lt;Author&gt;Cósović&lt;/Author&gt;&lt;Year&gt;1990&lt;/Year&gt;&lt;RecNum&gt;41&lt;/RecNum&gt;&lt;DisplayText&gt;(Ćosović, 1990)&lt;/DisplayText&gt;&lt;record&gt;&lt;rec-number&gt;41&lt;/rec-number&gt;&lt;foreign-keys&gt;&lt;key app="EN" db-id="22td5s9pkv50aue50pipd0xq2d5ftzv2efaf" timestamp="1523453239"&gt;41&lt;/key&gt;&lt;/foreign-keys&gt;&lt;ref-type name="Book Section"&gt;5&lt;/ref-type&gt;&lt;contributors&gt;&lt;authors&gt;&lt;author&gt;&lt;style face="normal" font="default" charset="238" size="100%"&gt;Ć&lt;/style&gt;&lt;style face="normal" font="default" size="100%"&gt;osovi&lt;/style&gt;&lt;style face="normal" font="default" charset="238" size="100%"&gt;ć, &lt;/style&gt;&lt;style face="normal" font="default" size="100%"&gt;Božena&lt;/style&gt;&lt;style face="normal" font="default" charset="238" size="100%"&gt; &lt;/style&gt;&lt;/author&gt;&lt;/authors&gt;&lt;secondary-authors&gt;&lt;author&gt;Stumm, Werner&lt;/author&gt;&lt;/secondary-authors&gt;&lt;/contributors&gt;&lt;titles&gt;&lt;title&gt;Adsorption kinetics of the complex mixture of organic solutes at model and natural phase boundaries&lt;/title&gt;&lt;secondary-title&gt;Aquatic chemical kinetics, Reaction rate of processes in natural waters&lt;/secondary-title&gt;&lt;/titles&gt;&lt;pages&gt;291-310&lt;/pages&gt;&lt;section&gt;10&lt;/section&gt;&lt;dates&gt;&lt;year&gt;1990&lt;/year&gt;&lt;/dates&gt;&lt;pub-location&gt;New York&lt;/pub-location&gt;&lt;publisher&gt;Wiley&lt;/publisher&gt;&lt;urls&gt;&lt;/urls&gt;&lt;/record&gt;&lt;/Cite&gt;&lt;/EndNote&gt;</w:instrText>
      </w:r>
      <w:r>
        <w:rPr>
          <w:rFonts w:ascii="Arial" w:hAnsi="Arial" w:cs="Arial"/>
        </w:rPr>
        <w:fldChar w:fldCharType="separate"/>
      </w:r>
      <w:r>
        <w:rPr>
          <w:rFonts w:ascii="Arial" w:hAnsi="Arial" w:cs="Arial"/>
          <w:noProof/>
        </w:rPr>
        <w:t>(</w:t>
      </w:r>
      <w:hyperlink w:anchor="_ENREF_4" w:tooltip="Ćosović, 1990 #41" w:history="1">
        <w:r w:rsidR="007F0F86">
          <w:rPr>
            <w:rFonts w:ascii="Arial" w:hAnsi="Arial" w:cs="Arial"/>
            <w:noProof/>
          </w:rPr>
          <w:t>Ćosović, 1990</w:t>
        </w:r>
      </w:hyperlink>
      <w:r>
        <w:rPr>
          <w:rFonts w:ascii="Arial" w:hAnsi="Arial" w:cs="Arial"/>
          <w:noProof/>
        </w:rPr>
        <w:t>)</w:t>
      </w:r>
      <w:r>
        <w:rPr>
          <w:rFonts w:ascii="Arial" w:hAnsi="Arial" w:cs="Arial"/>
        </w:rPr>
        <w:fldChar w:fldCharType="end"/>
      </w:r>
      <w:r w:rsidRPr="00D25492">
        <w:rPr>
          <w:rFonts w:ascii="Arial" w:hAnsi="Arial" w:cs="Arial"/>
        </w:rPr>
        <w:t>.</w:t>
      </w:r>
      <w:r>
        <w:rPr>
          <w:rFonts w:ascii="Arial" w:hAnsi="Arial" w:cs="Arial"/>
        </w:rPr>
        <w:t xml:space="preserve"> </w:t>
      </w:r>
      <w:r w:rsidRPr="00D25492">
        <w:rPr>
          <w:rFonts w:ascii="Arial" w:hAnsi="Arial" w:cs="Arial"/>
        </w:rPr>
        <w:t xml:space="preserve">In dilute solutions </w:t>
      </w:r>
      <w:r>
        <w:rPr>
          <w:rFonts w:ascii="Arial" w:hAnsi="Arial" w:cs="Arial"/>
        </w:rPr>
        <w:t>the</w:t>
      </w:r>
      <w:r w:rsidRPr="00D25492">
        <w:rPr>
          <w:rFonts w:ascii="Arial" w:hAnsi="Arial" w:cs="Arial"/>
        </w:rPr>
        <w:t xml:space="preserve"> low</w:t>
      </w:r>
      <w:r>
        <w:rPr>
          <w:rFonts w:ascii="Arial" w:hAnsi="Arial" w:cs="Arial"/>
        </w:rPr>
        <w:t xml:space="preserve"> </w:t>
      </w:r>
      <w:r w:rsidRPr="00D25492">
        <w:rPr>
          <w:rFonts w:ascii="Arial" w:hAnsi="Arial" w:cs="Arial"/>
        </w:rPr>
        <w:t>concentration of strongly adsorbable</w:t>
      </w:r>
      <w:r w:rsidR="00FC4E87">
        <w:rPr>
          <w:rFonts w:ascii="Arial" w:hAnsi="Arial" w:cs="Arial"/>
        </w:rPr>
        <w:t xml:space="preserve"> SAS</w:t>
      </w:r>
      <w:r w:rsidRPr="00D25492">
        <w:rPr>
          <w:rFonts w:ascii="Arial" w:hAnsi="Arial" w:cs="Arial"/>
        </w:rPr>
        <w:t xml:space="preserve"> will displace </w:t>
      </w:r>
      <w:r>
        <w:rPr>
          <w:rFonts w:ascii="Arial" w:hAnsi="Arial" w:cs="Arial"/>
        </w:rPr>
        <w:t>any</w:t>
      </w:r>
      <w:r w:rsidRPr="00D25492">
        <w:rPr>
          <w:rFonts w:ascii="Arial" w:hAnsi="Arial" w:cs="Arial"/>
        </w:rPr>
        <w:t xml:space="preserve"> initially adsorbed higher concentration of less adsorbable </w:t>
      </w:r>
      <w:r w:rsidR="00FC4E87">
        <w:rPr>
          <w:rFonts w:ascii="Arial" w:hAnsi="Arial" w:cs="Arial"/>
        </w:rPr>
        <w:t>SAS</w:t>
      </w:r>
      <w:r w:rsidRPr="00D25492">
        <w:rPr>
          <w:rFonts w:ascii="Arial" w:hAnsi="Arial" w:cs="Arial"/>
        </w:rPr>
        <w:t xml:space="preserve"> through diffusion</w:t>
      </w:r>
      <w:r>
        <w:rPr>
          <w:rFonts w:ascii="Arial" w:hAnsi="Arial" w:cs="Arial"/>
        </w:rPr>
        <w:t xml:space="preserve"> </w:t>
      </w:r>
      <w:r>
        <w:rPr>
          <w:rFonts w:ascii="Arial" w:hAnsi="Arial" w:cs="Arial"/>
        </w:rPr>
        <w:fldChar w:fldCharType="begin">
          <w:fldData xml:space="preserve">PEVuZE5vdGU+PENpdGU+PEF1dGhvcj5Dw7Nzb3ZpxIc8L0F1dGhvcj48WWVhcj4xOTkwPC9ZZWFy
PjxSZWNOdW0+NDE8L1JlY051bT48RGlzcGxheVRleHQ+KMSGb3NvdmnEhywgMTk5MDsgRmFpbmVy
bWFuIGV0IGFsLiwgMjAxMCk8L0Rpc3BsYXlUZXh0PjxyZWNvcmQ+PHJlYy1udW1iZXI+NDE8L3Jl
Yy1udW1iZXI+PGZvcmVpZ24ta2V5cz48a2V5IGFwcD0iRU4iIGRiLWlkPSIyMnRkNXM5cGt2NTBh
dWU1MHBpcGQweHEyZDVmdHp2MmVmYWYiIHRpbWVzdGFtcD0iMTUyMzQ1MzIzOSI+NDE8L2tleT48
L2ZvcmVpZ24ta2V5cz48cmVmLXR5cGUgbmFtZT0iQm9vayBTZWN0aW9uIj41PC9yZWYtdHlwZT48
Y29udHJpYnV0b3JzPjxhdXRob3JzPjxhdXRob3I+PHN0eWxlIGZhY2U9Im5vcm1hbCIgZm9udD0i
ZGVmYXVsdCIgY2hhcnNldD0iMjM4IiBzaXplPSIxMDAlIj7Ehjwvc3R5bGU+PHN0eWxlIGZhY2U9
Im5vcm1hbCIgZm9udD0iZGVmYXVsdCIgc2l6ZT0iMTAwJSI+b3Nvdmk8L3N0eWxlPjxzdHlsZSBm
YWNlPSJub3JtYWwiIGZvbnQ9ImRlZmF1bHQiIGNoYXJzZXQ9IjIzOCIgc2l6ZT0iMTAwJSI+xIcs
IDwvc3R5bGU+PHN0eWxlIGZhY2U9Im5vcm1hbCIgZm9udD0iZGVmYXVsdCIgc2l6ZT0iMTAwJSI+
Qm/FvmVuYTwvc3R5bGU+PHN0eWxlIGZhY2U9Im5vcm1hbCIgZm9udD0iZGVmYXVsdCIgY2hhcnNl
dD0iMjM4IiBzaXplPSIxMDAlIj4gPC9zdHlsZT48L2F1dGhvcj48L2F1dGhvcnM+PHNlY29uZGFy
eS1hdXRob3JzPjxhdXRob3I+U3R1bW0sIFdlcm5lcjwvYXV0aG9yPjwvc2Vjb25kYXJ5LWF1dGhv
cnM+PC9jb250cmlidXRvcnM+PHRpdGxlcz48dGl0bGU+QWRzb3JwdGlvbiBraW5ldGljcyBvZiB0
aGUgY29tcGxleCBtaXh0dXJlIG9mIG9yZ2FuaWMgc29sdXRlcyBhdCBtb2RlbCBhbmQgbmF0dXJh
bCBwaGFzZSBib3VuZGFyaWVzPC90aXRsZT48c2Vjb25kYXJ5LXRpdGxlPkFxdWF0aWMgY2hlbWlj
YWwga2luZXRpY3MsIFJlYWN0aW9uIHJhdGUgb2YgcHJvY2Vzc2VzIGluIG5hdHVyYWwgd2F0ZXJz
PC9zZWNvbmRhcnktdGl0bGU+PC90aXRsZXM+PHBhZ2VzPjI5MS0zMTA8L3BhZ2VzPjxzZWN0aW9u
PjEwPC9zZWN0aW9uPjxkYXRlcz48eWVhcj4xOTkwPC95ZWFyPjwvZGF0ZXM+PHB1Yi1sb2NhdGlv
bj5OZXcgWW9yazwvcHViLWxvY2F0aW9uPjxwdWJsaXNoZXI+V2lsZXk8L3B1Ymxpc2hlcj48dXJs
cz48L3VybHM+PC9yZWNvcmQ+PC9DaXRlPjxDaXRlPjxBdXRob3I+RmFpbmVybWFuPC9BdXRob3I+
PFllYXI+MjAxMDwvWWVhcj48UmVjTnVtPjQ5PC9SZWNOdW0+PHJlY29yZD48cmVjLW51bWJlcj40
OTwvcmVjLW51bWJlcj48Zm9yZWlnbi1rZXlzPjxrZXkgYXBwPSJFTiIgZGItaWQ9IjIydGQ1czlw
a3Y1MGF1ZTUwcGlwZDB4cTJkNWZ0enYyZWZhZiIgdGltZXN0YW1wPSIxNTIzNDU0NTc2Ij40OTwv
a2V5PjwvZm9yZWlnbi1rZXlzPjxyZWYtdHlwZSBuYW1lPSJKb3VybmFsIEFydGljbGUiPjE3PC9y
ZWYtdHlwZT48Y29udHJpYnV0b3JzPjxhdXRob3JzPjxhdXRob3I+RmFpbmVybWFuLCBWLiBCLjwv
YXV0aG9yPjxhdXRob3I+QWtzZW5lbmtvLCBFLiBWLjwvYXV0aG9yPjxhdXRob3I+UGV0a292LCBK
LiBULjwvYXV0aG9yPjxhdXRob3I+TWlsbGVyLCBSLjwvYXV0aG9yPjwvYXV0aG9ycz48L2NvbnRy
aWJ1dG9ycz48dGl0bGVzPjx0aXRsZT5BZHNvcnB0aW9uIExheWVyIENoYXJhY3RlcmlzdGljcyBv
ZiBNaXhlZCBPeHlldGh5bGF0ZWQgU3VyZmFjdGFudCBTb2x1dGlvbnM8L3RpdGxlPjxzZWNvbmRh
cnktdGl0bGU+VGhlIEpvdXJuYWwgb2YgUGh5c2ljYWwgQ2hlbWlzdHJ5IEI8L3NlY29uZGFyeS10
aXRsZT48L3RpdGxlcz48cGVyaW9kaWNhbD48ZnVsbC10aXRsZT5UaGUgSm91cm5hbCBvZiBQaHlz
aWNhbCBDaGVtaXN0cnkgQjwvZnVsbC10aXRsZT48L3BlcmlvZGljYWw+PHBhZ2VzPjQ1MDMtNDUw
ODwvcGFnZXM+PHZvbHVtZT4xMTQ8L3ZvbHVtZT48bnVtYmVyPjEzPC9udW1iZXI+PGRhdGVzPjx5
ZWFyPjIwMTA8L3llYXI+PHB1Yi1kYXRlcz48ZGF0ZT4yMDEwLzA0LzA4PC9kYXRlPjwvcHViLWRh
dGVzPjwvZGF0ZXM+PHB1Ymxpc2hlcj5BbWVyaWNhbiBDaGVtaWNhbCBTb2NpZXR5PC9wdWJsaXNo
ZXI+PGlzYm4+MTUyMC02MTA2PC9pc2JuPjx1cmxzPjxyZWxhdGVkLXVybHM+PHVybD5odHRwczov
L2RvaS5vcmcvMTAuMTAyMS9qcDkxMTU2MXg8L3VybD48L3JlbGF0ZWQtdXJscz48L3VybHM+PGVs
ZWN0cm9uaWMtcmVzb3VyY2UtbnVtPjEwLjEwMjEvanA5MTE1NjF4PC9lbGVjdHJvbmljLXJlc291
cmNlLW51bT48L3JlY29yZD48L0NpdGU+PC9FbmROb3RlPn==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PEVuZE5vdGU+PENpdGU+PEF1dGhvcj5Dw7Nzb3ZpxIc8L0F1dGhvcj48WWVhcj4xOTkwPC9ZZWFy
PjxSZWNOdW0+NDE8L1JlY051bT48RGlzcGxheVRleHQ+KMSGb3NvdmnEhywgMTk5MDsgRmFpbmVy
bWFuIGV0IGFsLiwgMjAxMCk8L0Rpc3BsYXlUZXh0PjxyZWNvcmQ+PHJlYy1udW1iZXI+NDE8L3Jl
Yy1udW1iZXI+PGZvcmVpZ24ta2V5cz48a2V5IGFwcD0iRU4iIGRiLWlkPSIyMnRkNXM5cGt2NTBh
dWU1MHBpcGQweHEyZDVmdHp2MmVmYWYiIHRpbWVzdGFtcD0iMTUyMzQ1MzIzOSI+NDE8L2tleT48
L2ZvcmVpZ24ta2V5cz48cmVmLXR5cGUgbmFtZT0iQm9vayBTZWN0aW9uIj41PC9yZWYtdHlwZT48
Y29udHJpYnV0b3JzPjxhdXRob3JzPjxhdXRob3I+PHN0eWxlIGZhY2U9Im5vcm1hbCIgZm9udD0i
ZGVmYXVsdCIgY2hhcnNldD0iMjM4IiBzaXplPSIxMDAlIj7Ehjwvc3R5bGU+PHN0eWxlIGZhY2U9
Im5vcm1hbCIgZm9udD0iZGVmYXVsdCIgc2l6ZT0iMTAwJSI+b3Nvdmk8L3N0eWxlPjxzdHlsZSBm
YWNlPSJub3JtYWwiIGZvbnQ9ImRlZmF1bHQiIGNoYXJzZXQ9IjIzOCIgc2l6ZT0iMTAwJSI+xIcs
IDwvc3R5bGU+PHN0eWxlIGZhY2U9Im5vcm1hbCIgZm9udD0iZGVmYXVsdCIgc2l6ZT0iMTAwJSI+
Qm/FvmVuYTwvc3R5bGU+PHN0eWxlIGZhY2U9Im5vcm1hbCIgZm9udD0iZGVmYXVsdCIgY2hhcnNl
dD0iMjM4IiBzaXplPSIxMDAlIj4gPC9zdHlsZT48L2F1dGhvcj48L2F1dGhvcnM+PHNlY29uZGFy
eS1hdXRob3JzPjxhdXRob3I+U3R1bW0sIFdlcm5lcjwvYXV0aG9yPjwvc2Vjb25kYXJ5LWF1dGhv
cnM+PC9jb250cmlidXRvcnM+PHRpdGxlcz48dGl0bGU+QWRzb3JwdGlvbiBraW5ldGljcyBvZiB0
aGUgY29tcGxleCBtaXh0dXJlIG9mIG9yZ2FuaWMgc29sdXRlcyBhdCBtb2RlbCBhbmQgbmF0dXJh
bCBwaGFzZSBib3VuZGFyaWVzPC90aXRsZT48c2Vjb25kYXJ5LXRpdGxlPkFxdWF0aWMgY2hlbWlj
YWwga2luZXRpY3MsIFJlYWN0aW9uIHJhdGUgb2YgcHJvY2Vzc2VzIGluIG5hdHVyYWwgd2F0ZXJz
PC9zZWNvbmRhcnktdGl0bGU+PC90aXRsZXM+PHBhZ2VzPjI5MS0zMTA8L3BhZ2VzPjxzZWN0aW9u
PjEwPC9zZWN0aW9uPjxkYXRlcz48eWVhcj4xOTkwPC95ZWFyPjwvZGF0ZXM+PHB1Yi1sb2NhdGlv
bj5OZXcgWW9yazwvcHViLWxvY2F0aW9uPjxwdWJsaXNoZXI+V2lsZXk8L3B1Ymxpc2hlcj48dXJs
cz48L3VybHM+PC9yZWNvcmQ+PC9DaXRlPjxDaXRlPjxBdXRob3I+RmFpbmVybWFuPC9BdXRob3I+
PFllYXI+MjAxMDwvWWVhcj48UmVjTnVtPjQ5PC9SZWNOdW0+PHJlY29yZD48cmVjLW51bWJlcj40
OTwvcmVjLW51bWJlcj48Zm9yZWlnbi1rZXlzPjxrZXkgYXBwPSJFTiIgZGItaWQ9IjIydGQ1czlw
a3Y1MGF1ZTUwcGlwZDB4cTJkNWZ0enYyZWZhZiIgdGltZXN0YW1wPSIxNTIzNDU0NTc2Ij40OTwv
a2V5PjwvZm9yZWlnbi1rZXlzPjxyZWYtdHlwZSBuYW1lPSJKb3VybmFsIEFydGljbGUiPjE3PC9y
ZWYtdHlwZT48Y29udHJpYnV0b3JzPjxhdXRob3JzPjxhdXRob3I+RmFpbmVybWFuLCBWLiBCLjwv
YXV0aG9yPjxhdXRob3I+QWtzZW5lbmtvLCBFLiBWLjwvYXV0aG9yPjxhdXRob3I+UGV0a292LCBK
LiBULjwvYXV0aG9yPjxhdXRob3I+TWlsbGVyLCBSLjwvYXV0aG9yPjwvYXV0aG9ycz48L2NvbnRy
aWJ1dG9ycz48dGl0bGVzPjx0aXRsZT5BZHNvcnB0aW9uIExheWVyIENoYXJhY3RlcmlzdGljcyBv
ZiBNaXhlZCBPeHlldGh5bGF0ZWQgU3VyZmFjdGFudCBTb2x1dGlvbnM8L3RpdGxlPjxzZWNvbmRh
cnktdGl0bGU+VGhlIEpvdXJuYWwgb2YgUGh5c2ljYWwgQ2hlbWlzdHJ5IEI8L3NlY29uZGFyeS10
aXRsZT48L3RpdGxlcz48cGVyaW9kaWNhbD48ZnVsbC10aXRsZT5UaGUgSm91cm5hbCBvZiBQaHlz
aWNhbCBDaGVtaXN0cnkgQjwvZnVsbC10aXRsZT48L3BlcmlvZGljYWw+PHBhZ2VzPjQ1MDMtNDUw
ODwvcGFnZXM+PHZvbHVtZT4xMTQ8L3ZvbHVtZT48bnVtYmVyPjEzPC9udW1iZXI+PGRhdGVzPjx5
ZWFyPjIwMTA8L3llYXI+PHB1Yi1kYXRlcz48ZGF0ZT4yMDEwLzA0LzA4PC9kYXRlPjwvcHViLWRh
dGVzPjwvZGF0ZXM+PHB1Ymxpc2hlcj5BbWVyaWNhbiBDaGVtaWNhbCBTb2NpZXR5PC9wdWJsaXNo
ZXI+PGlzYm4+MTUyMC02MTA2PC9pc2JuPjx1cmxzPjxyZWxhdGVkLXVybHM+PHVybD5odHRwczov
L2RvaS5vcmcvMTAuMTAyMS9qcDkxMTU2MXg8L3VybD48L3JlbGF0ZWQtdXJscz48L3VybHM+PGVs
ZWN0cm9uaWMtcmVzb3VyY2UtbnVtPjEwLjEwMjEvanA5MTE1NjF4PC9lbGVjdHJvbmljLXJlc291
cmNlLW51bT48L3JlY29yZD48L0NpdGU+PC9FbmROb3RlPn==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w:t>
      </w:r>
      <w:hyperlink w:anchor="_ENREF_4" w:tooltip="Ćosović, 1990 #41" w:history="1">
        <w:r w:rsidR="007F0F86">
          <w:rPr>
            <w:rFonts w:ascii="Arial" w:hAnsi="Arial" w:cs="Arial"/>
            <w:noProof/>
          </w:rPr>
          <w:t>Ćosović, 1990</w:t>
        </w:r>
      </w:hyperlink>
      <w:r>
        <w:rPr>
          <w:rFonts w:ascii="Arial" w:hAnsi="Arial" w:cs="Arial"/>
          <w:noProof/>
        </w:rPr>
        <w:t xml:space="preserve">; </w:t>
      </w:r>
      <w:hyperlink w:anchor="_ENREF_12" w:tooltip="Fainerman, 2010 #49" w:history="1">
        <w:r w:rsidR="007F0F86">
          <w:rPr>
            <w:rFonts w:ascii="Arial" w:hAnsi="Arial" w:cs="Arial"/>
            <w:noProof/>
          </w:rPr>
          <w:t>Fainerman et al., 2010</w:t>
        </w:r>
      </w:hyperlink>
      <w:r>
        <w:rPr>
          <w:rFonts w:ascii="Arial" w:hAnsi="Arial" w:cs="Arial"/>
          <w:noProof/>
        </w:rPr>
        <w:t>)</w:t>
      </w:r>
      <w:r>
        <w:rPr>
          <w:rFonts w:ascii="Arial" w:hAnsi="Arial" w:cs="Arial"/>
        </w:rPr>
        <w:fldChar w:fldCharType="end"/>
      </w:r>
      <w:r>
        <w:rPr>
          <w:rFonts w:ascii="Arial" w:hAnsi="Arial" w:cs="Arial"/>
        </w:rPr>
        <w:t>.</w:t>
      </w:r>
      <w:r w:rsidR="008528E2">
        <w:rPr>
          <w:rFonts w:ascii="Arial" w:hAnsi="Arial" w:cs="Arial"/>
        </w:rPr>
        <w:t xml:space="preserve"> </w:t>
      </w:r>
      <w:r>
        <w:rPr>
          <w:rFonts w:ascii="Arial" w:hAnsi="Arial" w:cs="Arial"/>
        </w:rPr>
        <w:t>SA</w:t>
      </w:r>
      <w:r w:rsidR="00FC4E87">
        <w:rPr>
          <w:rFonts w:ascii="Arial" w:hAnsi="Arial" w:cs="Arial"/>
        </w:rPr>
        <w:t>S</w:t>
      </w:r>
      <w:r>
        <w:rPr>
          <w:rFonts w:ascii="Arial" w:hAnsi="Arial" w:cs="Arial"/>
        </w:rPr>
        <w:t xml:space="preserve"> adsorption </w:t>
      </w:r>
      <w:r w:rsidRPr="00D25492">
        <w:rPr>
          <w:rFonts w:ascii="Arial" w:hAnsi="Arial" w:cs="Arial"/>
        </w:rPr>
        <w:t xml:space="preserve">at the electrode surface </w:t>
      </w:r>
      <w:r>
        <w:rPr>
          <w:rFonts w:ascii="Arial" w:hAnsi="Arial" w:cs="Arial"/>
        </w:rPr>
        <w:t xml:space="preserve">and the resulting change in capacity current </w:t>
      </w:r>
      <w:r w:rsidRPr="00A27AD7">
        <w:rPr>
          <w:rFonts w:ascii="Arial" w:hAnsi="Arial" w:cs="Arial"/>
        </w:rPr>
        <w:t>(</w:t>
      </w:r>
      <m:oMath>
        <m:r>
          <m:rPr>
            <m:sty m:val="p"/>
          </m:rPr>
          <w:rPr>
            <w:rFonts w:ascii="Cambria Math" w:hAnsi="Cambria Math" w:cs="Arial"/>
          </w:rPr>
          <m:t>∆I</m:t>
        </m:r>
      </m:oMath>
      <w:r w:rsidR="008528E2">
        <w:rPr>
          <w:rFonts w:ascii="Arial" w:eastAsiaTheme="minorEastAsia" w:hAnsi="Arial" w:cs="Arial"/>
        </w:rPr>
        <w:t>c</w:t>
      </w:r>
      <w:r w:rsidRPr="00A27AD7">
        <w:rPr>
          <w:rFonts w:ascii="Arial" w:hAnsi="Arial" w:cs="Arial"/>
        </w:rPr>
        <w:t xml:space="preserve">) </w:t>
      </w:r>
      <w:r w:rsidRPr="00D25492">
        <w:rPr>
          <w:rFonts w:ascii="Arial" w:hAnsi="Arial" w:cs="Arial"/>
        </w:rPr>
        <w:t>are determined by the specific concentration and properties of the</w:t>
      </w:r>
      <w:r>
        <w:rPr>
          <w:rFonts w:ascii="Arial" w:hAnsi="Arial" w:cs="Arial"/>
        </w:rPr>
        <w:t xml:space="preserve"> individual</w:t>
      </w:r>
      <w:r w:rsidRPr="00D61978">
        <w:rPr>
          <w:rFonts w:ascii="Arial" w:hAnsi="Arial" w:cs="Arial"/>
        </w:rPr>
        <w:t xml:space="preserve"> SAS</w:t>
      </w:r>
      <w:r w:rsidRPr="00D25492">
        <w:rPr>
          <w:rFonts w:ascii="Arial" w:hAnsi="Arial" w:cs="Arial"/>
        </w:rPr>
        <w:t xml:space="preserve"> in solution</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&lt;EndNote&gt;&lt;Cite&gt;&lt;Author&gt;Cósović&lt;/Author&gt;&lt;Year&gt;1990&lt;/Year&gt;&lt;RecNum&gt;41&lt;/RecNum&gt;&lt;DisplayText&gt;(Ćosović, 1990)&lt;/DisplayText&gt;&lt;record&gt;&lt;rec-number&gt;41&lt;/rec-number&gt;&lt;foreign-keys&gt;&lt;key app="EN" db-id="22td5s9pkv50aue50pipd0xq2d5ftzv2efaf" timestamp="1523453239"&gt;41&lt;/key&gt;&lt;/foreign-keys&gt;&lt;ref-type name="Book Section"&gt;5&lt;/ref-type&gt;&lt;contributors&gt;&lt;authors&gt;&lt;author&gt;&lt;style face="normal" font="default" charset="238" size="100%"&gt;Ć&lt;/style&gt;&lt;style face="normal" font="default" size="100%"&gt;osovi&lt;/style&gt;&lt;style face="normal" font="default" charset="238" size="100%"&gt;ć, &lt;/style&gt;&lt;style face="normal" font="default" size="100%"&gt;Božena&lt;/style&gt;&lt;style face="normal" font="default" charset="238" size="100%"&gt; &lt;/style&gt;&lt;/author&gt;&lt;/authors&gt;&lt;secondary-authors&gt;&lt;author&gt;Stumm, Werner&lt;/author&gt;&lt;/secondary-authors&gt;&lt;/contributors&gt;&lt;titles&gt;&lt;title&gt;Adsorption kinetics of the complex mixture of organic solutes at model and natural phase boundaries&lt;/title&gt;&lt;secondary-title&gt;Aquatic chemical kinetics, Reaction rate of processes in natural waters&lt;/secondary-title&gt;&lt;/titles&gt;&lt;pages&gt;291-310&lt;/pages&gt;&lt;section&gt;10&lt;/section&gt;&lt;dates&gt;&lt;year&gt;1990&lt;/year&gt;&lt;/dates&gt;&lt;pub-location&gt;New York&lt;/pub-location&gt;&lt;publisher&gt;Wiley&lt;/publisher&gt;&lt;urls&gt;&lt;/urls&gt;&lt;/record&gt;&lt;/Cite&gt;&lt;/EndNote&gt;</w:instrText>
      </w:r>
      <w:r>
        <w:rPr>
          <w:rFonts w:ascii="Arial" w:hAnsi="Arial" w:cs="Arial"/>
        </w:rPr>
        <w:fldChar w:fldCharType="separate"/>
      </w:r>
      <w:r>
        <w:rPr>
          <w:rFonts w:ascii="Arial" w:hAnsi="Arial" w:cs="Arial"/>
          <w:noProof/>
        </w:rPr>
        <w:t>(</w:t>
      </w:r>
      <w:hyperlink w:anchor="_ENREF_4" w:tooltip="Ćosović, 1990 #41" w:history="1">
        <w:r w:rsidR="007F0F86">
          <w:rPr>
            <w:rFonts w:ascii="Arial" w:hAnsi="Arial" w:cs="Arial"/>
            <w:noProof/>
          </w:rPr>
          <w:t>Ćosović, 1990</w:t>
        </w:r>
      </w:hyperlink>
      <w:r>
        <w:rPr>
          <w:rFonts w:ascii="Arial" w:hAnsi="Arial" w:cs="Arial"/>
          <w:noProof/>
        </w:rPr>
        <w:t>)</w:t>
      </w:r>
      <w:r>
        <w:rPr>
          <w:rFonts w:ascii="Arial" w:hAnsi="Arial" w:cs="Arial"/>
        </w:rPr>
        <w:fldChar w:fldCharType="end"/>
      </w:r>
      <w:r>
        <w:rPr>
          <w:rFonts w:ascii="Arial" w:hAnsi="Arial" w:cs="Arial"/>
        </w:rPr>
        <w:t xml:space="preserve">, </w:t>
      </w:r>
      <w:r w:rsidR="007C55FE">
        <w:rPr>
          <w:rFonts w:ascii="Arial" w:hAnsi="Arial" w:cs="Arial"/>
        </w:rPr>
        <w:t>which</w:t>
      </w:r>
      <w:r w:rsidR="008528E2">
        <w:rPr>
          <w:rFonts w:ascii="Arial" w:hAnsi="Arial" w:cs="Arial"/>
        </w:rPr>
        <w:t xml:space="preserve"> could vary with the extent of dilutions. </w:t>
      </w:r>
      <w:r>
        <w:rPr>
          <w:rFonts w:ascii="Arial" w:hAnsi="Arial" w:cs="Arial"/>
        </w:rPr>
        <w:t xml:space="preserve">When possible, sample dilution should therefore be avoided, and an alternative accumulation time used (and calibrated for). If dilution is the only option a series of dilutions should be carried out to ensure linearity over the concentration range of the </w:t>
      </w:r>
      <w:r w:rsidRPr="009A714F">
        <w:rPr>
          <w:rFonts w:ascii="Arial" w:hAnsi="Arial" w:cs="Arial"/>
        </w:rPr>
        <w:t xml:space="preserve">calibration curve </w:t>
      </w:r>
      <w:r>
        <w:rPr>
          <w:rFonts w:ascii="Arial" w:hAnsi="Arial" w:cs="Arial"/>
        </w:rPr>
        <w:t>for the specified accumulation time employed. Once the appropriate dilution factor is determined, best practice would be to apply the same dilution factor to all samples of the corresponding sample set.</w:t>
      </w:r>
    </w:p>
    <w:p w14:paraId="465FDEDE" w14:textId="3C519A1F" w:rsidR="00EB330F" w:rsidRDefault="00EB330F" w:rsidP="00EB330F">
      <w:pPr>
        <w:spacing w:line="360" w:lineRule="auto"/>
        <w:rPr>
          <w:rFonts w:ascii="Arial" w:hAnsi="Arial" w:cs="Arial"/>
        </w:rPr>
      </w:pPr>
      <w:r>
        <w:rPr>
          <w:rFonts w:ascii="Arial" w:hAnsi="Arial" w:cs="Arial"/>
        </w:rPr>
        <w:t>Caution is also advised when making r</w:t>
      </w:r>
      <w:r w:rsidRPr="00762F41">
        <w:rPr>
          <w:rFonts w:ascii="Arial" w:hAnsi="Arial" w:cs="Arial"/>
        </w:rPr>
        <w:t>epeated measurements on the same sample</w:t>
      </w:r>
      <w:r>
        <w:rPr>
          <w:rFonts w:ascii="Arial" w:hAnsi="Arial" w:cs="Arial"/>
        </w:rPr>
        <w:t xml:space="preserve">. NU routinely conduct five duplicate potential scans on one sample aliquot, where a &lt; 1% difference between </w:t>
      </w:r>
      <m:oMath>
        <m:r>
          <m:rPr>
            <m:sty m:val="p"/>
          </m:rPr>
          <w:rPr>
            <w:rFonts w:ascii="Cambria Math" w:hAnsi="Cambria Math" w:cs="Arial"/>
          </w:rPr>
          <m:t>I</m:t>
        </m:r>
      </m:oMath>
      <w:r>
        <w:rPr>
          <w:rFonts w:ascii="Arial" w:eastAsiaTheme="minorEastAsia" w:hAnsi="Arial" w:cs="Arial"/>
        </w:rPr>
        <w:t xml:space="preserve"> at -0.6 V translates to a </w:t>
      </w:r>
      <w:r w:rsidRPr="00DA0FDE">
        <w:rPr>
          <w:rFonts w:ascii="Arial" w:eastAsiaTheme="minorEastAsia" w:hAnsi="Arial" w:cs="Arial"/>
        </w:rPr>
        <w:t>&lt; 6%</w:t>
      </w:r>
      <w:r>
        <w:rPr>
          <w:rFonts w:ascii="Arial" w:eastAsiaTheme="minorEastAsia" w:hAnsi="Arial" w:cs="Arial"/>
        </w:rPr>
        <w:t xml:space="preserve"> difference in calculated </w:t>
      </w:r>
      <w:r>
        <w:rPr>
          <w:rFonts w:ascii="Arial" w:hAnsi="Arial" w:cs="Arial"/>
        </w:rPr>
        <w:t>SA for undiluted samples. However, u</w:t>
      </w:r>
      <w:r w:rsidRPr="00762F41">
        <w:rPr>
          <w:rFonts w:ascii="Arial" w:hAnsi="Arial" w:cs="Arial"/>
        </w:rPr>
        <w:t xml:space="preserve">sing three </w:t>
      </w:r>
      <w:r>
        <w:rPr>
          <w:rFonts w:ascii="Arial" w:hAnsi="Arial" w:cs="Arial"/>
        </w:rPr>
        <w:t xml:space="preserve">random </w:t>
      </w:r>
      <w:r w:rsidRPr="00762F41">
        <w:rPr>
          <w:rFonts w:ascii="Arial" w:hAnsi="Arial" w:cs="Arial"/>
        </w:rPr>
        <w:t xml:space="preserve">samples in this study, RBI detected a 15-20% </w:t>
      </w:r>
      <w:r w:rsidRPr="007C55FE">
        <w:rPr>
          <w:rFonts w:ascii="Arial" w:hAnsi="Arial" w:cs="Arial"/>
        </w:rPr>
        <w:t xml:space="preserve">SAS </w:t>
      </w:r>
      <w:r>
        <w:rPr>
          <w:rFonts w:ascii="Arial" w:hAnsi="Arial" w:cs="Arial"/>
        </w:rPr>
        <w:t>loss</w:t>
      </w:r>
      <w:r w:rsidRPr="00762F41">
        <w:rPr>
          <w:rFonts w:ascii="Arial" w:hAnsi="Arial" w:cs="Arial"/>
        </w:rPr>
        <w:t xml:space="preserve"> when transferring the same sample solution from one cell (automat</w:t>
      </w:r>
      <w:r>
        <w:rPr>
          <w:rFonts w:ascii="Arial" w:hAnsi="Arial" w:cs="Arial"/>
        </w:rPr>
        <w:t>ed; RBI2</w:t>
      </w:r>
      <w:r w:rsidRPr="00762F41">
        <w:rPr>
          <w:rFonts w:ascii="Arial" w:hAnsi="Arial" w:cs="Arial"/>
        </w:rPr>
        <w:t>) to another (manual</w:t>
      </w:r>
      <w:r>
        <w:rPr>
          <w:rFonts w:ascii="Arial" w:hAnsi="Arial" w:cs="Arial"/>
        </w:rPr>
        <w:t>; RBI1</w:t>
      </w:r>
      <w:r w:rsidRPr="00762F41">
        <w:rPr>
          <w:rFonts w:ascii="Arial" w:hAnsi="Arial" w:cs="Arial"/>
        </w:rPr>
        <w:t>)</w:t>
      </w:r>
      <w:r>
        <w:rPr>
          <w:rFonts w:ascii="Arial" w:hAnsi="Arial" w:cs="Arial"/>
        </w:rPr>
        <w:t xml:space="preserve">, possibly due to </w:t>
      </w:r>
      <w:r w:rsidRPr="007C55FE">
        <w:rPr>
          <w:rFonts w:ascii="Arial" w:hAnsi="Arial" w:cs="Arial"/>
        </w:rPr>
        <w:t xml:space="preserve">SAS </w:t>
      </w:r>
      <w:r>
        <w:rPr>
          <w:rFonts w:ascii="Arial" w:hAnsi="Arial" w:cs="Arial"/>
        </w:rPr>
        <w:t>loss on the measurement cell walls and/or Hg drop waste</w:t>
      </w:r>
      <w:r w:rsidRPr="00762F41">
        <w:rPr>
          <w:rFonts w:ascii="Arial" w:hAnsi="Arial" w:cs="Arial"/>
        </w:rPr>
        <w:t xml:space="preserve">. </w:t>
      </w:r>
      <w:r>
        <w:rPr>
          <w:rFonts w:ascii="Arial" w:hAnsi="Arial" w:cs="Arial"/>
        </w:rPr>
        <w:t>I</w:t>
      </w:r>
      <w:r w:rsidRPr="00762F41">
        <w:rPr>
          <w:rFonts w:ascii="Arial" w:hAnsi="Arial" w:cs="Arial"/>
        </w:rPr>
        <w:t>deally</w:t>
      </w:r>
      <w:r>
        <w:rPr>
          <w:rFonts w:ascii="Arial" w:hAnsi="Arial" w:cs="Arial"/>
        </w:rPr>
        <w:t>,</w:t>
      </w:r>
      <w:r w:rsidRPr="00762F41">
        <w:rPr>
          <w:rFonts w:ascii="Arial" w:hAnsi="Arial" w:cs="Arial"/>
        </w:rPr>
        <w:t xml:space="preserve"> replicate </w:t>
      </w:r>
      <w:r>
        <w:rPr>
          <w:rFonts w:ascii="Arial" w:hAnsi="Arial" w:cs="Arial"/>
        </w:rPr>
        <w:t xml:space="preserve">aliquot </w:t>
      </w:r>
      <w:r w:rsidRPr="00762F41">
        <w:rPr>
          <w:rFonts w:ascii="Arial" w:hAnsi="Arial" w:cs="Arial"/>
        </w:rPr>
        <w:t xml:space="preserve">samples should be used if </w:t>
      </w:r>
      <w:r>
        <w:rPr>
          <w:rFonts w:ascii="Arial" w:hAnsi="Arial" w:cs="Arial"/>
        </w:rPr>
        <w:t xml:space="preserve">numerous </w:t>
      </w:r>
      <w:r w:rsidRPr="00762F41">
        <w:rPr>
          <w:rFonts w:ascii="Arial" w:hAnsi="Arial" w:cs="Arial"/>
        </w:rPr>
        <w:t xml:space="preserve">measurements </w:t>
      </w:r>
      <w:r>
        <w:rPr>
          <w:rFonts w:ascii="Arial" w:hAnsi="Arial" w:cs="Arial"/>
        </w:rPr>
        <w:t>necessitate sample transfer, as once analysis is complete samples should not be reprocessed</w:t>
      </w:r>
      <w:r w:rsidRPr="00762F41">
        <w:rPr>
          <w:rFonts w:ascii="Arial" w:hAnsi="Arial" w:cs="Arial"/>
        </w:rPr>
        <w:t>.</w:t>
      </w:r>
    </w:p>
    <w:p w14:paraId="1BE5529C" w14:textId="391ED8E4" w:rsidR="00EB330F" w:rsidRDefault="00EB330F" w:rsidP="00EB330F">
      <w:pPr>
        <w:spacing w:line="360" w:lineRule="auto"/>
        <w:rPr>
          <w:rFonts w:ascii="Arial" w:hAnsi="Arial" w:cs="Arial"/>
        </w:rPr>
      </w:pPr>
      <w:r>
        <w:rPr>
          <w:rFonts w:ascii="Arial" w:hAnsi="Arial" w:cs="Arial"/>
        </w:rPr>
        <w:t xml:space="preserve">Differences in sampling methods between Sample Groups likely contributed some variability to the SA data. </w:t>
      </w:r>
      <w:r w:rsidRPr="00BC766E">
        <w:rPr>
          <w:rFonts w:ascii="Arial" w:hAnsi="Arial" w:cs="Arial"/>
        </w:rPr>
        <w:t xml:space="preserve">Sample Groups 1 and 2 were </w:t>
      </w:r>
      <w:r w:rsidRPr="005A5734">
        <w:rPr>
          <w:rFonts w:ascii="Arial" w:hAnsi="Arial" w:cs="Arial"/>
        </w:rPr>
        <w:t xml:space="preserve">autonomously </w:t>
      </w:r>
      <w:r w:rsidRPr="00BC766E">
        <w:rPr>
          <w:rFonts w:ascii="Arial" w:hAnsi="Arial" w:cs="Arial"/>
        </w:rPr>
        <w:t xml:space="preserve">collected </w:t>
      </w:r>
      <w:r>
        <w:rPr>
          <w:rFonts w:ascii="Arial" w:hAnsi="Arial" w:cs="Arial"/>
        </w:rPr>
        <w:t xml:space="preserve">directly into </w:t>
      </w:r>
      <w:r w:rsidRPr="00BC766E">
        <w:rPr>
          <w:rFonts w:ascii="Arial" w:hAnsi="Arial" w:cs="Arial"/>
        </w:rPr>
        <w:t>20</w:t>
      </w:r>
      <w:r w:rsidR="00F3570A">
        <w:rPr>
          <w:rFonts w:ascii="Arial" w:hAnsi="Arial" w:cs="Arial"/>
        </w:rPr>
        <w:t xml:space="preserve"> l</w:t>
      </w:r>
      <w:r w:rsidRPr="00BC766E">
        <w:rPr>
          <w:rFonts w:ascii="Arial" w:hAnsi="Arial" w:cs="Arial"/>
        </w:rPr>
        <w:t xml:space="preserve"> carboys </w:t>
      </w:r>
      <w:r>
        <w:rPr>
          <w:rFonts w:ascii="Arial" w:hAnsi="Arial" w:cs="Arial"/>
        </w:rPr>
        <w:t xml:space="preserve">at the sampling location </w:t>
      </w:r>
      <w:r w:rsidRPr="00BC766E">
        <w:rPr>
          <w:rFonts w:ascii="Arial" w:hAnsi="Arial" w:cs="Arial"/>
        </w:rPr>
        <w:t xml:space="preserve">and later split </w:t>
      </w:r>
      <w:r>
        <w:rPr>
          <w:rFonts w:ascii="Arial" w:hAnsi="Arial" w:cs="Arial"/>
        </w:rPr>
        <w:t xml:space="preserve">by hand </w:t>
      </w:r>
      <w:r w:rsidRPr="00BC766E">
        <w:rPr>
          <w:rFonts w:ascii="Arial" w:hAnsi="Arial" w:cs="Arial"/>
        </w:rPr>
        <w:t>into replicate sample</w:t>
      </w:r>
      <w:r>
        <w:rPr>
          <w:rFonts w:ascii="Arial" w:hAnsi="Arial" w:cs="Arial"/>
        </w:rPr>
        <w:t xml:space="preserve"> bottles</w:t>
      </w:r>
      <w:r w:rsidRPr="00BC766E">
        <w:rPr>
          <w:rFonts w:ascii="Arial" w:hAnsi="Arial" w:cs="Arial"/>
        </w:rPr>
        <w:t xml:space="preserve">, whereas Sample Groups 3 and 4 were collected </w:t>
      </w:r>
      <w:r>
        <w:rPr>
          <w:rFonts w:ascii="Arial" w:hAnsi="Arial" w:cs="Arial"/>
        </w:rPr>
        <w:t xml:space="preserve">by hand </w:t>
      </w:r>
      <w:r w:rsidRPr="00BC766E">
        <w:rPr>
          <w:rFonts w:ascii="Arial" w:hAnsi="Arial" w:cs="Arial"/>
        </w:rPr>
        <w:t>directly into replicate sample bottles at each sampling location.</w:t>
      </w:r>
      <w:r>
        <w:rPr>
          <w:rFonts w:ascii="Arial" w:hAnsi="Arial" w:cs="Arial"/>
        </w:rPr>
        <w:t xml:space="preserve"> This methodological difference may be reflected in the fact that the lowest ranges in SA were reported for all laboratories for Sample Groups 1 and 2. </w:t>
      </w:r>
      <w:r w:rsidRPr="00762F41">
        <w:rPr>
          <w:rFonts w:ascii="Arial" w:hAnsi="Arial" w:cs="Arial"/>
        </w:rPr>
        <w:t>Instrument specific factors such as Hg drop surface area</w:t>
      </w:r>
      <w:r>
        <w:rPr>
          <w:rFonts w:ascii="Arial" w:hAnsi="Arial" w:cs="Arial"/>
        </w:rPr>
        <w:t>, stirring speed, AC voltage</w:t>
      </w:r>
      <w:r w:rsidRPr="00762F41">
        <w:rPr>
          <w:rFonts w:ascii="Arial" w:hAnsi="Arial" w:cs="Arial"/>
        </w:rPr>
        <w:t xml:space="preserve"> </w:t>
      </w:r>
      <w:r>
        <w:rPr>
          <w:rFonts w:ascii="Arial" w:hAnsi="Arial" w:cs="Arial"/>
        </w:rPr>
        <w:t xml:space="preserve">frequency </w:t>
      </w:r>
      <w:r w:rsidRPr="00762F41">
        <w:rPr>
          <w:rFonts w:ascii="Arial" w:hAnsi="Arial" w:cs="Arial"/>
        </w:rPr>
        <w:t xml:space="preserve">and electrochemical cell volumes, have not been accounted for </w:t>
      </w:r>
      <w:r>
        <w:rPr>
          <w:rFonts w:ascii="Arial" w:hAnsi="Arial" w:cs="Arial"/>
        </w:rPr>
        <w:t>but they could</w:t>
      </w:r>
      <w:r w:rsidRPr="006A5EDD">
        <w:rPr>
          <w:rFonts w:ascii="Arial" w:hAnsi="Arial" w:cs="Arial"/>
        </w:rPr>
        <w:t xml:space="preserve"> </w:t>
      </w:r>
      <w:r>
        <w:rPr>
          <w:rFonts w:ascii="Arial" w:hAnsi="Arial" w:cs="Arial"/>
        </w:rPr>
        <w:t xml:space="preserve">feasibly contribute additional </w:t>
      </w:r>
      <w:r w:rsidRPr="006A5EDD">
        <w:rPr>
          <w:rFonts w:ascii="Arial" w:hAnsi="Arial" w:cs="Arial"/>
        </w:rPr>
        <w:t>data variability.</w:t>
      </w:r>
    </w:p>
    <w:p w14:paraId="02D66CF1" w14:textId="7B352E07" w:rsidR="00EB330F" w:rsidRDefault="00EB330F" w:rsidP="00EB330F">
      <w:pPr>
        <w:spacing w:line="360" w:lineRule="auto"/>
        <w:rPr>
          <w:rFonts w:ascii="Arial" w:hAnsi="Arial" w:cs="Arial"/>
        </w:rPr>
      </w:pPr>
      <w:r w:rsidRPr="007C55FE">
        <w:rPr>
          <w:rFonts w:ascii="Arial" w:hAnsi="Arial" w:cs="Arial"/>
        </w:rPr>
        <w:lastRenderedPageBreak/>
        <w:t xml:space="preserve">SAS concentrations </w:t>
      </w:r>
      <w:r w:rsidR="007C55FE">
        <w:rPr>
          <w:rFonts w:ascii="Arial" w:hAnsi="Arial" w:cs="Arial"/>
        </w:rPr>
        <w:t>were</w:t>
      </w:r>
      <w:r>
        <w:rPr>
          <w:rFonts w:ascii="Arial" w:hAnsi="Arial" w:cs="Arial"/>
        </w:rPr>
        <w:t xml:space="preserve"> significantly lower in both </w:t>
      </w:r>
      <w:r w:rsidRPr="006A5EDD">
        <w:rPr>
          <w:rFonts w:ascii="Arial" w:hAnsi="Arial" w:cs="Arial"/>
        </w:rPr>
        <w:t>NU</w:t>
      </w:r>
      <w:r>
        <w:rPr>
          <w:rFonts w:ascii="Arial" w:hAnsi="Arial" w:cs="Arial"/>
        </w:rPr>
        <w:t>1 and NU2</w:t>
      </w:r>
      <w:r w:rsidRPr="006A5EDD">
        <w:rPr>
          <w:rFonts w:ascii="Arial" w:hAnsi="Arial" w:cs="Arial"/>
        </w:rPr>
        <w:t xml:space="preserve"> </w:t>
      </w:r>
      <w:r w:rsidRPr="008E7007">
        <w:rPr>
          <w:rFonts w:ascii="Arial" w:hAnsi="Arial" w:cs="Arial"/>
        </w:rPr>
        <w:t>(</w:t>
      </w:r>
      <w:r w:rsidR="00352E97">
        <w:rPr>
          <w:rFonts w:ascii="Arial" w:hAnsi="Arial" w:cs="Arial"/>
        </w:rPr>
        <w:t>D</w:t>
      </w:r>
      <w:r w:rsidR="00352E97" w:rsidRPr="00F70B88">
        <w:rPr>
          <w:rFonts w:ascii="Arial" w:hAnsi="Arial" w:cs="Arial"/>
        </w:rPr>
        <w:t>unn-</w:t>
      </w:r>
      <w:r w:rsidR="00352E97">
        <w:rPr>
          <w:rFonts w:ascii="Arial" w:hAnsi="Arial" w:cs="Arial"/>
        </w:rPr>
        <w:t>B</w:t>
      </w:r>
      <w:r w:rsidR="00352E97" w:rsidRPr="00F70B88">
        <w:rPr>
          <w:rFonts w:ascii="Arial" w:hAnsi="Arial" w:cs="Arial"/>
        </w:rPr>
        <w:t>onferroni</w:t>
      </w:r>
      <w:r w:rsidR="00352E97">
        <w:rPr>
          <w:rFonts w:ascii="Arial" w:hAnsi="Arial" w:cs="Arial"/>
        </w:rPr>
        <w:t xml:space="preserve">, </w:t>
      </w:r>
      <w:r w:rsidRPr="00031632">
        <w:rPr>
          <w:rFonts w:ascii="Arial" w:hAnsi="Arial" w:cs="Arial"/>
        </w:rPr>
        <w:t>p &lt; 0.001 for all</w:t>
      </w:r>
      <w:r w:rsidRPr="008E7007">
        <w:rPr>
          <w:rFonts w:ascii="Arial" w:hAnsi="Arial" w:cs="Arial"/>
        </w:rPr>
        <w:t>)</w:t>
      </w:r>
      <w:r>
        <w:rPr>
          <w:rFonts w:ascii="Arial" w:hAnsi="Arial" w:cs="Arial"/>
        </w:rPr>
        <w:t xml:space="preserve"> than in ICBM, RBI1 and RBI2. This difference could, at least in part, be explained by differences in sample storage and freeze/thaw degradation.</w:t>
      </w:r>
      <w:r>
        <w:rPr>
          <w:rFonts w:ascii="Arial" w:hAnsi="Arial" w:cs="Arial"/>
          <w:color w:val="808080" w:themeColor="background1" w:themeShade="80"/>
        </w:rPr>
        <w:t xml:space="preserve"> </w:t>
      </w:r>
      <w:r w:rsidRPr="009E040A">
        <w:rPr>
          <w:rFonts w:ascii="Arial" w:hAnsi="Arial" w:cs="Arial"/>
        </w:rPr>
        <w:t xml:space="preserve">For this inter-comparison study </w:t>
      </w:r>
      <w:r>
        <w:rPr>
          <w:rFonts w:ascii="Arial" w:hAnsi="Arial" w:cs="Arial"/>
        </w:rPr>
        <w:t xml:space="preserve">simultaneous sampling, freezing and pre-measurement thawing protocols were implemented. However, transport times for frozen samples differed between laboratories (ICBM, 0-h; NU, ~24-h; </w:t>
      </w:r>
      <w:r w:rsidRPr="00B05F25">
        <w:rPr>
          <w:rFonts w:ascii="Arial" w:hAnsi="Arial" w:cs="Arial"/>
        </w:rPr>
        <w:t>RBI, ~16-h</w:t>
      </w:r>
      <w:r>
        <w:rPr>
          <w:rFonts w:ascii="Arial" w:hAnsi="Arial" w:cs="Arial"/>
        </w:rPr>
        <w:t>). Sample transfer to NU took the longest time, and u</w:t>
      </w:r>
      <w:r w:rsidRPr="00AB342E">
        <w:rPr>
          <w:rFonts w:ascii="Arial" w:hAnsi="Arial" w:cs="Arial"/>
        </w:rPr>
        <w:t>pon arrival</w:t>
      </w:r>
      <w:r>
        <w:rPr>
          <w:rFonts w:ascii="Arial" w:hAnsi="Arial" w:cs="Arial"/>
        </w:rPr>
        <w:t xml:space="preserve">, </w:t>
      </w:r>
      <w:r w:rsidRPr="00AB342E">
        <w:rPr>
          <w:rFonts w:ascii="Arial" w:hAnsi="Arial" w:cs="Arial"/>
        </w:rPr>
        <w:t xml:space="preserve">partial to full thaw of </w:t>
      </w:r>
      <w:r>
        <w:rPr>
          <w:rFonts w:ascii="Arial" w:hAnsi="Arial" w:cs="Arial"/>
        </w:rPr>
        <w:t>all</w:t>
      </w:r>
      <w:r w:rsidRPr="00AB342E">
        <w:rPr>
          <w:rFonts w:ascii="Arial" w:hAnsi="Arial" w:cs="Arial"/>
        </w:rPr>
        <w:t xml:space="preserve"> samples was noted before they were </w:t>
      </w:r>
      <w:r>
        <w:rPr>
          <w:rFonts w:ascii="Arial" w:hAnsi="Arial" w:cs="Arial"/>
        </w:rPr>
        <w:t xml:space="preserve">again </w:t>
      </w:r>
      <w:r w:rsidRPr="007E2AF8">
        <w:rPr>
          <w:rFonts w:ascii="Arial" w:hAnsi="Arial" w:cs="Arial"/>
        </w:rPr>
        <w:t>frozen at -20</w:t>
      </w:r>
      <w:r w:rsidRPr="007E2AF8">
        <w:rPr>
          <w:rFonts w:ascii="Lucida Grande" w:hAnsi="Lucida Grande" w:cs="Lucida Grande"/>
          <w:color w:val="000000"/>
        </w:rPr>
        <w:t xml:space="preserve"> °</w:t>
      </w:r>
      <w:r w:rsidRPr="007E2AF8">
        <w:rPr>
          <w:rFonts w:ascii="Arial" w:hAnsi="Arial" w:cs="Arial"/>
        </w:rPr>
        <w:t>C.</w:t>
      </w:r>
      <w:r>
        <w:rPr>
          <w:rFonts w:ascii="Arial" w:hAnsi="Arial" w:cs="Arial"/>
        </w:rPr>
        <w:t xml:space="preserve"> </w:t>
      </w:r>
      <w:r>
        <w:rPr>
          <w:rFonts w:ascii="Arial" w:hAnsi="Arial" w:cs="Arial"/>
          <w:noProof/>
          <w:color w:val="000000" w:themeColor="text1"/>
          <w:lang w:val="en-US"/>
        </w:rPr>
        <w:t>Freeze</w:t>
      </w:r>
      <w:r>
        <w:rPr>
          <w:rFonts w:ascii="Arial" w:hAnsi="Arial" w:cs="Arial"/>
        </w:rPr>
        <w:t xml:space="preserve">/thaw is not without detrimental effects to </w:t>
      </w:r>
      <w:r w:rsidR="00FD08D2">
        <w:rPr>
          <w:rFonts w:ascii="Arial" w:hAnsi="Arial" w:cs="Arial"/>
        </w:rPr>
        <w:t>SAS</w:t>
      </w:r>
      <w:r>
        <w:rPr>
          <w:rFonts w:ascii="Arial" w:hAnsi="Arial" w:cs="Arial"/>
        </w:rPr>
        <w:t xml:space="preserve"> components. </w:t>
      </w:r>
      <w:hyperlink w:anchor="_ENREF_39" w:tooltip="Schneider-Zapp, 2013 #31" w:history="1">
        <w:r w:rsidR="007F0F86" w:rsidRPr="008653D3">
          <w:rPr>
            <w:rFonts w:ascii="Arial" w:hAnsi="Arial" w:cs="Arial"/>
            <w:color w:val="000000" w:themeColor="text1"/>
          </w:rPr>
          <w:fldChar w:fldCharType="begin"/>
        </w:r>
        <w:r w:rsidR="007F0F86">
          <w:rPr>
            <w:rFonts w:ascii="Arial" w:hAnsi="Arial" w:cs="Arial"/>
            <w:color w:val="000000" w:themeColor="text1"/>
          </w:rPr>
          <w:instrText xml:space="preserve"> ADDIN EN.CITE &lt;EndNote&gt;&lt;Cite AuthorYear="1"&gt;&lt;Author&gt;Schneider-Zapp&lt;/Author&gt;&lt;Year&gt;2013&lt;/Year&gt;&lt;RecNum&gt;31&lt;/RecNum&gt;&lt;DisplayText&gt;Schneider-Zapp et al. (2013)&lt;/DisplayText&gt;&lt;record&gt;&lt;rec-number&gt;31&lt;/rec-number&gt;&lt;foreign-keys&gt;&lt;key app="EN" db-id="22td5s9pkv50aue50pipd0xq2d5ftzv2efaf" timestamp="1523452590"&gt;31&lt;/key&gt;&lt;key app="ENWeb" db-id=""&gt;0&lt;/key&gt;&lt;/foreign-keys&gt;&lt;ref-type name="Journal Article"&gt;17&lt;/ref-type&gt;&lt;contributors&gt;&lt;authors&gt;&lt;author&gt;Schneider-Zapp, K.&lt;/author&gt;&lt;author&gt;Salter, M. E.&lt;/author&gt;&lt;author&gt;Mann, P. J.&lt;/author&gt;&lt;author&gt;Upstill-Goddard, R. C.&lt;/author&gt;&lt;/authors&gt;&lt;/contributors&gt;&lt;titles&gt;&lt;title&gt;Technical Note: Comparison of storage strategies of sea surface microlayer samples&lt;/title&gt;&lt;secondary-title&gt;Biogeosciences&lt;/secondary-title&gt;&lt;/titles&gt;&lt;periodical&gt;&lt;full-title&gt;Biogeosciences&lt;/full-title&gt;&lt;/periodical&gt;&lt;pages&gt;4927-4936&lt;/pages&gt;&lt;volume&gt;10&lt;/volume&gt;&lt;number&gt;7&lt;/number&gt;&lt;dates&gt;&lt;year&gt;2013&lt;/year&gt;&lt;/dates&gt;&lt;isbn&gt;1726-4189&lt;/isbn&gt;&lt;urls&gt;&lt;/urls&gt;&lt;electronic-resource-num&gt;10.5194/bg-10-4927-2013&lt;/electronic-resource-num&gt;&lt;/record&gt;&lt;/Cite&gt;&lt;/EndNote&gt;</w:instrText>
        </w:r>
        <w:r w:rsidR="007F0F86" w:rsidRPr="008653D3">
          <w:rPr>
            <w:rFonts w:ascii="Arial" w:hAnsi="Arial" w:cs="Arial"/>
            <w:color w:val="000000" w:themeColor="text1"/>
          </w:rPr>
          <w:fldChar w:fldCharType="separate"/>
        </w:r>
        <w:r w:rsidR="007F0F86" w:rsidRPr="008653D3">
          <w:rPr>
            <w:rFonts w:ascii="Arial" w:hAnsi="Arial" w:cs="Arial"/>
            <w:noProof/>
            <w:color w:val="000000" w:themeColor="text1"/>
          </w:rPr>
          <w:t>Schneider-Zapp et al. (2013)</w:t>
        </w:r>
        <w:r w:rsidR="007F0F86" w:rsidRPr="008653D3">
          <w:rPr>
            <w:rFonts w:ascii="Arial" w:hAnsi="Arial" w:cs="Arial"/>
            <w:color w:val="000000" w:themeColor="text1"/>
          </w:rPr>
          <w:fldChar w:fldCharType="end"/>
        </w:r>
      </w:hyperlink>
      <w:r w:rsidRPr="008653D3">
        <w:rPr>
          <w:rFonts w:ascii="Arial" w:hAnsi="Arial" w:cs="Arial"/>
          <w:color w:val="000000" w:themeColor="text1"/>
        </w:rPr>
        <w:t xml:space="preserve"> found an increase in </w:t>
      </w:r>
      <w:r>
        <w:rPr>
          <w:rFonts w:ascii="Arial" w:hAnsi="Arial" w:cs="Arial"/>
          <w:color w:val="000000" w:themeColor="text1"/>
        </w:rPr>
        <w:t xml:space="preserve">estuarine </w:t>
      </w:r>
      <w:r w:rsidRPr="008653D3">
        <w:rPr>
          <w:rFonts w:ascii="Arial" w:hAnsi="Arial" w:cs="Arial"/>
          <w:color w:val="000000" w:themeColor="text1"/>
        </w:rPr>
        <w:t>SA</w:t>
      </w:r>
      <w:r>
        <w:rPr>
          <w:rFonts w:ascii="Arial" w:hAnsi="Arial" w:cs="Arial"/>
          <w:color w:val="000000" w:themeColor="text1"/>
        </w:rPr>
        <w:t xml:space="preserve"> and CDOM</w:t>
      </w:r>
      <w:r w:rsidRPr="008653D3">
        <w:rPr>
          <w:rFonts w:ascii="Arial" w:hAnsi="Arial" w:cs="Arial"/>
          <w:color w:val="000000" w:themeColor="text1"/>
        </w:rPr>
        <w:t xml:space="preserve"> following one -20 °C freeze/thaw cycle </w:t>
      </w:r>
      <w:r>
        <w:rPr>
          <w:rFonts w:ascii="Arial" w:hAnsi="Arial" w:cs="Arial"/>
          <w:color w:val="000000" w:themeColor="text1"/>
        </w:rPr>
        <w:t xml:space="preserve">of </w:t>
      </w:r>
      <w:r w:rsidRPr="008653D3">
        <w:rPr>
          <w:rFonts w:ascii="Arial" w:hAnsi="Arial" w:cs="Arial"/>
          <w:color w:val="000000" w:themeColor="text1"/>
        </w:rPr>
        <w:t xml:space="preserve">0.2 μm </w:t>
      </w:r>
      <w:r>
        <w:rPr>
          <w:rFonts w:ascii="Arial" w:hAnsi="Arial" w:cs="Arial"/>
          <w:color w:val="000000" w:themeColor="text1"/>
        </w:rPr>
        <w:t>(</w:t>
      </w:r>
      <w:r w:rsidRPr="005036BD">
        <w:rPr>
          <w:rFonts w:ascii="Arial" w:hAnsi="Arial" w:cs="Arial"/>
          <w:color w:val="000000" w:themeColor="text1"/>
        </w:rPr>
        <w:t>surfactant free cellulose acetate</w:t>
      </w:r>
      <w:r>
        <w:rPr>
          <w:rFonts w:ascii="Arial" w:hAnsi="Arial" w:cs="Arial"/>
          <w:color w:val="000000" w:themeColor="text1"/>
        </w:rPr>
        <w:t>)</w:t>
      </w:r>
      <w:r w:rsidRPr="005036BD">
        <w:rPr>
          <w:rFonts w:ascii="Arial" w:hAnsi="Arial" w:cs="Arial"/>
          <w:color w:val="000000" w:themeColor="text1"/>
        </w:rPr>
        <w:t xml:space="preserve"> </w:t>
      </w:r>
      <w:r w:rsidRPr="008653D3">
        <w:rPr>
          <w:rFonts w:ascii="Arial" w:hAnsi="Arial" w:cs="Arial"/>
          <w:color w:val="000000" w:themeColor="text1"/>
        </w:rPr>
        <w:t>filt</w:t>
      </w:r>
      <w:r>
        <w:rPr>
          <w:rFonts w:ascii="Arial" w:hAnsi="Arial" w:cs="Arial"/>
          <w:color w:val="000000" w:themeColor="text1"/>
        </w:rPr>
        <w:t>ered riverine and estuarine water</w:t>
      </w:r>
      <w:r w:rsidRPr="008653D3">
        <w:rPr>
          <w:rFonts w:ascii="Arial" w:hAnsi="Arial" w:cs="Arial"/>
          <w:color w:val="000000" w:themeColor="text1"/>
        </w:rPr>
        <w:t>, relative to unfiltered replicate</w:t>
      </w:r>
      <w:r>
        <w:rPr>
          <w:rFonts w:ascii="Arial" w:hAnsi="Arial" w:cs="Arial"/>
          <w:color w:val="000000" w:themeColor="text1"/>
        </w:rPr>
        <w:t>s</w:t>
      </w:r>
      <w:r w:rsidRPr="008653D3">
        <w:rPr>
          <w:rFonts w:ascii="Arial" w:hAnsi="Arial" w:cs="Arial"/>
          <w:color w:val="000000" w:themeColor="text1"/>
        </w:rPr>
        <w:t xml:space="preserve"> stored at 4</w:t>
      </w:r>
      <w:r w:rsidRPr="008653D3">
        <w:rPr>
          <w:rFonts w:ascii="Lucida Grande" w:hAnsi="Lucida Grande" w:cs="Lucida Grande"/>
          <w:color w:val="000000" w:themeColor="text1"/>
        </w:rPr>
        <w:t xml:space="preserve"> °</w:t>
      </w:r>
      <w:r w:rsidRPr="008653D3">
        <w:rPr>
          <w:rFonts w:ascii="Arial" w:hAnsi="Arial" w:cs="Arial"/>
          <w:color w:val="000000" w:themeColor="text1"/>
        </w:rPr>
        <w:t xml:space="preserve">C for 7, 14 and 28 days. </w:t>
      </w:r>
      <w:hyperlink w:anchor="_ENREF_40" w:tooltip="Spencer, 2010 #32" w:history="1">
        <w:r w:rsidR="007F0F86" w:rsidRPr="002C58CB">
          <w:rPr>
            <w:rFonts w:ascii="Arial" w:hAnsi="Arial" w:cs="Arial"/>
          </w:rPr>
          <w:fldChar w:fldCharType="begin"/>
        </w:r>
        <w:r w:rsidR="007F0F86">
          <w:rPr>
            <w:rFonts w:ascii="Arial" w:hAnsi="Arial" w:cs="Arial"/>
          </w:rPr>
          <w:instrText xml:space="preserve"> ADDIN EN.CITE &lt;EndNote&gt;&lt;Cite AuthorYear="1"&gt;&lt;Author&gt;Spencer&lt;/Author&gt;&lt;Year&gt;2010&lt;/Year&gt;&lt;RecNum&gt;32&lt;/RecNum&gt;&lt;DisplayText&gt;Spencer et al. (2010)&lt;/DisplayText&gt;&lt;record&gt;&lt;rec-number&gt;32&lt;/rec-number&gt;&lt;foreign-keys&gt;&lt;key app="EN" db-id="22td5s9pkv50aue50pipd0xq2d5ftzv2efaf" timestamp="1523452609"&gt;32&lt;/key&gt;&lt;key app="ENWeb" db-id=""&gt;0&lt;/key&gt;&lt;/foreign-keys&gt;&lt;ref-type name="Journal Article"&gt;17&lt;/ref-type&gt;&lt;contributors&gt;&lt;authors&gt;&lt;author&gt;Spencer, Robert G. M.&lt;/author&gt;&lt;author&gt;Hernes, Peter J.&lt;/author&gt;&lt;author&gt;Ruf, Rosmarie&lt;/author&gt;&lt;author&gt;Baker, Andy&lt;/author&gt;&lt;author&gt;Dyda, Rachael Y.&lt;/author&gt;&lt;author&gt;Stubbins, Aron&lt;/author&gt;&lt;author&gt;Six, Johan&lt;/author&gt;&lt;/authors&gt;&lt;/contributors&gt;&lt;titles&gt;&lt;title&gt;Temporal controls on dissolved organic matter and lignin biogeochemistry in a pristine tropical river, Democratic Republic of Congo&lt;/title&gt;&lt;secondary-title&gt;Journal of Geophysical Research&lt;/secondary-title&gt;&lt;/titles&gt;&lt;periodical&gt;&lt;full-title&gt;Journal of Geophysical Research&lt;/full-title&gt;&lt;/periodical&gt;&lt;pages&gt;G03013&lt;/pages&gt;&lt;volume&gt;115&lt;/volume&gt;&lt;dates&gt;&lt;year&gt;2010&lt;/year&gt;&lt;/dates&gt;&lt;isbn&gt;0148-0227&lt;/isbn&gt;&lt;urls&gt;&lt;/urls&gt;&lt;electronic-resource-num&gt;10.1029/2009jg001180&lt;/electronic-resource-num&gt;&lt;/record&gt;&lt;/Cite&gt;&lt;/EndNote&gt;</w:instrText>
        </w:r>
        <w:r w:rsidR="007F0F86" w:rsidRPr="002C58CB">
          <w:rPr>
            <w:rFonts w:ascii="Arial" w:hAnsi="Arial" w:cs="Arial"/>
          </w:rPr>
          <w:fldChar w:fldCharType="separate"/>
        </w:r>
        <w:r w:rsidR="007F0F86" w:rsidRPr="002C58CB">
          <w:rPr>
            <w:rFonts w:ascii="Arial" w:hAnsi="Arial" w:cs="Arial"/>
            <w:noProof/>
          </w:rPr>
          <w:t>Spencer et al. (2010)</w:t>
        </w:r>
        <w:r w:rsidR="007F0F86" w:rsidRPr="002C58CB">
          <w:rPr>
            <w:rFonts w:ascii="Arial" w:hAnsi="Arial" w:cs="Arial"/>
          </w:rPr>
          <w:fldChar w:fldCharType="end"/>
        </w:r>
      </w:hyperlink>
      <w:r w:rsidRPr="002C58CB">
        <w:rPr>
          <w:rFonts w:ascii="Arial" w:hAnsi="Arial" w:cs="Arial"/>
        </w:rPr>
        <w:t xml:space="preserve"> found changes in </w:t>
      </w:r>
      <w:r>
        <w:rPr>
          <w:rFonts w:ascii="Arial" w:hAnsi="Arial" w:cs="Arial"/>
        </w:rPr>
        <w:t>DOC, CDOM and fDOM t</w:t>
      </w:r>
      <w:r w:rsidRPr="002C58CB">
        <w:rPr>
          <w:rFonts w:ascii="Arial" w:hAnsi="Arial" w:cs="Arial"/>
        </w:rPr>
        <w:t xml:space="preserve">o be less than ±2% following freeze/thaw of 0.7 μm </w:t>
      </w:r>
      <w:r>
        <w:rPr>
          <w:rFonts w:ascii="Arial" w:hAnsi="Arial" w:cs="Arial"/>
        </w:rPr>
        <w:t>(</w:t>
      </w:r>
      <w:r w:rsidRPr="002C58CB">
        <w:rPr>
          <w:rFonts w:ascii="Arial" w:hAnsi="Arial" w:cs="Arial"/>
        </w:rPr>
        <w:t>GF/F</w:t>
      </w:r>
      <w:r>
        <w:rPr>
          <w:rFonts w:ascii="Arial" w:hAnsi="Arial" w:cs="Arial"/>
        </w:rPr>
        <w:t>)</w:t>
      </w:r>
      <w:r w:rsidRPr="002C58CB">
        <w:rPr>
          <w:rFonts w:ascii="Arial" w:hAnsi="Arial" w:cs="Arial"/>
        </w:rPr>
        <w:t xml:space="preserve"> filtered freshwater samples.</w:t>
      </w:r>
      <w:r>
        <w:rPr>
          <w:rFonts w:ascii="Arial" w:hAnsi="Arial" w:cs="Arial"/>
        </w:rPr>
        <w:t xml:space="preserve"> </w:t>
      </w:r>
      <w:r w:rsidRPr="002C58CB">
        <w:rPr>
          <w:rFonts w:ascii="Arial" w:hAnsi="Arial" w:cs="Arial"/>
        </w:rPr>
        <w:t xml:space="preserve">For unfiltered freshwater samples however, </w:t>
      </w:r>
      <w:hyperlink w:anchor="_ENREF_23" w:tooltip="Hudson, 2009 #17" w:history="1">
        <w:r w:rsidR="007F0F86" w:rsidRPr="002C58CB">
          <w:rPr>
            <w:rFonts w:ascii="Arial" w:hAnsi="Arial" w:cs="Arial"/>
          </w:rPr>
          <w:fldChar w:fldCharType="begin"/>
        </w:r>
        <w:r w:rsidR="007F0F86">
          <w:rPr>
            <w:rFonts w:ascii="Arial" w:hAnsi="Arial" w:cs="Arial"/>
          </w:rPr>
          <w:instrText xml:space="preserve"> ADDIN EN.CITE &lt;EndNote&gt;&lt;Cite AuthorYear="1"&gt;&lt;Author&gt;Hudson&lt;/Author&gt;&lt;Year&gt;2009&lt;/Year&gt;&lt;RecNum&gt;17&lt;/RecNum&gt;&lt;DisplayText&gt;Hudson et al. (2009)&lt;/DisplayText&gt;&lt;record&gt;&lt;rec-number&gt;17&lt;/rec-number&gt;&lt;foreign-keys&gt;&lt;key app="EN" db-id="22td5s9pkv50aue50pipd0xq2d5ftzv2efaf" timestamp="1523452310"&gt;17&lt;/key&gt;&lt;key app="ENWeb" db-id=""&gt;0&lt;/key&gt;&lt;/foreign-keys&gt;&lt;ref-type name="Journal Article"&gt;17&lt;/ref-type&gt;&lt;contributors&gt;&lt;authors&gt;&lt;author&gt;Hudson, N.&lt;/author&gt;&lt;author&gt;Baker, A.&lt;/author&gt;&lt;author&gt;Reynolds, D. M.&lt;/author&gt;&lt;author&gt;Carliell-Marquet, C.&lt;/author&gt;&lt;author&gt;Ward, D.&lt;/author&gt;&lt;/authors&gt;&lt;/contributors&gt;&lt;titles&gt;&lt;title&gt;Changes in freshwater organic matter fluorescence intensity with freezing/thawing and dehydration/rehydration&lt;/title&gt;&lt;secondary-title&gt;Journal of Geophysical Research&lt;/secondary-title&gt;&lt;/titles&gt;&lt;periodical&gt;&lt;full-title&gt;Journal of Geophysical Research&lt;/full-title&gt;&lt;/periodical&gt;&lt;pages&gt;G00F08&lt;/pages&gt;&lt;volume&gt;114&lt;/volume&gt;&lt;dates&gt;&lt;year&gt;2009&lt;/year&gt;&lt;/dates&gt;&lt;isbn&gt;0148-0227&lt;/isbn&gt;&lt;urls&gt;&lt;/urls&gt;&lt;electronic-resource-num&gt;10.1029/2008jg000915&lt;/electronic-resource-num&gt;&lt;/record&gt;&lt;/Cite&gt;&lt;/EndNote&gt;</w:instrText>
        </w:r>
        <w:r w:rsidR="007F0F86" w:rsidRPr="002C58CB">
          <w:rPr>
            <w:rFonts w:ascii="Arial" w:hAnsi="Arial" w:cs="Arial"/>
          </w:rPr>
          <w:fldChar w:fldCharType="separate"/>
        </w:r>
        <w:r w:rsidR="007F0F86" w:rsidRPr="002C58CB">
          <w:rPr>
            <w:rFonts w:ascii="Arial" w:hAnsi="Arial" w:cs="Arial"/>
            <w:noProof/>
          </w:rPr>
          <w:t>Hudson et al. (2009)</w:t>
        </w:r>
        <w:r w:rsidR="007F0F86" w:rsidRPr="002C58CB">
          <w:rPr>
            <w:rFonts w:ascii="Arial" w:hAnsi="Arial" w:cs="Arial"/>
          </w:rPr>
          <w:fldChar w:fldCharType="end"/>
        </w:r>
      </w:hyperlink>
      <w:r w:rsidRPr="002C58CB">
        <w:rPr>
          <w:rFonts w:ascii="Arial" w:hAnsi="Arial" w:cs="Arial"/>
        </w:rPr>
        <w:t xml:space="preserve"> reported sample specific decrease</w:t>
      </w:r>
      <w:r>
        <w:rPr>
          <w:rFonts w:ascii="Arial" w:hAnsi="Arial" w:cs="Arial"/>
        </w:rPr>
        <w:t>s</w:t>
      </w:r>
      <w:r w:rsidRPr="002C58CB">
        <w:rPr>
          <w:rFonts w:ascii="Arial" w:hAnsi="Arial" w:cs="Arial"/>
        </w:rPr>
        <w:t xml:space="preserve"> in the fluorescence intensity over five successive freeze/thaw cycles.</w:t>
      </w:r>
      <w:r>
        <w:rPr>
          <w:rFonts w:ascii="Arial" w:hAnsi="Arial" w:cs="Arial"/>
        </w:rPr>
        <w:t xml:space="preserve"> </w:t>
      </w:r>
      <w:r w:rsidRPr="002B560E">
        <w:rPr>
          <w:rFonts w:ascii="Arial" w:hAnsi="Arial" w:cs="Arial"/>
        </w:rPr>
        <w:t xml:space="preserve">Changes during storage cannot be easily predicted and are dictated by initial </w:t>
      </w:r>
      <w:r w:rsidR="00A840E3" w:rsidRPr="00A840E3">
        <w:rPr>
          <w:rFonts w:ascii="Arial" w:hAnsi="Arial" w:cs="Arial"/>
        </w:rPr>
        <w:t xml:space="preserve">SAS content </w:t>
      </w:r>
      <w:r w:rsidRPr="002B560E">
        <w:rPr>
          <w:rFonts w:ascii="Arial" w:hAnsi="Arial" w:cs="Arial"/>
        </w:rPr>
        <w:t xml:space="preserve">and </w:t>
      </w:r>
      <w:r>
        <w:rPr>
          <w:rFonts w:ascii="Arial" w:hAnsi="Arial" w:cs="Arial"/>
        </w:rPr>
        <w:t xml:space="preserve">probably the overall sample </w:t>
      </w:r>
      <w:r w:rsidRPr="002B560E">
        <w:rPr>
          <w:rFonts w:ascii="Arial" w:hAnsi="Arial" w:cs="Arial"/>
        </w:rPr>
        <w:t>composition (</w:t>
      </w:r>
      <w:r>
        <w:rPr>
          <w:rFonts w:ascii="Arial" w:hAnsi="Arial" w:cs="Arial"/>
        </w:rPr>
        <w:t xml:space="preserve">e.g. CDOM, fDOM; </w:t>
      </w:r>
      <w:r w:rsidRPr="002B560E">
        <w:rPr>
          <w:rFonts w:ascii="Arial" w:hAnsi="Arial" w:cs="Arial"/>
        </w:rPr>
        <w:t xml:space="preserve">Schneider-Zapp et al., 2013). </w:t>
      </w:r>
      <w:r>
        <w:rPr>
          <w:rFonts w:ascii="Arial" w:hAnsi="Arial" w:cs="Arial"/>
        </w:rPr>
        <w:t xml:space="preserve">It is therefore likely that the additional freeze/thaw cycle experienced by the unfiltered NU samples initiated their degradation to variable degrees relative to the unfiltered ICBM and RBI samples. </w:t>
      </w:r>
    </w:p>
    <w:p w14:paraId="4FB1038C" w14:textId="454D92C0" w:rsidR="00EB330F" w:rsidRDefault="00EB330F" w:rsidP="00EB330F">
      <w:pPr>
        <w:spacing w:line="360" w:lineRule="auto"/>
        <w:rPr>
          <w:rFonts w:ascii="Arial" w:hAnsi="Arial" w:cs="Arial"/>
        </w:rPr>
      </w:pPr>
      <w:r w:rsidRPr="003E3E63">
        <w:rPr>
          <w:rFonts w:ascii="Arial" w:hAnsi="Arial" w:cs="Arial"/>
        </w:rPr>
        <w:t xml:space="preserve">It is common practise to treat natural water samples in preparation for storage prior to analysis. </w:t>
      </w:r>
      <w:r w:rsidRPr="002C58CB">
        <w:rPr>
          <w:rFonts w:ascii="Arial" w:hAnsi="Arial" w:cs="Arial"/>
        </w:rPr>
        <w:t xml:space="preserve">Previous studies have stored filtered natural water samples in the dark at -20 </w:t>
      </w:r>
      <w:r w:rsidRPr="002C58CB">
        <w:rPr>
          <w:rFonts w:ascii="Cambria Math" w:hAnsi="Cambria Math" w:cs="Cambria Math"/>
        </w:rPr>
        <w:t>⁰</w:t>
      </w:r>
      <w:r w:rsidRPr="002C58CB">
        <w:rPr>
          <w:rFonts w:ascii="Arial" w:hAnsi="Arial" w:cs="Arial"/>
        </w:rPr>
        <w:t>C before defrosting overnight prior to the analysis of components such as CDOM, fDOM</w:t>
      </w:r>
      <w:r>
        <w:rPr>
          <w:rFonts w:ascii="Arial" w:hAnsi="Arial" w:cs="Arial"/>
        </w:rPr>
        <w:t xml:space="preserve"> </w:t>
      </w:r>
      <w:r w:rsidRPr="002C58CB">
        <w:rPr>
          <w:rFonts w:ascii="Arial" w:hAnsi="Arial" w:cs="Arial"/>
        </w:rPr>
        <w:t xml:space="preserve">and dissolved organic carbon (DOC) </w:t>
      </w:r>
      <w:r w:rsidRPr="002C58CB">
        <w:rPr>
          <w:rFonts w:ascii="Arial" w:hAnsi="Arial" w:cs="Arial"/>
        </w:rPr>
        <w:fldChar w:fldCharType="begin">
          <w:fldData xml:space="preserve">PEVuZE5vdGU+PENpdGU+PEF1dGhvcj5HYW88L0F1dGhvcj48WWVhcj4yMDEwPC9ZZWFyPjxSZWNO
dW0+MTM8L1JlY051bT48UHJlZml4PmUuZy4gPC9QcmVmaXg+PERpc3BsYXlUZXh0PihlLmcuIEdh
byBldCBhbC4sIDIwMTA7IFNwZW5jZXIgZXQgYWwuLCAyMDEwKTwvRGlzcGxheVRleHQ+PHJlY29y
ZD48cmVjLW51bWJlcj4xMzwvcmVjLW51bWJlcj48Zm9yZWlnbi1rZXlzPjxrZXkgYXBwPSJFTiIg
ZGItaWQ9IjIydGQ1czlwa3Y1MGF1ZTUwcGlwZDB4cTJkNWZ0enYyZWZhZiIgdGltZXN0YW1wPSIx
NTIzNDUxNzkwIj4xMzwva2V5PjxrZXkgYXBwPSJFTldlYiIgZGItaWQ9IiI+MDwva2V5PjwvZm9y
ZWlnbi1rZXlzPjxyZWYtdHlwZSBuYW1lPSJKb3VybmFsIEFydGljbGUiPjE3PC9yZWYtdHlwZT48
Y29udHJpYnV0b3JzPjxhdXRob3JzPjxhdXRob3I+R2FvLCBMLjwvYXV0aG9yPjxhdXRob3I+RmFu
LCBELjwvYXV0aG9yPjxhdXRob3I+TGksIEQuPC9hdXRob3I+PGF1dGhvcj5DYWksIEouPC9hdXRo
b3I+PC9hdXRob3JzPjwvY29udHJpYnV0b3JzPjxhdXRoLWFkZHJlc3M+U3RhdGUgS2V5IExhYm9y
YXRvcnkgb2YgRXN0dWFyaW5lIGFuZCBDb2FzdGFsIFJlc2VhcmNoLCBFYXN0IENoaW5hIE5vcm1h
bCBVbml2ZXJzaXR5LCAzNjYzIE5vcnRoIFpob25nc2hhbiBSb2FkLCBTaGFuZ2hhaSAyMDAwNjIs
IFBSIENoaW5hLiBsZ2FvMTAxMUBzaW5hLmNvbTwvYXV0aC1hZGRyZXNzPjx0aXRsZXM+PHRpdGxl
PkZsdW9yZXNjZW5jZSBjaGFyYWN0ZXJpc3RpY3Mgb2YgY2hyb21vcGhvcmljIGRpc3NvbHZlZCBv
cmdhbmljIG1hdHRlciBpbiBzaGFsbG93IHdhdGVyIGFsb25nIHRoZSBaaGVqaWFuZyBjb2FzdHMs
IHNvdXRoZWFzdCBDaGluYTwvdGl0bGU+PHNlY29uZGFyeS10aXRsZT5NYXIgRW52aXJvbiBSZXM8
L3NlY29uZGFyeS10aXRsZT48YWx0LXRpdGxlPk1hcmluZSBlbnZpcm9ubWVudGFsIHJlc2VhcmNo
PC9hbHQtdGl0bGU+PC90aXRsZXM+PHBlcmlvZGljYWw+PGZ1bGwtdGl0bGU+TWFyIEVudmlyb24g
UmVzPC9mdWxsLXRpdGxlPjxhYmJyLTE+TWFyaW5lIGVudmlyb25tZW50YWwgcmVzZWFyY2g8L2Fi
YnItMT48L3BlcmlvZGljYWw+PGFsdC1wZXJpb2RpY2FsPjxmdWxsLXRpdGxlPk1hciBFbnZpcm9u
IFJlczwvZnVsbC10aXRsZT48YWJici0xPk1hcmluZSBlbnZpcm9ubWVudGFsIHJlc2VhcmNoPC9h
YmJyLTE+PC9hbHQtcGVyaW9kaWNhbD48cGFnZXM+MTg3LTk3PC9wYWdlcz48dm9sdW1lPjY5PC92
b2x1bWU+PG51bWJlcj4zPC9udW1iZXI+PGtleXdvcmRzPjxrZXl3b3JkPkNoaW5hPC9rZXl3b3Jk
PjxrZXl3b3JkPkVudmlyb25tZW50YWwgTW9uaXRvcmluZzwva2V5d29yZD48a2V5d29yZD5GcmVz
aCBXYXRlci8qYW5hbHlzaXM8L2tleXdvcmQ+PGtleXdvcmQ+SHVtaWMgU3Vic3RhbmNlcy8qYW5h
bHlzaXM8L2tleXdvcmQ+PGtleXdvcmQ+UHJvdGVpbnMvYW5hbHlzaXM8L2tleXdvcmQ+PGtleXdv
cmQ+U2Vhd2F0ZXIvKmFuYWx5c2lzPC9rZXl3b3JkPjxrZXl3b3JkPlNwZWN0cm9tZXRyeSwgRmx1
b3Jlc2NlbmNlPC9rZXl3b3JkPjxrZXl3b3JkPldhdGVyIFBvbGx1dGFudHMsIENoZW1pY2FsLyph
bmFseXNpczwva2V5d29yZD48a2V5d29yZD5XZXRsYW5kczwva2V5d29yZD48L2tleXdvcmRzPjxk
YXRlcz48eWVhcj4yMDEwPC95ZWFyPjxwdWItZGF0ZXM+PGRhdGU+QXByPC9kYXRlPjwvcHViLWRh
dGVzPjwvZGF0ZXM+PGlzYm4+MTg3OS0wMjkxIChFbGVjdHJvbmljKSYjeEQ7MDE0MS0xMTM2IChM
aW5raW5nKTwvaXNibj48YWNjZXNzaW9uLW51bT4yMDAyMjYyODwvYWNjZXNzaW9uLW51bT48dXJs
cz48cmVsYXRlZC11cmxzPjx1cmw+aHR0cDovL3d3dy5uY2JpLm5sbS5uaWguZ292L3B1Ym1lZC8y
MDAyMjYyODwvdXJsPjwvcmVsYXRlZC11cmxzPjwvdXJscz48ZWxlY3Ryb25pYy1yZXNvdXJjZS1u
dW0+MTAuMTAxNi9qLm1hcmVudnJlcy4yMDA5LjEwLjAwNDwvZWxlY3Ryb25pYy1yZXNvdXJjZS1u
dW0+PC9yZWNvcmQ+PC9DaXRlPjxDaXRlPjxBdXRob3I+U3BlbmNlcjwvQXV0aG9yPjxZZWFyPjIw
MTA8L1llYXI+PFJlY051bT4zMjwvUmVjTnVtPjxyZWNvcmQ+PHJlYy1udW1iZXI+MzI8L3JlYy1u
dW1iZXI+PGZvcmVpZ24ta2V5cz48a2V5IGFwcD0iRU4iIGRiLWlkPSIyMnRkNXM5cGt2NTBhdWU1
MHBpcGQweHEyZDVmdHp2MmVmYWYiIHRpbWVzdGFtcD0iMTUyMzQ1MjYwOSI+MzI8L2tleT48a2V5
IGFwcD0iRU5XZWIiIGRiLWlkPSIiPjA8L2tleT48L2ZvcmVpZ24ta2V5cz48cmVmLXR5cGUgbmFt
ZT0iSm91cm5hbCBBcnRpY2xlIj4xNzwvcmVmLXR5cGU+PGNvbnRyaWJ1dG9ycz48YXV0aG9ycz48
YXV0aG9yPlNwZW5jZXIsIFJvYmVydCBHLiBNLjwvYXV0aG9yPjxhdXRob3I+SGVybmVzLCBQZXRl
ciBKLjwvYXV0aG9yPjxhdXRob3I+UnVmLCBSb3NtYXJpZTwvYXV0aG9yPjxhdXRob3I+QmFrZXIs
IEFuZHk8L2F1dGhvcj48YXV0aG9yPkR5ZGEsIFJhY2hhZWwgWS48L2F1dGhvcj48YXV0aG9yPlN0
dWJiaW5zLCBBcm9uPC9hdXRob3I+PGF1dGhvcj5TaXgsIEpvaGFuPC9hdXRob3I+PC9hdXRob3Jz
PjwvY29udHJpYnV0b3JzPjx0aXRsZXM+PHRpdGxlPlRlbXBvcmFsIGNvbnRyb2xzIG9uIGRpc3Nv
bHZlZCBvcmdhbmljIG1hdHRlciBhbmQgbGlnbmluIGJpb2dlb2NoZW1pc3RyeSBpbiBhIHByaXN0
aW5lIHRyb3BpY2FsIHJpdmVyLCBEZW1vY3JhdGljIFJlcHVibGljIG9mIENvbmdvPC90aXRsZT48
c2Vjb25kYXJ5LXRpdGxlPkpvdXJuYWwgb2YgR2VvcGh5c2ljYWwgUmVzZWFyY2g8L3NlY29uZGFy
eS10aXRsZT48L3RpdGxlcz48cGVyaW9kaWNhbD48ZnVsbC10aXRsZT5Kb3VybmFsIG9mIEdlb3Bo
eXNpY2FsIFJlc2VhcmNoPC9mdWxsLXRpdGxlPjwvcGVyaW9kaWNhbD48cGFnZXM+RzAzMDEzPC9w
YWdlcz48dm9sdW1lPjExNTwvdm9sdW1lPjxkYXRlcz48eWVhcj4yMDEwPC95ZWFyPjwvZGF0ZXM+
PGlzYm4+MDE0OC0wMjI3PC9pc2JuPjx1cmxzPjwvdXJscz48ZWxlY3Ryb25pYy1yZXNvdXJjZS1u
dW0+MTAuMTAyOS8yMDA5amcwMDExODA8L2VsZWN0cm9uaWMtcmVzb3VyY2UtbnVtPjwvcmVjb3Jk
PjwvQ2l0ZT48L0VuZE5vdGU+
</w:fldData>
        </w:fldChar>
      </w:r>
      <w:r w:rsidR="00C322D8">
        <w:rPr>
          <w:rFonts w:ascii="Arial" w:hAnsi="Arial" w:cs="Arial"/>
        </w:rPr>
        <w:instrText xml:space="preserve"> ADDIN EN.CITE </w:instrText>
      </w:r>
      <w:r w:rsidR="00C322D8">
        <w:rPr>
          <w:rFonts w:ascii="Arial" w:hAnsi="Arial" w:cs="Arial"/>
        </w:rPr>
        <w:fldChar w:fldCharType="begin">
          <w:fldData xml:space="preserve">PEVuZE5vdGU+PENpdGU+PEF1dGhvcj5HYW88L0F1dGhvcj48WWVhcj4yMDEwPC9ZZWFyPjxSZWNO
dW0+MTM8L1JlY051bT48UHJlZml4PmUuZy4gPC9QcmVmaXg+PERpc3BsYXlUZXh0PihlLmcuIEdh
byBldCBhbC4sIDIwMTA7IFNwZW5jZXIgZXQgYWwuLCAyMDEwKTwvRGlzcGxheVRleHQ+PHJlY29y
ZD48cmVjLW51bWJlcj4xMzwvcmVjLW51bWJlcj48Zm9yZWlnbi1rZXlzPjxrZXkgYXBwPSJFTiIg
ZGItaWQ9IjIydGQ1czlwa3Y1MGF1ZTUwcGlwZDB4cTJkNWZ0enYyZWZhZiIgdGltZXN0YW1wPSIx
NTIzNDUxNzkwIj4xMzwva2V5PjxrZXkgYXBwPSJFTldlYiIgZGItaWQ9IiI+MDwva2V5PjwvZm9y
ZWlnbi1rZXlzPjxyZWYtdHlwZSBuYW1lPSJKb3VybmFsIEFydGljbGUiPjE3PC9yZWYtdHlwZT48
Y29udHJpYnV0b3JzPjxhdXRob3JzPjxhdXRob3I+R2FvLCBMLjwvYXV0aG9yPjxhdXRob3I+RmFu
LCBELjwvYXV0aG9yPjxhdXRob3I+TGksIEQuPC9hdXRob3I+PGF1dGhvcj5DYWksIEouPC9hdXRo
b3I+PC9hdXRob3JzPjwvY29udHJpYnV0b3JzPjxhdXRoLWFkZHJlc3M+U3RhdGUgS2V5IExhYm9y
YXRvcnkgb2YgRXN0dWFyaW5lIGFuZCBDb2FzdGFsIFJlc2VhcmNoLCBFYXN0IENoaW5hIE5vcm1h
bCBVbml2ZXJzaXR5LCAzNjYzIE5vcnRoIFpob25nc2hhbiBSb2FkLCBTaGFuZ2hhaSAyMDAwNjIs
IFBSIENoaW5hLiBsZ2FvMTAxMUBzaW5hLmNvbTwvYXV0aC1hZGRyZXNzPjx0aXRsZXM+PHRpdGxl
PkZsdW9yZXNjZW5jZSBjaGFyYWN0ZXJpc3RpY3Mgb2YgY2hyb21vcGhvcmljIGRpc3NvbHZlZCBv
cmdhbmljIG1hdHRlciBpbiBzaGFsbG93IHdhdGVyIGFsb25nIHRoZSBaaGVqaWFuZyBjb2FzdHMs
IHNvdXRoZWFzdCBDaGluYTwvdGl0bGU+PHNlY29uZGFyeS10aXRsZT5NYXIgRW52aXJvbiBSZXM8
L3NlY29uZGFyeS10aXRsZT48YWx0LXRpdGxlPk1hcmluZSBlbnZpcm9ubWVudGFsIHJlc2VhcmNo
PC9hbHQtdGl0bGU+PC90aXRsZXM+PHBlcmlvZGljYWw+PGZ1bGwtdGl0bGU+TWFyIEVudmlyb24g
UmVzPC9mdWxsLXRpdGxlPjxhYmJyLTE+TWFyaW5lIGVudmlyb25tZW50YWwgcmVzZWFyY2g8L2Fi
YnItMT48L3BlcmlvZGljYWw+PGFsdC1wZXJpb2RpY2FsPjxmdWxsLXRpdGxlPk1hciBFbnZpcm9u
IFJlczwvZnVsbC10aXRsZT48YWJici0xPk1hcmluZSBlbnZpcm9ubWVudGFsIHJlc2VhcmNoPC9h
YmJyLTE+PC9hbHQtcGVyaW9kaWNhbD48cGFnZXM+MTg3LTk3PC9wYWdlcz48dm9sdW1lPjY5PC92
b2x1bWU+PG51bWJlcj4zPC9udW1iZXI+PGtleXdvcmRzPjxrZXl3b3JkPkNoaW5hPC9rZXl3b3Jk
PjxrZXl3b3JkPkVudmlyb25tZW50YWwgTW9uaXRvcmluZzwva2V5d29yZD48a2V5d29yZD5GcmVz
aCBXYXRlci8qYW5hbHlzaXM8L2tleXdvcmQ+PGtleXdvcmQ+SHVtaWMgU3Vic3RhbmNlcy8qYW5h
bHlzaXM8L2tleXdvcmQ+PGtleXdvcmQ+UHJvdGVpbnMvYW5hbHlzaXM8L2tleXdvcmQ+PGtleXdv
cmQ+U2Vhd2F0ZXIvKmFuYWx5c2lzPC9rZXl3b3JkPjxrZXl3b3JkPlNwZWN0cm9tZXRyeSwgRmx1
b3Jlc2NlbmNlPC9rZXl3b3JkPjxrZXl3b3JkPldhdGVyIFBvbGx1dGFudHMsIENoZW1pY2FsLyph
bmFseXNpczwva2V5d29yZD48a2V5d29yZD5XZXRsYW5kczwva2V5d29yZD48L2tleXdvcmRzPjxk
YXRlcz48eWVhcj4yMDEwPC95ZWFyPjxwdWItZGF0ZXM+PGRhdGU+QXByPC9kYXRlPjwvcHViLWRh
dGVzPjwvZGF0ZXM+PGlzYm4+MTg3OS0wMjkxIChFbGVjdHJvbmljKSYjeEQ7MDE0MS0xMTM2IChM
aW5raW5nKTwvaXNibj48YWNjZXNzaW9uLW51bT4yMDAyMjYyODwvYWNjZXNzaW9uLW51bT48dXJs
cz48cmVsYXRlZC11cmxzPjx1cmw+aHR0cDovL3d3dy5uY2JpLm5sbS5uaWguZ292L3B1Ym1lZC8y
MDAyMjYyODwvdXJsPjwvcmVsYXRlZC11cmxzPjwvdXJscz48ZWxlY3Ryb25pYy1yZXNvdXJjZS1u
dW0+MTAuMTAxNi9qLm1hcmVudnJlcy4yMDA5LjEwLjAwNDwvZWxlY3Ryb25pYy1yZXNvdXJjZS1u
dW0+PC9yZWNvcmQ+PC9DaXRlPjxDaXRlPjxBdXRob3I+U3BlbmNlcjwvQXV0aG9yPjxZZWFyPjIw
MTA8L1llYXI+PFJlY051bT4zMjwvUmVjTnVtPjxyZWNvcmQ+PHJlYy1udW1iZXI+MzI8L3JlYy1u
dW1iZXI+PGZvcmVpZ24ta2V5cz48a2V5IGFwcD0iRU4iIGRiLWlkPSIyMnRkNXM5cGt2NTBhdWU1
MHBpcGQweHEyZDVmdHp2MmVmYWYiIHRpbWVzdGFtcD0iMTUyMzQ1MjYwOSI+MzI8L2tleT48a2V5
IGFwcD0iRU5XZWIiIGRiLWlkPSIiPjA8L2tleT48L2ZvcmVpZ24ta2V5cz48cmVmLXR5cGUgbmFt
ZT0iSm91cm5hbCBBcnRpY2xlIj4xNzwvcmVmLXR5cGU+PGNvbnRyaWJ1dG9ycz48YXV0aG9ycz48
YXV0aG9yPlNwZW5jZXIsIFJvYmVydCBHLiBNLjwvYXV0aG9yPjxhdXRob3I+SGVybmVzLCBQZXRl
ciBKLjwvYXV0aG9yPjxhdXRob3I+UnVmLCBSb3NtYXJpZTwvYXV0aG9yPjxhdXRob3I+QmFrZXIs
IEFuZHk8L2F1dGhvcj48YXV0aG9yPkR5ZGEsIFJhY2hhZWwgWS48L2F1dGhvcj48YXV0aG9yPlN0
dWJiaW5zLCBBcm9uPC9hdXRob3I+PGF1dGhvcj5TaXgsIEpvaGFuPC9hdXRob3I+PC9hdXRob3Jz
PjwvY29udHJpYnV0b3JzPjx0aXRsZXM+PHRpdGxlPlRlbXBvcmFsIGNvbnRyb2xzIG9uIGRpc3Nv
bHZlZCBvcmdhbmljIG1hdHRlciBhbmQgbGlnbmluIGJpb2dlb2NoZW1pc3RyeSBpbiBhIHByaXN0
aW5lIHRyb3BpY2FsIHJpdmVyLCBEZW1vY3JhdGljIFJlcHVibGljIG9mIENvbmdvPC90aXRsZT48
c2Vjb25kYXJ5LXRpdGxlPkpvdXJuYWwgb2YgR2VvcGh5c2ljYWwgUmVzZWFyY2g8L3NlY29uZGFy
eS10aXRsZT48L3RpdGxlcz48cGVyaW9kaWNhbD48ZnVsbC10aXRsZT5Kb3VybmFsIG9mIEdlb3Bo
eXNpY2FsIFJlc2VhcmNoPC9mdWxsLXRpdGxlPjwvcGVyaW9kaWNhbD48cGFnZXM+RzAzMDEzPC9w
YWdlcz48dm9sdW1lPjExNTwvdm9sdW1lPjxkYXRlcz48eWVhcj4yMDEwPC95ZWFyPjwvZGF0ZXM+
PGlzYm4+MDE0OC0wMjI3PC9pc2JuPjx1cmxzPjwvdXJscz48ZWxlY3Ryb25pYy1yZXNvdXJjZS1u
dW0+MTAuMTAyOS8yMDA5amcwMDExODA8L2VsZWN0cm9uaWMtcmVzb3VyY2UtbnVtPjwvcmVjb3Jk
PjwvQ2l0ZT48L0VuZE5vdGU+
</w:fldData>
        </w:fldChar>
      </w:r>
      <w:r w:rsidR="00C322D8">
        <w:rPr>
          <w:rFonts w:ascii="Arial" w:hAnsi="Arial" w:cs="Arial"/>
        </w:rPr>
        <w:instrText xml:space="preserve"> ADDIN EN.CITE.DATA </w:instrText>
      </w:r>
      <w:r w:rsidR="00C322D8">
        <w:rPr>
          <w:rFonts w:ascii="Arial" w:hAnsi="Arial" w:cs="Arial"/>
        </w:rPr>
      </w:r>
      <w:r w:rsidR="00C322D8">
        <w:rPr>
          <w:rFonts w:ascii="Arial" w:hAnsi="Arial" w:cs="Arial"/>
        </w:rPr>
        <w:fldChar w:fldCharType="end"/>
      </w:r>
      <w:r w:rsidRPr="002C58CB">
        <w:rPr>
          <w:rFonts w:ascii="Arial" w:hAnsi="Arial" w:cs="Arial"/>
        </w:rPr>
      </w:r>
      <w:r w:rsidRPr="002C58CB">
        <w:rPr>
          <w:rFonts w:ascii="Arial" w:hAnsi="Arial" w:cs="Arial"/>
        </w:rPr>
        <w:fldChar w:fldCharType="separate"/>
      </w:r>
      <w:r w:rsidRPr="002C58CB">
        <w:rPr>
          <w:rFonts w:ascii="Arial" w:hAnsi="Arial" w:cs="Arial"/>
          <w:noProof/>
        </w:rPr>
        <w:t xml:space="preserve">(e.g. </w:t>
      </w:r>
      <w:hyperlink w:anchor="_ENREF_15" w:tooltip="Gao, 2010 #13" w:history="1">
        <w:r w:rsidR="007F0F86" w:rsidRPr="002C58CB">
          <w:rPr>
            <w:rFonts w:ascii="Arial" w:hAnsi="Arial" w:cs="Arial"/>
            <w:noProof/>
          </w:rPr>
          <w:t>Gao et al., 2010</w:t>
        </w:r>
      </w:hyperlink>
      <w:r w:rsidRPr="002C58CB">
        <w:rPr>
          <w:rFonts w:ascii="Arial" w:hAnsi="Arial" w:cs="Arial"/>
          <w:noProof/>
        </w:rPr>
        <w:t xml:space="preserve">; </w:t>
      </w:r>
      <w:hyperlink w:anchor="_ENREF_40" w:tooltip="Spencer, 2010 #32" w:history="1">
        <w:r w:rsidR="007F0F86" w:rsidRPr="002C58CB">
          <w:rPr>
            <w:rFonts w:ascii="Arial" w:hAnsi="Arial" w:cs="Arial"/>
            <w:noProof/>
          </w:rPr>
          <w:t>Spencer et al., 2010</w:t>
        </w:r>
      </w:hyperlink>
      <w:r w:rsidRPr="002C58CB">
        <w:rPr>
          <w:rFonts w:ascii="Arial" w:hAnsi="Arial" w:cs="Arial"/>
          <w:noProof/>
        </w:rPr>
        <w:t>)</w:t>
      </w:r>
      <w:r w:rsidRPr="002C58CB">
        <w:rPr>
          <w:rFonts w:ascii="Arial" w:hAnsi="Arial" w:cs="Arial"/>
        </w:rPr>
        <w:fldChar w:fldCharType="end"/>
      </w:r>
      <w:r w:rsidRPr="002C58CB">
        <w:rPr>
          <w:rFonts w:ascii="Arial" w:hAnsi="Arial" w:cs="Arial"/>
        </w:rPr>
        <w:t xml:space="preserve">. Acidification of filtered DOC samples prior to frozen storage is also routine </w:t>
      </w:r>
      <w:r w:rsidRPr="00083004">
        <w:rPr>
          <w:rFonts w:ascii="Arial" w:hAnsi="Arial" w:cs="Arial"/>
        </w:rPr>
        <w:fldChar w:fldCharType="begin"/>
      </w:r>
      <w:r>
        <w:rPr>
          <w:rFonts w:ascii="Arial" w:hAnsi="Arial" w:cs="Arial"/>
        </w:rPr>
        <w:instrText xml:space="preserve"> ADDIN EN.CITE &lt;EndNote&gt;&lt;Cite&gt;&lt;Author&gt;Norman&lt;/Author&gt;&lt;Year&gt;2014&lt;/Year&gt;&lt;RecNum&gt;62&lt;/RecNum&gt;&lt;Prefix&gt;e.g. &lt;/Prefix&gt;&lt;DisplayText&gt;(e.g. Norman and Thomas, 2014; Tupas et al., 1994)&lt;/DisplayText&gt;&lt;record&gt;&lt;rec-number&gt;62&lt;/rec-number&gt;&lt;foreign-keys&gt;&lt;key app="EN" db-id="22td5s9pkv50aue50pipd0xq2d5ftzv2efaf" timestamp="1523457441"&gt;62&lt;/key&gt;&lt;/foreign-keys&gt;&lt;ref-type name="Book"&gt;6&lt;/ref-type&gt;&lt;contributors&gt;&lt;authors&gt;&lt;author&gt;Norman, Louisa&lt;/author&gt;&lt;author&gt;Thomas, David&lt;/author&gt;&lt;/authors&gt;&lt;/contributors&gt;&lt;titles&gt;&lt;title&gt;Long-term storage of riverine dissolved organic carbon&lt;/title&gt;&lt;/titles&gt;&lt;dates&gt;&lt;year&gt;2014&lt;/year&gt;&lt;/dates&gt;&lt;urls&gt;&lt;/urls&gt;&lt;electronic-resource-num&gt;10.13140/2.1.3331.5200&lt;/electronic-resource-num&gt;&lt;/record&gt;&lt;/Cite&gt;&lt;Cite&gt;&lt;Author&gt;Tupas&lt;/Author&gt;&lt;Year&gt;1994&lt;/Year&gt;&lt;RecNum&gt;74&lt;/RecNum&gt;&lt;record&gt;&lt;rec-number&gt;74&lt;/rec-number&gt;&lt;foreign-keys&gt;&lt;key app="EN" db-id="22td5s9pkv50aue50pipd0xq2d5ftzv2efaf" timestamp="1523458159"&gt;74&lt;/key&gt;&lt;/foreign-keys&gt;&lt;ref-type name="Journal Article"&gt;17&lt;/ref-type&gt;&lt;contributors&gt;&lt;authors&gt;&lt;author&gt;Tupas, Luis M.&lt;/author&gt;&lt;author&gt;Popp, Brian N.&lt;/author&gt;&lt;author&gt;Karl, David M.&lt;/author&gt;&lt;/authors&gt;&lt;/contributors&gt;&lt;titles&gt;&lt;title&gt;Dissolved organic carbon in oligotrophic waters: experiments on sample preservation, storage and analysis&lt;/title&gt;&lt;secondary-title&gt;Marine Chemistry&lt;/secondary-title&gt;&lt;/titles&gt;&lt;periodical&gt;&lt;full-title&gt;Marine Chemistry&lt;/full-title&gt;&lt;/periodical&gt;&lt;pages&gt;207-216&lt;/pages&gt;&lt;volume&gt;45&lt;/volume&gt;&lt;number&gt;3&lt;/number&gt;&lt;dates&gt;&lt;year&gt;1994&lt;/year&gt;&lt;pub-dates&gt;&lt;date&gt;1994/02/01/&lt;/date&gt;&lt;/pub-dates&gt;&lt;/dates&gt;&lt;isbn&gt;0304-4203&lt;/isbn&gt;&lt;urls&gt;&lt;related-urls&gt;&lt;url&gt;http://www.sciencedirect.com/science/article/pii/0304420394900043&lt;/url&gt;&lt;/related-urls&gt;&lt;/urls&gt;&lt;electronic-resource-num&gt;https://doi.org/10.1016/0304-4203(94)90004-3&lt;/electronic-resource-num&gt;&lt;/record&gt;&lt;/Cite&gt;&lt;/EndNote&gt;</w:instrText>
      </w:r>
      <w:r w:rsidRPr="00083004">
        <w:rPr>
          <w:rFonts w:ascii="Arial" w:hAnsi="Arial" w:cs="Arial"/>
        </w:rPr>
        <w:fldChar w:fldCharType="separate"/>
      </w:r>
      <w:r w:rsidRPr="00083004">
        <w:rPr>
          <w:rFonts w:ascii="Arial" w:hAnsi="Arial" w:cs="Arial"/>
          <w:noProof/>
        </w:rPr>
        <w:t xml:space="preserve">(e.g. </w:t>
      </w:r>
      <w:hyperlink w:anchor="_ENREF_29" w:tooltip="Norman, 2014 #62" w:history="1">
        <w:r w:rsidR="007F0F86" w:rsidRPr="00083004">
          <w:rPr>
            <w:rFonts w:ascii="Arial" w:hAnsi="Arial" w:cs="Arial"/>
            <w:noProof/>
          </w:rPr>
          <w:t>Norman and Thomas, 2014</w:t>
        </w:r>
      </w:hyperlink>
      <w:r w:rsidRPr="00083004">
        <w:rPr>
          <w:rFonts w:ascii="Arial" w:hAnsi="Arial" w:cs="Arial"/>
          <w:noProof/>
        </w:rPr>
        <w:t xml:space="preserve">; </w:t>
      </w:r>
      <w:hyperlink w:anchor="_ENREF_42" w:tooltip="Tupas, 1994 #74" w:history="1">
        <w:r w:rsidR="007F0F86" w:rsidRPr="00083004">
          <w:rPr>
            <w:rFonts w:ascii="Arial" w:hAnsi="Arial" w:cs="Arial"/>
            <w:noProof/>
          </w:rPr>
          <w:t>Tupas et al., 1994</w:t>
        </w:r>
      </w:hyperlink>
      <w:r w:rsidRPr="00083004">
        <w:rPr>
          <w:rFonts w:ascii="Arial" w:hAnsi="Arial" w:cs="Arial"/>
          <w:noProof/>
        </w:rPr>
        <w:t>)</w:t>
      </w:r>
      <w:r w:rsidRPr="00083004">
        <w:rPr>
          <w:rFonts w:ascii="Arial" w:hAnsi="Arial" w:cs="Arial"/>
        </w:rPr>
        <w:fldChar w:fldCharType="end"/>
      </w:r>
      <w:r w:rsidRPr="00083004">
        <w:rPr>
          <w:rFonts w:ascii="Arial" w:hAnsi="Arial" w:cs="Arial"/>
        </w:rPr>
        <w:t>.</w:t>
      </w:r>
      <w:r w:rsidRPr="00083004">
        <w:rPr>
          <w:rFonts w:ascii="Arial" w:hAnsi="Arial" w:cs="Arial"/>
          <w:noProof/>
          <w:lang w:val="en-US"/>
        </w:rPr>
        <w:t xml:space="preserve"> </w:t>
      </w:r>
      <w:hyperlink w:anchor="_ENREF_32" w:tooltip="Schneider-Zapp, 2013 #31" w:history="1">
        <w:r w:rsidRPr="00083004">
          <w:rPr>
            <w:rFonts w:ascii="Arial" w:hAnsi="Arial" w:cs="Arial"/>
            <w:noProof/>
            <w:lang w:val="en-US"/>
          </w:rPr>
          <w:t>Schneider-Zapp et al. (2013</w:t>
        </w:r>
      </w:hyperlink>
      <w:r w:rsidRPr="00083004">
        <w:rPr>
          <w:rFonts w:ascii="Arial" w:hAnsi="Arial" w:cs="Arial"/>
          <w:noProof/>
          <w:lang w:val="en-US"/>
        </w:rPr>
        <w:t xml:space="preserve">), however, found </w:t>
      </w:r>
      <w:r w:rsidRPr="00083004">
        <w:rPr>
          <w:rFonts w:ascii="Arial" w:hAnsi="Arial" w:cs="Arial"/>
        </w:rPr>
        <w:t>pre-treatment</w:t>
      </w:r>
      <w:r>
        <w:rPr>
          <w:rFonts w:ascii="Arial" w:hAnsi="Arial" w:cs="Arial"/>
        </w:rPr>
        <w:t xml:space="preserve"> (e.g. filtration and/or poisoning with formalin, silver nitrate or mercuric chloride) </w:t>
      </w:r>
      <w:r w:rsidRPr="00083004">
        <w:rPr>
          <w:rFonts w:ascii="Arial" w:hAnsi="Arial" w:cs="Arial"/>
        </w:rPr>
        <w:t xml:space="preserve">of SML samples to significantly modify SA and </w:t>
      </w:r>
      <w:r w:rsidRPr="000D0B8F">
        <w:rPr>
          <w:rFonts w:ascii="Arial" w:hAnsi="Arial" w:cs="Arial"/>
        </w:rPr>
        <w:t xml:space="preserve">CDOM. Within the logistical constraints of this experiment, freezing the unfiltered and untreated samples was the best available storage method to ensure simultaneous analysis of all samples across laboratories and enable comparison of </w:t>
      </w:r>
      <w:r>
        <w:rPr>
          <w:rFonts w:ascii="Arial" w:hAnsi="Arial" w:cs="Arial"/>
        </w:rPr>
        <w:t xml:space="preserve">the analytical procedures. </w:t>
      </w:r>
    </w:p>
    <w:p w14:paraId="66AAC055" w14:textId="5138A031" w:rsidR="00EB330F" w:rsidRPr="00EB330F" w:rsidRDefault="00EB330F" w:rsidP="00EB330F">
      <w:pPr>
        <w:spacing w:line="360" w:lineRule="auto"/>
        <w:rPr>
          <w:rFonts w:ascii="Arial" w:hAnsi="Arial" w:cs="Arial"/>
        </w:rPr>
      </w:pPr>
      <w:r w:rsidRPr="00EB330F">
        <w:rPr>
          <w:rFonts w:ascii="Arial" w:hAnsi="Arial" w:cs="Arial"/>
        </w:rPr>
        <w:t xml:space="preserve">When the split data were statistically analysed by Sample Group, the NU1 data were inconsistently identified as not significantly different from ICBM, RBI1 and RBI2 data (Table S.3, supplementary information). While only one difference with NU2 data was found not to be significant (ICBM, Sample Group 2), notwithstanding the freeze/thaw degradation of NU samples this was plausibly due to the NU1 method overestimating SA (as discussed above), </w:t>
      </w:r>
      <w:r w:rsidRPr="00AF0280">
        <w:rPr>
          <w:rFonts w:ascii="Arial" w:hAnsi="Arial" w:cs="Arial"/>
        </w:rPr>
        <w:lastRenderedPageBreak/>
        <w:t xml:space="preserve">therefore partly compensating freeze/thaw losses. </w:t>
      </w:r>
      <w:r w:rsidRPr="00EB330F">
        <w:rPr>
          <w:rFonts w:ascii="Arial" w:hAnsi="Arial" w:cs="Arial"/>
        </w:rPr>
        <w:t>The ICBM, RBI1 and RBI2 data sets split by Sample Group were not significantly different from each other (</w:t>
      </w:r>
      <w:r w:rsidR="00FD08D2">
        <w:rPr>
          <w:rFonts w:ascii="Arial" w:hAnsi="Arial" w:cs="Arial"/>
        </w:rPr>
        <w:t>D</w:t>
      </w:r>
      <w:r w:rsidR="00FD08D2" w:rsidRPr="00F70B88">
        <w:rPr>
          <w:rFonts w:ascii="Arial" w:hAnsi="Arial" w:cs="Arial"/>
        </w:rPr>
        <w:t>unn-</w:t>
      </w:r>
      <w:r w:rsidR="00FD08D2">
        <w:rPr>
          <w:rFonts w:ascii="Arial" w:hAnsi="Arial" w:cs="Arial"/>
        </w:rPr>
        <w:t>B</w:t>
      </w:r>
      <w:r w:rsidR="00FD08D2" w:rsidRPr="00F70B88">
        <w:rPr>
          <w:rFonts w:ascii="Arial" w:hAnsi="Arial" w:cs="Arial"/>
        </w:rPr>
        <w:t>onferroni</w:t>
      </w:r>
      <w:r w:rsidR="00FD08D2">
        <w:rPr>
          <w:rFonts w:ascii="Arial" w:hAnsi="Arial" w:cs="Arial"/>
        </w:rPr>
        <w:t xml:space="preserve">, </w:t>
      </w:r>
      <w:r w:rsidRPr="00EB330F">
        <w:rPr>
          <w:rFonts w:ascii="Arial" w:hAnsi="Arial" w:cs="Arial"/>
        </w:rPr>
        <w:t>p = 1.000 for all comparisons), except for ICBM and RBI2 in Sample Group 2 (</w:t>
      </w:r>
      <w:r w:rsidR="00FD08D2">
        <w:rPr>
          <w:rFonts w:ascii="Arial" w:hAnsi="Arial" w:cs="Arial"/>
        </w:rPr>
        <w:t>D</w:t>
      </w:r>
      <w:r w:rsidR="00FD08D2" w:rsidRPr="00F70B88">
        <w:rPr>
          <w:rFonts w:ascii="Arial" w:hAnsi="Arial" w:cs="Arial"/>
        </w:rPr>
        <w:t>unn-</w:t>
      </w:r>
      <w:r w:rsidR="00FD08D2">
        <w:rPr>
          <w:rFonts w:ascii="Arial" w:hAnsi="Arial" w:cs="Arial"/>
        </w:rPr>
        <w:t>B</w:t>
      </w:r>
      <w:r w:rsidR="00FD08D2" w:rsidRPr="00F70B88">
        <w:rPr>
          <w:rFonts w:ascii="Arial" w:hAnsi="Arial" w:cs="Arial"/>
        </w:rPr>
        <w:t>onferroni</w:t>
      </w:r>
      <w:r w:rsidR="00FD08D2">
        <w:rPr>
          <w:rFonts w:ascii="Arial" w:hAnsi="Arial" w:cs="Arial"/>
        </w:rPr>
        <w:t xml:space="preserve">, </w:t>
      </w:r>
      <w:r w:rsidRPr="00EB330F">
        <w:rPr>
          <w:rFonts w:ascii="Arial" w:hAnsi="Arial" w:cs="Arial"/>
        </w:rPr>
        <w:t xml:space="preserve">p = 0.012). This overall consistency lends confidence to the comparison of SA data derived via these differing analytical protocols in the literature </w:t>
      </w:r>
      <w:r w:rsidRPr="00EB330F">
        <w:rPr>
          <w:rFonts w:ascii="Arial" w:hAnsi="Arial" w:cs="Arial"/>
        </w:rPr>
        <w:fldChar w:fldCharType="begin">
          <w:fldData xml:space="preserve">PEVuZE5vdGU+PENpdGU+PEF1dGhvcj5GcmthPC9BdXRob3I+PFllYXI+MjAwOTwvWWVhcj48UmVj
TnVtPjUwPC9SZWNOdW0+PFByZWZpeD5lLmcuIDwvUHJlZml4PjxEaXNwbGF5VGV4dD4oZS5nLiBG
cmthIGV0IGFsLiwgMjAwOTsgUGVyZWlyYSBldCBhbC4sIDIwMTY7IFNhYmJhZ2h6YWRlaCBldCBh
bC4sIDIwMTc7IFd1cmwgZXQgYWwuLCAyMDExKTwvRGlzcGxheVRleHQ+PHJlY29yZD48cmVjLW51
bWJlcj41MDwvcmVjLW51bWJlcj48Zm9yZWlnbi1rZXlzPjxrZXkgYXBwPSJFTiIgZGItaWQ9IjIy
dGQ1czlwa3Y1MGF1ZTUwcGlwZDB4cTJkNWZ0enYyZWZhZiIgdGltZXN0YW1wPSIxNTIzNDU0NjE3
Ij41MDwva2V5PjwvZm9yZWlnbi1rZXlzPjxyZWYtdHlwZSBuYW1lPSJKb3VybmFsIEFydGljbGUi
PjE3PC9yZWYtdHlwZT48Y29udHJpYnV0b3JzPjxhdXRob3JzPjxhdXRob3I+RnJrYSwgU2FuamE8
L2F1dGhvcj48YXV0aG9yPktvemFyYWMsIFpsYXRpY2E8L2F1dGhvcj48YXV0aG9yPsSGb3NvdmnE
hywgQm/FvmVuYTwvYXV0aG9yPjwvYXV0aG9ycz48L2NvbnRyaWJ1dG9ycz48dGl0bGVzPjx0aXRs
ZT5DaGFyYWN0ZXJpemF0aW9uIGFuZCBzZWFzb25hbCB2YXJpYXRpb25zIG9mIHN1cmZhY2UgYWN0
aXZlIHN1YnN0YW5jZXMgaW4gdGhlIG5hdHVyYWwgc2VhIHN1cmZhY2UgbWljcm8tbGF5ZXJzIG9m
IHRoZSBjb2FzdGFsIE1pZGRsZSBBZHJpYXRpYyBzdGF0aW9uczwvdGl0bGU+PHNlY29uZGFyeS10
aXRsZT5Fc3R1YXJpbmUsIENvYXN0YWwgYW5kIFNoZWxmIFNjaWVuY2U8L3NlY29uZGFyeS10aXRs
ZT48L3RpdGxlcz48cGVyaW9kaWNhbD48ZnVsbC10aXRsZT5Fc3R1YXJpbmUsIENvYXN0YWwgYW5k
IFNoZWxmIFNjaWVuY2U8L2Z1bGwtdGl0bGU+PC9wZXJpb2RpY2FsPjxwYWdlcz41NTUtNTY0PC9w
YWdlcz48dm9sdW1lPjg1PC92b2x1bWU+PG51bWJlcj40PC9udW1iZXI+PGtleXdvcmRzPjxrZXl3
b3JkPnN1cmZhY2UgZmlsbXM8L2tleXdvcmQ+PGtleXdvcmQ+c3VyZmFjdGFudHM8L2tleXdvcmQ+
PGtleXdvcmQ+dm9sdGFtbWV0cnk8L2tleXdvcmQ+PGtleXdvcmQ+QWRyaWF0aWMgU2VhPC9rZXl3
b3JkPjxrZXl3b3JkPmFkc29ycHRpb248L2tleXdvcmQ+PGtleXdvcmQ+b3JnYW5pYyBtYXR0ZXI8
L2tleXdvcmQ+PC9rZXl3b3Jkcz48ZGF0ZXM+PHllYXI+MjAwOTwveWVhcj48cHViLWRhdGVzPjxk
YXRlPjIwMDkvMTIvMTUvPC9kYXRlPjwvcHViLWRhdGVzPjwvZGF0ZXM+PGlzYm4+MDI3Mi03NzE0
PC9pc2JuPjx1cmxzPjxyZWxhdGVkLXVybHM+PHVybD5odHRwOi8vd3d3LnNjaWVuY2VkaXJlY3Qu
Y29tL3NjaWVuY2UvYXJ0aWNsZS9waWkvUzAyNzI3NzE0MDkwMDQ0OTE8L3VybD48L3JlbGF0ZWQt
dXJscz48L3VybHM+PGVsZWN0cm9uaWMtcmVzb3VyY2UtbnVtPmh0dHBzOi8vZG9pLm9yZy8xMC4x
MDE2L2ouZWNzcy4yMDA5LjA5LjAyMzwvZWxlY3Ryb25pYy1yZXNvdXJjZS1udW0+PC9yZWNvcmQ+
PC9DaXRlPjxDaXRlPjxBdXRob3I+UGVyZWlyYTwvQXV0aG9yPjxZZWFyPjIwMTY8L1llYXI+PFJl
Y051bT4yNTwvUmVjTnVtPjxyZWNvcmQ+PHJlYy1udW1iZXI+MjU8L3JlYy1udW1iZXI+PGZvcmVp
Z24ta2V5cz48a2V5IGFwcD0iRU4iIGRiLWlkPSIyMnRkNXM5cGt2NTBhdWU1MHBpcGQweHEyZDVm
dHp2MmVmYWYiIHRpbWVzdGFtcD0iMTUyMzQ1MjQ3OSI+MjU8L2tleT48a2V5IGFwcD0iRU5XZWIi
IGRiLWlkPSIiPjA8L2tleT48L2ZvcmVpZ24ta2V5cz48cmVmLXR5cGUgbmFtZT0iSm91cm5hbCBB
cnRpY2xlIj4xNzwvcmVmLXR5cGU+PGNvbnRyaWJ1dG9ycz48YXV0aG9ycz48YXV0aG9yPlBlcmVp
cmEsIFIuPC9hdXRob3I+PGF1dGhvcj5TY2huZWlkZXItWmFwcCwgSy48L2F1dGhvcj48YXV0aG9y
PlVwc3RpbGwtR29kZGFyZCwgUi4gQy48L2F1dGhvcj48L2F1dGhvcnM+PC9jb250cmlidXRvcnM+
PHRpdGxlcz48dGl0bGU+U3VyZmFjdGFudCBjb250cm9sIG9mIGdhcyB0cmFuc2ZlciB2ZWxvY2l0
eSBhbG9uZyBhbiBvZmZzaG9yZSBjb2FzdGFsIHRyYW5zZWN0OiByZXN1bHRzIGZyb20gYSBsYWJv
cmF0b3J5IGdhcyBleGNoYW5nZSB0YW5rPC90aXRsZT48c2Vjb25kYXJ5LXRpdGxlPkJpb2dlb3Nj
aWVuY2VzPC9zZWNvbmRhcnktdGl0bGU+PC90aXRsZXM+PHBlcmlvZGljYWw+PGZ1bGwtdGl0bGU+
QmlvZ2Vvc2NpZW5jZXM8L2Z1bGwtdGl0bGU+PC9wZXJpb2RpY2FsPjxwYWdlcz4zOTgxLTM5ODk8
L3BhZ2VzPjx2b2x1bWU+MTM8L3ZvbHVtZT48bnVtYmVyPjEzPC9udW1iZXI+PGRhdGVzPjx5ZWFy
PjIwMTY8L3llYXI+PC9kYXRlcz48aXNibj4xNzI2LTQxODk8L2lzYm4+PHVybHM+PC91cmxzPjxl
bGVjdHJvbmljLXJlc291cmNlLW51bT4xMC41MTk0L2JnLTEzLTM5ODEtMjAxNjwvZWxlY3Ryb25p
Yy1yZXNvdXJjZS1udW0+PC9yZWNvcmQ+PC9DaXRlPjxDaXRlPjxBdXRob3I+U2FiYmFnaHphZGVo
PC9BdXRob3I+PFllYXI+MjAxNzwvWWVhcj48UmVjTnVtPjI3PC9SZWNOdW0+PHJlY29yZD48cmVj
LW51bWJlcj4yNzwvcmVjLW51bWJlcj48Zm9yZWlnbi1rZXlzPjxrZXkgYXBwPSJFTiIgZGItaWQ9
IjIydGQ1czlwa3Y1MGF1ZTUwcGlwZDB4cTJkNWZ0enYyZWZhZiIgdGltZXN0YW1wPSIxNTIzNDUy
NTExIj4yNzwva2V5PjxrZXkgYXBwPSJFTldlYiIgZGItaWQ9IiI+MDwva2V5PjwvZm9yZWlnbi1r
ZXlzPjxyZWYtdHlwZSBuYW1lPSJKb3VybmFsIEFydGljbGUiPjE3PC9yZWYtdHlwZT48Y29udHJp
YnV0b3JzPjxhdXRob3JzPjxhdXRob3I+U2FiYmFnaHphZGVoLCBCLjwvYXV0aG9yPjxhdXRob3I+
VXBzdGlsbC1Hb2RkYXJkLCBSLiBDLjwvYXV0aG9yPjxhdXRob3I+QmVhbGUsIFIuPC9hdXRob3I+
PGF1dGhvcj5QZXJlaXJhLCBSLjwvYXV0aG9yPjxhdXRob3I+TmlnaHRpbmdhbGUsIFAuIEQuPC9h
dXRob3I+PC9hdXRob3JzPjwvY29udHJpYnV0b3JzPjx0aXRsZXM+PHRpdGxlPlRoZSBBdGxhbnRp
YyBPY2VhbiBzdXJmYWNlIG1pY3JvbGF5ZXIgZnJvbSA1MMKwTiB0byA1MMKwUyBpcyB1YmlxdWl0
b3VzbHkgZW5yaWNoZWQgaW4gc3VyZmFjdGFudHMgYXQgd2luZCBzcGVlZHMgdXAgdG8gMTPigIlt
4oCJc+KIkjE8L3RpdGxlPjxzZWNvbmRhcnktdGl0bGU+R2VvcGh5c2ljYWwgUmVzZWFyY2ggTGV0
dGVyczwvc2Vjb25kYXJ5LXRpdGxlPjwvdGl0bGVzPjxwZXJpb2RpY2FsPjxmdWxsLXRpdGxlPkdl
b3BoeXNpY2FsIFJlc2VhcmNoIExldHRlcnM8L2Z1bGwtdGl0bGU+PC9wZXJpb2RpY2FsPjxwYWdl
cz4yODUyLTI4NTg8L3BhZ2VzPjx2b2x1bWU+NDQ8L3ZvbHVtZT48bnVtYmVyPjY8L251bWJlcj48
ZGF0ZXM+PHllYXI+MjAxNzwveWVhcj48L2RhdGVzPjxpc2JuPjAwOTQ4Mjc2PC9pc2JuPjx1cmxz
PjwvdXJscz48ZWxlY3Ryb25pYy1yZXNvdXJjZS1udW0+MTAuMTAwMi8yMDE3Z2wwNzI5ODg8L2Vs
ZWN0cm9uaWMtcmVzb3VyY2UtbnVtPjwvcmVjb3JkPjwvQ2l0ZT48Q2l0ZT48QXV0aG9yPld1cmw8
L0F1dGhvcj48WWVhcj4yMDExPC9ZZWFyPjxSZWNOdW0+Mzc8L1JlY051bT48cmVjb3JkPjxyZWMt
bnVtYmVyPjM3PC9yZWMtbnVtYmVyPjxmb3JlaWduLWtleXM+PGtleSBhcHA9IkVOIiBkYi1pZD0i
MjJ0ZDVzOXBrdjUwYXVlNTBwaXBkMHhxMmQ1ZnR6djJlZmFmIiB0aW1lc3RhbXA9IjE1MjM0NTI2
ODgiPjM3PC9rZXk+PGtleSBhcHA9IkVOV2ViIiBkYi1pZD0iIj4wPC9rZXk+PC9mb3JlaWduLWtl
eXM+PHJlZi10eXBlIG5hbWU9IkpvdXJuYWwgQXJ0aWNsZSI+MTc8L3JlZi10eXBlPjxjb250cmli
dXRvcnM+PGF1dGhvcnM+PGF1dGhvcj5XdXJsLCBPLjwvYXV0aG9yPjxhdXRob3I+V3VybCwgRS48
L2F1dGhvcj48YXV0aG9yPk1pbGxlciwgTC48L2F1dGhvcj48YXV0aG9yPkpvaG5zb24sIEsuPC9h
dXRob3I+PGF1dGhvcj5WYWdsZSwgUy48L2F1dGhvcj48L2F1dGhvcnM+PC9jb250cmlidXRvcnM+
PHRpdGxlcz48dGl0bGU+Rm9ybWF0aW9uIGFuZCBnbG9iYWwgZGlzdHJpYnV0aW9uIG9mIHNlYS1z
dXJmYWNlIG1pY3JvbGF5ZXJzPC90aXRsZT48c2Vjb25kYXJ5LXRpdGxlPkJpb2dlb3NjaWVuY2Vz
PC9zZWNvbmRhcnktdGl0bGU+PC90aXRsZXM+PHBlcmlvZGljYWw+PGZ1bGwtdGl0bGU+QmlvZ2Vv
c2NpZW5jZXM8L2Z1bGwtdGl0bGU+PC9wZXJpb2RpY2FsPjxwYWdlcz4xMjEtMTM1PC9wYWdlcz48
dm9sdW1lPjg8L3ZvbHVtZT48bnVtYmVyPjE8L251bWJlcj48ZGF0ZXM+PHllYXI+MjAxMTwveWVh
cj48L2RhdGVzPjxpc2JuPjE3MjYtNDE4OTwvaXNibj48dXJscz48L3VybHM+PGVsZWN0cm9uaWMt
cmVzb3VyY2UtbnVtPjEwLjUxOTQvYmctOC0xMjEtMjAxMTwvZWxlY3Ryb25pYy1yZXNvdXJjZS1u
dW0+PC9yZWNvcmQ+PC9DaXRlPjwvRW5kTm90ZT4A
</w:fldData>
        </w:fldChar>
      </w:r>
      <w:r w:rsidRPr="00EB330F">
        <w:rPr>
          <w:rFonts w:ascii="Arial" w:hAnsi="Arial" w:cs="Arial"/>
        </w:rPr>
        <w:instrText xml:space="preserve"> ADDIN EN.CITE </w:instrText>
      </w:r>
      <w:r w:rsidRPr="00EB330F">
        <w:rPr>
          <w:rFonts w:ascii="Arial" w:hAnsi="Arial" w:cs="Arial"/>
        </w:rPr>
        <w:fldChar w:fldCharType="begin">
          <w:fldData xml:space="preserve">PEVuZE5vdGU+PENpdGU+PEF1dGhvcj5GcmthPC9BdXRob3I+PFllYXI+MjAwOTwvWWVhcj48UmVj
TnVtPjUwPC9SZWNOdW0+PFByZWZpeD5lLmcuIDwvUHJlZml4PjxEaXNwbGF5VGV4dD4oZS5nLiBG
cmthIGV0IGFsLiwgMjAwOTsgUGVyZWlyYSBldCBhbC4sIDIwMTY7IFNhYmJhZ2h6YWRlaCBldCBh
bC4sIDIwMTc7IFd1cmwgZXQgYWwuLCAyMDExKTwvRGlzcGxheVRleHQ+PHJlY29yZD48cmVjLW51
bWJlcj41MDwvcmVjLW51bWJlcj48Zm9yZWlnbi1rZXlzPjxrZXkgYXBwPSJFTiIgZGItaWQ9IjIy
dGQ1czlwa3Y1MGF1ZTUwcGlwZDB4cTJkNWZ0enYyZWZhZiIgdGltZXN0YW1wPSIxNTIzNDU0NjE3
Ij41MDwva2V5PjwvZm9yZWlnbi1rZXlzPjxyZWYtdHlwZSBuYW1lPSJKb3VybmFsIEFydGljbGUi
PjE3PC9yZWYtdHlwZT48Y29udHJpYnV0b3JzPjxhdXRob3JzPjxhdXRob3I+RnJrYSwgU2FuamE8
L2F1dGhvcj48YXV0aG9yPktvemFyYWMsIFpsYXRpY2E8L2F1dGhvcj48YXV0aG9yPsSGb3NvdmnE
hywgQm/FvmVuYTwvYXV0aG9yPjwvYXV0aG9ycz48L2NvbnRyaWJ1dG9ycz48dGl0bGVzPjx0aXRs
ZT5DaGFyYWN0ZXJpemF0aW9uIGFuZCBzZWFzb25hbCB2YXJpYXRpb25zIG9mIHN1cmZhY2UgYWN0
aXZlIHN1YnN0YW5jZXMgaW4gdGhlIG5hdHVyYWwgc2VhIHN1cmZhY2UgbWljcm8tbGF5ZXJzIG9m
IHRoZSBjb2FzdGFsIE1pZGRsZSBBZHJpYXRpYyBzdGF0aW9uczwvdGl0bGU+PHNlY29uZGFyeS10
aXRsZT5Fc3R1YXJpbmUsIENvYXN0YWwgYW5kIFNoZWxmIFNjaWVuY2U8L3NlY29uZGFyeS10aXRs
ZT48L3RpdGxlcz48cGVyaW9kaWNhbD48ZnVsbC10aXRsZT5Fc3R1YXJpbmUsIENvYXN0YWwgYW5k
IFNoZWxmIFNjaWVuY2U8L2Z1bGwtdGl0bGU+PC9wZXJpb2RpY2FsPjxwYWdlcz41NTUtNTY0PC9w
YWdlcz48dm9sdW1lPjg1PC92b2x1bWU+PG51bWJlcj40PC9udW1iZXI+PGtleXdvcmRzPjxrZXl3
b3JkPnN1cmZhY2UgZmlsbXM8L2tleXdvcmQ+PGtleXdvcmQ+c3VyZmFjdGFudHM8L2tleXdvcmQ+
PGtleXdvcmQ+dm9sdGFtbWV0cnk8L2tleXdvcmQ+PGtleXdvcmQ+QWRyaWF0aWMgU2VhPC9rZXl3
b3JkPjxrZXl3b3JkPmFkc29ycHRpb248L2tleXdvcmQ+PGtleXdvcmQ+b3JnYW5pYyBtYXR0ZXI8
L2tleXdvcmQ+PC9rZXl3b3Jkcz48ZGF0ZXM+PHllYXI+MjAwOTwveWVhcj48cHViLWRhdGVzPjxk
YXRlPjIwMDkvMTIvMTUvPC9kYXRlPjwvcHViLWRhdGVzPjwvZGF0ZXM+PGlzYm4+MDI3Mi03NzE0
PC9pc2JuPjx1cmxzPjxyZWxhdGVkLXVybHM+PHVybD5odHRwOi8vd3d3LnNjaWVuY2VkaXJlY3Qu
Y29tL3NjaWVuY2UvYXJ0aWNsZS9waWkvUzAyNzI3NzE0MDkwMDQ0OTE8L3VybD48L3JlbGF0ZWQt
dXJscz48L3VybHM+PGVsZWN0cm9uaWMtcmVzb3VyY2UtbnVtPmh0dHBzOi8vZG9pLm9yZy8xMC4x
MDE2L2ouZWNzcy4yMDA5LjA5LjAyMzwvZWxlY3Ryb25pYy1yZXNvdXJjZS1udW0+PC9yZWNvcmQ+
PC9DaXRlPjxDaXRlPjxBdXRob3I+UGVyZWlyYTwvQXV0aG9yPjxZZWFyPjIwMTY8L1llYXI+PFJl
Y051bT4yNTwvUmVjTnVtPjxyZWNvcmQ+PHJlYy1udW1iZXI+MjU8L3JlYy1udW1iZXI+PGZvcmVp
Z24ta2V5cz48a2V5IGFwcD0iRU4iIGRiLWlkPSIyMnRkNXM5cGt2NTBhdWU1MHBpcGQweHEyZDVm
dHp2MmVmYWYiIHRpbWVzdGFtcD0iMTUyMzQ1MjQ3OSI+MjU8L2tleT48a2V5IGFwcD0iRU5XZWIi
IGRiLWlkPSIiPjA8L2tleT48L2ZvcmVpZ24ta2V5cz48cmVmLXR5cGUgbmFtZT0iSm91cm5hbCBB
cnRpY2xlIj4xNzwvcmVmLXR5cGU+PGNvbnRyaWJ1dG9ycz48YXV0aG9ycz48YXV0aG9yPlBlcmVp
cmEsIFIuPC9hdXRob3I+PGF1dGhvcj5TY2huZWlkZXItWmFwcCwgSy48L2F1dGhvcj48YXV0aG9y
PlVwc3RpbGwtR29kZGFyZCwgUi4gQy48L2F1dGhvcj48L2F1dGhvcnM+PC9jb250cmlidXRvcnM+
PHRpdGxlcz48dGl0bGU+U3VyZmFjdGFudCBjb250cm9sIG9mIGdhcyB0cmFuc2ZlciB2ZWxvY2l0
eSBhbG9uZyBhbiBvZmZzaG9yZSBjb2FzdGFsIHRyYW5zZWN0OiByZXN1bHRzIGZyb20gYSBsYWJv
cmF0b3J5IGdhcyBleGNoYW5nZSB0YW5rPC90aXRsZT48c2Vjb25kYXJ5LXRpdGxlPkJpb2dlb3Nj
aWVuY2VzPC9zZWNvbmRhcnktdGl0bGU+PC90aXRsZXM+PHBlcmlvZGljYWw+PGZ1bGwtdGl0bGU+
QmlvZ2Vvc2NpZW5jZXM8L2Z1bGwtdGl0bGU+PC9wZXJpb2RpY2FsPjxwYWdlcz4zOTgxLTM5ODk8
L3BhZ2VzPjx2b2x1bWU+MTM8L3ZvbHVtZT48bnVtYmVyPjEzPC9udW1iZXI+PGRhdGVzPjx5ZWFy
PjIwMTY8L3llYXI+PC9kYXRlcz48aXNibj4xNzI2LTQxODk8L2lzYm4+PHVybHM+PC91cmxzPjxl
bGVjdHJvbmljLXJlc291cmNlLW51bT4xMC41MTk0L2JnLTEzLTM5ODEtMjAxNjwvZWxlY3Ryb25p
Yy1yZXNvdXJjZS1udW0+PC9yZWNvcmQ+PC9DaXRlPjxDaXRlPjxBdXRob3I+U2FiYmFnaHphZGVo
PC9BdXRob3I+PFllYXI+MjAxNzwvWWVhcj48UmVjTnVtPjI3PC9SZWNOdW0+PHJlY29yZD48cmVj
LW51bWJlcj4yNzwvcmVjLW51bWJlcj48Zm9yZWlnbi1rZXlzPjxrZXkgYXBwPSJFTiIgZGItaWQ9
IjIydGQ1czlwa3Y1MGF1ZTUwcGlwZDB4cTJkNWZ0enYyZWZhZiIgdGltZXN0YW1wPSIxNTIzNDUy
NTExIj4yNzwva2V5PjxrZXkgYXBwPSJFTldlYiIgZGItaWQ9IiI+MDwva2V5PjwvZm9yZWlnbi1r
ZXlzPjxyZWYtdHlwZSBuYW1lPSJKb3VybmFsIEFydGljbGUiPjE3PC9yZWYtdHlwZT48Y29udHJp
YnV0b3JzPjxhdXRob3JzPjxhdXRob3I+U2FiYmFnaHphZGVoLCBCLjwvYXV0aG9yPjxhdXRob3I+
VXBzdGlsbC1Hb2RkYXJkLCBSLiBDLjwvYXV0aG9yPjxhdXRob3I+QmVhbGUsIFIuPC9hdXRob3I+
PGF1dGhvcj5QZXJlaXJhLCBSLjwvYXV0aG9yPjxhdXRob3I+TmlnaHRpbmdhbGUsIFAuIEQuPC9h
dXRob3I+PC9hdXRob3JzPjwvY29udHJpYnV0b3JzPjx0aXRsZXM+PHRpdGxlPlRoZSBBdGxhbnRp
YyBPY2VhbiBzdXJmYWNlIG1pY3JvbGF5ZXIgZnJvbSA1MMKwTiB0byA1MMKwUyBpcyB1YmlxdWl0
b3VzbHkgZW5yaWNoZWQgaW4gc3VyZmFjdGFudHMgYXQgd2luZCBzcGVlZHMgdXAgdG8gMTPigIlt
4oCJc+KIkjE8L3RpdGxlPjxzZWNvbmRhcnktdGl0bGU+R2VvcGh5c2ljYWwgUmVzZWFyY2ggTGV0
dGVyczwvc2Vjb25kYXJ5LXRpdGxlPjwvdGl0bGVzPjxwZXJpb2RpY2FsPjxmdWxsLXRpdGxlPkdl
b3BoeXNpY2FsIFJlc2VhcmNoIExldHRlcnM8L2Z1bGwtdGl0bGU+PC9wZXJpb2RpY2FsPjxwYWdl
cz4yODUyLTI4NTg8L3BhZ2VzPjx2b2x1bWU+NDQ8L3ZvbHVtZT48bnVtYmVyPjY8L251bWJlcj48
ZGF0ZXM+PHllYXI+MjAxNzwveWVhcj48L2RhdGVzPjxpc2JuPjAwOTQ4Mjc2PC9pc2JuPjx1cmxz
PjwvdXJscz48ZWxlY3Ryb25pYy1yZXNvdXJjZS1udW0+MTAuMTAwMi8yMDE3Z2wwNzI5ODg8L2Vs
ZWN0cm9uaWMtcmVzb3VyY2UtbnVtPjwvcmVjb3JkPjwvQ2l0ZT48Q2l0ZT48QXV0aG9yPld1cmw8
L0F1dGhvcj48WWVhcj4yMDExPC9ZZWFyPjxSZWNOdW0+Mzc8L1JlY051bT48cmVjb3JkPjxyZWMt
bnVtYmVyPjM3PC9yZWMtbnVtYmVyPjxmb3JlaWduLWtleXM+PGtleSBhcHA9IkVOIiBkYi1pZD0i
MjJ0ZDVzOXBrdjUwYXVlNTBwaXBkMHhxMmQ1ZnR6djJlZmFmIiB0aW1lc3RhbXA9IjE1MjM0NTI2
ODgiPjM3PC9rZXk+PGtleSBhcHA9IkVOV2ViIiBkYi1pZD0iIj4wPC9rZXk+PC9mb3JlaWduLWtl
eXM+PHJlZi10eXBlIG5hbWU9IkpvdXJuYWwgQXJ0aWNsZSI+MTc8L3JlZi10eXBlPjxjb250cmli
dXRvcnM+PGF1dGhvcnM+PGF1dGhvcj5XdXJsLCBPLjwvYXV0aG9yPjxhdXRob3I+V3VybCwgRS48
L2F1dGhvcj48YXV0aG9yPk1pbGxlciwgTC48L2F1dGhvcj48YXV0aG9yPkpvaG5zb24sIEsuPC9h
dXRob3I+PGF1dGhvcj5WYWdsZSwgUy48L2F1dGhvcj48L2F1dGhvcnM+PC9jb250cmlidXRvcnM+
PHRpdGxlcz48dGl0bGU+Rm9ybWF0aW9uIGFuZCBnbG9iYWwgZGlzdHJpYnV0aW9uIG9mIHNlYS1z
dXJmYWNlIG1pY3JvbGF5ZXJzPC90aXRsZT48c2Vjb25kYXJ5LXRpdGxlPkJpb2dlb3NjaWVuY2Vz
PC9zZWNvbmRhcnktdGl0bGU+PC90aXRsZXM+PHBlcmlvZGljYWw+PGZ1bGwtdGl0bGU+QmlvZ2Vv
c2NpZW5jZXM8L2Z1bGwtdGl0bGU+PC9wZXJpb2RpY2FsPjxwYWdlcz4xMjEtMTM1PC9wYWdlcz48
dm9sdW1lPjg8L3ZvbHVtZT48bnVtYmVyPjE8L251bWJlcj48ZGF0ZXM+PHllYXI+MjAxMTwveWVh
cj48L2RhdGVzPjxpc2JuPjE3MjYtNDE4OTwvaXNibj48dXJscz48L3VybHM+PGVsZWN0cm9uaWMt
cmVzb3VyY2UtbnVtPjEwLjUxOTQvYmctOC0xMjEtMjAxMTwvZWxlY3Ryb25pYy1yZXNvdXJjZS1u
dW0+PC9yZWNvcmQ+PC9DaXRlPjwvRW5kTm90ZT4A
</w:fldData>
        </w:fldChar>
      </w:r>
      <w:r w:rsidRPr="00EB330F">
        <w:rPr>
          <w:rFonts w:ascii="Arial" w:hAnsi="Arial" w:cs="Arial"/>
        </w:rPr>
        <w:instrText xml:space="preserve"> ADDIN EN.CITE.DATA </w:instrText>
      </w:r>
      <w:r w:rsidRPr="00EB330F">
        <w:rPr>
          <w:rFonts w:ascii="Arial" w:hAnsi="Arial" w:cs="Arial"/>
        </w:rPr>
      </w:r>
      <w:r w:rsidRPr="00EB330F">
        <w:rPr>
          <w:rFonts w:ascii="Arial" w:hAnsi="Arial" w:cs="Arial"/>
        </w:rPr>
        <w:fldChar w:fldCharType="end"/>
      </w:r>
      <w:r w:rsidRPr="00EB330F">
        <w:rPr>
          <w:rFonts w:ascii="Arial" w:hAnsi="Arial" w:cs="Arial"/>
        </w:rPr>
      </w:r>
      <w:r w:rsidRPr="00EB330F">
        <w:rPr>
          <w:rFonts w:ascii="Arial" w:hAnsi="Arial" w:cs="Arial"/>
        </w:rPr>
        <w:fldChar w:fldCharType="separate"/>
      </w:r>
      <w:r w:rsidRPr="00EB330F">
        <w:rPr>
          <w:rFonts w:ascii="Arial" w:hAnsi="Arial" w:cs="Arial"/>
          <w:noProof/>
        </w:rPr>
        <w:t xml:space="preserve">(e.g. </w:t>
      </w:r>
      <w:hyperlink w:anchor="_ENREF_14" w:tooltip="Frka, 2009 #50" w:history="1">
        <w:r w:rsidR="007F0F86" w:rsidRPr="00EB330F">
          <w:rPr>
            <w:rFonts w:ascii="Arial" w:hAnsi="Arial" w:cs="Arial"/>
            <w:noProof/>
          </w:rPr>
          <w:t>Frka et al., 2009</w:t>
        </w:r>
      </w:hyperlink>
      <w:r w:rsidRPr="00EB330F">
        <w:rPr>
          <w:rFonts w:ascii="Arial" w:hAnsi="Arial" w:cs="Arial"/>
          <w:noProof/>
        </w:rPr>
        <w:t xml:space="preserve">; </w:t>
      </w:r>
      <w:hyperlink w:anchor="_ENREF_34" w:tooltip="Pereira, 2016 #25" w:history="1">
        <w:r w:rsidR="007F0F86" w:rsidRPr="00EB330F">
          <w:rPr>
            <w:rFonts w:ascii="Arial" w:hAnsi="Arial" w:cs="Arial"/>
            <w:noProof/>
          </w:rPr>
          <w:t>Pereira et al., 2016</w:t>
        </w:r>
      </w:hyperlink>
      <w:r w:rsidRPr="00EB330F">
        <w:rPr>
          <w:rFonts w:ascii="Arial" w:hAnsi="Arial" w:cs="Arial"/>
          <w:noProof/>
        </w:rPr>
        <w:t xml:space="preserve">; </w:t>
      </w:r>
      <w:hyperlink w:anchor="_ENREF_36" w:tooltip="Sabbaghzadeh, 2017 #27" w:history="1">
        <w:r w:rsidR="007F0F86" w:rsidRPr="00EB330F">
          <w:rPr>
            <w:rFonts w:ascii="Arial" w:hAnsi="Arial" w:cs="Arial"/>
            <w:noProof/>
          </w:rPr>
          <w:t>Sabbaghzadeh et al., 2017</w:t>
        </w:r>
      </w:hyperlink>
      <w:r w:rsidRPr="00EB330F">
        <w:rPr>
          <w:rFonts w:ascii="Arial" w:hAnsi="Arial" w:cs="Arial"/>
          <w:noProof/>
        </w:rPr>
        <w:t xml:space="preserve">; </w:t>
      </w:r>
      <w:hyperlink w:anchor="_ENREF_46" w:tooltip="Wurl, 2011 #37" w:history="1">
        <w:r w:rsidR="007F0F86" w:rsidRPr="00EB330F">
          <w:rPr>
            <w:rFonts w:ascii="Arial" w:hAnsi="Arial" w:cs="Arial"/>
            <w:noProof/>
          </w:rPr>
          <w:t>Wurl et al., 2011</w:t>
        </w:r>
      </w:hyperlink>
      <w:r w:rsidRPr="00EB330F">
        <w:rPr>
          <w:rFonts w:ascii="Arial" w:hAnsi="Arial" w:cs="Arial"/>
          <w:noProof/>
        </w:rPr>
        <w:t>)</w:t>
      </w:r>
      <w:r w:rsidRPr="00EB330F">
        <w:rPr>
          <w:rFonts w:ascii="Arial" w:hAnsi="Arial" w:cs="Arial"/>
        </w:rPr>
        <w:fldChar w:fldCharType="end"/>
      </w:r>
      <w:r w:rsidRPr="00EB330F">
        <w:rPr>
          <w:rFonts w:ascii="Arial" w:hAnsi="Arial" w:cs="Arial"/>
        </w:rPr>
        <w:t xml:space="preserve">, provided that sample degradation is minimised by following the storage advice of </w:t>
      </w:r>
      <w:hyperlink w:anchor="_ENREF_39" w:tooltip="Schneider-Zapp, 2013 #31" w:history="1">
        <w:r w:rsidR="007F0F86" w:rsidRPr="00EB330F">
          <w:rPr>
            <w:rFonts w:ascii="Arial" w:hAnsi="Arial" w:cs="Arial"/>
          </w:rPr>
          <w:fldChar w:fldCharType="begin"/>
        </w:r>
        <w:r w:rsidR="007F0F86" w:rsidRPr="00EB330F">
          <w:rPr>
            <w:rFonts w:ascii="Arial" w:hAnsi="Arial" w:cs="Arial"/>
          </w:rPr>
          <w:instrText xml:space="preserve"> ADDIN EN.CITE &lt;EndNote&gt;&lt;Cite AuthorYear="1"&gt;&lt;Author&gt;Schneider-Zapp&lt;/Author&gt;&lt;Year&gt;2013&lt;/Year&gt;&lt;RecNum&gt;31&lt;/RecNum&gt;&lt;DisplayText&gt;Schneider-Zapp et al. (2013)&lt;/DisplayText&gt;&lt;record&gt;&lt;rec-number&gt;31&lt;/rec-number&gt;&lt;foreign-keys&gt;&lt;key app="EN" db-id="22td5s9pkv50aue50pipd0xq2d5ftzv2efaf" timestamp="1523452590"&gt;31&lt;/key&gt;&lt;key app="ENWeb" db-id=""&gt;0&lt;/key&gt;&lt;/foreign-keys&gt;&lt;ref-type name="Journal Article"&gt;17&lt;/ref-type&gt;&lt;contributors&gt;&lt;authors&gt;&lt;author&gt;Schneider-Zapp, K.&lt;/author&gt;&lt;author&gt;Salter, M. E.&lt;/author&gt;&lt;author&gt;Mann, P. J.&lt;/author&gt;&lt;author&gt;Upstill-Goddard, R. C.&lt;/author&gt;&lt;/authors&gt;&lt;/contributors&gt;&lt;titles&gt;&lt;title&gt;Technical Note: Comparison of storage strategies of sea surface microlayer samples&lt;/title&gt;&lt;secondary-title&gt;Biogeosciences&lt;/secondary-title&gt;&lt;/titles&gt;&lt;periodical&gt;&lt;full-title&gt;Biogeosciences&lt;/full-title&gt;&lt;/periodical&gt;&lt;pages&gt;4927-4936&lt;/pages&gt;&lt;volume&gt;10&lt;/volume&gt;&lt;number&gt;7&lt;/number&gt;&lt;dates&gt;&lt;year&gt;2013&lt;/year&gt;&lt;/dates&gt;&lt;isbn&gt;1726-4189&lt;/isbn&gt;&lt;urls&gt;&lt;/urls&gt;&lt;electronic-resource-num&gt;10.5194/bg-10-4927-2013&lt;/electronic-resource-num&gt;&lt;/record&gt;&lt;/Cite&gt;&lt;/EndNote&gt;</w:instrText>
        </w:r>
        <w:r w:rsidR="007F0F86" w:rsidRPr="00EB330F">
          <w:rPr>
            <w:rFonts w:ascii="Arial" w:hAnsi="Arial" w:cs="Arial"/>
          </w:rPr>
          <w:fldChar w:fldCharType="separate"/>
        </w:r>
        <w:r w:rsidR="007F0F86" w:rsidRPr="00EB330F">
          <w:rPr>
            <w:rFonts w:ascii="Arial" w:hAnsi="Arial" w:cs="Arial"/>
            <w:noProof/>
          </w:rPr>
          <w:t>Schneider-Zapp et al. (2013)</w:t>
        </w:r>
        <w:r w:rsidR="007F0F86" w:rsidRPr="00EB330F">
          <w:rPr>
            <w:rFonts w:ascii="Arial" w:hAnsi="Arial" w:cs="Arial"/>
          </w:rPr>
          <w:fldChar w:fldCharType="end"/>
        </w:r>
      </w:hyperlink>
      <w:r w:rsidRPr="00EB330F">
        <w:rPr>
          <w:rFonts w:ascii="Arial" w:hAnsi="Arial" w:cs="Arial"/>
        </w:rPr>
        <w:t xml:space="preserve"> and that discrete calibration standards are used in external calibrations. Irrespective of this, the EF values derived in this study are internally consistent and thus evidently are robust. As such they can be used with some confidence to quantify SA</w:t>
      </w:r>
      <w:r w:rsidR="00FD08D2">
        <w:rPr>
          <w:rFonts w:ascii="Arial" w:hAnsi="Arial" w:cs="Arial"/>
        </w:rPr>
        <w:t>S</w:t>
      </w:r>
      <w:r w:rsidRPr="00EB330F">
        <w:rPr>
          <w:rFonts w:ascii="Arial" w:hAnsi="Arial" w:cs="Arial"/>
        </w:rPr>
        <w:t xml:space="preserve"> partitioning into the microlayer and consequently, to evaluate the potential role of SML </w:t>
      </w:r>
      <w:r w:rsidR="00FD08D2">
        <w:rPr>
          <w:rFonts w:ascii="Arial" w:hAnsi="Arial" w:cs="Arial"/>
        </w:rPr>
        <w:t>SAS</w:t>
      </w:r>
      <w:r w:rsidRPr="00EB330F">
        <w:rPr>
          <w:rFonts w:ascii="Arial" w:hAnsi="Arial" w:cs="Arial"/>
        </w:rPr>
        <w:t xml:space="preserve"> in global-</w:t>
      </w:r>
      <w:r w:rsidR="007F0F86">
        <w:rPr>
          <w:rFonts w:ascii="Arial" w:hAnsi="Arial" w:cs="Arial"/>
        </w:rPr>
        <w:t xml:space="preserve">scale biogeochemical processes </w:t>
      </w:r>
      <w:r w:rsidR="007F0F86">
        <w:rPr>
          <w:rFonts w:ascii="Arial" w:hAnsi="Arial" w:cs="Arial"/>
        </w:rPr>
        <w:fldChar w:fldCharType="begin"/>
      </w:r>
      <w:r w:rsidR="007F0F86">
        <w:rPr>
          <w:rFonts w:ascii="Arial" w:hAnsi="Arial" w:cs="Arial"/>
        </w:rPr>
        <w:instrText xml:space="preserve"> ADDIN EN.CITE &lt;EndNote&gt;&lt;Cite&gt;&lt;Author&gt;Sabbaghzadeh&lt;/Author&gt;&lt;Year&gt;2017&lt;/Year&gt;&lt;RecNum&gt;27&lt;/RecNum&gt;&lt;DisplayText&gt;(Sabbaghzadeh et al., 2017; Wurl et al., 2011)&lt;/DisplayText&gt;&lt;record&gt;&lt;rec-number&gt;27&lt;/rec-number&gt;&lt;foreign-keys&gt;&lt;key app="EN" db-id="22td5s9pkv50aue50pipd0xq2d5ftzv2efaf" timestamp="1523452511"&gt;27&lt;/key&gt;&lt;key app="ENWeb" db-id=""&gt;0&lt;/key&gt;&lt;/foreign-keys&gt;&lt;ref-type name="Journal Article"&gt;17&lt;/ref-type&gt;&lt;contributors&gt;&lt;authors&gt;&lt;author&gt;Sabbaghzadeh, B.&lt;/author&gt;&lt;author&gt;Upstill-Goddard, R. C.&lt;/author&gt;&lt;author&gt;Beale, R.&lt;/author&gt;&lt;author&gt;Pereira, R.&lt;/author&gt;&lt;author&gt;Nightingale, P. D.&lt;/author&gt;&lt;/authors&gt;&lt;/contributors&gt;&lt;titles&gt;&lt;title&gt;The Atlantic Ocean surface microlayer from 50°N to 50°S is ubiquitously enriched in surfactants at wind speeds up to 13 m s−1&lt;/title&gt;&lt;secondary-title&gt;Geophysical Research Letters&lt;/secondary-title&gt;&lt;/titles&gt;&lt;periodical&gt;&lt;full-title&gt;Geophysical Research Letters&lt;/full-title&gt;&lt;/periodical&gt;&lt;pages&gt;2852-2858&lt;/pages&gt;&lt;volume&gt;44&lt;/volume&gt;&lt;number&gt;6&lt;/number&gt;&lt;dates&gt;&lt;year&gt;2017&lt;/year&gt;&lt;/dates&gt;&lt;isbn&gt;00948276&lt;/isbn&gt;&lt;urls&gt;&lt;/urls&gt;&lt;electronic-resource-num&gt;10.1002/2017gl072988&lt;/electronic-resource-num&gt;&lt;/record&gt;&lt;/Cite&gt;&lt;Cite&gt;&lt;Author&gt;Wurl&lt;/Author&gt;&lt;Year&gt;2011&lt;/Year&gt;&lt;RecNum&gt;37&lt;/RecNum&gt;&lt;record&gt;&lt;rec-number&gt;37&lt;/rec-number&gt;&lt;foreign-keys&gt;&lt;key app="EN" db-id="22td5s9pkv50aue50pipd0xq2d5ftzv2efaf" timestamp="1523452688"&gt;37&lt;/key&gt;&lt;key app="ENWeb" db-id=""&gt;0&lt;/key&gt;&lt;/foreign-keys&gt;&lt;ref-type name="Journal Article"&gt;17&lt;/ref-type&gt;&lt;contributors&gt;&lt;authors&gt;&lt;author&gt;Wurl, O.&lt;/author&gt;&lt;author&gt;Wurl, E.&lt;/author&gt;&lt;author&gt;Miller, L.&lt;/author&gt;&lt;author&gt;Johnson, K.&lt;/author&gt;&lt;author&gt;Vagle, S.&lt;/author&gt;&lt;/authors&gt;&lt;/contributors&gt;&lt;titles&gt;&lt;title&gt;Formation and global distribution of sea-surface microlayers&lt;/title&gt;&lt;secondary-title&gt;Biogeosciences&lt;/secondary-title&gt;&lt;/titles&gt;&lt;periodical&gt;&lt;full-title&gt;Biogeosciences&lt;/full-title&gt;&lt;/periodical&gt;&lt;pages&gt;121-135&lt;/pages&gt;&lt;volume&gt;8&lt;/volume&gt;&lt;number&gt;1&lt;/number&gt;&lt;dates&gt;&lt;year&gt;2011&lt;/year&gt;&lt;/dates&gt;&lt;isbn&gt;1726-4189&lt;/isbn&gt;&lt;urls&gt;&lt;/urls&gt;&lt;electronic-resource-num&gt;10.5194/bg-8-121-2011&lt;/electronic-resource-num&gt;&lt;/record&gt;&lt;/Cite&gt;&lt;/EndNote&gt;</w:instrText>
      </w:r>
      <w:r w:rsidR="007F0F86">
        <w:rPr>
          <w:rFonts w:ascii="Arial" w:hAnsi="Arial" w:cs="Arial"/>
        </w:rPr>
        <w:fldChar w:fldCharType="separate"/>
      </w:r>
      <w:r w:rsidR="007F0F86">
        <w:rPr>
          <w:rFonts w:ascii="Arial" w:hAnsi="Arial" w:cs="Arial"/>
          <w:noProof/>
        </w:rPr>
        <w:t>(</w:t>
      </w:r>
      <w:hyperlink w:anchor="_ENREF_36" w:tooltip="Sabbaghzadeh, 2017 #27" w:history="1">
        <w:r w:rsidR="007F0F86">
          <w:rPr>
            <w:rFonts w:ascii="Arial" w:hAnsi="Arial" w:cs="Arial"/>
            <w:noProof/>
          </w:rPr>
          <w:t>Sabbaghzadeh et al., 2017</w:t>
        </w:r>
      </w:hyperlink>
      <w:r w:rsidR="007F0F86">
        <w:rPr>
          <w:rFonts w:ascii="Arial" w:hAnsi="Arial" w:cs="Arial"/>
          <w:noProof/>
        </w:rPr>
        <w:t xml:space="preserve">; </w:t>
      </w:r>
      <w:hyperlink w:anchor="_ENREF_46" w:tooltip="Wurl, 2011 #37" w:history="1">
        <w:r w:rsidR="007F0F86">
          <w:rPr>
            <w:rFonts w:ascii="Arial" w:hAnsi="Arial" w:cs="Arial"/>
            <w:noProof/>
          </w:rPr>
          <w:t>Wurl et al., 2011</w:t>
        </w:r>
      </w:hyperlink>
      <w:r w:rsidR="007F0F86">
        <w:rPr>
          <w:rFonts w:ascii="Arial" w:hAnsi="Arial" w:cs="Arial"/>
          <w:noProof/>
        </w:rPr>
        <w:t>)</w:t>
      </w:r>
      <w:r w:rsidR="007F0F86">
        <w:rPr>
          <w:rFonts w:ascii="Arial" w:hAnsi="Arial" w:cs="Arial"/>
        </w:rPr>
        <w:fldChar w:fldCharType="end"/>
      </w:r>
      <w:r w:rsidRPr="00EB330F">
        <w:rPr>
          <w:rFonts w:ascii="Arial" w:hAnsi="Arial" w:cs="Arial"/>
        </w:rPr>
        <w:t>.</w:t>
      </w:r>
    </w:p>
    <w:p w14:paraId="15D2DCC2" w14:textId="6D4875E4" w:rsidR="00A471C4" w:rsidRPr="004D3D55" w:rsidRDefault="00A471C4" w:rsidP="004D3D55">
      <w:pPr>
        <w:spacing w:line="360" w:lineRule="auto"/>
        <w:rPr>
          <w:rFonts w:ascii="Arial" w:hAnsi="Arial" w:cs="Arial"/>
          <w:b/>
        </w:rPr>
      </w:pPr>
      <w:r w:rsidRPr="004D3D55">
        <w:rPr>
          <w:rFonts w:ascii="Arial" w:hAnsi="Arial" w:cs="Arial"/>
          <w:b/>
        </w:rPr>
        <w:t>Conclusions</w:t>
      </w:r>
    </w:p>
    <w:p w14:paraId="04E11792" w14:textId="114EC921" w:rsidR="003B6679" w:rsidRPr="003B6679" w:rsidRDefault="003B6679" w:rsidP="003B6679">
      <w:pPr>
        <w:spacing w:line="360" w:lineRule="auto"/>
        <w:rPr>
          <w:rFonts w:ascii="Arial" w:hAnsi="Arial" w:cs="Arial"/>
          <w:color w:val="4472C4" w:themeColor="accent1"/>
        </w:rPr>
      </w:pPr>
      <w:r w:rsidRPr="003B6679">
        <w:rPr>
          <w:rFonts w:ascii="Arial" w:hAnsi="Arial" w:cs="Arial"/>
        </w:rPr>
        <w:t xml:space="preserve">We carried out the first inter-laboratory comparison of </w:t>
      </w:r>
      <w:r w:rsidRPr="00D12230">
        <w:rPr>
          <w:rFonts w:ascii="Arial" w:hAnsi="Arial" w:cs="Arial"/>
        </w:rPr>
        <w:t xml:space="preserve">SAS </w:t>
      </w:r>
      <w:r w:rsidRPr="003B6679">
        <w:rPr>
          <w:rFonts w:ascii="Arial" w:hAnsi="Arial" w:cs="Arial"/>
        </w:rPr>
        <w:t>analysis in replicate seawater samples, using four different instruments, with three different laboratory protocols and calibration methods. The results were not significantly different between laboratories or instruments, except where freeze/thaw degradation is likely to have occurred. Within the logistical constraints of this inter-comparison, freezing the unfiltered and untreated samples was the best available storage method to ensure simultaneous analysis of all samples across laboratories and to allow a valid comparison of methods. For any future work aiming to derive high quality SA data, until a reliable preservation protocol is established we do not advocate sample storage at -20 °C. Rather, we recommend protocols outlined by Schneider-Zapp et al. (2013): for short-term storage SA</w:t>
      </w:r>
      <w:r w:rsidR="00D12230">
        <w:rPr>
          <w:rFonts w:ascii="Arial" w:hAnsi="Arial" w:cs="Arial"/>
        </w:rPr>
        <w:t xml:space="preserve">S </w:t>
      </w:r>
      <w:r w:rsidRPr="003B6679">
        <w:rPr>
          <w:rFonts w:ascii="Arial" w:hAnsi="Arial" w:cs="Arial"/>
        </w:rPr>
        <w:t xml:space="preserve">samples should be unfiltered, untreated, kept in the dark at 4 </w:t>
      </w:r>
      <w:r w:rsidRPr="003B6679">
        <w:rPr>
          <w:rFonts w:ascii="Cambria Math" w:hAnsi="Cambria Math" w:cs="Cambria Math"/>
        </w:rPr>
        <w:t>⁰</w:t>
      </w:r>
      <w:r w:rsidRPr="003B6679">
        <w:rPr>
          <w:rFonts w:ascii="Arial" w:hAnsi="Arial" w:cs="Arial"/>
        </w:rPr>
        <w:t xml:space="preserve">C and measured within 24-48 hours of collection. For the accurate quantification of SA in situ, especially in remote locations for which sample transit times may be considerable, real-time field measurements (e.g. Sabbaghzadeh et al., 2017), remain the only realistic option. The operating procedure we advise for SA quantification is that of </w:t>
      </w:r>
      <w:hyperlink w:anchor="_ENREF_8" w:tooltip="Ćosović, 1998 #44" w:history="1">
        <w:r w:rsidR="007F0F86" w:rsidRPr="003B6679">
          <w:rPr>
            <w:rFonts w:ascii="Arial" w:hAnsi="Arial" w:cs="Arial"/>
          </w:rPr>
          <w:fldChar w:fldCharType="begin"/>
        </w:r>
        <w:r w:rsidR="007F0F86" w:rsidRPr="003B6679">
          <w:rPr>
            <w:rFonts w:ascii="Arial" w:hAnsi="Arial" w:cs="Arial"/>
          </w:rPr>
          <w:instrText xml:space="preserve"> ADDIN EN.CITE &lt;EndNote&gt;&lt;Cite AuthorYear="1"&gt;&lt;Author&gt;Ćosović&lt;/Author&gt;&lt;Year&gt;1998&lt;/Year&gt;&lt;RecNum&gt;44&lt;/RecNum&gt;&lt;DisplayText&gt;Ćosović and Vojvodić (1998)&lt;/DisplayText&gt;&lt;record&gt;&lt;rec-number&gt;44&lt;/rec-number&gt;&lt;foreign-keys&gt;&lt;key app="EN" db-id="22td5s9pkv50aue50pipd0xq2d5ftzv2efaf" timestamp="1523453835"&gt;44&lt;/key&gt;&lt;/foreign-keys&gt;&lt;ref-type name="Journal Article"&gt;17&lt;/ref-type&gt;&lt;contributors&gt;&lt;authors&gt;&lt;author&gt;Ćosović, Božena&lt;/author&gt;&lt;author&gt;Vojvodić, Vjeročka&lt;/author&gt;&lt;/authors&gt;&lt;/contributors&gt;&lt;titles&gt;&lt;title&gt;Voltammetric Analysis of Surface Active Substances in Natural Seawater&lt;/title&gt;&lt;secondary-title&gt;Electroanalysis&lt;/secondary-title&gt;&lt;/titles&gt;&lt;periodical&gt;&lt;full-title&gt;Electroanalysis&lt;/full-title&gt;&lt;/periodical&gt;&lt;pages&gt;429-434&lt;/pages&gt;&lt;volume&gt;10&lt;/volume&gt;&lt;number&gt;6&lt;/number&gt;&lt;dates&gt;&lt;year&gt;1998&lt;/year&gt;&lt;/dates&gt;&lt;urls&gt;&lt;related-urls&gt;&lt;url&gt;https://onlinelibrary.wiley.com/doi/abs/10.1002/%28SICI%291521-4109%28199805%2910%3A6%3C429%3A%3AAID-ELAN429%3E3.0.CO%3B2-7&lt;/url&gt;&lt;/related-urls&gt;&lt;/urls&gt;&lt;electronic-resource-num&gt;doi:10.1002/(SICI)1521-4109(199805)10:6&amp;lt;429::AID-ELAN429&amp;gt;3.0.CO;2-7&lt;/electronic-resource-num&gt;&lt;/record&gt;&lt;/Cite&gt;&lt;/EndNote&gt;</w:instrText>
        </w:r>
        <w:r w:rsidR="007F0F86" w:rsidRPr="003B6679">
          <w:rPr>
            <w:rFonts w:ascii="Arial" w:hAnsi="Arial" w:cs="Arial"/>
          </w:rPr>
          <w:fldChar w:fldCharType="separate"/>
        </w:r>
        <w:r w:rsidR="007F0F86" w:rsidRPr="003B6679">
          <w:rPr>
            <w:rFonts w:ascii="Arial" w:hAnsi="Arial" w:cs="Arial"/>
            <w:noProof/>
          </w:rPr>
          <w:t>Ćosović and Vojvodić (1998)</w:t>
        </w:r>
        <w:r w:rsidR="007F0F86" w:rsidRPr="003B6679">
          <w:rPr>
            <w:rFonts w:ascii="Arial" w:hAnsi="Arial" w:cs="Arial"/>
          </w:rPr>
          <w:fldChar w:fldCharType="end"/>
        </w:r>
      </w:hyperlink>
      <w:r w:rsidRPr="003B6679">
        <w:rPr>
          <w:rFonts w:ascii="Arial" w:hAnsi="Arial" w:cs="Arial"/>
        </w:rPr>
        <w:t xml:space="preserve">, using alternating current out-of-phase voltammetry with a hanging mercury drop electrode. Comparable data can be produced by both internal </w:t>
      </w:r>
      <w:r w:rsidRPr="003B6679">
        <w:rPr>
          <w:rFonts w:ascii="Arial" w:hAnsi="Arial" w:cs="Arial"/>
        </w:rPr>
        <w:fldChar w:fldCharType="begin"/>
      </w:r>
      <w:r w:rsidRPr="003B6679">
        <w:rPr>
          <w:rFonts w:ascii="Arial" w:hAnsi="Arial" w:cs="Arial"/>
        </w:rPr>
        <w:instrText xml:space="preserve"> ADDIN EN.CITE &lt;EndNote&gt;&lt;Cite&gt;&lt;Author&gt;Sander&lt;/Author&gt;&lt;Year&gt;1997&lt;/Year&gt;&lt;RecNum&gt;69&lt;/RecNum&gt;&lt;DisplayText&gt;(Sander and Henze, 1997)&lt;/DisplayText&gt;&lt;record&gt;&lt;rec-number&gt;69&lt;/rec-number&gt;&lt;foreign-keys&gt;&lt;key app="EN" db-id="22td5s9pkv50aue50pipd0xq2d5ftzv2efaf" timestamp="1523457922"&gt;69&lt;/key&gt;&lt;/foreign-keys&gt;&lt;ref-type name="Journal Article"&gt;17&lt;/ref-type&gt;&lt;contributors&gt;&lt;authors&gt;&lt;author&gt;Sander, Sylvia&lt;/author&gt;&lt;author&gt;Henze, Günter&lt;/author&gt;&lt;/authors&gt;&lt;/contributors&gt;&lt;titles&gt;&lt;title&gt;AC</w:instrText>
      </w:r>
      <w:r w:rsidRPr="003B6679">
        <w:rPr>
          <w:rFonts w:ascii="Cambria Math" w:hAnsi="Cambria Math" w:cs="Cambria Math"/>
        </w:rPr>
        <w:instrText>‐</w:instrText>
      </w:r>
      <w:r w:rsidRPr="003B6679">
        <w:rPr>
          <w:rFonts w:ascii="Arial" w:hAnsi="Arial" w:cs="Arial"/>
        </w:rPr>
        <w:instrText>voltammetric determination of the total concentration of nonionic and anionic surfactants in aqueous systems&lt;/title&gt;&lt;secondary-title&gt;Electroanalysis&lt;/secondary-title&gt;&lt;/titles&gt;&lt;periodical&gt;&lt;full-title&gt;Electroanalysis&lt;/full-title&gt;&lt;/periodical&gt;&lt;pages&gt;243-246&lt;/pages&gt;&lt;volume&gt;9&lt;/volume&gt;&lt;number&gt;3&lt;/number&gt;&lt;dates&gt;&lt;year&gt;1997&lt;/year&gt;&lt;/dates&gt;&lt;urls&gt;&lt;related-urls&gt;&lt;url&gt;https://onlinelibrary.wiley.com/doi/abs/10.1002/elan.1140090311&lt;/url&gt;&lt;/related-urls&gt;&lt;/urls&gt;&lt;electronic-resource-num&gt;doi:10.1002/elan.1140090311&lt;/electronic-resource-num&gt;&lt;/record&gt;&lt;/Cite&gt;&lt;/EndNote&gt;</w:instrText>
      </w:r>
      <w:r w:rsidRPr="003B6679">
        <w:rPr>
          <w:rFonts w:ascii="Arial" w:hAnsi="Arial" w:cs="Arial"/>
        </w:rPr>
        <w:fldChar w:fldCharType="separate"/>
      </w:r>
      <w:r w:rsidRPr="003B6679">
        <w:rPr>
          <w:rFonts w:ascii="Arial" w:hAnsi="Arial" w:cs="Arial"/>
          <w:noProof/>
        </w:rPr>
        <w:t>(</w:t>
      </w:r>
      <w:hyperlink w:anchor="_ENREF_38" w:tooltip="Sander, 1997 #69" w:history="1">
        <w:r w:rsidR="007F0F86" w:rsidRPr="003B6679">
          <w:rPr>
            <w:rFonts w:ascii="Arial" w:hAnsi="Arial" w:cs="Arial"/>
            <w:noProof/>
          </w:rPr>
          <w:t>Sander and Henze, 1997</w:t>
        </w:r>
      </w:hyperlink>
      <w:r w:rsidRPr="003B6679">
        <w:rPr>
          <w:rFonts w:ascii="Arial" w:hAnsi="Arial" w:cs="Arial"/>
          <w:noProof/>
        </w:rPr>
        <w:t>)</w:t>
      </w:r>
      <w:r w:rsidRPr="003B6679">
        <w:rPr>
          <w:rFonts w:ascii="Arial" w:hAnsi="Arial" w:cs="Arial"/>
        </w:rPr>
        <w:fldChar w:fldCharType="end"/>
      </w:r>
      <w:r w:rsidRPr="003B6679">
        <w:rPr>
          <w:rFonts w:ascii="Arial" w:hAnsi="Arial" w:cs="Arial"/>
        </w:rPr>
        <w:t xml:space="preserve"> and external </w:t>
      </w:r>
      <w:r w:rsidRPr="003B6679">
        <w:rPr>
          <w:rFonts w:ascii="Arial" w:hAnsi="Arial" w:cs="Arial"/>
        </w:rPr>
        <w:fldChar w:fldCharType="begin"/>
      </w:r>
      <w:r w:rsidRPr="003B6679">
        <w:rPr>
          <w:rFonts w:ascii="Arial" w:hAnsi="Arial" w:cs="Arial"/>
        </w:rPr>
        <w:instrText xml:space="preserve"> ADDIN EN.CITE &lt;EndNote&gt;&lt;Cite&gt;&lt;Author&gt;Ćosović&lt;/Author&gt;&lt;Year&gt;1998&lt;/Year&gt;&lt;RecNum&gt;44&lt;/RecNum&gt;&lt;DisplayText&gt;(Ćosović and Vojvodić, 1998)&lt;/DisplayText&gt;&lt;record&gt;&lt;rec-number&gt;44&lt;/rec-number&gt;&lt;foreign-keys&gt;&lt;key app="EN" db-id="22td5s9pkv50aue50pipd0xq2d5ftzv2efaf" timestamp="1523453835"&gt;44&lt;/key&gt;&lt;/foreign-keys&gt;&lt;ref-type name="Journal Article"&gt;17&lt;/ref-type&gt;&lt;contributors&gt;&lt;authors&gt;&lt;author&gt;Ćosović, Božena&lt;/author&gt;&lt;author&gt;Vojvodić, Vjeročka&lt;/author&gt;&lt;/authors&gt;&lt;/contributors&gt;&lt;titles&gt;&lt;title&gt;Voltammetric Analysis of Surface Active Substances in Natural Seawater&lt;/title&gt;&lt;secondary-title&gt;Electroanalysis&lt;/secondary-title&gt;&lt;/titles&gt;&lt;periodical&gt;&lt;full-title&gt;Electroanalysis&lt;/full-title&gt;&lt;/periodical&gt;&lt;pages&gt;429-434&lt;/pages&gt;&lt;volume&gt;10&lt;/volume&gt;&lt;number&gt;6&lt;/number&gt;&lt;dates&gt;&lt;year&gt;1998&lt;/year&gt;&lt;/dates&gt;&lt;urls&gt;&lt;related-urls&gt;&lt;url&gt;https://onlinelibrary.wiley.com/doi/abs/10.1002/%28SICI%291521-4109%28199805%2910%3A6%3C429%3A%3AAID-ELAN429%3E3.0.CO%3B2-7&lt;/url&gt;&lt;/related-urls&gt;&lt;/urls&gt;&lt;electronic-resource-num&gt;doi:10.1002/(SICI)1521-4109(199805)10:6&amp;lt;429::AID-ELAN429&amp;gt;3.0.CO;2-7&lt;/electronic-resource-num&gt;&lt;/record&gt;&lt;/Cite&gt;&lt;/EndNote&gt;</w:instrText>
      </w:r>
      <w:r w:rsidRPr="003B6679">
        <w:rPr>
          <w:rFonts w:ascii="Arial" w:hAnsi="Arial" w:cs="Arial"/>
        </w:rPr>
        <w:fldChar w:fldCharType="separate"/>
      </w:r>
      <w:r w:rsidRPr="003B6679">
        <w:rPr>
          <w:rFonts w:ascii="Arial" w:hAnsi="Arial" w:cs="Arial"/>
          <w:noProof/>
        </w:rPr>
        <w:t>(</w:t>
      </w:r>
      <w:hyperlink w:anchor="_ENREF_8" w:tooltip="Ćosović, 1998 #44" w:history="1">
        <w:r w:rsidR="007F0F86" w:rsidRPr="003B6679">
          <w:rPr>
            <w:rFonts w:ascii="Arial" w:hAnsi="Arial" w:cs="Arial"/>
            <w:noProof/>
          </w:rPr>
          <w:t>Ćosović and Vojvodić, 1998</w:t>
        </w:r>
      </w:hyperlink>
      <w:r w:rsidRPr="003B6679">
        <w:rPr>
          <w:rFonts w:ascii="Arial" w:hAnsi="Arial" w:cs="Arial"/>
          <w:noProof/>
        </w:rPr>
        <w:t>)</w:t>
      </w:r>
      <w:r w:rsidRPr="003B6679">
        <w:rPr>
          <w:rFonts w:ascii="Arial" w:hAnsi="Arial" w:cs="Arial"/>
        </w:rPr>
        <w:fldChar w:fldCharType="end"/>
      </w:r>
      <w:r w:rsidRPr="003B6679">
        <w:rPr>
          <w:rFonts w:ascii="Arial" w:hAnsi="Arial" w:cs="Arial"/>
        </w:rPr>
        <w:t xml:space="preserve"> calibration methods. An external calibration is ultimately the most time efficient, but an internal calibration reduces matrix effects; when an external calibration method is used, it should be carried out with discrete calibration standards. Even if SA measurements show some disagreement between studies, our evidence is that EF values will nevertheless be more robust.</w:t>
      </w:r>
    </w:p>
    <w:p w14:paraId="2CED49C7" w14:textId="77777777" w:rsidR="00127F49" w:rsidRDefault="00127F49" w:rsidP="0061664B">
      <w:pPr>
        <w:spacing w:line="360" w:lineRule="auto"/>
        <w:rPr>
          <w:rFonts w:ascii="Arial" w:hAnsi="Arial" w:cs="Arial"/>
          <w:b/>
        </w:rPr>
      </w:pPr>
    </w:p>
    <w:p w14:paraId="41CCDC90" w14:textId="3E751682" w:rsidR="00FC0E62" w:rsidRPr="00003C9C" w:rsidRDefault="00FC0E62" w:rsidP="0061664B">
      <w:pPr>
        <w:spacing w:line="360" w:lineRule="auto"/>
        <w:rPr>
          <w:rFonts w:ascii="Arial" w:hAnsi="Arial" w:cs="Arial"/>
          <w:b/>
        </w:rPr>
      </w:pPr>
      <w:r w:rsidRPr="00003C9C">
        <w:rPr>
          <w:rFonts w:ascii="Arial" w:hAnsi="Arial" w:cs="Arial"/>
          <w:b/>
        </w:rPr>
        <w:lastRenderedPageBreak/>
        <w:t>Acknowledgements</w:t>
      </w:r>
    </w:p>
    <w:p w14:paraId="447238B9" w14:textId="2926C155" w:rsidR="00F94626" w:rsidRDefault="00B023AD" w:rsidP="000B1CC3">
      <w:pPr>
        <w:spacing w:line="360" w:lineRule="auto"/>
        <w:rPr>
          <w:rFonts w:ascii="Arial" w:hAnsi="Arial" w:cs="Arial"/>
        </w:rPr>
      </w:pPr>
      <w:r w:rsidRPr="0031496C">
        <w:rPr>
          <w:rFonts w:ascii="Arial" w:hAnsi="Arial" w:cs="Arial"/>
        </w:rPr>
        <w:t xml:space="preserve">We </w:t>
      </w:r>
      <w:r>
        <w:rPr>
          <w:rFonts w:ascii="Arial" w:hAnsi="Arial" w:cs="Arial"/>
        </w:rPr>
        <w:t xml:space="preserve">could not have carried out this study without the </w:t>
      </w:r>
      <w:r w:rsidRPr="0031496C">
        <w:rPr>
          <w:rFonts w:ascii="Arial" w:hAnsi="Arial" w:cs="Arial"/>
        </w:rPr>
        <w:t xml:space="preserve">excellent </w:t>
      </w:r>
      <w:r>
        <w:rPr>
          <w:rFonts w:ascii="Arial" w:hAnsi="Arial" w:cs="Arial"/>
        </w:rPr>
        <w:t>support provided by</w:t>
      </w:r>
      <w:r w:rsidRPr="0031496C">
        <w:rPr>
          <w:rFonts w:ascii="Arial" w:hAnsi="Arial" w:cs="Arial"/>
        </w:rPr>
        <w:t xml:space="preserve"> the </w:t>
      </w:r>
      <w:r>
        <w:rPr>
          <w:rFonts w:ascii="Arial" w:hAnsi="Arial" w:cs="Arial"/>
        </w:rPr>
        <w:t xml:space="preserve">Masters and </w:t>
      </w:r>
      <w:r w:rsidRPr="0031496C">
        <w:rPr>
          <w:rFonts w:ascii="Arial" w:hAnsi="Arial" w:cs="Arial"/>
        </w:rPr>
        <w:t>crew</w:t>
      </w:r>
      <w:r>
        <w:rPr>
          <w:rFonts w:ascii="Arial" w:hAnsi="Arial" w:cs="Arial"/>
        </w:rPr>
        <w:t>s</w:t>
      </w:r>
      <w:r w:rsidRPr="0031496C">
        <w:rPr>
          <w:rFonts w:ascii="Arial" w:hAnsi="Arial" w:cs="Arial"/>
        </w:rPr>
        <w:t xml:space="preserve"> of RV</w:t>
      </w:r>
      <w:r>
        <w:rPr>
          <w:rFonts w:ascii="Arial" w:hAnsi="Arial" w:cs="Arial"/>
        </w:rPr>
        <w:t>s</w:t>
      </w:r>
      <w:r w:rsidRPr="0031496C">
        <w:rPr>
          <w:rFonts w:ascii="Arial" w:hAnsi="Arial" w:cs="Arial"/>
        </w:rPr>
        <w:t xml:space="preserve"> </w:t>
      </w:r>
      <w:r w:rsidRPr="007429EF">
        <w:rPr>
          <w:rFonts w:ascii="Arial" w:hAnsi="Arial" w:cs="Arial"/>
          <w:i/>
        </w:rPr>
        <w:t>Otzum</w:t>
      </w:r>
      <w:r w:rsidRPr="0031496C">
        <w:rPr>
          <w:rFonts w:ascii="Arial" w:hAnsi="Arial" w:cs="Arial"/>
        </w:rPr>
        <w:t xml:space="preserve"> and </w:t>
      </w:r>
      <w:r w:rsidRPr="007429EF">
        <w:rPr>
          <w:rFonts w:ascii="Arial" w:hAnsi="Arial" w:cs="Arial"/>
          <w:i/>
        </w:rPr>
        <w:t>Zephyr</w:t>
      </w:r>
      <w:r>
        <w:rPr>
          <w:rFonts w:ascii="Arial" w:hAnsi="Arial" w:cs="Arial"/>
          <w:i/>
        </w:rPr>
        <w:t xml:space="preserve">. </w:t>
      </w:r>
      <w:r w:rsidRPr="009E14FD">
        <w:rPr>
          <w:rFonts w:ascii="Arial" w:hAnsi="Arial" w:cs="Arial"/>
        </w:rPr>
        <w:t>We also thank</w:t>
      </w:r>
      <w:r w:rsidRPr="0031496C">
        <w:rPr>
          <w:rFonts w:ascii="Arial" w:hAnsi="Arial" w:cs="Arial"/>
        </w:rPr>
        <w:t xml:space="preserve"> </w:t>
      </w:r>
      <w:r>
        <w:rPr>
          <w:rFonts w:ascii="Arial" w:hAnsi="Arial" w:cs="Arial"/>
        </w:rPr>
        <w:t>the staff of</w:t>
      </w:r>
      <w:r w:rsidRPr="0031496C">
        <w:rPr>
          <w:rFonts w:ascii="Arial" w:hAnsi="Arial" w:cs="Arial"/>
        </w:rPr>
        <w:t xml:space="preserve"> ICBM Wilhelmshaven for hosting and </w:t>
      </w:r>
      <w:r>
        <w:rPr>
          <w:rFonts w:ascii="Arial" w:hAnsi="Arial" w:cs="Arial"/>
        </w:rPr>
        <w:t xml:space="preserve">for </w:t>
      </w:r>
      <w:r w:rsidRPr="0031496C">
        <w:rPr>
          <w:rFonts w:ascii="Arial" w:hAnsi="Arial" w:cs="Arial"/>
        </w:rPr>
        <w:t>organizational support.</w:t>
      </w:r>
      <w:r>
        <w:rPr>
          <w:rFonts w:ascii="Arial" w:hAnsi="Arial" w:cs="Arial"/>
        </w:rPr>
        <w:t xml:space="preserve"> </w:t>
      </w:r>
      <w:r w:rsidRPr="0031496C">
        <w:rPr>
          <w:rFonts w:ascii="Arial" w:hAnsi="Arial" w:cs="Arial"/>
        </w:rPr>
        <w:t xml:space="preserve">Oliver Wurl </w:t>
      </w:r>
      <w:r>
        <w:rPr>
          <w:rFonts w:ascii="Arial" w:hAnsi="Arial" w:cs="Arial"/>
        </w:rPr>
        <w:t>received financial support through</w:t>
      </w:r>
      <w:r w:rsidRPr="0031496C">
        <w:rPr>
          <w:rFonts w:ascii="Arial" w:hAnsi="Arial" w:cs="Arial"/>
        </w:rPr>
        <w:t xml:space="preserve"> the ERC project PASSME [grant number GA336408], </w:t>
      </w:r>
      <w:r>
        <w:rPr>
          <w:rFonts w:ascii="Arial" w:hAnsi="Arial" w:cs="Arial"/>
        </w:rPr>
        <w:t>from</w:t>
      </w:r>
      <w:r w:rsidRPr="0031496C">
        <w:rPr>
          <w:rFonts w:ascii="Arial" w:hAnsi="Arial" w:cs="Arial"/>
        </w:rPr>
        <w:t xml:space="preserve"> Carl von Ossietzky University</w:t>
      </w:r>
      <w:r>
        <w:rPr>
          <w:rFonts w:ascii="Arial" w:hAnsi="Arial" w:cs="Arial"/>
        </w:rPr>
        <w:t>,</w:t>
      </w:r>
      <w:r w:rsidRPr="0031496C">
        <w:rPr>
          <w:rFonts w:ascii="Arial" w:hAnsi="Arial" w:cs="Arial"/>
        </w:rPr>
        <w:t xml:space="preserve"> Oldenburg and</w:t>
      </w:r>
      <w:r>
        <w:rPr>
          <w:rFonts w:ascii="Arial" w:hAnsi="Arial" w:cs="Arial"/>
        </w:rPr>
        <w:t xml:space="preserve"> from </w:t>
      </w:r>
      <w:r w:rsidRPr="0031496C">
        <w:rPr>
          <w:rFonts w:ascii="Arial" w:hAnsi="Arial" w:cs="Arial"/>
        </w:rPr>
        <w:t>the Senckenberg Institute</w:t>
      </w:r>
      <w:r>
        <w:rPr>
          <w:rFonts w:ascii="Arial" w:hAnsi="Arial" w:cs="Arial"/>
        </w:rPr>
        <w:t>,</w:t>
      </w:r>
      <w:r w:rsidRPr="0031496C">
        <w:rPr>
          <w:rFonts w:ascii="Arial" w:hAnsi="Arial" w:cs="Arial"/>
        </w:rPr>
        <w:t xml:space="preserve"> Wilhelmshaven. </w:t>
      </w:r>
      <w:r>
        <w:rPr>
          <w:rFonts w:ascii="Arial" w:hAnsi="Arial" w:cs="Arial"/>
        </w:rPr>
        <w:t>We</w:t>
      </w:r>
      <w:r w:rsidRPr="004F2143">
        <w:rPr>
          <w:rFonts w:ascii="Arial" w:hAnsi="Arial" w:cs="Arial"/>
        </w:rPr>
        <w:t xml:space="preserve"> </w:t>
      </w:r>
      <w:r>
        <w:rPr>
          <w:rFonts w:ascii="Arial" w:hAnsi="Arial" w:cs="Arial"/>
        </w:rPr>
        <w:t>a</w:t>
      </w:r>
      <w:r w:rsidRPr="004F2143">
        <w:rPr>
          <w:rFonts w:ascii="Arial" w:hAnsi="Arial" w:cs="Arial"/>
        </w:rPr>
        <w:t xml:space="preserve">cknowledge partial financial support from </w:t>
      </w:r>
      <w:r>
        <w:rPr>
          <w:rFonts w:ascii="Arial" w:hAnsi="Arial" w:cs="Arial"/>
        </w:rPr>
        <w:t xml:space="preserve">the </w:t>
      </w:r>
      <w:r w:rsidRPr="004F2143">
        <w:rPr>
          <w:rFonts w:ascii="Arial" w:hAnsi="Arial" w:cs="Arial"/>
        </w:rPr>
        <w:t>European Union Seventh Framework Programme (FP7 2007-2013)</w:t>
      </w:r>
      <w:r>
        <w:rPr>
          <w:rFonts w:ascii="Arial" w:hAnsi="Arial" w:cs="Arial"/>
        </w:rPr>
        <w:t>,</w:t>
      </w:r>
      <w:r w:rsidRPr="004F2143">
        <w:rPr>
          <w:rFonts w:ascii="Arial" w:hAnsi="Arial" w:cs="Arial"/>
        </w:rPr>
        <w:t xml:space="preserve"> Marie Curie FP7-PEOPLE-2011-COFUND (GA no291823)</w:t>
      </w:r>
      <w:r>
        <w:rPr>
          <w:rFonts w:ascii="Arial" w:hAnsi="Arial" w:cs="Arial"/>
        </w:rPr>
        <w:t>,</w:t>
      </w:r>
      <w:r w:rsidRPr="004F2143">
        <w:rPr>
          <w:rFonts w:ascii="Arial" w:hAnsi="Arial" w:cs="Arial"/>
        </w:rPr>
        <w:t xml:space="preserve"> through </w:t>
      </w:r>
      <w:r>
        <w:rPr>
          <w:rFonts w:ascii="Arial" w:hAnsi="Arial" w:cs="Arial"/>
        </w:rPr>
        <w:t xml:space="preserve">the </w:t>
      </w:r>
      <w:r w:rsidRPr="004F2143">
        <w:rPr>
          <w:rFonts w:ascii="Arial" w:hAnsi="Arial" w:cs="Arial"/>
        </w:rPr>
        <w:t xml:space="preserve">NEWFELPRO project (Contract no. 47) </w:t>
      </w:r>
      <w:r>
        <w:rPr>
          <w:rFonts w:ascii="Arial" w:hAnsi="Arial" w:cs="Arial"/>
        </w:rPr>
        <w:t>and a</w:t>
      </w:r>
      <w:r w:rsidRPr="004F2143">
        <w:rPr>
          <w:rFonts w:ascii="Arial" w:hAnsi="Arial" w:cs="Arial"/>
        </w:rPr>
        <w:t xml:space="preserve"> grant from the Croatian Science Foundation under project IP-11-2013-8607.</w:t>
      </w:r>
      <w:r>
        <w:rPr>
          <w:rFonts w:ascii="Arial" w:hAnsi="Arial" w:cs="Arial"/>
        </w:rPr>
        <w:t xml:space="preserve"> Finally, we thank the School </w:t>
      </w:r>
      <w:r w:rsidRPr="00F260EF">
        <w:rPr>
          <w:rFonts w:ascii="Arial" w:hAnsi="Arial" w:cs="Arial"/>
        </w:rPr>
        <w:t xml:space="preserve">of Marine Science and Technology, </w:t>
      </w:r>
      <w:r>
        <w:rPr>
          <w:rFonts w:ascii="Arial" w:hAnsi="Arial" w:cs="Arial"/>
        </w:rPr>
        <w:t>Newcastle University, for funding the Newcastle contribution to this work, Ryan Pereira for his input and support during the initial discussions leading to this study, and Jon Barnes for logistical support vital to the Newcastle contribution.</w:t>
      </w:r>
    </w:p>
    <w:p w14:paraId="4BC688FD" w14:textId="5E18E3B6" w:rsidR="00AF20F6" w:rsidRPr="008A47C6" w:rsidRDefault="00E72FDF" w:rsidP="000B1CC3">
      <w:pPr>
        <w:spacing w:line="276" w:lineRule="auto"/>
        <w:rPr>
          <w:rFonts w:ascii="Arial" w:hAnsi="Arial" w:cs="Arial"/>
          <w:b/>
        </w:rPr>
      </w:pPr>
      <w:r w:rsidRPr="008A47C6">
        <w:rPr>
          <w:rFonts w:ascii="Arial" w:hAnsi="Arial" w:cs="Arial"/>
          <w:b/>
        </w:rPr>
        <w:t>References</w:t>
      </w:r>
    </w:p>
    <w:p w14:paraId="6F13405B" w14:textId="77777777" w:rsidR="007F0F86" w:rsidRPr="008A47C6" w:rsidRDefault="00A533D7" w:rsidP="008A47C6">
      <w:pPr>
        <w:pStyle w:val="EndNoteBibliography"/>
        <w:spacing w:after="0" w:line="360" w:lineRule="auto"/>
        <w:ind w:left="720" w:hanging="720"/>
        <w:rPr>
          <w:rFonts w:ascii="Arial" w:hAnsi="Arial"/>
        </w:rPr>
      </w:pPr>
      <w:r w:rsidRPr="008A47C6">
        <w:rPr>
          <w:rFonts w:ascii="Arial" w:hAnsi="Arial"/>
          <w:lang w:val="da-DK"/>
        </w:rPr>
        <w:fldChar w:fldCharType="begin"/>
      </w:r>
      <w:r w:rsidRPr="008A47C6">
        <w:rPr>
          <w:rFonts w:ascii="Arial" w:hAnsi="Arial"/>
          <w:lang w:val="en-GB"/>
        </w:rPr>
        <w:instrText xml:space="preserve"> ADDIN EN.REFLIST </w:instrText>
      </w:r>
      <w:r w:rsidRPr="008A47C6">
        <w:rPr>
          <w:rFonts w:ascii="Arial" w:hAnsi="Arial"/>
          <w:lang w:val="da-DK"/>
        </w:rPr>
        <w:fldChar w:fldCharType="separate"/>
      </w:r>
      <w:bookmarkStart w:id="5" w:name="_ENREF_1"/>
      <w:r w:rsidR="007F0F86" w:rsidRPr="008A47C6">
        <w:rPr>
          <w:rFonts w:ascii="Arial" w:hAnsi="Arial"/>
        </w:rPr>
        <w:t>Avranas, A. and Papadopoulos, N., 1992. Adsorption of surfactants: differential capacitance studies using phase-sensitive alternating current voltammetry. Langmuir, 8(11): 2804-2809.</w:t>
      </w:r>
      <w:bookmarkEnd w:id="5"/>
    </w:p>
    <w:p w14:paraId="72087D55" w14:textId="77777777" w:rsidR="007F0F86" w:rsidRPr="008A47C6" w:rsidRDefault="007F0F86" w:rsidP="008A47C6">
      <w:pPr>
        <w:pStyle w:val="EndNoteBibliography"/>
        <w:spacing w:after="0" w:line="360" w:lineRule="auto"/>
        <w:ind w:left="720" w:hanging="720"/>
        <w:rPr>
          <w:rFonts w:ascii="Arial" w:hAnsi="Arial"/>
        </w:rPr>
      </w:pPr>
      <w:bookmarkStart w:id="6" w:name="_ENREF_2"/>
      <w:r w:rsidRPr="008A47C6">
        <w:rPr>
          <w:rFonts w:ascii="Arial" w:hAnsi="Arial"/>
        </w:rPr>
        <w:t>Bock, E.J., Hara, T., Frew, N.M. and McGillis, W.R., 1999. Relationship between air</w:t>
      </w:r>
      <w:r w:rsidRPr="008A47C6">
        <w:rPr>
          <w:rFonts w:ascii="Cambria Math" w:hAnsi="Cambria Math" w:cs="Cambria Math"/>
        </w:rPr>
        <w:t>‐</w:t>
      </w:r>
      <w:r w:rsidRPr="008A47C6">
        <w:rPr>
          <w:rFonts w:ascii="Arial" w:hAnsi="Arial"/>
        </w:rPr>
        <w:t>sea gas transfer and short wind waves. Journal of Geophysical Research: Oceans, 104(C11): 25821-25831.</w:t>
      </w:r>
      <w:bookmarkEnd w:id="6"/>
    </w:p>
    <w:p w14:paraId="2994E933" w14:textId="77777777" w:rsidR="007F0F86" w:rsidRPr="008A47C6" w:rsidRDefault="007F0F86" w:rsidP="008A47C6">
      <w:pPr>
        <w:pStyle w:val="EndNoteBibliography"/>
        <w:spacing w:after="0" w:line="360" w:lineRule="auto"/>
        <w:ind w:left="720" w:hanging="720"/>
        <w:rPr>
          <w:rFonts w:ascii="Arial" w:hAnsi="Arial"/>
        </w:rPr>
      </w:pPr>
      <w:bookmarkStart w:id="7" w:name="_ENREF_3"/>
      <w:r w:rsidRPr="008A47C6">
        <w:rPr>
          <w:rFonts w:ascii="Arial" w:hAnsi="Arial"/>
        </w:rPr>
        <w:t>Brockmann, U.H., Huhnerfuss, H., Kattner, G., Broecker, H.C. and Hentzschel, G., 1982. Artificial surface films in the sea area near Sylt. Limnology and Oceanography, 27(6): 1050-1058.</w:t>
      </w:r>
      <w:bookmarkEnd w:id="7"/>
    </w:p>
    <w:p w14:paraId="03950B7E" w14:textId="77777777" w:rsidR="007F0F86" w:rsidRPr="008A47C6" w:rsidRDefault="007F0F86" w:rsidP="008A47C6">
      <w:pPr>
        <w:pStyle w:val="EndNoteBibliography"/>
        <w:spacing w:after="0" w:line="360" w:lineRule="auto"/>
        <w:ind w:left="720" w:hanging="720"/>
        <w:rPr>
          <w:rFonts w:ascii="Arial" w:hAnsi="Arial"/>
        </w:rPr>
      </w:pPr>
      <w:bookmarkStart w:id="8" w:name="_ENREF_4"/>
      <w:r w:rsidRPr="008A47C6">
        <w:rPr>
          <w:rFonts w:ascii="Arial" w:hAnsi="Arial"/>
        </w:rPr>
        <w:t>Ćosović, B., 1990. Adsorption kinetics of the complex mixture of organic solutes at model and natural phase boundaries. In: W. Stumm (Editor), Aquatic chemical kinetics, Reaction rate of processes in natural waters. Wiley, New York, pp. 291-310.</w:t>
      </w:r>
      <w:bookmarkEnd w:id="8"/>
    </w:p>
    <w:p w14:paraId="4CBC8122" w14:textId="77777777" w:rsidR="007F0F86" w:rsidRPr="008A47C6" w:rsidRDefault="007F0F86" w:rsidP="008A47C6">
      <w:pPr>
        <w:pStyle w:val="EndNoteBibliography"/>
        <w:spacing w:after="0" w:line="360" w:lineRule="auto"/>
        <w:ind w:left="720" w:hanging="720"/>
        <w:rPr>
          <w:rFonts w:ascii="Arial" w:hAnsi="Arial"/>
        </w:rPr>
      </w:pPr>
      <w:bookmarkStart w:id="9" w:name="_ENREF_5"/>
      <w:r w:rsidRPr="008A47C6">
        <w:rPr>
          <w:rFonts w:ascii="Arial" w:hAnsi="Arial"/>
        </w:rPr>
        <w:t>Ćosović, B., 2005. Surface-Active Properties of the Sea Surface Microlayerand Consequences for Pollution in the Mediterranean Sea. In: A. Saliot (Editor), The Mediterranean Sea. Springer Berlin Heidelberg, Berlin, Heidelberg, pp. 269-296.</w:t>
      </w:r>
      <w:bookmarkEnd w:id="9"/>
    </w:p>
    <w:p w14:paraId="45186060" w14:textId="77777777" w:rsidR="007F0F86" w:rsidRPr="008A47C6" w:rsidRDefault="007F0F86" w:rsidP="008A47C6">
      <w:pPr>
        <w:pStyle w:val="EndNoteBibliography"/>
        <w:spacing w:after="0" w:line="360" w:lineRule="auto"/>
        <w:ind w:left="720" w:hanging="720"/>
        <w:rPr>
          <w:rFonts w:ascii="Arial" w:hAnsi="Arial"/>
        </w:rPr>
      </w:pPr>
      <w:bookmarkStart w:id="10" w:name="_ENREF_6"/>
      <w:r w:rsidRPr="008A47C6">
        <w:rPr>
          <w:rFonts w:ascii="Arial" w:hAnsi="Arial"/>
        </w:rPr>
        <w:t>Ćosović, B., Kozarac, Z., Frka, S. and Vojvodić, V., 2010. Electrochemical Adsorption Study of Natural Organic Matter in Marine and Freshwater Systems. A Plea for Use of Mercury for Scientific Purposes. Electroanalysis, 22(17-18): 1994-2000.</w:t>
      </w:r>
      <w:bookmarkEnd w:id="10"/>
    </w:p>
    <w:p w14:paraId="5F6579BA" w14:textId="77777777" w:rsidR="007F0F86" w:rsidRPr="008A47C6" w:rsidRDefault="007F0F86" w:rsidP="008A47C6">
      <w:pPr>
        <w:pStyle w:val="EndNoteBibliography"/>
        <w:spacing w:after="0" w:line="360" w:lineRule="auto"/>
        <w:ind w:left="720" w:hanging="720"/>
        <w:rPr>
          <w:rFonts w:ascii="Arial" w:hAnsi="Arial"/>
        </w:rPr>
      </w:pPr>
      <w:bookmarkStart w:id="11" w:name="_ENREF_7"/>
      <w:r w:rsidRPr="008A47C6">
        <w:rPr>
          <w:rFonts w:ascii="Arial" w:hAnsi="Arial"/>
        </w:rPr>
        <w:t>Ćosović, B. and Vojvodić, V., 1982. The application of ac polarography to the determination of surface</w:t>
      </w:r>
      <w:r w:rsidRPr="008A47C6">
        <w:rPr>
          <w:rFonts w:ascii="Cambria Math" w:hAnsi="Cambria Math" w:cs="Cambria Math"/>
        </w:rPr>
        <w:t>‐</w:t>
      </w:r>
      <w:r w:rsidRPr="008A47C6">
        <w:rPr>
          <w:rFonts w:ascii="Arial" w:hAnsi="Arial"/>
        </w:rPr>
        <w:t>active substances in seawater1. Limnology and Oceanography, 27(2): 361-369.</w:t>
      </w:r>
      <w:bookmarkEnd w:id="11"/>
    </w:p>
    <w:p w14:paraId="393A38F7" w14:textId="77777777" w:rsidR="007F0F86" w:rsidRPr="008A47C6" w:rsidRDefault="007F0F86" w:rsidP="008A47C6">
      <w:pPr>
        <w:pStyle w:val="EndNoteBibliography"/>
        <w:spacing w:after="0" w:line="360" w:lineRule="auto"/>
        <w:ind w:left="720" w:hanging="720"/>
        <w:rPr>
          <w:rFonts w:ascii="Arial" w:hAnsi="Arial"/>
        </w:rPr>
      </w:pPr>
      <w:bookmarkStart w:id="12" w:name="_ENREF_8"/>
      <w:r w:rsidRPr="008A47C6">
        <w:rPr>
          <w:rFonts w:ascii="Arial" w:hAnsi="Arial"/>
        </w:rPr>
        <w:lastRenderedPageBreak/>
        <w:t>Ćosović, B. and Vojvodić, V., 1998. Voltammetric Analysis of Surface Active Substances in Natural Seawater. Electroanalysis, 10(6): 429-434.</w:t>
      </w:r>
      <w:bookmarkEnd w:id="12"/>
    </w:p>
    <w:p w14:paraId="11CED9BC" w14:textId="77777777" w:rsidR="007F0F86" w:rsidRPr="008A47C6" w:rsidRDefault="007F0F86" w:rsidP="008A47C6">
      <w:pPr>
        <w:pStyle w:val="EndNoteBibliography"/>
        <w:spacing w:after="0" w:line="360" w:lineRule="auto"/>
        <w:ind w:left="720" w:hanging="720"/>
        <w:rPr>
          <w:rFonts w:ascii="Arial" w:hAnsi="Arial"/>
        </w:rPr>
      </w:pPr>
      <w:bookmarkStart w:id="13" w:name="_ENREF_9"/>
      <w:r w:rsidRPr="008A47C6">
        <w:rPr>
          <w:rFonts w:ascii="Arial" w:hAnsi="Arial"/>
        </w:rPr>
        <w:t>Cunliffe, M. et al., 2013. Sea surface microlayers: A unified physicochemical and biological perspective of the air–ocean interface. Progress in Oceanography, 109: 104-116.</w:t>
      </w:r>
      <w:bookmarkEnd w:id="13"/>
    </w:p>
    <w:p w14:paraId="3EBE7269" w14:textId="77777777" w:rsidR="007F0F86" w:rsidRPr="008A47C6" w:rsidRDefault="007F0F86" w:rsidP="008A47C6">
      <w:pPr>
        <w:pStyle w:val="EndNoteBibliography"/>
        <w:spacing w:after="0" w:line="360" w:lineRule="auto"/>
        <w:ind w:left="720" w:hanging="720"/>
        <w:rPr>
          <w:rFonts w:ascii="Arial" w:hAnsi="Arial"/>
        </w:rPr>
      </w:pPr>
      <w:bookmarkStart w:id="14" w:name="_ENREF_10"/>
      <w:r w:rsidRPr="008A47C6">
        <w:rPr>
          <w:rFonts w:ascii="Arial" w:hAnsi="Arial"/>
        </w:rPr>
        <w:t>Donaldson, D.J. and George, C., 2012. Sea-Surface Chemistry and Its Impact on the Marine Boundary Layer. Environmental Science &amp; Technology, 46(19): 10385-10389.</w:t>
      </w:r>
      <w:bookmarkEnd w:id="14"/>
    </w:p>
    <w:p w14:paraId="044408FE" w14:textId="77777777" w:rsidR="007F0F86" w:rsidRPr="008A47C6" w:rsidRDefault="007F0F86" w:rsidP="008A47C6">
      <w:pPr>
        <w:pStyle w:val="EndNoteBibliography"/>
        <w:spacing w:after="0" w:line="360" w:lineRule="auto"/>
        <w:ind w:left="720" w:hanging="720"/>
        <w:rPr>
          <w:rFonts w:ascii="Arial" w:hAnsi="Arial"/>
        </w:rPr>
      </w:pPr>
      <w:bookmarkStart w:id="15" w:name="_ENREF_11"/>
      <w:r w:rsidRPr="008A47C6">
        <w:rPr>
          <w:rFonts w:ascii="Arial" w:hAnsi="Arial"/>
        </w:rPr>
        <w:t>Engel, A. et al., 2017. The Ocean's Vital Skin: Toward an Integrated Understanding of the Sea Surface Microlayer. Frontiers in Marine Science, 4(165).</w:t>
      </w:r>
      <w:bookmarkEnd w:id="15"/>
    </w:p>
    <w:p w14:paraId="13685932" w14:textId="77777777" w:rsidR="007F0F86" w:rsidRPr="008A47C6" w:rsidRDefault="007F0F86" w:rsidP="008A47C6">
      <w:pPr>
        <w:pStyle w:val="EndNoteBibliography"/>
        <w:spacing w:after="0" w:line="360" w:lineRule="auto"/>
        <w:ind w:left="720" w:hanging="720"/>
        <w:rPr>
          <w:rFonts w:ascii="Arial" w:hAnsi="Arial"/>
        </w:rPr>
      </w:pPr>
      <w:bookmarkStart w:id="16" w:name="_ENREF_12"/>
      <w:r w:rsidRPr="008A47C6">
        <w:rPr>
          <w:rFonts w:ascii="Arial" w:hAnsi="Arial"/>
        </w:rPr>
        <w:t>Fainerman, V.B., Aksenenko, E.V., Petkov, J.T. and Miller, R., 2010. Adsorption Layer Characteristics of Mixed Oxyethylated Surfactant Solutions. The Journal of Physical Chemistry B, 114(13): 4503-4508.</w:t>
      </w:r>
      <w:bookmarkEnd w:id="16"/>
    </w:p>
    <w:p w14:paraId="4C61E7D7" w14:textId="77777777" w:rsidR="007F0F86" w:rsidRPr="008A47C6" w:rsidRDefault="007F0F86" w:rsidP="008A47C6">
      <w:pPr>
        <w:pStyle w:val="EndNoteBibliography"/>
        <w:spacing w:after="0" w:line="360" w:lineRule="auto"/>
        <w:ind w:left="720" w:hanging="720"/>
        <w:rPr>
          <w:rFonts w:ascii="Arial" w:hAnsi="Arial"/>
        </w:rPr>
      </w:pPr>
      <w:bookmarkStart w:id="17" w:name="_ENREF_13"/>
      <w:r w:rsidRPr="008A47C6">
        <w:rPr>
          <w:rFonts w:ascii="Arial" w:hAnsi="Arial"/>
        </w:rPr>
        <w:t>Frew, N.M., Goldman, J.C., Dennett, M.R. and Johnson, A.S., 1990. Impact of phytoplankton-generated surfactants on air-sea gas exchange. Journal of Geophysical Research, 95(C3): 3337.</w:t>
      </w:r>
      <w:bookmarkEnd w:id="17"/>
    </w:p>
    <w:p w14:paraId="00E22CC8" w14:textId="77777777" w:rsidR="007F0F86" w:rsidRPr="008A47C6" w:rsidRDefault="007F0F86" w:rsidP="008A47C6">
      <w:pPr>
        <w:pStyle w:val="EndNoteBibliography"/>
        <w:spacing w:after="0" w:line="360" w:lineRule="auto"/>
        <w:ind w:left="720" w:hanging="720"/>
        <w:rPr>
          <w:rFonts w:ascii="Arial" w:hAnsi="Arial"/>
        </w:rPr>
      </w:pPr>
      <w:bookmarkStart w:id="18" w:name="_ENREF_14"/>
      <w:r w:rsidRPr="008A47C6">
        <w:rPr>
          <w:rFonts w:ascii="Arial" w:hAnsi="Arial"/>
        </w:rPr>
        <w:t>Frka, S., Kozarac, Z. and Ćosović, B., 2009. Characterization and seasonal variations of surface active substances in the natural sea surface micro-layers of the coastal Middle Adriatic stations. Estuarine, Coastal and Shelf Science, 85(4): 555-564.</w:t>
      </w:r>
      <w:bookmarkEnd w:id="18"/>
    </w:p>
    <w:p w14:paraId="43869B83" w14:textId="77777777" w:rsidR="007F0F86" w:rsidRPr="008A47C6" w:rsidRDefault="007F0F86" w:rsidP="008A47C6">
      <w:pPr>
        <w:pStyle w:val="EndNoteBibliography"/>
        <w:spacing w:after="0" w:line="360" w:lineRule="auto"/>
        <w:ind w:left="720" w:hanging="720"/>
        <w:rPr>
          <w:rFonts w:ascii="Arial" w:hAnsi="Arial"/>
        </w:rPr>
      </w:pPr>
      <w:bookmarkStart w:id="19" w:name="_ENREF_15"/>
      <w:r w:rsidRPr="008A47C6">
        <w:rPr>
          <w:rFonts w:ascii="Arial" w:hAnsi="Arial"/>
        </w:rPr>
        <w:t>Gao, L., Fan, D., Li, D. and Cai, J., 2010. Fluorescence characteristics of chromophoric dissolved organic matter in shallow water along the Zhejiang coasts, southeast China. Mar Environ Res, 69(3): 187-97.</w:t>
      </w:r>
      <w:bookmarkEnd w:id="19"/>
    </w:p>
    <w:p w14:paraId="745713C3" w14:textId="77777777" w:rsidR="007F0F86" w:rsidRPr="008A47C6" w:rsidRDefault="007F0F86" w:rsidP="008A47C6">
      <w:pPr>
        <w:pStyle w:val="EndNoteBibliography"/>
        <w:spacing w:after="0" w:line="360" w:lineRule="auto"/>
        <w:ind w:left="720" w:hanging="720"/>
        <w:rPr>
          <w:rFonts w:ascii="Arial" w:hAnsi="Arial"/>
        </w:rPr>
      </w:pPr>
      <w:bookmarkStart w:id="20" w:name="_ENREF_16"/>
      <w:r w:rsidRPr="008A47C6">
        <w:rPr>
          <w:rFonts w:ascii="Arial" w:hAnsi="Arial"/>
        </w:rPr>
        <w:t>Gašparović, B., Kozarac, Z., Saliot, A., Ćosović, B. and Möbius, D., 1998a. Physicochemical Characterization of Natural andex-SituReconstructed Sea-Surface Microlayers. Journal of Colloid and Interface Science, 208(1): 191-202.</w:t>
      </w:r>
      <w:bookmarkEnd w:id="20"/>
    </w:p>
    <w:p w14:paraId="0A01E9EA" w14:textId="77777777" w:rsidR="007F0F86" w:rsidRPr="008A47C6" w:rsidRDefault="007F0F86" w:rsidP="008A47C6">
      <w:pPr>
        <w:pStyle w:val="EndNoteBibliography"/>
        <w:spacing w:after="0" w:line="360" w:lineRule="auto"/>
        <w:ind w:left="720" w:hanging="720"/>
        <w:rPr>
          <w:rFonts w:ascii="Arial" w:hAnsi="Arial"/>
        </w:rPr>
      </w:pPr>
      <w:bookmarkStart w:id="21" w:name="_ENREF_17"/>
      <w:r w:rsidRPr="008A47C6">
        <w:rPr>
          <w:rFonts w:ascii="Arial" w:hAnsi="Arial"/>
        </w:rPr>
        <w:t>Gašparović, B., Plavšić, M., Ćosović, B. and Saliot, A., 2007. Organic matter characterization in the sea surface microlayers in the subarctic Norwegian fjords region. Marine Chemistry, 105(1): 1-14.</w:t>
      </w:r>
      <w:bookmarkEnd w:id="21"/>
    </w:p>
    <w:p w14:paraId="21CAE1DF" w14:textId="77777777" w:rsidR="007F0F86" w:rsidRPr="008A47C6" w:rsidRDefault="007F0F86" w:rsidP="008A47C6">
      <w:pPr>
        <w:pStyle w:val="EndNoteBibliography"/>
        <w:spacing w:after="0" w:line="360" w:lineRule="auto"/>
        <w:ind w:left="720" w:hanging="720"/>
        <w:rPr>
          <w:rFonts w:ascii="Arial" w:hAnsi="Arial"/>
        </w:rPr>
      </w:pPr>
      <w:bookmarkStart w:id="22" w:name="_ENREF_18"/>
      <w:r w:rsidRPr="008A47C6">
        <w:rPr>
          <w:rFonts w:ascii="Arial" w:hAnsi="Arial"/>
        </w:rPr>
        <w:t>Gašparović, B., Vojvodić, V. and Ćosović, B., 1998b. Excretion of Organic Matter during an Experimental Phytoplankton Bloom Followed Using o-Nitrophenol as an Electrochemical Probe. Croatica Chemica Acta, 71(2): 271-284.</w:t>
      </w:r>
      <w:bookmarkEnd w:id="22"/>
    </w:p>
    <w:p w14:paraId="02857E8B" w14:textId="77777777" w:rsidR="007F0F86" w:rsidRPr="008A47C6" w:rsidRDefault="007F0F86" w:rsidP="008A47C6">
      <w:pPr>
        <w:pStyle w:val="EndNoteBibliography"/>
        <w:spacing w:after="0" w:line="360" w:lineRule="auto"/>
        <w:ind w:left="720" w:hanging="720"/>
        <w:rPr>
          <w:rFonts w:ascii="Arial" w:hAnsi="Arial"/>
        </w:rPr>
      </w:pPr>
      <w:bookmarkStart w:id="23" w:name="_ENREF_19"/>
      <w:r w:rsidRPr="008A47C6">
        <w:rPr>
          <w:rFonts w:ascii="Arial" w:hAnsi="Arial"/>
        </w:rPr>
        <w:t>Goldman, J.C., Dennett, M.R. and Frew, N.M., 1988. Surfactant effects on air-sea gas exchange under turbulent conditions. Deep Sea Research Part A. Oceanographic Research Papers, 35(12): 1953-1970.</w:t>
      </w:r>
      <w:bookmarkEnd w:id="23"/>
    </w:p>
    <w:p w14:paraId="49C44FA2" w14:textId="77777777" w:rsidR="007F0F86" w:rsidRPr="008A47C6" w:rsidRDefault="007F0F86" w:rsidP="008A47C6">
      <w:pPr>
        <w:pStyle w:val="EndNoteBibliography"/>
        <w:spacing w:after="0" w:line="360" w:lineRule="auto"/>
        <w:ind w:left="720" w:hanging="720"/>
        <w:rPr>
          <w:rFonts w:ascii="Arial" w:hAnsi="Arial"/>
        </w:rPr>
      </w:pPr>
      <w:bookmarkStart w:id="24" w:name="_ENREF_20"/>
      <w:r w:rsidRPr="008A47C6">
        <w:rPr>
          <w:rFonts w:ascii="Arial" w:hAnsi="Arial"/>
        </w:rPr>
        <w:t>Götschenberg, A. and Kahlfeld, A., 2008. The Jade. Die Küste, 74 ICCE: 263-274.</w:t>
      </w:r>
      <w:bookmarkEnd w:id="24"/>
    </w:p>
    <w:p w14:paraId="42A59852" w14:textId="77777777" w:rsidR="007F0F86" w:rsidRPr="008A47C6" w:rsidRDefault="007F0F86" w:rsidP="008A47C6">
      <w:pPr>
        <w:pStyle w:val="EndNoteBibliography"/>
        <w:spacing w:after="0" w:line="360" w:lineRule="auto"/>
        <w:ind w:left="720" w:hanging="720"/>
        <w:rPr>
          <w:rFonts w:ascii="Arial" w:hAnsi="Arial"/>
        </w:rPr>
      </w:pPr>
      <w:bookmarkStart w:id="25" w:name="_ENREF_21"/>
      <w:r w:rsidRPr="008A47C6">
        <w:rPr>
          <w:rFonts w:ascii="Arial" w:hAnsi="Arial"/>
        </w:rPr>
        <w:t>Grahame, D.C., 1947. The Electrical Double Layer and the Theory of Electrocapillarity. Chemical Reviews, 41(3): 441-501.</w:t>
      </w:r>
      <w:bookmarkEnd w:id="25"/>
    </w:p>
    <w:p w14:paraId="540774E1" w14:textId="77777777" w:rsidR="007F0F86" w:rsidRPr="008A47C6" w:rsidRDefault="007F0F86" w:rsidP="008A47C6">
      <w:pPr>
        <w:pStyle w:val="EndNoteBibliography"/>
        <w:spacing w:after="0" w:line="360" w:lineRule="auto"/>
        <w:ind w:left="720" w:hanging="720"/>
        <w:rPr>
          <w:rFonts w:ascii="Arial" w:hAnsi="Arial"/>
        </w:rPr>
      </w:pPr>
      <w:bookmarkStart w:id="26" w:name="_ENREF_22"/>
      <w:r w:rsidRPr="008A47C6">
        <w:rPr>
          <w:rFonts w:ascii="Arial" w:hAnsi="Arial"/>
        </w:rPr>
        <w:t>Hardy, J.T., 1982. The sea surface microlayer: Biology, chemistry and anthropogenic enrichment. Progress in Oceanography, 11(4): 307-328.</w:t>
      </w:r>
      <w:bookmarkEnd w:id="26"/>
    </w:p>
    <w:p w14:paraId="40AFC4FF" w14:textId="77777777" w:rsidR="007F0F86" w:rsidRPr="008A47C6" w:rsidRDefault="007F0F86" w:rsidP="008A47C6">
      <w:pPr>
        <w:pStyle w:val="EndNoteBibliography"/>
        <w:spacing w:after="0" w:line="360" w:lineRule="auto"/>
        <w:ind w:left="720" w:hanging="720"/>
        <w:rPr>
          <w:rFonts w:ascii="Arial" w:hAnsi="Arial"/>
        </w:rPr>
      </w:pPr>
      <w:bookmarkStart w:id="27" w:name="_ENREF_23"/>
      <w:r w:rsidRPr="008A47C6">
        <w:rPr>
          <w:rFonts w:ascii="Arial" w:hAnsi="Arial"/>
        </w:rPr>
        <w:lastRenderedPageBreak/>
        <w:t>Hudson, N., Baker, A., Reynolds, D.M., Carliell-Marquet, C. and Ward, D., 2009. Changes in freshwater organic matter fluorescence intensity with freezing/thawing and dehydration/rehydration. Journal of Geophysical Research, 114: G00F08.</w:t>
      </w:r>
      <w:bookmarkEnd w:id="27"/>
    </w:p>
    <w:p w14:paraId="5C3C3CEB" w14:textId="77777777" w:rsidR="007F0F86" w:rsidRPr="008A47C6" w:rsidRDefault="007F0F86" w:rsidP="008A47C6">
      <w:pPr>
        <w:pStyle w:val="EndNoteBibliography"/>
        <w:spacing w:after="0" w:line="360" w:lineRule="auto"/>
        <w:ind w:left="720" w:hanging="720"/>
        <w:rPr>
          <w:rFonts w:ascii="Arial" w:hAnsi="Arial"/>
        </w:rPr>
      </w:pPr>
      <w:bookmarkStart w:id="28" w:name="_ENREF_24"/>
      <w:r w:rsidRPr="008A47C6">
        <w:rPr>
          <w:rFonts w:ascii="Arial" w:hAnsi="Arial"/>
        </w:rPr>
        <w:t>Kozarac, Z., Ćosović, B. and Branica, M., 1976. Estimation of surfactant activity of polluted seawater by kalousek commutator technique. Journal of Electroanalytical Chemistry and Interfacial Electrochemistry, 68(1): 75-83.</w:t>
      </w:r>
      <w:bookmarkEnd w:id="28"/>
    </w:p>
    <w:p w14:paraId="367D5902" w14:textId="77777777" w:rsidR="007F0F86" w:rsidRPr="008A47C6" w:rsidRDefault="007F0F86" w:rsidP="008A47C6">
      <w:pPr>
        <w:pStyle w:val="EndNoteBibliography"/>
        <w:spacing w:after="0" w:line="360" w:lineRule="auto"/>
        <w:ind w:left="720" w:hanging="720"/>
        <w:rPr>
          <w:rFonts w:ascii="Arial" w:hAnsi="Arial"/>
        </w:rPr>
      </w:pPr>
      <w:bookmarkStart w:id="29" w:name="_ENREF_25"/>
      <w:r w:rsidRPr="008A47C6">
        <w:rPr>
          <w:rFonts w:ascii="Arial" w:hAnsi="Arial"/>
        </w:rPr>
        <w:t>Kujawinski, E., Farrington, J. and W Moffett, J., 2002. Evidence for grazing-mediated production of dissolved surface-active material by marine protists. Marine Chemistry, 77: 133-142.</w:t>
      </w:r>
      <w:bookmarkEnd w:id="29"/>
    </w:p>
    <w:p w14:paraId="72359B43" w14:textId="77777777" w:rsidR="007F0F86" w:rsidRPr="008A47C6" w:rsidRDefault="007F0F86" w:rsidP="008A47C6">
      <w:pPr>
        <w:pStyle w:val="EndNoteBibliography"/>
        <w:spacing w:after="0" w:line="360" w:lineRule="auto"/>
        <w:ind w:left="720" w:hanging="720"/>
        <w:rPr>
          <w:rFonts w:ascii="Arial" w:hAnsi="Arial"/>
        </w:rPr>
      </w:pPr>
      <w:bookmarkStart w:id="30" w:name="_ENREF_26"/>
      <w:r w:rsidRPr="008A47C6">
        <w:rPr>
          <w:rFonts w:ascii="Arial" w:hAnsi="Arial"/>
        </w:rPr>
        <w:t>Kurata, N. et al., 2016. Surfactant-associated bacteria in the near-surface layer of the ocean. Sci Rep, 6: 19123.</w:t>
      </w:r>
      <w:bookmarkEnd w:id="30"/>
    </w:p>
    <w:p w14:paraId="427F1B73" w14:textId="77777777" w:rsidR="007F0F86" w:rsidRPr="008A47C6" w:rsidRDefault="007F0F86" w:rsidP="008A47C6">
      <w:pPr>
        <w:pStyle w:val="EndNoteBibliography"/>
        <w:spacing w:after="0" w:line="360" w:lineRule="auto"/>
        <w:ind w:left="720" w:hanging="720"/>
        <w:rPr>
          <w:rFonts w:ascii="Arial" w:hAnsi="Arial"/>
        </w:rPr>
      </w:pPr>
      <w:bookmarkStart w:id="31" w:name="_ENREF_27"/>
      <w:r w:rsidRPr="008A47C6">
        <w:rPr>
          <w:rFonts w:ascii="Arial" w:hAnsi="Arial"/>
        </w:rPr>
        <w:t>Kuznetsova, M., Lee, C., Aller, J. and Frew, N., 2004. Enrichment of amino acids in the sea surface microlayer at coastal and open ocean sites in the North Atlantic Ocean. Limnology and Oceanography, 49(5): 1605-1619.</w:t>
      </w:r>
      <w:bookmarkEnd w:id="31"/>
    </w:p>
    <w:p w14:paraId="15AE1F38" w14:textId="77777777" w:rsidR="007F0F86" w:rsidRPr="008A47C6" w:rsidRDefault="007F0F86" w:rsidP="008A47C6">
      <w:pPr>
        <w:pStyle w:val="EndNoteBibliography"/>
        <w:spacing w:after="0" w:line="360" w:lineRule="auto"/>
        <w:ind w:left="720" w:hanging="720"/>
        <w:rPr>
          <w:rFonts w:ascii="Arial" w:hAnsi="Arial"/>
        </w:rPr>
      </w:pPr>
      <w:bookmarkStart w:id="32" w:name="_ENREF_28"/>
      <w:r w:rsidRPr="008A47C6">
        <w:rPr>
          <w:rFonts w:ascii="Arial" w:hAnsi="Arial"/>
        </w:rPr>
        <w:t>Leck, C. and Bigg, E.K., 1999. Aerosol production over remote marine areas</w:t>
      </w:r>
      <w:r w:rsidRPr="008A47C6">
        <w:rPr>
          <w:rFonts w:ascii="Cambria Math" w:hAnsi="Cambria Math" w:cs="Cambria Math"/>
        </w:rPr>
        <w:t>‐</w:t>
      </w:r>
      <w:r w:rsidRPr="008A47C6">
        <w:rPr>
          <w:rFonts w:ascii="Arial" w:hAnsi="Arial"/>
        </w:rPr>
        <w:t>A new route. Geophysical Research Letters, 26(23): 3577-3580.</w:t>
      </w:r>
      <w:bookmarkEnd w:id="32"/>
    </w:p>
    <w:p w14:paraId="46CD7C7A" w14:textId="77777777" w:rsidR="007F0F86" w:rsidRPr="008A47C6" w:rsidRDefault="007F0F86" w:rsidP="008A47C6">
      <w:pPr>
        <w:pStyle w:val="EndNoteBibliography"/>
        <w:spacing w:after="0" w:line="360" w:lineRule="auto"/>
        <w:ind w:left="720" w:hanging="720"/>
        <w:rPr>
          <w:rFonts w:ascii="Arial" w:hAnsi="Arial"/>
        </w:rPr>
      </w:pPr>
      <w:bookmarkStart w:id="33" w:name="_ENREF_29"/>
      <w:r w:rsidRPr="008A47C6">
        <w:rPr>
          <w:rFonts w:ascii="Arial" w:hAnsi="Arial"/>
        </w:rPr>
        <w:t>Norman, L. and Thomas, D., 2014. Long-term storage of riverine dissolved organic carbon.</w:t>
      </w:r>
      <w:bookmarkEnd w:id="33"/>
    </w:p>
    <w:p w14:paraId="34D594AB" w14:textId="77777777" w:rsidR="007F0F86" w:rsidRPr="008A47C6" w:rsidRDefault="007F0F86" w:rsidP="008A47C6">
      <w:pPr>
        <w:pStyle w:val="EndNoteBibliography"/>
        <w:spacing w:after="0" w:line="360" w:lineRule="auto"/>
        <w:ind w:left="720" w:hanging="720"/>
        <w:rPr>
          <w:rFonts w:ascii="Arial" w:hAnsi="Arial"/>
        </w:rPr>
      </w:pPr>
      <w:bookmarkStart w:id="34" w:name="_ENREF_30"/>
      <w:r w:rsidRPr="008A47C6">
        <w:rPr>
          <w:rFonts w:ascii="Arial" w:hAnsi="Arial"/>
        </w:rPr>
        <w:t>Ovadnevaite, J. et al., 2011. Detecting high contributions of primary organic matter to marine aerosol: A case study. Geophysical Research Letters, 38(2): L02807.</w:t>
      </w:r>
      <w:bookmarkEnd w:id="34"/>
    </w:p>
    <w:p w14:paraId="42DD8623" w14:textId="77777777" w:rsidR="007F0F86" w:rsidRPr="008A47C6" w:rsidRDefault="007F0F86" w:rsidP="008A47C6">
      <w:pPr>
        <w:pStyle w:val="EndNoteBibliography"/>
        <w:spacing w:after="0" w:line="360" w:lineRule="auto"/>
        <w:ind w:left="720" w:hanging="720"/>
        <w:rPr>
          <w:rFonts w:ascii="Arial" w:hAnsi="Arial"/>
        </w:rPr>
      </w:pPr>
      <w:bookmarkStart w:id="35" w:name="_ENREF_31"/>
      <w:r w:rsidRPr="008A47C6">
        <w:rPr>
          <w:rFonts w:ascii="Arial" w:hAnsi="Arial"/>
        </w:rPr>
        <w:t>Passow, U., 2002. Transparent exopolymer particles (TEP) in aquatic environments. Progress in Oceanography, 55: 287-333.</w:t>
      </w:r>
      <w:bookmarkEnd w:id="35"/>
    </w:p>
    <w:p w14:paraId="1935F787" w14:textId="77777777" w:rsidR="007F0F86" w:rsidRPr="008A47C6" w:rsidRDefault="007F0F86" w:rsidP="008A47C6">
      <w:pPr>
        <w:pStyle w:val="EndNoteBibliography"/>
        <w:spacing w:after="0" w:line="360" w:lineRule="auto"/>
        <w:ind w:left="720" w:hanging="720"/>
        <w:rPr>
          <w:rFonts w:ascii="Arial" w:hAnsi="Arial"/>
        </w:rPr>
      </w:pPr>
      <w:bookmarkStart w:id="36" w:name="_ENREF_32"/>
      <w:r w:rsidRPr="008A47C6">
        <w:rPr>
          <w:rFonts w:ascii="Arial" w:hAnsi="Arial"/>
        </w:rPr>
        <w:t>Peltzer, E.T. and Gagosian, R.B., 1989. Organic geochemistry of aerosols over the Pacific Ocean. In: R.A. Duce, J.P. Riley and R. Chester (Editors), Chemical Oceanography. Academic Press, London, pp. 281-228.</w:t>
      </w:r>
      <w:bookmarkEnd w:id="36"/>
    </w:p>
    <w:p w14:paraId="3861436D" w14:textId="77777777" w:rsidR="007F0F86" w:rsidRPr="008A47C6" w:rsidRDefault="007F0F86" w:rsidP="008A47C6">
      <w:pPr>
        <w:pStyle w:val="EndNoteBibliography"/>
        <w:spacing w:after="0" w:line="360" w:lineRule="auto"/>
        <w:ind w:left="720" w:hanging="720"/>
        <w:rPr>
          <w:rFonts w:ascii="Arial" w:hAnsi="Arial"/>
        </w:rPr>
      </w:pPr>
      <w:bookmarkStart w:id="37" w:name="_ENREF_33"/>
      <w:r w:rsidRPr="008A47C6">
        <w:rPr>
          <w:rFonts w:ascii="Arial" w:hAnsi="Arial"/>
        </w:rPr>
        <w:t>Pereira, R., Ashton, I., Sabbaghzadeh, B., Shutler, J.D. and Upstill-Goddard, R.C., 2018. Reduced air–sea CO2 exchange in the Atlantic Ocean due to biological surfactants. Nature Geoscience.</w:t>
      </w:r>
      <w:bookmarkEnd w:id="37"/>
    </w:p>
    <w:p w14:paraId="005BAA4E" w14:textId="77777777" w:rsidR="007F0F86" w:rsidRPr="008A47C6" w:rsidRDefault="007F0F86" w:rsidP="008A47C6">
      <w:pPr>
        <w:pStyle w:val="EndNoteBibliography"/>
        <w:spacing w:after="0" w:line="360" w:lineRule="auto"/>
        <w:ind w:left="720" w:hanging="720"/>
        <w:rPr>
          <w:rFonts w:ascii="Arial" w:hAnsi="Arial"/>
        </w:rPr>
      </w:pPr>
      <w:bookmarkStart w:id="38" w:name="_ENREF_34"/>
      <w:r w:rsidRPr="008A47C6">
        <w:rPr>
          <w:rFonts w:ascii="Arial" w:hAnsi="Arial"/>
        </w:rPr>
        <w:t>Pereira, R., Schneider-Zapp, K. and Upstill-Goddard, R.C., 2016. Surfactant control of gas transfer velocity along an offshore coastal transect: results from a laboratory gas exchange tank. Biogeosciences, 13(13): 3981-3989.</w:t>
      </w:r>
      <w:bookmarkEnd w:id="38"/>
    </w:p>
    <w:p w14:paraId="783B7405" w14:textId="77777777" w:rsidR="007F0F86" w:rsidRPr="008A47C6" w:rsidRDefault="007F0F86" w:rsidP="008A47C6">
      <w:pPr>
        <w:pStyle w:val="EndNoteBibliography"/>
        <w:spacing w:after="0" w:line="360" w:lineRule="auto"/>
        <w:ind w:left="720" w:hanging="720"/>
        <w:rPr>
          <w:rFonts w:ascii="Arial" w:hAnsi="Arial"/>
        </w:rPr>
      </w:pPr>
      <w:bookmarkStart w:id="39" w:name="_ENREF_35"/>
      <w:r w:rsidRPr="008A47C6">
        <w:rPr>
          <w:rFonts w:ascii="Arial" w:hAnsi="Arial"/>
        </w:rPr>
        <w:t>Ribas-Ribas, M., Hamizah Mustaffa, N.I., Rahlff, J., Stolle, C. and Wurl, O., 2017. Sea Surface Scanner (S3): A Catamaran for High-Resolution Measurements of Biogeochemical Properties of the Sea Surface Microlayer. Journal of Atmospheric and Oceanic Technology, 34(7): 1433-1448.</w:t>
      </w:r>
      <w:bookmarkEnd w:id="39"/>
    </w:p>
    <w:p w14:paraId="225E51E4" w14:textId="77777777" w:rsidR="007F0F86" w:rsidRPr="008A47C6" w:rsidRDefault="007F0F86" w:rsidP="008A47C6">
      <w:pPr>
        <w:pStyle w:val="EndNoteBibliography"/>
        <w:spacing w:after="0" w:line="360" w:lineRule="auto"/>
        <w:ind w:left="720" w:hanging="720"/>
        <w:rPr>
          <w:rFonts w:ascii="Arial" w:hAnsi="Arial"/>
        </w:rPr>
      </w:pPr>
      <w:bookmarkStart w:id="40" w:name="_ENREF_36"/>
      <w:r w:rsidRPr="008A47C6">
        <w:rPr>
          <w:rFonts w:ascii="Arial" w:hAnsi="Arial"/>
        </w:rPr>
        <w:t xml:space="preserve">Sabbaghzadeh, B., Upstill-Goddard, R.C., Beale, R., Pereira, R. and Nightingale, P.D., 2017. The Atlantic Ocean surface microlayer from 50°N to 50°S is ubiquitously </w:t>
      </w:r>
      <w:r w:rsidRPr="008A47C6">
        <w:rPr>
          <w:rFonts w:ascii="Arial" w:hAnsi="Arial"/>
        </w:rPr>
        <w:lastRenderedPageBreak/>
        <w:t>enriched in surfactants at wind speeds up to 13 m s−1. Geophysical Research Letters, 44(6): 2852-2858.</w:t>
      </w:r>
      <w:bookmarkEnd w:id="40"/>
    </w:p>
    <w:p w14:paraId="10630B31" w14:textId="77777777" w:rsidR="007F0F86" w:rsidRPr="008A47C6" w:rsidRDefault="007F0F86" w:rsidP="008A47C6">
      <w:pPr>
        <w:pStyle w:val="EndNoteBibliography"/>
        <w:spacing w:after="0" w:line="360" w:lineRule="auto"/>
        <w:ind w:left="720" w:hanging="720"/>
        <w:rPr>
          <w:rFonts w:ascii="Arial" w:hAnsi="Arial"/>
        </w:rPr>
      </w:pPr>
      <w:bookmarkStart w:id="41" w:name="_ENREF_37"/>
      <w:r w:rsidRPr="008A47C6">
        <w:rPr>
          <w:rFonts w:ascii="Arial" w:hAnsi="Arial"/>
        </w:rPr>
        <w:t>Salter, M.E. et al., 2011. Impact of an artificial surfactant release on air-sea gas fluxes during Deep Ocean Gas Exchange Experiment II. Journal of Geophysical Research, 116: C11016.</w:t>
      </w:r>
      <w:bookmarkEnd w:id="41"/>
    </w:p>
    <w:p w14:paraId="02D6741F" w14:textId="77777777" w:rsidR="007F0F86" w:rsidRPr="008A47C6" w:rsidRDefault="007F0F86" w:rsidP="008A47C6">
      <w:pPr>
        <w:pStyle w:val="EndNoteBibliography"/>
        <w:spacing w:after="0" w:line="360" w:lineRule="auto"/>
        <w:ind w:left="720" w:hanging="720"/>
        <w:rPr>
          <w:rFonts w:ascii="Arial" w:hAnsi="Arial"/>
        </w:rPr>
      </w:pPr>
      <w:bookmarkStart w:id="42" w:name="_ENREF_38"/>
      <w:r w:rsidRPr="008A47C6">
        <w:rPr>
          <w:rFonts w:ascii="Arial" w:hAnsi="Arial"/>
        </w:rPr>
        <w:t>Sander, S. and Henze, G., 1997. AC</w:t>
      </w:r>
      <w:r w:rsidRPr="008A47C6">
        <w:rPr>
          <w:rFonts w:ascii="Cambria Math" w:hAnsi="Cambria Math" w:cs="Cambria Math"/>
        </w:rPr>
        <w:t>‐</w:t>
      </w:r>
      <w:r w:rsidRPr="008A47C6">
        <w:rPr>
          <w:rFonts w:ascii="Arial" w:hAnsi="Arial"/>
        </w:rPr>
        <w:t>voltammetric determination of the total concentration of nonionic and anionic surfactants in aqueous systems. Electroanalysis, 9(3): 243-246.</w:t>
      </w:r>
      <w:bookmarkEnd w:id="42"/>
    </w:p>
    <w:p w14:paraId="1CE757B5" w14:textId="77777777" w:rsidR="007F0F86" w:rsidRPr="008A47C6" w:rsidRDefault="007F0F86" w:rsidP="008A47C6">
      <w:pPr>
        <w:pStyle w:val="EndNoteBibliography"/>
        <w:spacing w:after="0" w:line="360" w:lineRule="auto"/>
        <w:ind w:left="720" w:hanging="720"/>
        <w:rPr>
          <w:rFonts w:ascii="Arial" w:hAnsi="Arial"/>
        </w:rPr>
      </w:pPr>
      <w:bookmarkStart w:id="43" w:name="_ENREF_39"/>
      <w:r w:rsidRPr="008A47C6">
        <w:rPr>
          <w:rFonts w:ascii="Arial" w:hAnsi="Arial"/>
        </w:rPr>
        <w:t>Schneider-Zapp, K., Salter, M.E., Mann, P.J. and Upstill-Goddard, R.C., 2013. Technical Note: Comparison of storage strategies of sea surface microlayer samples. Biogeosciences, 10(7): 4927-4936.</w:t>
      </w:r>
      <w:bookmarkEnd w:id="43"/>
    </w:p>
    <w:p w14:paraId="1CAC388D" w14:textId="77777777" w:rsidR="007F0F86" w:rsidRPr="008A47C6" w:rsidRDefault="007F0F86" w:rsidP="008A47C6">
      <w:pPr>
        <w:pStyle w:val="EndNoteBibliography"/>
        <w:spacing w:after="0" w:line="360" w:lineRule="auto"/>
        <w:ind w:left="720" w:hanging="720"/>
        <w:rPr>
          <w:rFonts w:ascii="Arial" w:hAnsi="Arial"/>
        </w:rPr>
      </w:pPr>
      <w:bookmarkStart w:id="44" w:name="_ENREF_40"/>
      <w:r w:rsidRPr="008A47C6">
        <w:rPr>
          <w:rFonts w:ascii="Arial" w:hAnsi="Arial"/>
        </w:rPr>
        <w:t>Spencer, R.G.M. et al., 2010. Temporal controls on dissolved organic matter and lignin biogeochemistry in a pristine tropical river, Democratic Republic of Congo. Journal of Geophysical Research, 115: G03013.</w:t>
      </w:r>
      <w:bookmarkEnd w:id="44"/>
    </w:p>
    <w:p w14:paraId="41BB17FA" w14:textId="77777777" w:rsidR="007F0F86" w:rsidRPr="008A47C6" w:rsidRDefault="007F0F86" w:rsidP="008A47C6">
      <w:pPr>
        <w:pStyle w:val="EndNoteBibliography"/>
        <w:spacing w:after="0" w:line="360" w:lineRule="auto"/>
        <w:ind w:left="720" w:hanging="720"/>
        <w:rPr>
          <w:rFonts w:ascii="Arial" w:hAnsi="Arial"/>
        </w:rPr>
      </w:pPr>
      <w:bookmarkStart w:id="45" w:name="_ENREF_41"/>
      <w:r w:rsidRPr="008A47C6">
        <w:rPr>
          <w:rFonts w:ascii="Arial" w:hAnsi="Arial"/>
        </w:rPr>
        <w:t>Tilstone, G.H., Airs, r.L., Vicente, V.M., Widdicombe, C. and Llewellyn, C., 2010. High concentrations of mycosporine-like amino acids and colored dissolved organic matter in the sea surface microlayer off the Iberian Peninsula. Limnology and Oceanography, 55(5): 1835-1850.</w:t>
      </w:r>
      <w:bookmarkEnd w:id="45"/>
    </w:p>
    <w:p w14:paraId="40B11E40" w14:textId="77777777" w:rsidR="007F0F86" w:rsidRPr="008A47C6" w:rsidRDefault="007F0F86" w:rsidP="008A47C6">
      <w:pPr>
        <w:pStyle w:val="EndNoteBibliography"/>
        <w:spacing w:after="0" w:line="360" w:lineRule="auto"/>
        <w:ind w:left="720" w:hanging="720"/>
        <w:rPr>
          <w:rFonts w:ascii="Arial" w:hAnsi="Arial"/>
        </w:rPr>
      </w:pPr>
      <w:bookmarkStart w:id="46" w:name="_ENREF_42"/>
      <w:r w:rsidRPr="008A47C6">
        <w:rPr>
          <w:rFonts w:ascii="Arial" w:hAnsi="Arial"/>
        </w:rPr>
        <w:t>Tupas, L.M., Popp, B.N. and Karl, D.M., 1994. Dissolved organic carbon in oligotrophic waters: experiments on sample preservation, storage and analysis. Marine Chemistry, 45(3): 207-216.</w:t>
      </w:r>
      <w:bookmarkEnd w:id="46"/>
    </w:p>
    <w:p w14:paraId="34B2DBDE" w14:textId="77777777" w:rsidR="007F0F86" w:rsidRPr="008A47C6" w:rsidRDefault="007F0F86" w:rsidP="008A47C6">
      <w:pPr>
        <w:pStyle w:val="EndNoteBibliography"/>
        <w:spacing w:after="0" w:line="360" w:lineRule="auto"/>
        <w:ind w:left="720" w:hanging="720"/>
        <w:rPr>
          <w:rFonts w:ascii="Arial" w:hAnsi="Arial"/>
        </w:rPr>
      </w:pPr>
      <w:bookmarkStart w:id="47" w:name="_ENREF_43"/>
      <w:r w:rsidRPr="008A47C6">
        <w:rPr>
          <w:rFonts w:ascii="Arial" w:hAnsi="Arial"/>
        </w:rPr>
        <w:t>Upstill-Goddard, R.C., 2006. Air–sea gas exchange in the coastal zone. Estuarine, Coastal and Shelf Science, 70(3): 388-404.</w:t>
      </w:r>
      <w:bookmarkEnd w:id="47"/>
    </w:p>
    <w:p w14:paraId="2F6C0E31" w14:textId="77777777" w:rsidR="007F0F86" w:rsidRPr="008A47C6" w:rsidRDefault="007F0F86" w:rsidP="008A47C6">
      <w:pPr>
        <w:pStyle w:val="EndNoteBibliography"/>
        <w:spacing w:after="0" w:line="360" w:lineRule="auto"/>
        <w:ind w:left="720" w:hanging="720"/>
        <w:rPr>
          <w:rFonts w:ascii="Arial" w:hAnsi="Arial"/>
        </w:rPr>
      </w:pPr>
      <w:bookmarkStart w:id="48" w:name="_ENREF_44"/>
      <w:r w:rsidRPr="008A47C6">
        <w:rPr>
          <w:rFonts w:ascii="Arial" w:hAnsi="Arial"/>
        </w:rPr>
        <w:t>Williams, P.M. et al., 1986. Chemical and microbiological studies of sea-surface films in the Southern Gulf of California and off the West Coast of Baja California. Marine Chemistry, 19(1): 17-98.</w:t>
      </w:r>
      <w:bookmarkEnd w:id="48"/>
    </w:p>
    <w:p w14:paraId="6639C970" w14:textId="77777777" w:rsidR="007F0F86" w:rsidRPr="008A47C6" w:rsidRDefault="007F0F86" w:rsidP="008A47C6">
      <w:pPr>
        <w:pStyle w:val="EndNoteBibliography"/>
        <w:spacing w:after="0" w:line="360" w:lineRule="auto"/>
        <w:ind w:left="720" w:hanging="720"/>
        <w:rPr>
          <w:rFonts w:ascii="Arial" w:hAnsi="Arial"/>
        </w:rPr>
      </w:pPr>
      <w:bookmarkStart w:id="49" w:name="_ENREF_45"/>
      <w:r w:rsidRPr="008A47C6">
        <w:rPr>
          <w:rFonts w:ascii="Arial" w:hAnsi="Arial"/>
        </w:rPr>
        <w:t>Wurl, O., Miller, L., Röttgers, R. and Vagle, S., 2009. The distribution and fate of surface-active substances in the sea-surface microlayer and water column. Marine Chemistry, 115(1): 1-9.</w:t>
      </w:r>
      <w:bookmarkEnd w:id="49"/>
    </w:p>
    <w:p w14:paraId="00114FE8" w14:textId="77777777" w:rsidR="007F0F86" w:rsidRPr="008A47C6" w:rsidRDefault="007F0F86" w:rsidP="008A47C6">
      <w:pPr>
        <w:pStyle w:val="EndNoteBibliography"/>
        <w:spacing w:line="360" w:lineRule="auto"/>
        <w:ind w:left="720" w:hanging="720"/>
        <w:rPr>
          <w:rFonts w:ascii="Arial" w:hAnsi="Arial"/>
        </w:rPr>
      </w:pPr>
      <w:bookmarkStart w:id="50" w:name="_ENREF_46"/>
      <w:r w:rsidRPr="008A47C6">
        <w:rPr>
          <w:rFonts w:ascii="Arial" w:hAnsi="Arial"/>
        </w:rPr>
        <w:t>Wurl, O., Wurl, E., Miller, L., Johnson, K. and Vagle, S., 2011. Formation and global distribution of sea-surface microlayers. Biogeosciences, 8(1): 121-135.</w:t>
      </w:r>
      <w:bookmarkEnd w:id="50"/>
    </w:p>
    <w:p w14:paraId="3890063E" w14:textId="16B31481" w:rsidR="0009497C" w:rsidRDefault="00A533D7" w:rsidP="008A47C6">
      <w:pPr>
        <w:pStyle w:val="EndNoteBibliography"/>
        <w:spacing w:line="360" w:lineRule="auto"/>
        <w:rPr>
          <w:rFonts w:ascii="Arial" w:hAnsi="Arial"/>
          <w:lang w:val="da-DK"/>
        </w:rPr>
      </w:pPr>
      <w:r w:rsidRPr="008A47C6">
        <w:rPr>
          <w:rFonts w:ascii="Arial" w:hAnsi="Arial"/>
          <w:lang w:val="da-DK"/>
        </w:rPr>
        <w:fldChar w:fldCharType="end"/>
      </w:r>
    </w:p>
    <w:p w14:paraId="6F264512" w14:textId="77777777" w:rsidR="0009497C" w:rsidRDefault="0009497C">
      <w:pPr>
        <w:rPr>
          <w:rFonts w:ascii="Arial" w:hAnsi="Arial" w:cs="Arial"/>
          <w:noProof/>
          <w:lang w:val="da-DK"/>
        </w:rPr>
      </w:pPr>
      <w:r>
        <w:rPr>
          <w:rFonts w:ascii="Arial" w:hAnsi="Arial"/>
          <w:lang w:val="da-DK"/>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1129"/>
        <w:gridCol w:w="1089"/>
        <w:gridCol w:w="1143"/>
        <w:gridCol w:w="1134"/>
      </w:tblGrid>
      <w:tr w:rsidR="0009497C" w:rsidRPr="00D3494E" w14:paraId="3F11CE86" w14:textId="77777777" w:rsidTr="005B32FE">
        <w:trPr>
          <w:jc w:val="center"/>
        </w:trPr>
        <w:tc>
          <w:tcPr>
            <w:tcW w:w="1967" w:type="dxa"/>
            <w:tcBorders>
              <w:top w:val="single" w:sz="4" w:space="0" w:color="auto"/>
              <w:bottom w:val="single" w:sz="4" w:space="0" w:color="auto"/>
            </w:tcBorders>
          </w:tcPr>
          <w:p w14:paraId="39D846E3" w14:textId="77777777" w:rsidR="0009497C" w:rsidRPr="00D3494E" w:rsidRDefault="0009497C" w:rsidP="005B32FE">
            <w:pPr>
              <w:spacing w:line="360" w:lineRule="auto"/>
              <w:jc w:val="center"/>
              <w:rPr>
                <w:rFonts w:ascii="Arial" w:hAnsi="Arial" w:cs="Arial"/>
                <w:b/>
                <w:sz w:val="18"/>
                <w:szCs w:val="18"/>
              </w:rPr>
            </w:pPr>
          </w:p>
        </w:tc>
        <w:tc>
          <w:tcPr>
            <w:tcW w:w="1129" w:type="dxa"/>
            <w:tcBorders>
              <w:top w:val="single" w:sz="4" w:space="0" w:color="auto"/>
              <w:bottom w:val="single" w:sz="4" w:space="0" w:color="auto"/>
            </w:tcBorders>
          </w:tcPr>
          <w:p w14:paraId="39243633" w14:textId="77777777" w:rsidR="0009497C" w:rsidRPr="00D3494E" w:rsidRDefault="0009497C" w:rsidP="005B32FE">
            <w:pPr>
              <w:spacing w:line="360" w:lineRule="auto"/>
              <w:jc w:val="center"/>
              <w:rPr>
                <w:rFonts w:ascii="Arial" w:hAnsi="Arial" w:cs="Arial"/>
                <w:b/>
                <w:sz w:val="18"/>
                <w:szCs w:val="18"/>
              </w:rPr>
            </w:pPr>
            <w:r w:rsidRPr="00D3494E">
              <w:rPr>
                <w:rFonts w:ascii="Arial" w:hAnsi="Arial" w:cs="Arial"/>
                <w:b/>
                <w:sz w:val="18"/>
                <w:szCs w:val="18"/>
              </w:rPr>
              <w:t>ICBM</w:t>
            </w:r>
          </w:p>
        </w:tc>
        <w:tc>
          <w:tcPr>
            <w:tcW w:w="1089" w:type="dxa"/>
            <w:tcBorders>
              <w:top w:val="single" w:sz="4" w:space="0" w:color="auto"/>
              <w:bottom w:val="single" w:sz="4" w:space="0" w:color="auto"/>
            </w:tcBorders>
          </w:tcPr>
          <w:p w14:paraId="3D402429" w14:textId="77777777" w:rsidR="0009497C" w:rsidRPr="00D3494E" w:rsidRDefault="0009497C" w:rsidP="005B32FE">
            <w:pPr>
              <w:spacing w:line="360" w:lineRule="auto"/>
              <w:jc w:val="center"/>
              <w:rPr>
                <w:rFonts w:ascii="Arial" w:hAnsi="Arial" w:cs="Arial"/>
                <w:b/>
                <w:sz w:val="18"/>
                <w:szCs w:val="18"/>
              </w:rPr>
            </w:pPr>
            <w:r w:rsidRPr="00D3494E">
              <w:rPr>
                <w:rFonts w:ascii="Arial" w:hAnsi="Arial" w:cs="Arial"/>
                <w:b/>
                <w:sz w:val="18"/>
                <w:szCs w:val="18"/>
              </w:rPr>
              <w:t>NU</w:t>
            </w:r>
          </w:p>
        </w:tc>
        <w:tc>
          <w:tcPr>
            <w:tcW w:w="1143" w:type="dxa"/>
            <w:tcBorders>
              <w:top w:val="single" w:sz="4" w:space="0" w:color="auto"/>
              <w:bottom w:val="single" w:sz="4" w:space="0" w:color="auto"/>
            </w:tcBorders>
          </w:tcPr>
          <w:p w14:paraId="60B8065E" w14:textId="77777777" w:rsidR="0009497C" w:rsidRPr="00D3494E" w:rsidRDefault="0009497C" w:rsidP="005B32FE">
            <w:pPr>
              <w:spacing w:line="360" w:lineRule="auto"/>
              <w:jc w:val="center"/>
              <w:rPr>
                <w:rFonts w:ascii="Arial" w:hAnsi="Arial" w:cs="Arial"/>
                <w:b/>
                <w:sz w:val="18"/>
                <w:szCs w:val="18"/>
              </w:rPr>
            </w:pPr>
            <w:r w:rsidRPr="00D3494E">
              <w:rPr>
                <w:rFonts w:ascii="Arial" w:hAnsi="Arial" w:cs="Arial"/>
                <w:b/>
                <w:sz w:val="18"/>
                <w:szCs w:val="18"/>
              </w:rPr>
              <w:t>RBI1</w:t>
            </w:r>
          </w:p>
        </w:tc>
        <w:tc>
          <w:tcPr>
            <w:tcW w:w="1134" w:type="dxa"/>
            <w:tcBorders>
              <w:top w:val="single" w:sz="4" w:space="0" w:color="auto"/>
              <w:bottom w:val="single" w:sz="4" w:space="0" w:color="auto"/>
            </w:tcBorders>
          </w:tcPr>
          <w:p w14:paraId="0ED93D50" w14:textId="77777777" w:rsidR="0009497C" w:rsidRPr="00D3494E" w:rsidRDefault="0009497C" w:rsidP="005B32FE">
            <w:pPr>
              <w:spacing w:line="360" w:lineRule="auto"/>
              <w:jc w:val="center"/>
              <w:rPr>
                <w:rFonts w:ascii="Arial" w:hAnsi="Arial" w:cs="Arial"/>
                <w:b/>
                <w:sz w:val="18"/>
                <w:szCs w:val="18"/>
              </w:rPr>
            </w:pPr>
            <w:r w:rsidRPr="00D3494E">
              <w:rPr>
                <w:rFonts w:ascii="Arial" w:hAnsi="Arial" w:cs="Arial"/>
                <w:b/>
                <w:sz w:val="18"/>
                <w:szCs w:val="18"/>
              </w:rPr>
              <w:t>RBI2</w:t>
            </w:r>
          </w:p>
        </w:tc>
      </w:tr>
      <w:tr w:rsidR="0009497C" w:rsidRPr="00D3494E" w14:paraId="25191005" w14:textId="77777777" w:rsidTr="005B32FE">
        <w:trPr>
          <w:jc w:val="center"/>
        </w:trPr>
        <w:tc>
          <w:tcPr>
            <w:tcW w:w="1967" w:type="dxa"/>
          </w:tcPr>
          <w:p w14:paraId="292CC7D1" w14:textId="77777777" w:rsidR="0009497C" w:rsidRPr="00D3494E" w:rsidRDefault="0009497C" w:rsidP="005B32FE">
            <w:pPr>
              <w:spacing w:line="360" w:lineRule="auto"/>
              <w:rPr>
                <w:rFonts w:ascii="Arial" w:hAnsi="Arial" w:cs="Arial"/>
                <w:sz w:val="18"/>
                <w:szCs w:val="18"/>
              </w:rPr>
            </w:pPr>
            <w:r w:rsidRPr="00D3494E">
              <w:rPr>
                <w:rFonts w:ascii="Arial" w:hAnsi="Arial" w:cs="Arial"/>
                <w:sz w:val="18"/>
                <w:szCs w:val="18"/>
              </w:rPr>
              <w:t>Hg drop area</w:t>
            </w:r>
            <w:r>
              <w:rPr>
                <w:rFonts w:ascii="Arial" w:hAnsi="Arial" w:cs="Arial"/>
                <w:sz w:val="18"/>
                <w:szCs w:val="18"/>
              </w:rPr>
              <w:t xml:space="preserve"> (cm</w:t>
            </w:r>
            <w:r w:rsidRPr="003B2CDD">
              <w:rPr>
                <w:rFonts w:ascii="Arial" w:hAnsi="Arial" w:cs="Arial"/>
                <w:sz w:val="18"/>
                <w:szCs w:val="18"/>
                <w:vertAlign w:val="superscript"/>
              </w:rPr>
              <w:t>2</w:t>
            </w:r>
            <w:r>
              <w:rPr>
                <w:rFonts w:ascii="Arial" w:hAnsi="Arial" w:cs="Arial"/>
                <w:sz w:val="18"/>
                <w:szCs w:val="18"/>
              </w:rPr>
              <w:t>)</w:t>
            </w:r>
          </w:p>
        </w:tc>
        <w:tc>
          <w:tcPr>
            <w:tcW w:w="1129" w:type="dxa"/>
          </w:tcPr>
          <w:p w14:paraId="35FA6E4D" w14:textId="77777777" w:rsidR="0009497C" w:rsidRPr="00D3494E" w:rsidRDefault="0009497C" w:rsidP="005B32FE">
            <w:pPr>
              <w:spacing w:line="360" w:lineRule="auto"/>
              <w:jc w:val="right"/>
              <w:rPr>
                <w:rFonts w:ascii="Arial" w:hAnsi="Arial" w:cs="Arial"/>
                <w:sz w:val="18"/>
                <w:szCs w:val="18"/>
              </w:rPr>
            </w:pPr>
            <w:r w:rsidRPr="007149F5">
              <w:rPr>
                <w:rFonts w:ascii="Arial" w:hAnsi="Arial" w:cs="Arial"/>
                <w:sz w:val="18"/>
                <w:szCs w:val="18"/>
              </w:rPr>
              <w:t>0.056</w:t>
            </w:r>
            <w:r>
              <w:rPr>
                <w:rFonts w:ascii="Arial" w:hAnsi="Arial" w:cs="Arial"/>
                <w:sz w:val="18"/>
                <w:szCs w:val="18"/>
              </w:rPr>
              <w:t>00</w:t>
            </w:r>
          </w:p>
        </w:tc>
        <w:tc>
          <w:tcPr>
            <w:tcW w:w="1089" w:type="dxa"/>
          </w:tcPr>
          <w:p w14:paraId="63663D7D" w14:textId="77777777" w:rsidR="0009497C" w:rsidRPr="00B83F28" w:rsidRDefault="0009497C" w:rsidP="005B32FE">
            <w:pPr>
              <w:spacing w:line="360" w:lineRule="auto"/>
              <w:jc w:val="right"/>
              <w:rPr>
                <w:rFonts w:ascii="Arial" w:hAnsi="Arial" w:cs="Arial"/>
                <w:sz w:val="18"/>
                <w:szCs w:val="18"/>
              </w:rPr>
            </w:pPr>
            <w:r w:rsidRPr="00B83F28">
              <w:rPr>
                <w:rFonts w:ascii="Arial" w:hAnsi="Arial" w:cs="Arial"/>
                <w:sz w:val="18"/>
                <w:szCs w:val="18"/>
              </w:rPr>
              <w:t>0.0039</w:t>
            </w:r>
            <w:r>
              <w:rPr>
                <w:rFonts w:ascii="Arial" w:hAnsi="Arial" w:cs="Arial"/>
                <w:sz w:val="18"/>
                <w:szCs w:val="18"/>
              </w:rPr>
              <w:t>2</w:t>
            </w:r>
          </w:p>
        </w:tc>
        <w:tc>
          <w:tcPr>
            <w:tcW w:w="1143" w:type="dxa"/>
          </w:tcPr>
          <w:p w14:paraId="6451C31E" w14:textId="77777777" w:rsidR="0009497C" w:rsidRPr="00AA1129" w:rsidRDefault="0009497C" w:rsidP="005B32FE">
            <w:pPr>
              <w:spacing w:line="360" w:lineRule="auto"/>
              <w:jc w:val="right"/>
              <w:rPr>
                <w:rFonts w:ascii="Arial" w:hAnsi="Arial" w:cs="Arial"/>
                <w:sz w:val="18"/>
                <w:szCs w:val="18"/>
                <w:highlight w:val="yellow"/>
              </w:rPr>
            </w:pPr>
            <w:r w:rsidRPr="00EC0C75">
              <w:rPr>
                <w:rFonts w:ascii="Arial" w:hAnsi="Arial" w:cs="Arial"/>
                <w:sz w:val="18"/>
                <w:szCs w:val="18"/>
              </w:rPr>
              <w:t>0.01245</w:t>
            </w:r>
          </w:p>
        </w:tc>
        <w:tc>
          <w:tcPr>
            <w:tcW w:w="1134" w:type="dxa"/>
          </w:tcPr>
          <w:p w14:paraId="2FB74684" w14:textId="77777777" w:rsidR="0009497C" w:rsidRPr="00D3494E" w:rsidRDefault="0009497C" w:rsidP="005B32FE">
            <w:pPr>
              <w:spacing w:line="360" w:lineRule="auto"/>
              <w:jc w:val="right"/>
              <w:rPr>
                <w:rFonts w:ascii="Arial" w:hAnsi="Arial" w:cs="Arial"/>
                <w:sz w:val="18"/>
                <w:szCs w:val="18"/>
              </w:rPr>
            </w:pPr>
            <w:r w:rsidRPr="003B2CDD">
              <w:rPr>
                <w:rFonts w:ascii="Arial" w:hAnsi="Arial" w:cs="Arial"/>
                <w:sz w:val="18"/>
                <w:szCs w:val="18"/>
              </w:rPr>
              <w:t>0.0052</w:t>
            </w:r>
            <w:r>
              <w:rPr>
                <w:rFonts w:ascii="Arial" w:hAnsi="Arial" w:cs="Arial"/>
                <w:sz w:val="18"/>
                <w:szCs w:val="18"/>
              </w:rPr>
              <w:t>0</w:t>
            </w:r>
          </w:p>
        </w:tc>
      </w:tr>
      <w:tr w:rsidR="0009497C" w:rsidRPr="00D3494E" w14:paraId="13878FE6" w14:textId="77777777" w:rsidTr="005B32FE">
        <w:trPr>
          <w:jc w:val="center"/>
        </w:trPr>
        <w:tc>
          <w:tcPr>
            <w:tcW w:w="1967" w:type="dxa"/>
          </w:tcPr>
          <w:p w14:paraId="4D885008" w14:textId="77777777" w:rsidR="0009497C" w:rsidRPr="00D3494E" w:rsidRDefault="0009497C" w:rsidP="005B32FE">
            <w:pPr>
              <w:spacing w:line="360" w:lineRule="auto"/>
              <w:rPr>
                <w:rFonts w:ascii="Arial" w:hAnsi="Arial" w:cs="Arial"/>
                <w:sz w:val="18"/>
                <w:szCs w:val="18"/>
              </w:rPr>
            </w:pPr>
            <w:r>
              <w:rPr>
                <w:rFonts w:ascii="Arial" w:hAnsi="Arial" w:cs="Arial"/>
                <w:sz w:val="18"/>
                <w:szCs w:val="18"/>
              </w:rPr>
              <w:t>Stirrer speed (rpm)</w:t>
            </w:r>
          </w:p>
        </w:tc>
        <w:tc>
          <w:tcPr>
            <w:tcW w:w="1129" w:type="dxa"/>
          </w:tcPr>
          <w:p w14:paraId="01730FF0" w14:textId="77777777" w:rsidR="0009497C" w:rsidRPr="00D3494E" w:rsidRDefault="0009497C" w:rsidP="005B32FE">
            <w:pPr>
              <w:spacing w:line="360" w:lineRule="auto"/>
              <w:jc w:val="right"/>
              <w:rPr>
                <w:rFonts w:ascii="Arial" w:hAnsi="Arial" w:cs="Arial"/>
                <w:sz w:val="18"/>
                <w:szCs w:val="18"/>
              </w:rPr>
            </w:pPr>
            <w:r>
              <w:rPr>
                <w:rFonts w:ascii="Arial" w:hAnsi="Arial" w:cs="Arial"/>
                <w:sz w:val="18"/>
                <w:szCs w:val="18"/>
              </w:rPr>
              <w:t>2000</w:t>
            </w:r>
          </w:p>
        </w:tc>
        <w:tc>
          <w:tcPr>
            <w:tcW w:w="1089" w:type="dxa"/>
          </w:tcPr>
          <w:p w14:paraId="3637132D" w14:textId="77777777" w:rsidR="0009497C" w:rsidRPr="00D3494E" w:rsidRDefault="0009497C" w:rsidP="005B32FE">
            <w:pPr>
              <w:spacing w:line="360" w:lineRule="auto"/>
              <w:jc w:val="right"/>
              <w:rPr>
                <w:rFonts w:ascii="Arial" w:hAnsi="Arial" w:cs="Arial"/>
                <w:sz w:val="18"/>
                <w:szCs w:val="18"/>
              </w:rPr>
            </w:pPr>
            <w:r>
              <w:rPr>
                <w:rFonts w:ascii="Arial" w:hAnsi="Arial" w:cs="Arial"/>
                <w:sz w:val="18"/>
                <w:szCs w:val="18"/>
              </w:rPr>
              <w:t>1000</w:t>
            </w:r>
          </w:p>
        </w:tc>
        <w:tc>
          <w:tcPr>
            <w:tcW w:w="1143" w:type="dxa"/>
          </w:tcPr>
          <w:p w14:paraId="79E76689" w14:textId="77777777" w:rsidR="0009497C" w:rsidRPr="00D3494E" w:rsidRDefault="0009497C" w:rsidP="005B32FE">
            <w:pPr>
              <w:spacing w:line="360" w:lineRule="auto"/>
              <w:jc w:val="right"/>
              <w:rPr>
                <w:rFonts w:ascii="Arial" w:hAnsi="Arial" w:cs="Arial"/>
                <w:sz w:val="18"/>
                <w:szCs w:val="18"/>
              </w:rPr>
            </w:pPr>
            <w:r w:rsidRPr="00EC0C75">
              <w:rPr>
                <w:rFonts w:ascii="Arial" w:hAnsi="Arial" w:cs="Arial"/>
                <w:sz w:val="18"/>
                <w:szCs w:val="18"/>
              </w:rPr>
              <w:t>2000</w:t>
            </w:r>
          </w:p>
        </w:tc>
        <w:tc>
          <w:tcPr>
            <w:tcW w:w="1134" w:type="dxa"/>
          </w:tcPr>
          <w:p w14:paraId="3D557C1F" w14:textId="77777777" w:rsidR="0009497C" w:rsidRPr="00D3494E" w:rsidRDefault="0009497C" w:rsidP="005B32FE">
            <w:pPr>
              <w:spacing w:line="360" w:lineRule="auto"/>
              <w:jc w:val="right"/>
              <w:rPr>
                <w:rFonts w:ascii="Arial" w:hAnsi="Arial" w:cs="Arial"/>
                <w:sz w:val="18"/>
                <w:szCs w:val="18"/>
              </w:rPr>
            </w:pPr>
            <w:r>
              <w:rPr>
                <w:rFonts w:ascii="Arial" w:hAnsi="Arial" w:cs="Arial"/>
                <w:sz w:val="18"/>
                <w:szCs w:val="18"/>
              </w:rPr>
              <w:t>3000</w:t>
            </w:r>
          </w:p>
        </w:tc>
      </w:tr>
      <w:tr w:rsidR="0009497C" w:rsidRPr="00D3494E" w14:paraId="76C6C7AB" w14:textId="77777777" w:rsidTr="005B32FE">
        <w:trPr>
          <w:jc w:val="center"/>
        </w:trPr>
        <w:tc>
          <w:tcPr>
            <w:tcW w:w="1967" w:type="dxa"/>
          </w:tcPr>
          <w:p w14:paraId="52A82DD7" w14:textId="77777777" w:rsidR="0009497C" w:rsidRPr="00B8380B" w:rsidRDefault="0009497C" w:rsidP="005B32FE">
            <w:pPr>
              <w:spacing w:line="360" w:lineRule="auto"/>
              <w:rPr>
                <w:rFonts w:ascii="Arial" w:hAnsi="Arial" w:cs="Arial"/>
                <w:sz w:val="18"/>
                <w:szCs w:val="18"/>
              </w:rPr>
            </w:pPr>
            <w:r w:rsidRPr="00B8380B">
              <w:rPr>
                <w:rFonts w:ascii="Arial" w:hAnsi="Arial" w:cs="Arial"/>
                <w:color w:val="000000"/>
                <w:sz w:val="18"/>
                <w:szCs w:val="18"/>
              </w:rPr>
              <w:t>Start potential (V)</w:t>
            </w:r>
          </w:p>
        </w:tc>
        <w:tc>
          <w:tcPr>
            <w:tcW w:w="1129" w:type="dxa"/>
          </w:tcPr>
          <w:p w14:paraId="18F36F4B" w14:textId="77777777" w:rsidR="0009497C" w:rsidRPr="00B8380B" w:rsidRDefault="0009497C" w:rsidP="005B32FE">
            <w:pPr>
              <w:spacing w:line="360" w:lineRule="auto"/>
              <w:jc w:val="right"/>
              <w:rPr>
                <w:rFonts w:ascii="Arial" w:hAnsi="Arial" w:cs="Arial"/>
                <w:sz w:val="18"/>
                <w:szCs w:val="18"/>
              </w:rPr>
            </w:pPr>
            <w:r w:rsidRPr="00B8380B">
              <w:rPr>
                <w:rFonts w:ascii="Arial" w:hAnsi="Arial" w:cs="Arial"/>
                <w:color w:val="000000"/>
                <w:sz w:val="18"/>
                <w:szCs w:val="18"/>
              </w:rPr>
              <w:t>-0.6</w:t>
            </w:r>
          </w:p>
        </w:tc>
        <w:tc>
          <w:tcPr>
            <w:tcW w:w="1089" w:type="dxa"/>
          </w:tcPr>
          <w:p w14:paraId="4E015016" w14:textId="77777777" w:rsidR="0009497C" w:rsidRPr="00B8380B" w:rsidRDefault="0009497C" w:rsidP="005B32FE">
            <w:pPr>
              <w:spacing w:line="360" w:lineRule="auto"/>
              <w:jc w:val="right"/>
              <w:rPr>
                <w:rFonts w:ascii="Arial" w:hAnsi="Arial" w:cs="Arial"/>
                <w:sz w:val="18"/>
                <w:szCs w:val="18"/>
              </w:rPr>
            </w:pPr>
            <w:r w:rsidRPr="00B8380B">
              <w:rPr>
                <w:rFonts w:ascii="Arial" w:hAnsi="Arial" w:cs="Arial"/>
                <w:color w:val="000000"/>
                <w:sz w:val="18"/>
                <w:szCs w:val="18"/>
              </w:rPr>
              <w:t>-0.6</w:t>
            </w:r>
          </w:p>
        </w:tc>
        <w:tc>
          <w:tcPr>
            <w:tcW w:w="1143" w:type="dxa"/>
          </w:tcPr>
          <w:p w14:paraId="236A2C8B" w14:textId="77777777" w:rsidR="0009497C" w:rsidRPr="00B8380B" w:rsidRDefault="0009497C" w:rsidP="005B32FE">
            <w:pPr>
              <w:spacing w:line="360" w:lineRule="auto"/>
              <w:jc w:val="right"/>
              <w:rPr>
                <w:rFonts w:ascii="Arial" w:hAnsi="Arial" w:cs="Arial"/>
                <w:sz w:val="18"/>
                <w:szCs w:val="18"/>
              </w:rPr>
            </w:pPr>
            <w:r w:rsidRPr="00B8380B">
              <w:rPr>
                <w:rFonts w:ascii="Arial" w:hAnsi="Arial" w:cs="Arial"/>
                <w:color w:val="000000"/>
                <w:sz w:val="18"/>
                <w:szCs w:val="18"/>
              </w:rPr>
              <w:t>-0.6</w:t>
            </w:r>
          </w:p>
        </w:tc>
        <w:tc>
          <w:tcPr>
            <w:tcW w:w="1134" w:type="dxa"/>
          </w:tcPr>
          <w:p w14:paraId="3B3B8E16" w14:textId="77777777" w:rsidR="0009497C" w:rsidRPr="00B8380B" w:rsidRDefault="0009497C" w:rsidP="005B32FE">
            <w:pPr>
              <w:spacing w:line="360" w:lineRule="auto"/>
              <w:jc w:val="right"/>
              <w:rPr>
                <w:rFonts w:ascii="Arial" w:hAnsi="Arial" w:cs="Arial"/>
                <w:sz w:val="18"/>
                <w:szCs w:val="18"/>
              </w:rPr>
            </w:pPr>
            <w:r w:rsidRPr="00B8380B">
              <w:rPr>
                <w:rFonts w:ascii="Arial" w:hAnsi="Arial" w:cs="Arial"/>
                <w:color w:val="000000"/>
                <w:sz w:val="18"/>
                <w:szCs w:val="18"/>
              </w:rPr>
              <w:t>-0.6</w:t>
            </w:r>
          </w:p>
        </w:tc>
      </w:tr>
      <w:tr w:rsidR="0009497C" w:rsidRPr="00D3494E" w14:paraId="06500875" w14:textId="77777777" w:rsidTr="005B32FE">
        <w:trPr>
          <w:jc w:val="center"/>
        </w:trPr>
        <w:tc>
          <w:tcPr>
            <w:tcW w:w="1967" w:type="dxa"/>
          </w:tcPr>
          <w:p w14:paraId="42E6D79E" w14:textId="77777777" w:rsidR="0009497C" w:rsidRPr="00B8380B" w:rsidRDefault="0009497C" w:rsidP="005B32FE">
            <w:pPr>
              <w:spacing w:line="360" w:lineRule="auto"/>
              <w:rPr>
                <w:rFonts w:ascii="Arial" w:hAnsi="Arial" w:cs="Arial"/>
                <w:sz w:val="18"/>
                <w:szCs w:val="18"/>
              </w:rPr>
            </w:pPr>
            <w:r w:rsidRPr="00B8380B">
              <w:rPr>
                <w:rFonts w:ascii="Arial" w:hAnsi="Arial" w:cs="Arial"/>
                <w:color w:val="000000"/>
                <w:sz w:val="18"/>
                <w:szCs w:val="18"/>
              </w:rPr>
              <w:t>End potential (V)</w:t>
            </w:r>
          </w:p>
        </w:tc>
        <w:tc>
          <w:tcPr>
            <w:tcW w:w="1129" w:type="dxa"/>
          </w:tcPr>
          <w:p w14:paraId="2CEAA2D7" w14:textId="77777777" w:rsidR="0009497C" w:rsidRPr="00B8380B" w:rsidRDefault="0009497C" w:rsidP="005B32FE">
            <w:pPr>
              <w:spacing w:line="360" w:lineRule="auto"/>
              <w:jc w:val="right"/>
              <w:rPr>
                <w:rFonts w:ascii="Arial" w:hAnsi="Arial" w:cs="Arial"/>
                <w:sz w:val="18"/>
                <w:szCs w:val="18"/>
              </w:rPr>
            </w:pPr>
            <w:r w:rsidRPr="00B8380B">
              <w:rPr>
                <w:rFonts w:ascii="Arial" w:hAnsi="Arial" w:cs="Arial"/>
                <w:color w:val="000000"/>
                <w:sz w:val="18"/>
                <w:szCs w:val="18"/>
              </w:rPr>
              <w:t>-0.9</w:t>
            </w:r>
          </w:p>
        </w:tc>
        <w:tc>
          <w:tcPr>
            <w:tcW w:w="1089" w:type="dxa"/>
          </w:tcPr>
          <w:p w14:paraId="4075CECC" w14:textId="77777777" w:rsidR="0009497C" w:rsidRPr="00B8380B" w:rsidRDefault="0009497C" w:rsidP="005B32FE">
            <w:pPr>
              <w:spacing w:line="360" w:lineRule="auto"/>
              <w:jc w:val="right"/>
              <w:rPr>
                <w:rFonts w:ascii="Arial" w:hAnsi="Arial" w:cs="Arial"/>
                <w:sz w:val="18"/>
                <w:szCs w:val="18"/>
              </w:rPr>
            </w:pPr>
            <w:r w:rsidRPr="00B8380B">
              <w:rPr>
                <w:rFonts w:ascii="Arial" w:hAnsi="Arial" w:cs="Arial"/>
                <w:color w:val="000000"/>
                <w:sz w:val="18"/>
                <w:szCs w:val="18"/>
              </w:rPr>
              <w:t>-1.0</w:t>
            </w:r>
          </w:p>
        </w:tc>
        <w:tc>
          <w:tcPr>
            <w:tcW w:w="1143" w:type="dxa"/>
          </w:tcPr>
          <w:p w14:paraId="028B46E6" w14:textId="77777777" w:rsidR="0009497C" w:rsidRPr="00B8380B" w:rsidRDefault="0009497C" w:rsidP="005B32FE">
            <w:pPr>
              <w:spacing w:line="360" w:lineRule="auto"/>
              <w:jc w:val="right"/>
              <w:rPr>
                <w:rFonts w:ascii="Arial" w:hAnsi="Arial" w:cs="Arial"/>
                <w:sz w:val="18"/>
                <w:szCs w:val="18"/>
              </w:rPr>
            </w:pPr>
            <w:r w:rsidRPr="00B8380B">
              <w:rPr>
                <w:rFonts w:ascii="Arial" w:hAnsi="Arial" w:cs="Arial"/>
                <w:color w:val="000000"/>
                <w:sz w:val="18"/>
                <w:szCs w:val="18"/>
              </w:rPr>
              <w:t>-1.85</w:t>
            </w:r>
          </w:p>
        </w:tc>
        <w:tc>
          <w:tcPr>
            <w:tcW w:w="1134" w:type="dxa"/>
          </w:tcPr>
          <w:p w14:paraId="342B906A" w14:textId="77777777" w:rsidR="0009497C" w:rsidRPr="00B8380B" w:rsidRDefault="0009497C" w:rsidP="005B32FE">
            <w:pPr>
              <w:spacing w:line="360" w:lineRule="auto"/>
              <w:jc w:val="right"/>
              <w:rPr>
                <w:rFonts w:ascii="Arial" w:hAnsi="Arial" w:cs="Arial"/>
                <w:sz w:val="18"/>
                <w:szCs w:val="18"/>
              </w:rPr>
            </w:pPr>
            <w:r w:rsidRPr="00B8380B">
              <w:rPr>
                <w:rFonts w:ascii="Arial" w:hAnsi="Arial" w:cs="Arial"/>
                <w:color w:val="000000"/>
                <w:sz w:val="18"/>
                <w:szCs w:val="18"/>
              </w:rPr>
              <w:t>-1.85</w:t>
            </w:r>
          </w:p>
        </w:tc>
      </w:tr>
      <w:tr w:rsidR="0009497C" w:rsidRPr="00D3494E" w14:paraId="6A9E0AF1" w14:textId="77777777" w:rsidTr="005B32FE">
        <w:trPr>
          <w:jc w:val="center"/>
        </w:trPr>
        <w:tc>
          <w:tcPr>
            <w:tcW w:w="1967" w:type="dxa"/>
          </w:tcPr>
          <w:p w14:paraId="476121BB" w14:textId="77777777" w:rsidR="0009497C" w:rsidRDefault="0009497C" w:rsidP="005B32FE">
            <w:pPr>
              <w:spacing w:line="360" w:lineRule="auto"/>
              <w:rPr>
                <w:rFonts w:ascii="Arial" w:hAnsi="Arial" w:cs="Arial"/>
                <w:sz w:val="18"/>
                <w:szCs w:val="18"/>
              </w:rPr>
            </w:pPr>
            <w:r>
              <w:rPr>
                <w:rFonts w:ascii="Arial" w:hAnsi="Arial" w:cs="Arial"/>
                <w:sz w:val="18"/>
                <w:szCs w:val="18"/>
              </w:rPr>
              <w:t>Step potential</w:t>
            </w:r>
            <w:r w:rsidRPr="00393183">
              <w:rPr>
                <w:rFonts w:ascii="Arial" w:hAnsi="Arial" w:cs="Arial"/>
                <w:sz w:val="18"/>
                <w:szCs w:val="18"/>
              </w:rPr>
              <w:t xml:space="preserve"> (V)</w:t>
            </w:r>
          </w:p>
        </w:tc>
        <w:tc>
          <w:tcPr>
            <w:tcW w:w="1129" w:type="dxa"/>
          </w:tcPr>
          <w:p w14:paraId="7457E9BB" w14:textId="77777777" w:rsidR="0009497C" w:rsidRDefault="0009497C" w:rsidP="005B32FE">
            <w:pPr>
              <w:spacing w:line="360" w:lineRule="auto"/>
              <w:jc w:val="right"/>
              <w:rPr>
                <w:rFonts w:ascii="Arial" w:hAnsi="Arial" w:cs="Arial"/>
                <w:sz w:val="18"/>
                <w:szCs w:val="18"/>
              </w:rPr>
            </w:pPr>
            <w:r w:rsidRPr="00E85832">
              <w:rPr>
                <w:rFonts w:ascii="Arial" w:hAnsi="Arial" w:cs="Arial"/>
                <w:sz w:val="18"/>
                <w:szCs w:val="18"/>
              </w:rPr>
              <w:t>-</w:t>
            </w:r>
          </w:p>
        </w:tc>
        <w:tc>
          <w:tcPr>
            <w:tcW w:w="1089" w:type="dxa"/>
          </w:tcPr>
          <w:p w14:paraId="6BAEB33A" w14:textId="77777777" w:rsidR="0009497C" w:rsidRDefault="0009497C" w:rsidP="005B32FE">
            <w:pPr>
              <w:spacing w:line="360" w:lineRule="auto"/>
              <w:jc w:val="right"/>
              <w:rPr>
                <w:rFonts w:ascii="Arial" w:hAnsi="Arial" w:cs="Arial"/>
                <w:sz w:val="18"/>
                <w:szCs w:val="18"/>
              </w:rPr>
            </w:pPr>
            <w:r w:rsidRPr="00393183">
              <w:rPr>
                <w:rFonts w:ascii="Arial" w:hAnsi="Arial" w:cs="Arial"/>
                <w:sz w:val="18"/>
                <w:szCs w:val="18"/>
              </w:rPr>
              <w:t>0.01</w:t>
            </w:r>
            <w:r>
              <w:rPr>
                <w:rFonts w:ascii="Arial" w:hAnsi="Arial" w:cs="Arial"/>
                <w:sz w:val="18"/>
                <w:szCs w:val="18"/>
              </w:rPr>
              <w:t>0</w:t>
            </w:r>
          </w:p>
        </w:tc>
        <w:tc>
          <w:tcPr>
            <w:tcW w:w="1143" w:type="dxa"/>
          </w:tcPr>
          <w:p w14:paraId="281EA17F" w14:textId="77777777" w:rsidR="0009497C" w:rsidRPr="00EC0C75" w:rsidRDefault="0009497C" w:rsidP="005B32FE">
            <w:pPr>
              <w:spacing w:line="360" w:lineRule="auto"/>
              <w:jc w:val="right"/>
              <w:rPr>
                <w:rFonts w:ascii="Arial" w:hAnsi="Arial" w:cs="Arial"/>
                <w:sz w:val="18"/>
                <w:szCs w:val="18"/>
              </w:rPr>
            </w:pPr>
            <w:r w:rsidRPr="00393183">
              <w:rPr>
                <w:rFonts w:ascii="Arial" w:hAnsi="Arial" w:cs="Arial"/>
                <w:sz w:val="18"/>
                <w:szCs w:val="18"/>
              </w:rPr>
              <w:t>0.0201</w:t>
            </w:r>
          </w:p>
        </w:tc>
        <w:tc>
          <w:tcPr>
            <w:tcW w:w="1134" w:type="dxa"/>
          </w:tcPr>
          <w:p w14:paraId="3A264E7E" w14:textId="77777777" w:rsidR="0009497C" w:rsidRDefault="0009497C" w:rsidP="005B32FE">
            <w:pPr>
              <w:spacing w:line="360" w:lineRule="auto"/>
              <w:jc w:val="right"/>
              <w:rPr>
                <w:rFonts w:ascii="Arial" w:hAnsi="Arial" w:cs="Arial"/>
                <w:sz w:val="18"/>
                <w:szCs w:val="18"/>
              </w:rPr>
            </w:pPr>
            <w:r w:rsidRPr="00393183">
              <w:rPr>
                <w:rFonts w:ascii="Arial" w:hAnsi="Arial" w:cs="Arial"/>
                <w:sz w:val="18"/>
                <w:szCs w:val="18"/>
              </w:rPr>
              <w:t>0.0201</w:t>
            </w:r>
          </w:p>
        </w:tc>
      </w:tr>
      <w:tr w:rsidR="0009497C" w:rsidRPr="0064765A" w14:paraId="7BEC82D4" w14:textId="77777777" w:rsidTr="005B32FE">
        <w:trPr>
          <w:jc w:val="center"/>
        </w:trPr>
        <w:tc>
          <w:tcPr>
            <w:tcW w:w="1967" w:type="dxa"/>
          </w:tcPr>
          <w:p w14:paraId="4C16B137" w14:textId="77777777" w:rsidR="0009497C" w:rsidRPr="0064765A" w:rsidRDefault="0009497C" w:rsidP="005B32FE">
            <w:pPr>
              <w:spacing w:line="360" w:lineRule="auto"/>
              <w:rPr>
                <w:rFonts w:ascii="Arial" w:hAnsi="Arial" w:cs="Arial"/>
                <w:sz w:val="18"/>
                <w:szCs w:val="18"/>
              </w:rPr>
            </w:pPr>
            <w:r w:rsidRPr="0064765A">
              <w:rPr>
                <w:rFonts w:ascii="Arial" w:hAnsi="Arial" w:cs="Arial"/>
                <w:color w:val="000000"/>
                <w:sz w:val="18"/>
                <w:szCs w:val="18"/>
              </w:rPr>
              <w:t>Amplitude (Vrms)</w:t>
            </w:r>
          </w:p>
        </w:tc>
        <w:tc>
          <w:tcPr>
            <w:tcW w:w="1129" w:type="dxa"/>
          </w:tcPr>
          <w:p w14:paraId="1D9979E0" w14:textId="77777777" w:rsidR="0009497C" w:rsidRPr="00B8380B" w:rsidRDefault="0009497C" w:rsidP="005B32FE">
            <w:pPr>
              <w:spacing w:line="360" w:lineRule="auto"/>
              <w:jc w:val="right"/>
              <w:rPr>
                <w:rFonts w:ascii="Arial" w:hAnsi="Arial" w:cs="Arial"/>
                <w:sz w:val="18"/>
                <w:szCs w:val="18"/>
              </w:rPr>
            </w:pPr>
            <w:r w:rsidRPr="00B8380B">
              <w:rPr>
                <w:rFonts w:ascii="Arial" w:hAnsi="Arial" w:cs="Arial"/>
                <w:color w:val="000000"/>
                <w:sz w:val="18"/>
                <w:szCs w:val="18"/>
              </w:rPr>
              <w:t>0.01</w:t>
            </w:r>
          </w:p>
        </w:tc>
        <w:tc>
          <w:tcPr>
            <w:tcW w:w="1089" w:type="dxa"/>
          </w:tcPr>
          <w:p w14:paraId="23E5599F" w14:textId="77777777" w:rsidR="0009497C" w:rsidRPr="0064765A" w:rsidRDefault="0009497C" w:rsidP="005B32FE">
            <w:pPr>
              <w:spacing w:line="360" w:lineRule="auto"/>
              <w:jc w:val="right"/>
              <w:rPr>
                <w:rFonts w:ascii="Arial" w:hAnsi="Arial" w:cs="Arial"/>
                <w:sz w:val="18"/>
                <w:szCs w:val="18"/>
              </w:rPr>
            </w:pPr>
            <w:r w:rsidRPr="0064765A">
              <w:rPr>
                <w:rFonts w:ascii="Arial" w:hAnsi="Arial" w:cs="Arial"/>
                <w:color w:val="000000"/>
                <w:sz w:val="18"/>
                <w:szCs w:val="18"/>
              </w:rPr>
              <w:t>0.01</w:t>
            </w:r>
          </w:p>
        </w:tc>
        <w:tc>
          <w:tcPr>
            <w:tcW w:w="1143" w:type="dxa"/>
          </w:tcPr>
          <w:p w14:paraId="30ABFB09" w14:textId="77777777" w:rsidR="0009497C" w:rsidRPr="0064765A" w:rsidRDefault="0009497C" w:rsidP="005B32FE">
            <w:pPr>
              <w:spacing w:line="360" w:lineRule="auto"/>
              <w:jc w:val="right"/>
              <w:rPr>
                <w:rFonts w:ascii="Arial" w:hAnsi="Arial" w:cs="Arial"/>
                <w:sz w:val="18"/>
                <w:szCs w:val="18"/>
              </w:rPr>
            </w:pPr>
            <w:r w:rsidRPr="0064765A">
              <w:rPr>
                <w:rFonts w:ascii="Arial" w:hAnsi="Arial" w:cs="Arial"/>
                <w:color w:val="000000"/>
                <w:sz w:val="18"/>
                <w:szCs w:val="18"/>
              </w:rPr>
              <w:t>0.01</w:t>
            </w:r>
          </w:p>
        </w:tc>
        <w:tc>
          <w:tcPr>
            <w:tcW w:w="1134" w:type="dxa"/>
          </w:tcPr>
          <w:p w14:paraId="50CA4CAE" w14:textId="77777777" w:rsidR="0009497C" w:rsidRPr="0064765A" w:rsidRDefault="0009497C" w:rsidP="005B32FE">
            <w:pPr>
              <w:spacing w:line="360" w:lineRule="auto"/>
              <w:jc w:val="right"/>
              <w:rPr>
                <w:rFonts w:ascii="Arial" w:hAnsi="Arial" w:cs="Arial"/>
                <w:sz w:val="18"/>
                <w:szCs w:val="18"/>
              </w:rPr>
            </w:pPr>
            <w:r w:rsidRPr="0064765A">
              <w:rPr>
                <w:rFonts w:ascii="Arial" w:hAnsi="Arial" w:cs="Arial"/>
                <w:color w:val="000000"/>
                <w:sz w:val="18"/>
                <w:szCs w:val="18"/>
              </w:rPr>
              <w:t>0.01</w:t>
            </w:r>
          </w:p>
        </w:tc>
      </w:tr>
      <w:tr w:rsidR="0009497C" w:rsidRPr="0064765A" w14:paraId="23EE8511" w14:textId="77777777" w:rsidTr="005B32FE">
        <w:trPr>
          <w:jc w:val="center"/>
        </w:trPr>
        <w:tc>
          <w:tcPr>
            <w:tcW w:w="1967" w:type="dxa"/>
          </w:tcPr>
          <w:p w14:paraId="3B63F421" w14:textId="77777777" w:rsidR="0009497C" w:rsidRPr="0064765A" w:rsidRDefault="0009497C" w:rsidP="005B32FE">
            <w:pPr>
              <w:spacing w:line="360" w:lineRule="auto"/>
              <w:rPr>
                <w:rFonts w:ascii="Arial" w:hAnsi="Arial" w:cs="Arial"/>
                <w:sz w:val="18"/>
                <w:szCs w:val="18"/>
              </w:rPr>
            </w:pPr>
            <w:r w:rsidRPr="0064765A">
              <w:rPr>
                <w:rFonts w:ascii="Arial" w:hAnsi="Arial" w:cs="Arial"/>
                <w:color w:val="000000"/>
                <w:sz w:val="18"/>
                <w:szCs w:val="18"/>
              </w:rPr>
              <w:t>Modulation time (s)</w:t>
            </w:r>
          </w:p>
        </w:tc>
        <w:tc>
          <w:tcPr>
            <w:tcW w:w="1129" w:type="dxa"/>
          </w:tcPr>
          <w:p w14:paraId="04996C3C" w14:textId="77777777" w:rsidR="0009497C" w:rsidRPr="00B8380B" w:rsidRDefault="0009497C" w:rsidP="005B32FE">
            <w:pPr>
              <w:spacing w:line="360" w:lineRule="auto"/>
              <w:jc w:val="right"/>
              <w:rPr>
                <w:rFonts w:ascii="Arial" w:hAnsi="Arial" w:cs="Arial"/>
                <w:sz w:val="18"/>
                <w:szCs w:val="18"/>
              </w:rPr>
            </w:pPr>
            <w:r w:rsidRPr="00B8380B">
              <w:rPr>
                <w:rFonts w:ascii="Arial" w:hAnsi="Arial" w:cs="Arial"/>
                <w:color w:val="000000"/>
                <w:sz w:val="18"/>
                <w:szCs w:val="18"/>
              </w:rPr>
              <w:t>0.28</w:t>
            </w:r>
          </w:p>
        </w:tc>
        <w:tc>
          <w:tcPr>
            <w:tcW w:w="1089" w:type="dxa"/>
          </w:tcPr>
          <w:p w14:paraId="0CD9EFE6" w14:textId="77777777" w:rsidR="0009497C" w:rsidRPr="0064765A" w:rsidRDefault="0009497C" w:rsidP="005B32FE">
            <w:pPr>
              <w:spacing w:line="360" w:lineRule="auto"/>
              <w:jc w:val="right"/>
              <w:rPr>
                <w:rFonts w:ascii="Arial" w:hAnsi="Arial" w:cs="Arial"/>
                <w:sz w:val="18"/>
                <w:szCs w:val="18"/>
              </w:rPr>
            </w:pPr>
            <w:r w:rsidRPr="0064765A">
              <w:rPr>
                <w:rFonts w:ascii="Arial" w:hAnsi="Arial" w:cs="Arial"/>
                <w:color w:val="000000"/>
                <w:sz w:val="18"/>
                <w:szCs w:val="18"/>
              </w:rPr>
              <w:t>0.05</w:t>
            </w:r>
          </w:p>
        </w:tc>
        <w:tc>
          <w:tcPr>
            <w:tcW w:w="1143" w:type="dxa"/>
          </w:tcPr>
          <w:p w14:paraId="1FD50394" w14:textId="77777777" w:rsidR="0009497C" w:rsidRPr="0064765A" w:rsidRDefault="0009497C" w:rsidP="005B32FE">
            <w:pPr>
              <w:spacing w:line="360" w:lineRule="auto"/>
              <w:jc w:val="right"/>
              <w:rPr>
                <w:rFonts w:ascii="Arial" w:hAnsi="Arial" w:cs="Arial"/>
                <w:sz w:val="18"/>
                <w:szCs w:val="18"/>
              </w:rPr>
            </w:pPr>
            <w:r w:rsidRPr="0064765A">
              <w:rPr>
                <w:rFonts w:ascii="Arial" w:hAnsi="Arial" w:cs="Arial"/>
                <w:color w:val="000000"/>
                <w:sz w:val="18"/>
                <w:szCs w:val="18"/>
              </w:rPr>
              <w:t>0.21</w:t>
            </w:r>
          </w:p>
        </w:tc>
        <w:tc>
          <w:tcPr>
            <w:tcW w:w="1134" w:type="dxa"/>
          </w:tcPr>
          <w:p w14:paraId="49F70102" w14:textId="77777777" w:rsidR="0009497C" w:rsidRPr="0064765A" w:rsidRDefault="0009497C" w:rsidP="005B32FE">
            <w:pPr>
              <w:spacing w:line="360" w:lineRule="auto"/>
              <w:jc w:val="right"/>
              <w:rPr>
                <w:rFonts w:ascii="Arial" w:hAnsi="Arial" w:cs="Arial"/>
                <w:sz w:val="18"/>
                <w:szCs w:val="18"/>
              </w:rPr>
            </w:pPr>
            <w:r w:rsidRPr="0064765A">
              <w:rPr>
                <w:rFonts w:ascii="Arial" w:hAnsi="Arial" w:cs="Arial"/>
                <w:color w:val="000000"/>
                <w:sz w:val="18"/>
                <w:szCs w:val="18"/>
              </w:rPr>
              <w:t>0.21</w:t>
            </w:r>
          </w:p>
        </w:tc>
      </w:tr>
      <w:tr w:rsidR="0009497C" w:rsidRPr="00D3494E" w14:paraId="7CF7B47E" w14:textId="77777777" w:rsidTr="005B32FE">
        <w:trPr>
          <w:jc w:val="center"/>
        </w:trPr>
        <w:tc>
          <w:tcPr>
            <w:tcW w:w="1967" w:type="dxa"/>
          </w:tcPr>
          <w:p w14:paraId="1073A0C4" w14:textId="77777777" w:rsidR="0009497C" w:rsidRPr="00D3494E" w:rsidRDefault="0009497C" w:rsidP="005B32FE">
            <w:pPr>
              <w:spacing w:line="360" w:lineRule="auto"/>
              <w:rPr>
                <w:rFonts w:ascii="Arial" w:hAnsi="Arial" w:cs="Arial"/>
                <w:sz w:val="18"/>
                <w:szCs w:val="18"/>
              </w:rPr>
            </w:pPr>
            <w:r w:rsidRPr="00D3494E">
              <w:rPr>
                <w:rFonts w:ascii="Arial" w:hAnsi="Arial" w:cs="Arial"/>
                <w:sz w:val="18"/>
                <w:szCs w:val="18"/>
              </w:rPr>
              <w:t>Frequency</w:t>
            </w:r>
            <w:r>
              <w:rPr>
                <w:rFonts w:ascii="Arial" w:hAnsi="Arial" w:cs="Arial"/>
                <w:sz w:val="18"/>
                <w:szCs w:val="18"/>
              </w:rPr>
              <w:t xml:space="preserve"> (Hz)</w:t>
            </w:r>
          </w:p>
        </w:tc>
        <w:tc>
          <w:tcPr>
            <w:tcW w:w="1129" w:type="dxa"/>
          </w:tcPr>
          <w:p w14:paraId="3EEB2C89" w14:textId="77777777" w:rsidR="0009497C" w:rsidRPr="00D3494E" w:rsidRDefault="0009497C" w:rsidP="005B32FE">
            <w:pPr>
              <w:spacing w:line="360" w:lineRule="auto"/>
              <w:jc w:val="right"/>
              <w:rPr>
                <w:rFonts w:ascii="Arial" w:hAnsi="Arial" w:cs="Arial"/>
                <w:sz w:val="18"/>
                <w:szCs w:val="18"/>
              </w:rPr>
            </w:pPr>
            <w:r>
              <w:rPr>
                <w:rFonts w:ascii="Arial" w:hAnsi="Arial" w:cs="Arial"/>
                <w:sz w:val="18"/>
                <w:szCs w:val="18"/>
              </w:rPr>
              <w:t>75.00</w:t>
            </w:r>
          </w:p>
        </w:tc>
        <w:tc>
          <w:tcPr>
            <w:tcW w:w="1089" w:type="dxa"/>
          </w:tcPr>
          <w:p w14:paraId="5F18597C" w14:textId="77777777" w:rsidR="0009497C" w:rsidRPr="00D3494E" w:rsidRDefault="0009497C" w:rsidP="005B32FE">
            <w:pPr>
              <w:spacing w:line="360" w:lineRule="auto"/>
              <w:jc w:val="right"/>
              <w:rPr>
                <w:rFonts w:ascii="Arial" w:hAnsi="Arial" w:cs="Arial"/>
                <w:sz w:val="18"/>
                <w:szCs w:val="18"/>
              </w:rPr>
            </w:pPr>
            <w:r>
              <w:rPr>
                <w:rFonts w:ascii="Arial" w:hAnsi="Arial" w:cs="Arial"/>
                <w:sz w:val="18"/>
                <w:szCs w:val="18"/>
              </w:rPr>
              <w:t>75.00</w:t>
            </w:r>
          </w:p>
        </w:tc>
        <w:tc>
          <w:tcPr>
            <w:tcW w:w="1143" w:type="dxa"/>
          </w:tcPr>
          <w:p w14:paraId="442DE275" w14:textId="77777777" w:rsidR="0009497C" w:rsidRPr="00D3494E" w:rsidRDefault="0009497C" w:rsidP="005B32FE">
            <w:pPr>
              <w:spacing w:line="360" w:lineRule="auto"/>
              <w:jc w:val="right"/>
              <w:rPr>
                <w:rFonts w:ascii="Arial" w:hAnsi="Arial" w:cs="Arial"/>
                <w:sz w:val="18"/>
                <w:szCs w:val="18"/>
              </w:rPr>
            </w:pPr>
            <w:r>
              <w:rPr>
                <w:rFonts w:ascii="Arial" w:hAnsi="Arial" w:cs="Arial"/>
                <w:sz w:val="18"/>
                <w:szCs w:val="18"/>
              </w:rPr>
              <w:t>77.35</w:t>
            </w:r>
          </w:p>
        </w:tc>
        <w:tc>
          <w:tcPr>
            <w:tcW w:w="1134" w:type="dxa"/>
          </w:tcPr>
          <w:p w14:paraId="2F557860" w14:textId="77777777" w:rsidR="0009497C" w:rsidRPr="00D3494E" w:rsidRDefault="0009497C" w:rsidP="005B32FE">
            <w:pPr>
              <w:spacing w:line="360" w:lineRule="auto"/>
              <w:jc w:val="right"/>
              <w:rPr>
                <w:rFonts w:ascii="Arial" w:hAnsi="Arial" w:cs="Arial"/>
                <w:sz w:val="18"/>
                <w:szCs w:val="18"/>
              </w:rPr>
            </w:pPr>
            <w:r>
              <w:rPr>
                <w:rFonts w:ascii="Arial" w:hAnsi="Arial" w:cs="Arial"/>
                <w:sz w:val="18"/>
                <w:szCs w:val="18"/>
              </w:rPr>
              <w:t>77.35</w:t>
            </w:r>
          </w:p>
        </w:tc>
      </w:tr>
      <w:tr w:rsidR="0009497C" w:rsidRPr="00D3494E" w14:paraId="33A08F7C" w14:textId="77777777" w:rsidTr="005B32FE">
        <w:trPr>
          <w:jc w:val="center"/>
        </w:trPr>
        <w:tc>
          <w:tcPr>
            <w:tcW w:w="1967" w:type="dxa"/>
            <w:tcBorders>
              <w:bottom w:val="single" w:sz="4" w:space="0" w:color="auto"/>
            </w:tcBorders>
          </w:tcPr>
          <w:p w14:paraId="45D439C3" w14:textId="77777777" w:rsidR="0009497C" w:rsidRPr="00D3494E" w:rsidRDefault="0009497C" w:rsidP="005B32FE">
            <w:pPr>
              <w:spacing w:line="360" w:lineRule="auto"/>
              <w:rPr>
                <w:rFonts w:ascii="Arial" w:hAnsi="Arial" w:cs="Arial"/>
                <w:sz w:val="18"/>
                <w:szCs w:val="18"/>
              </w:rPr>
            </w:pPr>
            <w:r>
              <w:rPr>
                <w:rFonts w:ascii="Arial" w:hAnsi="Arial" w:cs="Arial"/>
                <w:sz w:val="18"/>
                <w:szCs w:val="18"/>
              </w:rPr>
              <w:t>Phase angle (deg)</w:t>
            </w:r>
          </w:p>
        </w:tc>
        <w:tc>
          <w:tcPr>
            <w:tcW w:w="1129" w:type="dxa"/>
            <w:tcBorders>
              <w:bottom w:val="single" w:sz="4" w:space="0" w:color="auto"/>
            </w:tcBorders>
          </w:tcPr>
          <w:p w14:paraId="79B8CE92" w14:textId="77777777" w:rsidR="0009497C" w:rsidRPr="00D3494E" w:rsidRDefault="0009497C" w:rsidP="005B32FE">
            <w:pPr>
              <w:spacing w:line="360" w:lineRule="auto"/>
              <w:jc w:val="right"/>
              <w:rPr>
                <w:rFonts w:ascii="Arial" w:hAnsi="Arial" w:cs="Arial"/>
                <w:sz w:val="18"/>
                <w:szCs w:val="18"/>
              </w:rPr>
            </w:pPr>
            <w:r>
              <w:rPr>
                <w:rFonts w:ascii="Arial" w:hAnsi="Arial" w:cs="Arial"/>
                <w:sz w:val="18"/>
                <w:szCs w:val="18"/>
              </w:rPr>
              <w:t>90</w:t>
            </w:r>
          </w:p>
        </w:tc>
        <w:tc>
          <w:tcPr>
            <w:tcW w:w="1089" w:type="dxa"/>
            <w:tcBorders>
              <w:bottom w:val="single" w:sz="4" w:space="0" w:color="auto"/>
            </w:tcBorders>
          </w:tcPr>
          <w:p w14:paraId="41D9A3FC" w14:textId="77777777" w:rsidR="0009497C" w:rsidRPr="00D3494E" w:rsidRDefault="0009497C" w:rsidP="005B32FE">
            <w:pPr>
              <w:spacing w:line="360" w:lineRule="auto"/>
              <w:jc w:val="right"/>
              <w:rPr>
                <w:rFonts w:ascii="Arial" w:hAnsi="Arial" w:cs="Arial"/>
                <w:sz w:val="18"/>
                <w:szCs w:val="18"/>
              </w:rPr>
            </w:pPr>
            <w:r>
              <w:rPr>
                <w:rFonts w:ascii="Arial" w:hAnsi="Arial" w:cs="Arial"/>
                <w:sz w:val="18"/>
                <w:szCs w:val="18"/>
              </w:rPr>
              <w:t>90</w:t>
            </w:r>
          </w:p>
        </w:tc>
        <w:tc>
          <w:tcPr>
            <w:tcW w:w="1143" w:type="dxa"/>
            <w:tcBorders>
              <w:bottom w:val="single" w:sz="4" w:space="0" w:color="auto"/>
            </w:tcBorders>
          </w:tcPr>
          <w:p w14:paraId="5574D895" w14:textId="77777777" w:rsidR="0009497C" w:rsidRPr="00D3494E" w:rsidRDefault="0009497C" w:rsidP="005B32FE">
            <w:pPr>
              <w:spacing w:line="360" w:lineRule="auto"/>
              <w:jc w:val="right"/>
              <w:rPr>
                <w:rFonts w:ascii="Arial" w:hAnsi="Arial" w:cs="Arial"/>
                <w:sz w:val="18"/>
                <w:szCs w:val="18"/>
              </w:rPr>
            </w:pPr>
            <w:r>
              <w:rPr>
                <w:rFonts w:ascii="Arial" w:hAnsi="Arial" w:cs="Arial"/>
                <w:sz w:val="18"/>
                <w:szCs w:val="18"/>
              </w:rPr>
              <w:t>90</w:t>
            </w:r>
          </w:p>
        </w:tc>
        <w:tc>
          <w:tcPr>
            <w:tcW w:w="1134" w:type="dxa"/>
            <w:tcBorders>
              <w:bottom w:val="single" w:sz="4" w:space="0" w:color="auto"/>
            </w:tcBorders>
          </w:tcPr>
          <w:p w14:paraId="7EA5A464" w14:textId="77777777" w:rsidR="0009497C" w:rsidRPr="00D3494E" w:rsidRDefault="0009497C" w:rsidP="005B32FE">
            <w:pPr>
              <w:spacing w:line="360" w:lineRule="auto"/>
              <w:jc w:val="right"/>
              <w:rPr>
                <w:rFonts w:ascii="Arial" w:hAnsi="Arial" w:cs="Arial"/>
                <w:sz w:val="18"/>
                <w:szCs w:val="18"/>
              </w:rPr>
            </w:pPr>
            <w:r>
              <w:rPr>
                <w:rFonts w:ascii="Arial" w:hAnsi="Arial" w:cs="Arial"/>
                <w:sz w:val="18"/>
                <w:szCs w:val="18"/>
              </w:rPr>
              <w:t>90</w:t>
            </w:r>
          </w:p>
        </w:tc>
      </w:tr>
    </w:tbl>
    <w:p w14:paraId="563A53F0" w14:textId="5BD44F10" w:rsidR="0009497C" w:rsidRDefault="0009497C" w:rsidP="008A47C6">
      <w:pPr>
        <w:pStyle w:val="EndNoteBibliography"/>
        <w:spacing w:line="360" w:lineRule="auto"/>
        <w:rPr>
          <w:rFonts w:ascii="Arial" w:hAnsi="Arial"/>
          <w:lang w:val="en-GB"/>
        </w:rPr>
      </w:pPr>
    </w:p>
    <w:p w14:paraId="58A9B96A" w14:textId="77777777" w:rsidR="002B366C" w:rsidRDefault="002B366C" w:rsidP="002B366C">
      <w:pPr>
        <w:spacing w:line="360" w:lineRule="auto"/>
        <w:rPr>
          <w:rFonts w:ascii="Arial" w:hAnsi="Arial" w:cs="Arial"/>
          <w:b/>
          <w:sz w:val="18"/>
          <w:szCs w:val="18"/>
        </w:rPr>
      </w:pPr>
      <w:r w:rsidRPr="006069B9">
        <w:rPr>
          <w:rFonts w:ascii="Arial" w:hAnsi="Arial" w:cs="Arial"/>
          <w:b/>
          <w:sz w:val="18"/>
          <w:szCs w:val="18"/>
        </w:rPr>
        <w:t>Table 1.</w:t>
      </w:r>
    </w:p>
    <w:p w14:paraId="7AE9F50C" w14:textId="023B0F19" w:rsidR="002B366C" w:rsidRDefault="002B366C" w:rsidP="002B366C">
      <w:pPr>
        <w:pStyle w:val="EndNoteBibliography"/>
        <w:spacing w:line="360" w:lineRule="auto"/>
        <w:rPr>
          <w:rFonts w:ascii="Arial" w:hAnsi="Arial"/>
          <w:lang w:val="en-GB"/>
        </w:rPr>
      </w:pPr>
      <w:r>
        <w:rPr>
          <w:rFonts w:ascii="Arial" w:hAnsi="Arial"/>
          <w:sz w:val="18"/>
          <w:szCs w:val="18"/>
        </w:rPr>
        <w:t xml:space="preserve">Settings for all four instruments used in the three participating laboratories; all instruments were phase-sensitive in out-of-phase mode and used a </w:t>
      </w:r>
      <w:r w:rsidRPr="004F565F">
        <w:rPr>
          <w:rFonts w:ascii="Arial" w:hAnsi="Arial"/>
          <w:sz w:val="18"/>
          <w:szCs w:val="18"/>
        </w:rPr>
        <w:t xml:space="preserve">hanging mercury drop </w:t>
      </w:r>
      <w:r>
        <w:rPr>
          <w:rFonts w:ascii="Arial" w:hAnsi="Arial"/>
          <w:sz w:val="18"/>
          <w:szCs w:val="18"/>
        </w:rPr>
        <w:t xml:space="preserve">working </w:t>
      </w:r>
      <w:r w:rsidRPr="004F565F">
        <w:rPr>
          <w:rFonts w:ascii="Arial" w:hAnsi="Arial"/>
          <w:sz w:val="18"/>
          <w:szCs w:val="18"/>
        </w:rPr>
        <w:t>electrode (HMDE)</w:t>
      </w:r>
      <w:r>
        <w:rPr>
          <w:rFonts w:ascii="Arial" w:hAnsi="Arial"/>
          <w:sz w:val="18"/>
          <w:szCs w:val="18"/>
        </w:rPr>
        <w:t>.</w:t>
      </w:r>
    </w:p>
    <w:p w14:paraId="6C59BB07" w14:textId="77777777" w:rsidR="0009497C" w:rsidRDefault="0009497C">
      <w:pPr>
        <w:rPr>
          <w:rFonts w:ascii="Arial" w:hAnsi="Arial" w:cs="Arial"/>
          <w:noProof/>
        </w:rPr>
      </w:pPr>
      <w:r>
        <w:rPr>
          <w:rFonts w:ascii="Arial" w:hAnsi="Arial"/>
        </w:rPr>
        <w:br w:type="page"/>
      </w:r>
    </w:p>
    <w:tbl>
      <w:tblPr>
        <w:tblStyle w:val="TableGrid"/>
        <w:tblW w:w="10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2094"/>
        <w:gridCol w:w="2126"/>
        <w:gridCol w:w="2126"/>
        <w:gridCol w:w="2178"/>
      </w:tblGrid>
      <w:tr w:rsidR="0009497C" w:rsidRPr="0044074D" w14:paraId="78ACCAF9" w14:textId="77777777" w:rsidTr="005B32FE">
        <w:trPr>
          <w:jc w:val="center"/>
        </w:trPr>
        <w:tc>
          <w:tcPr>
            <w:tcW w:w="1829" w:type="dxa"/>
            <w:tcBorders>
              <w:top w:val="single" w:sz="4" w:space="0" w:color="auto"/>
              <w:bottom w:val="single" w:sz="4" w:space="0" w:color="auto"/>
            </w:tcBorders>
          </w:tcPr>
          <w:p w14:paraId="1C91355F" w14:textId="77777777" w:rsidR="0009497C" w:rsidRPr="0044074D" w:rsidRDefault="0009497C" w:rsidP="005B32FE">
            <w:pPr>
              <w:spacing w:line="360" w:lineRule="auto"/>
              <w:jc w:val="center"/>
              <w:rPr>
                <w:rFonts w:ascii="Arial" w:hAnsi="Arial" w:cs="Arial"/>
                <w:b/>
                <w:sz w:val="18"/>
                <w:szCs w:val="18"/>
              </w:rPr>
            </w:pPr>
          </w:p>
        </w:tc>
        <w:tc>
          <w:tcPr>
            <w:tcW w:w="2094" w:type="dxa"/>
            <w:tcBorders>
              <w:top w:val="single" w:sz="4" w:space="0" w:color="auto"/>
              <w:bottom w:val="single" w:sz="4" w:space="0" w:color="auto"/>
            </w:tcBorders>
          </w:tcPr>
          <w:p w14:paraId="09B92FB8" w14:textId="77777777" w:rsidR="0009497C" w:rsidRPr="0044074D" w:rsidRDefault="0009497C" w:rsidP="005B32FE">
            <w:pPr>
              <w:spacing w:line="360" w:lineRule="auto"/>
              <w:jc w:val="center"/>
              <w:rPr>
                <w:rFonts w:ascii="Arial" w:hAnsi="Arial" w:cs="Arial"/>
                <w:b/>
                <w:sz w:val="18"/>
                <w:szCs w:val="18"/>
              </w:rPr>
            </w:pPr>
            <w:r w:rsidRPr="0044074D">
              <w:rPr>
                <w:rFonts w:ascii="Arial" w:hAnsi="Arial" w:cs="Arial"/>
                <w:b/>
                <w:sz w:val="18"/>
                <w:szCs w:val="18"/>
              </w:rPr>
              <w:t>NU1</w:t>
            </w:r>
          </w:p>
        </w:tc>
        <w:tc>
          <w:tcPr>
            <w:tcW w:w="2126" w:type="dxa"/>
            <w:tcBorders>
              <w:top w:val="single" w:sz="4" w:space="0" w:color="auto"/>
              <w:bottom w:val="single" w:sz="4" w:space="0" w:color="auto"/>
            </w:tcBorders>
          </w:tcPr>
          <w:p w14:paraId="20684DC8" w14:textId="77777777" w:rsidR="0009497C" w:rsidRPr="0044074D" w:rsidRDefault="0009497C" w:rsidP="005B32FE">
            <w:pPr>
              <w:spacing w:line="360" w:lineRule="auto"/>
              <w:jc w:val="center"/>
              <w:rPr>
                <w:rFonts w:ascii="Arial" w:hAnsi="Arial" w:cs="Arial"/>
                <w:b/>
                <w:sz w:val="18"/>
                <w:szCs w:val="18"/>
              </w:rPr>
            </w:pPr>
            <w:r w:rsidRPr="0044074D">
              <w:rPr>
                <w:rFonts w:ascii="Arial" w:hAnsi="Arial" w:cs="Arial"/>
                <w:b/>
                <w:sz w:val="18"/>
                <w:szCs w:val="18"/>
              </w:rPr>
              <w:t>NU2</w:t>
            </w:r>
          </w:p>
        </w:tc>
        <w:tc>
          <w:tcPr>
            <w:tcW w:w="2126" w:type="dxa"/>
            <w:tcBorders>
              <w:top w:val="single" w:sz="4" w:space="0" w:color="auto"/>
              <w:bottom w:val="single" w:sz="4" w:space="0" w:color="auto"/>
            </w:tcBorders>
          </w:tcPr>
          <w:p w14:paraId="5C7CC460" w14:textId="77777777" w:rsidR="0009497C" w:rsidRPr="0044074D" w:rsidRDefault="0009497C" w:rsidP="005B32FE">
            <w:pPr>
              <w:spacing w:line="360" w:lineRule="auto"/>
              <w:jc w:val="center"/>
              <w:rPr>
                <w:rFonts w:ascii="Arial" w:hAnsi="Arial" w:cs="Arial"/>
                <w:b/>
                <w:sz w:val="18"/>
                <w:szCs w:val="18"/>
              </w:rPr>
            </w:pPr>
            <w:r w:rsidRPr="0044074D">
              <w:rPr>
                <w:rFonts w:ascii="Arial" w:hAnsi="Arial" w:cs="Arial"/>
                <w:b/>
                <w:sz w:val="18"/>
                <w:szCs w:val="18"/>
              </w:rPr>
              <w:t>RBI1</w:t>
            </w:r>
          </w:p>
        </w:tc>
        <w:tc>
          <w:tcPr>
            <w:tcW w:w="2178" w:type="dxa"/>
            <w:tcBorders>
              <w:top w:val="single" w:sz="4" w:space="0" w:color="auto"/>
              <w:bottom w:val="single" w:sz="4" w:space="0" w:color="auto"/>
            </w:tcBorders>
          </w:tcPr>
          <w:p w14:paraId="39868518" w14:textId="77777777" w:rsidR="0009497C" w:rsidRPr="0044074D" w:rsidRDefault="0009497C" w:rsidP="005B32FE">
            <w:pPr>
              <w:spacing w:line="360" w:lineRule="auto"/>
              <w:jc w:val="center"/>
              <w:rPr>
                <w:rFonts w:ascii="Arial" w:hAnsi="Arial" w:cs="Arial"/>
                <w:b/>
                <w:sz w:val="18"/>
                <w:szCs w:val="18"/>
              </w:rPr>
            </w:pPr>
            <w:r w:rsidRPr="0044074D">
              <w:rPr>
                <w:rFonts w:ascii="Arial" w:hAnsi="Arial" w:cs="Arial"/>
                <w:b/>
                <w:sz w:val="18"/>
                <w:szCs w:val="18"/>
              </w:rPr>
              <w:t>RBI2</w:t>
            </w:r>
          </w:p>
        </w:tc>
      </w:tr>
      <w:tr w:rsidR="0009497C" w:rsidRPr="0044074D" w14:paraId="008877E0" w14:textId="77777777" w:rsidTr="005B32FE">
        <w:trPr>
          <w:jc w:val="center"/>
        </w:trPr>
        <w:tc>
          <w:tcPr>
            <w:tcW w:w="1829" w:type="dxa"/>
            <w:tcBorders>
              <w:top w:val="single" w:sz="4" w:space="0" w:color="auto"/>
            </w:tcBorders>
          </w:tcPr>
          <w:p w14:paraId="17F3A9D2" w14:textId="77777777" w:rsidR="0009497C" w:rsidRPr="0044074D" w:rsidRDefault="0009497C" w:rsidP="005B32FE">
            <w:pPr>
              <w:spacing w:line="360" w:lineRule="auto"/>
              <w:rPr>
                <w:rFonts w:ascii="Arial" w:hAnsi="Arial" w:cs="Arial"/>
                <w:sz w:val="18"/>
                <w:szCs w:val="18"/>
              </w:rPr>
            </w:pPr>
            <w:r w:rsidRPr="0044074D">
              <w:rPr>
                <w:rFonts w:ascii="Arial" w:hAnsi="Arial" w:cs="Arial"/>
                <w:sz w:val="18"/>
                <w:szCs w:val="18"/>
              </w:rPr>
              <w:t>R</w:t>
            </w:r>
            <w:r w:rsidRPr="0044074D">
              <w:rPr>
                <w:rFonts w:ascii="Arial" w:hAnsi="Arial" w:cs="Arial"/>
                <w:sz w:val="18"/>
                <w:szCs w:val="18"/>
                <w:vertAlign w:val="superscript"/>
              </w:rPr>
              <w:t>2</w:t>
            </w:r>
          </w:p>
        </w:tc>
        <w:tc>
          <w:tcPr>
            <w:tcW w:w="2094" w:type="dxa"/>
            <w:tcBorders>
              <w:top w:val="single" w:sz="4" w:space="0" w:color="auto"/>
            </w:tcBorders>
            <w:vAlign w:val="center"/>
          </w:tcPr>
          <w:p w14:paraId="79C69E66" w14:textId="77777777" w:rsidR="0009497C" w:rsidRPr="0044074D" w:rsidRDefault="0009497C" w:rsidP="005B32FE">
            <w:pPr>
              <w:spacing w:line="360" w:lineRule="auto"/>
              <w:jc w:val="right"/>
              <w:rPr>
                <w:rFonts w:ascii="Arial" w:hAnsi="Arial" w:cs="Arial"/>
                <w:sz w:val="18"/>
                <w:szCs w:val="18"/>
              </w:rPr>
            </w:pPr>
            <w:r w:rsidRPr="0044074D">
              <w:rPr>
                <w:rFonts w:ascii="Arial" w:hAnsi="Arial" w:cs="Arial"/>
                <w:sz w:val="18"/>
                <w:szCs w:val="18"/>
              </w:rPr>
              <w:t>0.9994</w:t>
            </w:r>
          </w:p>
        </w:tc>
        <w:tc>
          <w:tcPr>
            <w:tcW w:w="2126" w:type="dxa"/>
            <w:tcBorders>
              <w:top w:val="single" w:sz="4" w:space="0" w:color="auto"/>
            </w:tcBorders>
            <w:vAlign w:val="center"/>
          </w:tcPr>
          <w:p w14:paraId="53B7A956" w14:textId="77777777" w:rsidR="0009497C" w:rsidRPr="0044074D" w:rsidRDefault="0009497C" w:rsidP="005B32FE">
            <w:pPr>
              <w:spacing w:line="360" w:lineRule="auto"/>
              <w:jc w:val="right"/>
              <w:rPr>
                <w:rFonts w:ascii="Arial" w:hAnsi="Arial" w:cs="Arial"/>
                <w:sz w:val="18"/>
                <w:szCs w:val="18"/>
              </w:rPr>
            </w:pPr>
            <w:r w:rsidRPr="0044074D">
              <w:rPr>
                <w:rFonts w:ascii="Arial" w:hAnsi="Arial" w:cs="Arial"/>
                <w:sz w:val="18"/>
                <w:szCs w:val="18"/>
              </w:rPr>
              <w:t>0.9940</w:t>
            </w:r>
          </w:p>
        </w:tc>
        <w:tc>
          <w:tcPr>
            <w:tcW w:w="2126" w:type="dxa"/>
            <w:tcBorders>
              <w:top w:val="single" w:sz="4" w:space="0" w:color="auto"/>
            </w:tcBorders>
          </w:tcPr>
          <w:p w14:paraId="47E832DD" w14:textId="77777777" w:rsidR="0009497C" w:rsidRPr="004365F1" w:rsidRDefault="0009497C" w:rsidP="005B32FE">
            <w:pPr>
              <w:spacing w:line="360" w:lineRule="auto"/>
              <w:jc w:val="right"/>
              <w:rPr>
                <w:rFonts w:ascii="Arial" w:hAnsi="Arial" w:cs="Arial"/>
                <w:sz w:val="18"/>
                <w:szCs w:val="18"/>
              </w:rPr>
            </w:pPr>
            <w:r w:rsidRPr="004365F1">
              <w:rPr>
                <w:rFonts w:ascii="Arial" w:hAnsi="Arial" w:cs="Arial"/>
                <w:sz w:val="18"/>
                <w:szCs w:val="18"/>
              </w:rPr>
              <w:t>0.9894</w:t>
            </w:r>
          </w:p>
        </w:tc>
        <w:tc>
          <w:tcPr>
            <w:tcW w:w="2178" w:type="dxa"/>
            <w:tcBorders>
              <w:top w:val="single" w:sz="4" w:space="0" w:color="auto"/>
            </w:tcBorders>
          </w:tcPr>
          <w:p w14:paraId="31F43455" w14:textId="77777777" w:rsidR="0009497C" w:rsidRPr="004365F1" w:rsidRDefault="0009497C" w:rsidP="005B32FE">
            <w:pPr>
              <w:spacing w:line="360" w:lineRule="auto"/>
              <w:jc w:val="right"/>
              <w:rPr>
                <w:rFonts w:ascii="Arial" w:hAnsi="Arial" w:cs="Arial"/>
                <w:sz w:val="18"/>
                <w:szCs w:val="18"/>
              </w:rPr>
            </w:pPr>
            <w:r w:rsidRPr="004365F1">
              <w:rPr>
                <w:rFonts w:ascii="Arial" w:hAnsi="Arial" w:cs="Arial"/>
                <w:sz w:val="18"/>
                <w:szCs w:val="18"/>
              </w:rPr>
              <w:t>0.9960</w:t>
            </w:r>
          </w:p>
        </w:tc>
      </w:tr>
      <w:tr w:rsidR="0009497C" w:rsidRPr="0044074D" w14:paraId="3C7EE09A" w14:textId="77777777" w:rsidTr="005B32FE">
        <w:trPr>
          <w:jc w:val="center"/>
        </w:trPr>
        <w:tc>
          <w:tcPr>
            <w:tcW w:w="1829" w:type="dxa"/>
          </w:tcPr>
          <w:p w14:paraId="0E6B7B6F" w14:textId="77777777" w:rsidR="0009497C" w:rsidRPr="0044074D" w:rsidRDefault="0009497C" w:rsidP="005B32FE">
            <w:pPr>
              <w:spacing w:line="360" w:lineRule="auto"/>
              <w:rPr>
                <w:rFonts w:ascii="Arial" w:hAnsi="Arial" w:cs="Arial"/>
                <w:sz w:val="18"/>
                <w:szCs w:val="18"/>
              </w:rPr>
            </w:pPr>
            <w:r w:rsidRPr="0044074D">
              <w:rPr>
                <w:rFonts w:ascii="Arial" w:hAnsi="Arial" w:cs="Arial"/>
                <w:sz w:val="18"/>
                <w:szCs w:val="18"/>
              </w:rPr>
              <w:t>Calibration equation</w:t>
            </w:r>
          </w:p>
        </w:tc>
        <w:tc>
          <w:tcPr>
            <w:tcW w:w="2094" w:type="dxa"/>
            <w:vAlign w:val="center"/>
          </w:tcPr>
          <w:p w14:paraId="4C6B0780" w14:textId="77777777" w:rsidR="0009497C" w:rsidRPr="0044074D" w:rsidRDefault="0009497C" w:rsidP="005B32FE">
            <w:pPr>
              <w:spacing w:line="360" w:lineRule="auto"/>
              <w:jc w:val="right"/>
              <w:rPr>
                <w:rFonts w:ascii="Arial" w:hAnsi="Arial" w:cs="Arial"/>
                <w:sz w:val="18"/>
                <w:szCs w:val="18"/>
              </w:rPr>
            </w:pPr>
            <m:oMath>
              <m:r>
                <w:rPr>
                  <w:rFonts w:ascii="Cambria Math" w:hAnsi="Cambria Math" w:cs="Arial"/>
                  <w:sz w:val="18"/>
                  <w:szCs w:val="18"/>
                </w:rPr>
                <m:t>∆Ic</m:t>
              </m:r>
            </m:oMath>
            <w:r>
              <w:rPr>
                <w:rFonts w:ascii="Arial" w:eastAsiaTheme="minorEastAsia" w:hAnsi="Arial" w:cs="Arial"/>
                <w:sz w:val="18"/>
                <w:szCs w:val="18"/>
              </w:rPr>
              <w:t xml:space="preserve"> </w:t>
            </w:r>
            <w:r w:rsidRPr="0044074D">
              <w:rPr>
                <w:rFonts w:ascii="Arial" w:hAnsi="Arial" w:cs="Arial"/>
                <w:sz w:val="18"/>
                <w:szCs w:val="18"/>
              </w:rPr>
              <w:t>= 0.7567</w:t>
            </w:r>
            <w:r w:rsidRPr="00287060">
              <w:rPr>
                <w:rFonts w:ascii="Arial" w:hAnsi="Arial" w:cs="Arial"/>
                <w:i/>
                <w:sz w:val="18"/>
                <w:szCs w:val="18"/>
              </w:rPr>
              <w:t>TX</w:t>
            </w:r>
            <w:r w:rsidRPr="0044074D">
              <w:rPr>
                <w:rFonts w:ascii="Arial" w:hAnsi="Arial" w:cs="Arial"/>
                <w:sz w:val="18"/>
                <w:szCs w:val="18"/>
              </w:rPr>
              <w:t>-0.0200</w:t>
            </w:r>
          </w:p>
        </w:tc>
        <w:tc>
          <w:tcPr>
            <w:tcW w:w="2126" w:type="dxa"/>
            <w:vAlign w:val="center"/>
          </w:tcPr>
          <w:p w14:paraId="410B84FE" w14:textId="77777777" w:rsidR="0009497C" w:rsidRPr="0044074D" w:rsidRDefault="0009497C" w:rsidP="005B32FE">
            <w:pPr>
              <w:spacing w:line="360" w:lineRule="auto"/>
              <w:jc w:val="right"/>
              <w:rPr>
                <w:rFonts w:ascii="Arial" w:hAnsi="Arial" w:cs="Arial"/>
                <w:sz w:val="18"/>
                <w:szCs w:val="18"/>
              </w:rPr>
            </w:pPr>
            <m:oMath>
              <m:r>
                <w:rPr>
                  <w:rFonts w:ascii="Cambria Math" w:hAnsi="Cambria Math" w:cs="Arial"/>
                  <w:sz w:val="18"/>
                  <w:szCs w:val="18"/>
                </w:rPr>
                <m:t>∆Ic</m:t>
              </m:r>
            </m:oMath>
            <w:r>
              <w:rPr>
                <w:rFonts w:ascii="Arial" w:eastAsiaTheme="minorEastAsia" w:hAnsi="Arial" w:cs="Arial"/>
                <w:sz w:val="18"/>
                <w:szCs w:val="18"/>
              </w:rPr>
              <w:t xml:space="preserve"> </w:t>
            </w:r>
            <w:r w:rsidRPr="0044074D">
              <w:rPr>
                <w:rFonts w:ascii="Arial" w:hAnsi="Arial" w:cs="Arial"/>
                <w:sz w:val="18"/>
                <w:szCs w:val="18"/>
              </w:rPr>
              <w:t>= 1.1243</w:t>
            </w:r>
            <w:r w:rsidRPr="00287060">
              <w:rPr>
                <w:rFonts w:ascii="Arial" w:hAnsi="Arial" w:cs="Arial"/>
                <w:i/>
                <w:sz w:val="18"/>
                <w:szCs w:val="18"/>
              </w:rPr>
              <w:t>TX</w:t>
            </w:r>
            <w:r w:rsidRPr="0044074D">
              <w:rPr>
                <w:rFonts w:ascii="Arial" w:hAnsi="Arial" w:cs="Arial"/>
                <w:sz w:val="18"/>
                <w:szCs w:val="18"/>
              </w:rPr>
              <w:t>-0.0153</w:t>
            </w:r>
          </w:p>
        </w:tc>
        <w:tc>
          <w:tcPr>
            <w:tcW w:w="2126" w:type="dxa"/>
          </w:tcPr>
          <w:p w14:paraId="71F9CB01" w14:textId="77777777" w:rsidR="0009497C" w:rsidRPr="0044074D" w:rsidRDefault="0009497C" w:rsidP="005B32FE">
            <w:pPr>
              <w:spacing w:line="360" w:lineRule="auto"/>
              <w:jc w:val="right"/>
              <w:rPr>
                <w:rFonts w:ascii="Arial" w:hAnsi="Arial" w:cs="Arial"/>
                <w:sz w:val="18"/>
                <w:szCs w:val="18"/>
              </w:rPr>
            </w:pPr>
            <m:oMath>
              <m:r>
                <w:rPr>
                  <w:rFonts w:ascii="Cambria Math" w:hAnsi="Cambria Math" w:cs="Arial"/>
                  <w:sz w:val="18"/>
                  <w:szCs w:val="18"/>
                </w:rPr>
                <m:t>∆Ic</m:t>
              </m:r>
            </m:oMath>
            <w:r>
              <w:rPr>
                <w:rFonts w:ascii="Arial" w:eastAsiaTheme="minorEastAsia" w:hAnsi="Arial" w:cs="Arial"/>
                <w:sz w:val="18"/>
                <w:szCs w:val="18"/>
              </w:rPr>
              <w:t xml:space="preserve"> </w:t>
            </w:r>
            <w:r w:rsidRPr="0044074D">
              <w:rPr>
                <w:rFonts w:ascii="Arial" w:hAnsi="Arial" w:cs="Arial"/>
                <w:sz w:val="18"/>
                <w:szCs w:val="18"/>
              </w:rPr>
              <w:t xml:space="preserve">= </w:t>
            </w:r>
            <w:r>
              <w:rPr>
                <w:rFonts w:ascii="Arial" w:hAnsi="Arial" w:cs="Arial"/>
                <w:sz w:val="18"/>
                <w:szCs w:val="18"/>
              </w:rPr>
              <w:t>0.616</w:t>
            </w:r>
            <w:r w:rsidRPr="00287060">
              <w:rPr>
                <w:rFonts w:ascii="Arial" w:hAnsi="Arial" w:cs="Arial"/>
                <w:i/>
                <w:sz w:val="18"/>
                <w:szCs w:val="18"/>
              </w:rPr>
              <w:t>TX</w:t>
            </w:r>
            <w:r>
              <w:rPr>
                <w:rFonts w:ascii="Arial" w:hAnsi="Arial" w:cs="Arial"/>
                <w:sz w:val="18"/>
                <w:szCs w:val="18"/>
              </w:rPr>
              <w:t>+0.0252</w:t>
            </w:r>
          </w:p>
        </w:tc>
        <w:tc>
          <w:tcPr>
            <w:tcW w:w="2178" w:type="dxa"/>
          </w:tcPr>
          <w:p w14:paraId="16EDD130" w14:textId="77777777" w:rsidR="0009497C" w:rsidRPr="0044074D" w:rsidRDefault="0009497C" w:rsidP="005B32FE">
            <w:pPr>
              <w:spacing w:line="360" w:lineRule="auto"/>
              <w:jc w:val="right"/>
              <w:rPr>
                <w:rFonts w:ascii="Arial" w:hAnsi="Arial" w:cs="Arial"/>
                <w:sz w:val="18"/>
                <w:szCs w:val="18"/>
              </w:rPr>
            </w:pPr>
            <m:oMath>
              <m:r>
                <w:rPr>
                  <w:rFonts w:ascii="Cambria Math" w:hAnsi="Cambria Math" w:cs="Arial"/>
                  <w:sz w:val="18"/>
                  <w:szCs w:val="18"/>
                </w:rPr>
                <m:t>∆Ic</m:t>
              </m:r>
            </m:oMath>
            <w:r w:rsidRPr="00287060">
              <w:rPr>
                <w:rFonts w:ascii="Arial" w:eastAsiaTheme="minorEastAsia" w:hAnsi="Arial" w:cs="Arial"/>
                <w:i/>
                <w:sz w:val="18"/>
                <w:szCs w:val="18"/>
              </w:rPr>
              <w:t xml:space="preserve"> </w:t>
            </w:r>
            <w:r w:rsidRPr="0044074D">
              <w:rPr>
                <w:rFonts w:ascii="Arial" w:hAnsi="Arial" w:cs="Arial"/>
                <w:sz w:val="18"/>
                <w:szCs w:val="18"/>
              </w:rPr>
              <w:t xml:space="preserve">= </w:t>
            </w:r>
            <w:r>
              <w:rPr>
                <w:rFonts w:ascii="Arial" w:hAnsi="Arial" w:cs="Arial"/>
                <w:sz w:val="18"/>
                <w:szCs w:val="18"/>
              </w:rPr>
              <w:t>1.9998</w:t>
            </w:r>
            <w:r w:rsidRPr="00287060">
              <w:rPr>
                <w:rFonts w:ascii="Arial" w:hAnsi="Arial" w:cs="Arial"/>
                <w:i/>
                <w:sz w:val="18"/>
                <w:szCs w:val="18"/>
              </w:rPr>
              <w:t>TX</w:t>
            </w:r>
            <w:r>
              <w:rPr>
                <w:rFonts w:ascii="Arial" w:hAnsi="Arial" w:cs="Arial"/>
                <w:sz w:val="18"/>
                <w:szCs w:val="18"/>
              </w:rPr>
              <w:t>+0.0240</w:t>
            </w:r>
          </w:p>
        </w:tc>
      </w:tr>
      <w:tr w:rsidR="0009497C" w:rsidRPr="0044074D" w14:paraId="6138C65E" w14:textId="77777777" w:rsidTr="005B32FE">
        <w:trPr>
          <w:jc w:val="center"/>
        </w:trPr>
        <w:tc>
          <w:tcPr>
            <w:tcW w:w="1829" w:type="dxa"/>
          </w:tcPr>
          <w:p w14:paraId="6A7B3654" w14:textId="77777777" w:rsidR="0009497C" w:rsidRPr="0044074D" w:rsidRDefault="0009497C" w:rsidP="005B32FE">
            <w:pPr>
              <w:spacing w:line="360" w:lineRule="auto"/>
              <w:rPr>
                <w:rFonts w:ascii="Arial" w:hAnsi="Arial" w:cs="Arial"/>
                <w:sz w:val="18"/>
                <w:szCs w:val="18"/>
              </w:rPr>
            </w:pPr>
            <w:r w:rsidRPr="0044074D">
              <w:rPr>
                <w:rFonts w:ascii="Arial" w:hAnsi="Arial" w:cs="Arial"/>
                <w:sz w:val="18"/>
                <w:szCs w:val="18"/>
              </w:rPr>
              <w:t xml:space="preserve">Linear Range </w:t>
            </w:r>
            <w:r>
              <w:rPr>
                <w:rFonts w:ascii="Arial" w:hAnsi="Arial" w:cs="Arial"/>
                <w:sz w:val="18"/>
                <w:szCs w:val="18"/>
              </w:rPr>
              <w:t>(</w:t>
            </w:r>
            <w:r w:rsidRPr="00287060">
              <w:rPr>
                <w:rFonts w:ascii="Arial" w:hAnsi="Arial" w:cs="Arial"/>
                <w:i/>
                <w:sz w:val="18"/>
                <w:szCs w:val="18"/>
              </w:rPr>
              <w:t>TX</w:t>
            </w:r>
            <w:r>
              <w:rPr>
                <w:rFonts w:ascii="Arial" w:hAnsi="Arial" w:cs="Arial"/>
                <w:sz w:val="18"/>
                <w:szCs w:val="18"/>
              </w:rPr>
              <w:t>)</w:t>
            </w:r>
          </w:p>
        </w:tc>
        <w:tc>
          <w:tcPr>
            <w:tcW w:w="2094" w:type="dxa"/>
            <w:vAlign w:val="center"/>
          </w:tcPr>
          <w:p w14:paraId="13E0322C" w14:textId="77777777" w:rsidR="0009497C" w:rsidRPr="0044074D" w:rsidRDefault="0009497C" w:rsidP="005B32FE">
            <w:pPr>
              <w:spacing w:line="360" w:lineRule="auto"/>
              <w:jc w:val="right"/>
              <w:rPr>
                <w:rFonts w:ascii="Arial" w:hAnsi="Arial" w:cs="Arial"/>
                <w:sz w:val="18"/>
                <w:szCs w:val="18"/>
              </w:rPr>
            </w:pPr>
            <w:r w:rsidRPr="0044074D">
              <w:rPr>
                <w:rFonts w:ascii="Arial" w:hAnsi="Arial" w:cs="Arial"/>
                <w:sz w:val="18"/>
                <w:szCs w:val="18"/>
              </w:rPr>
              <w:t>0.025-0.648</w:t>
            </w:r>
          </w:p>
        </w:tc>
        <w:tc>
          <w:tcPr>
            <w:tcW w:w="2126" w:type="dxa"/>
            <w:vAlign w:val="center"/>
          </w:tcPr>
          <w:p w14:paraId="1AF18CEA" w14:textId="77777777" w:rsidR="0009497C" w:rsidRPr="0044074D" w:rsidRDefault="0009497C" w:rsidP="005B32FE">
            <w:pPr>
              <w:spacing w:line="360" w:lineRule="auto"/>
              <w:jc w:val="right"/>
              <w:rPr>
                <w:rFonts w:ascii="Arial" w:hAnsi="Arial" w:cs="Arial"/>
                <w:sz w:val="18"/>
                <w:szCs w:val="18"/>
              </w:rPr>
            </w:pPr>
            <w:r w:rsidRPr="0044074D">
              <w:rPr>
                <w:rFonts w:ascii="Arial" w:hAnsi="Arial" w:cs="Arial"/>
                <w:sz w:val="18"/>
                <w:szCs w:val="18"/>
              </w:rPr>
              <w:t>0.020-0.330</w:t>
            </w:r>
          </w:p>
        </w:tc>
        <w:tc>
          <w:tcPr>
            <w:tcW w:w="2126" w:type="dxa"/>
          </w:tcPr>
          <w:p w14:paraId="3FB7B90F" w14:textId="77777777" w:rsidR="0009497C" w:rsidRPr="0044074D" w:rsidRDefault="0009497C" w:rsidP="005B32FE">
            <w:pPr>
              <w:spacing w:line="360" w:lineRule="auto"/>
              <w:jc w:val="right"/>
              <w:rPr>
                <w:rFonts w:ascii="Arial" w:hAnsi="Arial" w:cs="Arial"/>
                <w:sz w:val="18"/>
                <w:szCs w:val="18"/>
              </w:rPr>
            </w:pPr>
            <w:r>
              <w:rPr>
                <w:rFonts w:ascii="Arial" w:hAnsi="Arial" w:cs="Arial"/>
                <w:sz w:val="18"/>
                <w:szCs w:val="18"/>
              </w:rPr>
              <w:t>0.020-0.550</w:t>
            </w:r>
          </w:p>
        </w:tc>
        <w:tc>
          <w:tcPr>
            <w:tcW w:w="2178" w:type="dxa"/>
          </w:tcPr>
          <w:p w14:paraId="06435C4E" w14:textId="77777777" w:rsidR="0009497C" w:rsidRPr="0044074D" w:rsidRDefault="0009497C" w:rsidP="005B32FE">
            <w:pPr>
              <w:spacing w:line="360" w:lineRule="auto"/>
              <w:jc w:val="right"/>
              <w:rPr>
                <w:rFonts w:ascii="Arial" w:hAnsi="Arial" w:cs="Arial"/>
                <w:sz w:val="18"/>
                <w:szCs w:val="18"/>
              </w:rPr>
            </w:pPr>
            <w:r>
              <w:rPr>
                <w:rFonts w:ascii="Arial" w:hAnsi="Arial" w:cs="Arial"/>
                <w:sz w:val="18"/>
                <w:szCs w:val="18"/>
              </w:rPr>
              <w:t>0.022-0.280</w:t>
            </w:r>
          </w:p>
        </w:tc>
      </w:tr>
      <w:tr w:rsidR="0009497C" w:rsidRPr="0044074D" w14:paraId="529E9407" w14:textId="77777777" w:rsidTr="005B32FE">
        <w:trPr>
          <w:jc w:val="center"/>
        </w:trPr>
        <w:tc>
          <w:tcPr>
            <w:tcW w:w="1829" w:type="dxa"/>
            <w:tcBorders>
              <w:bottom w:val="single" w:sz="4" w:space="0" w:color="auto"/>
            </w:tcBorders>
          </w:tcPr>
          <w:p w14:paraId="5A1F0087" w14:textId="77777777" w:rsidR="0009497C" w:rsidRPr="0044074D" w:rsidRDefault="0009497C" w:rsidP="005B32FE">
            <w:pPr>
              <w:spacing w:line="360" w:lineRule="auto"/>
              <w:rPr>
                <w:rFonts w:ascii="Arial" w:hAnsi="Arial" w:cs="Arial"/>
                <w:sz w:val="18"/>
                <w:szCs w:val="18"/>
                <w:lang w:val="da-DK"/>
              </w:rPr>
            </w:pPr>
            <w:r w:rsidRPr="0044074D">
              <w:rPr>
                <w:rFonts w:ascii="Arial" w:hAnsi="Arial" w:cs="Arial"/>
                <w:sz w:val="18"/>
                <w:szCs w:val="18"/>
                <w:lang w:val="da-DK"/>
              </w:rPr>
              <w:t xml:space="preserve">LOD </w:t>
            </w:r>
            <w:r>
              <w:rPr>
                <w:rFonts w:ascii="Arial" w:hAnsi="Arial" w:cs="Arial"/>
                <w:sz w:val="18"/>
                <w:szCs w:val="18"/>
                <w:lang w:val="da-DK"/>
              </w:rPr>
              <w:t>(</w:t>
            </w:r>
            <w:r w:rsidRPr="00287060">
              <w:rPr>
                <w:rFonts w:ascii="Arial" w:hAnsi="Arial" w:cs="Arial"/>
                <w:i/>
                <w:sz w:val="18"/>
                <w:szCs w:val="18"/>
                <w:lang w:val="da-DK"/>
              </w:rPr>
              <w:t>TX</w:t>
            </w:r>
            <w:r>
              <w:rPr>
                <w:rFonts w:ascii="Arial" w:hAnsi="Arial" w:cs="Arial"/>
                <w:sz w:val="18"/>
                <w:szCs w:val="18"/>
                <w:lang w:val="da-DK"/>
              </w:rPr>
              <w:t>)</w:t>
            </w:r>
          </w:p>
        </w:tc>
        <w:tc>
          <w:tcPr>
            <w:tcW w:w="2094" w:type="dxa"/>
            <w:tcBorders>
              <w:bottom w:val="single" w:sz="4" w:space="0" w:color="auto"/>
            </w:tcBorders>
            <w:vAlign w:val="center"/>
          </w:tcPr>
          <w:p w14:paraId="726428F6" w14:textId="77777777" w:rsidR="0009497C" w:rsidRPr="0044074D" w:rsidRDefault="0009497C" w:rsidP="005B32FE">
            <w:pPr>
              <w:spacing w:line="360" w:lineRule="auto"/>
              <w:jc w:val="right"/>
              <w:rPr>
                <w:rFonts w:ascii="Arial" w:hAnsi="Arial" w:cs="Arial"/>
                <w:sz w:val="18"/>
                <w:szCs w:val="18"/>
              </w:rPr>
            </w:pPr>
            <w:r w:rsidRPr="0044074D">
              <w:rPr>
                <w:rFonts w:ascii="Arial" w:hAnsi="Arial" w:cs="Arial"/>
                <w:sz w:val="18"/>
                <w:szCs w:val="18"/>
              </w:rPr>
              <w:t>0.025</w:t>
            </w:r>
          </w:p>
        </w:tc>
        <w:tc>
          <w:tcPr>
            <w:tcW w:w="2126" w:type="dxa"/>
            <w:tcBorders>
              <w:bottom w:val="single" w:sz="4" w:space="0" w:color="auto"/>
            </w:tcBorders>
            <w:vAlign w:val="center"/>
          </w:tcPr>
          <w:p w14:paraId="0784511E" w14:textId="77777777" w:rsidR="0009497C" w:rsidRPr="0044074D" w:rsidRDefault="0009497C" w:rsidP="005B32FE">
            <w:pPr>
              <w:spacing w:line="360" w:lineRule="auto"/>
              <w:jc w:val="right"/>
              <w:rPr>
                <w:rFonts w:ascii="Arial" w:hAnsi="Arial" w:cs="Arial"/>
                <w:sz w:val="18"/>
                <w:szCs w:val="18"/>
              </w:rPr>
            </w:pPr>
            <w:r w:rsidRPr="0044074D">
              <w:rPr>
                <w:rFonts w:ascii="Arial" w:hAnsi="Arial" w:cs="Arial"/>
                <w:sz w:val="18"/>
                <w:szCs w:val="18"/>
              </w:rPr>
              <w:t>0.020</w:t>
            </w:r>
          </w:p>
        </w:tc>
        <w:tc>
          <w:tcPr>
            <w:tcW w:w="2126" w:type="dxa"/>
            <w:tcBorders>
              <w:bottom w:val="single" w:sz="4" w:space="0" w:color="auto"/>
            </w:tcBorders>
          </w:tcPr>
          <w:p w14:paraId="7A28A72A" w14:textId="77777777" w:rsidR="0009497C" w:rsidRPr="0044074D" w:rsidRDefault="0009497C" w:rsidP="005B32FE">
            <w:pPr>
              <w:spacing w:line="360" w:lineRule="auto"/>
              <w:jc w:val="right"/>
              <w:rPr>
                <w:rFonts w:ascii="Arial" w:hAnsi="Arial" w:cs="Arial"/>
                <w:sz w:val="18"/>
                <w:szCs w:val="18"/>
              </w:rPr>
            </w:pPr>
            <w:r>
              <w:rPr>
                <w:rFonts w:ascii="Arial" w:hAnsi="Arial" w:cs="Arial"/>
                <w:sz w:val="18"/>
                <w:szCs w:val="18"/>
              </w:rPr>
              <w:t>0.020</w:t>
            </w:r>
          </w:p>
        </w:tc>
        <w:tc>
          <w:tcPr>
            <w:tcW w:w="2178" w:type="dxa"/>
            <w:tcBorders>
              <w:bottom w:val="single" w:sz="4" w:space="0" w:color="auto"/>
            </w:tcBorders>
          </w:tcPr>
          <w:p w14:paraId="04A1EA1A" w14:textId="77777777" w:rsidR="0009497C" w:rsidRPr="0044074D" w:rsidRDefault="0009497C" w:rsidP="005B32FE">
            <w:pPr>
              <w:spacing w:line="360" w:lineRule="auto"/>
              <w:jc w:val="right"/>
              <w:rPr>
                <w:rFonts w:ascii="Arial" w:hAnsi="Arial" w:cs="Arial"/>
                <w:sz w:val="18"/>
                <w:szCs w:val="18"/>
              </w:rPr>
            </w:pPr>
            <w:r>
              <w:rPr>
                <w:rFonts w:ascii="Arial" w:hAnsi="Arial" w:cs="Arial"/>
                <w:sz w:val="18"/>
                <w:szCs w:val="18"/>
              </w:rPr>
              <w:t>0.022</w:t>
            </w:r>
          </w:p>
        </w:tc>
      </w:tr>
    </w:tbl>
    <w:p w14:paraId="07E10A3C" w14:textId="4D575A4C" w:rsidR="0009497C" w:rsidRDefault="0009497C" w:rsidP="008A47C6">
      <w:pPr>
        <w:pStyle w:val="EndNoteBibliography"/>
        <w:spacing w:line="360" w:lineRule="auto"/>
        <w:rPr>
          <w:rFonts w:ascii="Arial" w:hAnsi="Arial"/>
          <w:lang w:val="en-GB"/>
        </w:rPr>
      </w:pPr>
    </w:p>
    <w:p w14:paraId="1233C9DC" w14:textId="77777777" w:rsidR="006B767A" w:rsidRPr="0044074D" w:rsidRDefault="006B767A" w:rsidP="006B767A">
      <w:pPr>
        <w:spacing w:line="360" w:lineRule="auto"/>
        <w:rPr>
          <w:rFonts w:ascii="Arial" w:hAnsi="Arial" w:cs="Arial"/>
          <w:b/>
          <w:sz w:val="18"/>
          <w:szCs w:val="18"/>
        </w:rPr>
      </w:pPr>
      <w:r w:rsidRPr="0044074D">
        <w:rPr>
          <w:rFonts w:ascii="Arial" w:hAnsi="Arial" w:cs="Arial"/>
          <w:b/>
          <w:sz w:val="18"/>
          <w:szCs w:val="18"/>
        </w:rPr>
        <w:t>Table 2.</w:t>
      </w:r>
    </w:p>
    <w:p w14:paraId="2B2FF9B7" w14:textId="67D3C29A" w:rsidR="006B767A" w:rsidRDefault="006B767A" w:rsidP="006B767A">
      <w:pPr>
        <w:pStyle w:val="EndNoteBibliography"/>
        <w:spacing w:line="360" w:lineRule="auto"/>
        <w:rPr>
          <w:rFonts w:ascii="Arial" w:hAnsi="Arial"/>
          <w:lang w:val="en-GB"/>
        </w:rPr>
      </w:pPr>
      <w:r>
        <w:rPr>
          <w:rFonts w:ascii="Arial" w:hAnsi="Arial"/>
          <w:sz w:val="18"/>
          <w:szCs w:val="18"/>
        </w:rPr>
        <w:t>External calibration</w:t>
      </w:r>
      <w:r w:rsidRPr="0044074D">
        <w:rPr>
          <w:rFonts w:ascii="Arial" w:hAnsi="Arial"/>
          <w:sz w:val="18"/>
          <w:szCs w:val="18"/>
        </w:rPr>
        <w:t xml:space="preserve"> parameters </w:t>
      </w:r>
      <w:r>
        <w:rPr>
          <w:rFonts w:ascii="Arial" w:hAnsi="Arial"/>
          <w:sz w:val="18"/>
          <w:szCs w:val="18"/>
        </w:rPr>
        <w:t>used</w:t>
      </w:r>
      <w:r w:rsidRPr="0044074D">
        <w:rPr>
          <w:rFonts w:ascii="Arial" w:hAnsi="Arial"/>
          <w:sz w:val="18"/>
          <w:szCs w:val="18"/>
        </w:rPr>
        <w:t xml:space="preserve"> </w:t>
      </w:r>
      <w:r>
        <w:rPr>
          <w:rFonts w:ascii="Arial" w:hAnsi="Arial"/>
          <w:sz w:val="18"/>
          <w:szCs w:val="18"/>
        </w:rPr>
        <w:t>in the Newcastle University (</w:t>
      </w:r>
      <w:r w:rsidRPr="0044074D">
        <w:rPr>
          <w:rFonts w:ascii="Arial" w:hAnsi="Arial"/>
          <w:sz w:val="18"/>
          <w:szCs w:val="18"/>
        </w:rPr>
        <w:t>NU</w:t>
      </w:r>
      <w:r>
        <w:rPr>
          <w:rFonts w:ascii="Arial" w:hAnsi="Arial"/>
          <w:sz w:val="18"/>
          <w:szCs w:val="18"/>
        </w:rPr>
        <w:t>)</w:t>
      </w:r>
      <w:r w:rsidRPr="0044074D">
        <w:rPr>
          <w:rFonts w:ascii="Arial" w:hAnsi="Arial"/>
          <w:sz w:val="18"/>
          <w:szCs w:val="18"/>
        </w:rPr>
        <w:t xml:space="preserve"> and </w:t>
      </w:r>
      <w:r w:rsidRPr="004B1A7D">
        <w:rPr>
          <w:rFonts w:ascii="Arial" w:hAnsi="Arial"/>
          <w:sz w:val="18"/>
          <w:szCs w:val="18"/>
        </w:rPr>
        <w:t xml:space="preserve">Ruđer Bošković Institute </w:t>
      </w:r>
      <w:r>
        <w:rPr>
          <w:rFonts w:ascii="Arial" w:hAnsi="Arial"/>
          <w:sz w:val="18"/>
          <w:szCs w:val="18"/>
        </w:rPr>
        <w:t>(</w:t>
      </w:r>
      <w:r w:rsidRPr="0044074D">
        <w:rPr>
          <w:rFonts w:ascii="Arial" w:hAnsi="Arial"/>
          <w:sz w:val="18"/>
          <w:szCs w:val="18"/>
        </w:rPr>
        <w:t>RBI</w:t>
      </w:r>
      <w:r>
        <w:rPr>
          <w:rFonts w:ascii="Arial" w:hAnsi="Arial"/>
          <w:sz w:val="18"/>
          <w:szCs w:val="18"/>
        </w:rPr>
        <w:t>) laboratories. Calibration variables are the capacity current of the calibration solution measured at -0.6 V relative to the blank electrolyte (</w:t>
      </w:r>
      <m:oMath>
        <m:r>
          <w:rPr>
            <w:rFonts w:ascii="Cambria Math" w:hAnsi="Cambria Math"/>
            <w:sz w:val="18"/>
            <w:szCs w:val="18"/>
          </w:rPr>
          <m:t>∆Ic</m:t>
        </m:r>
      </m:oMath>
      <w:r>
        <w:rPr>
          <w:rFonts w:ascii="Arial" w:eastAsiaTheme="minorEastAsia" w:hAnsi="Arial"/>
          <w:sz w:val="18"/>
          <w:szCs w:val="18"/>
        </w:rPr>
        <w:t>: μA) and T-X-100 concentration (</w:t>
      </w:r>
      <w:r w:rsidRPr="001C5C16">
        <w:rPr>
          <w:rFonts w:ascii="Arial" w:eastAsiaTheme="minorEastAsia" w:hAnsi="Arial"/>
          <w:i/>
          <w:sz w:val="18"/>
          <w:szCs w:val="18"/>
        </w:rPr>
        <w:t>TX</w:t>
      </w:r>
      <w:r>
        <w:rPr>
          <w:rFonts w:ascii="Arial" w:eastAsiaTheme="minorEastAsia" w:hAnsi="Arial"/>
          <w:sz w:val="18"/>
          <w:szCs w:val="18"/>
        </w:rPr>
        <w:t>: mg l</w:t>
      </w:r>
      <w:r w:rsidRPr="00B964A6">
        <w:rPr>
          <w:rFonts w:ascii="Arial" w:eastAsiaTheme="minorEastAsia" w:hAnsi="Arial"/>
          <w:sz w:val="18"/>
          <w:szCs w:val="18"/>
          <w:vertAlign w:val="superscript"/>
        </w:rPr>
        <w:t>-1</w:t>
      </w:r>
      <w:r w:rsidRPr="0035386A">
        <w:rPr>
          <w:rFonts w:ascii="Arial" w:eastAsiaTheme="minorEastAsia" w:hAnsi="Arial"/>
          <w:sz w:val="18"/>
          <w:szCs w:val="18"/>
        </w:rPr>
        <w:t>)</w:t>
      </w:r>
      <w:r>
        <w:rPr>
          <w:rFonts w:ascii="Arial" w:eastAsiaTheme="minorEastAsia" w:hAnsi="Arial"/>
          <w:sz w:val="18"/>
          <w:szCs w:val="18"/>
        </w:rPr>
        <w:t>.</w:t>
      </w:r>
    </w:p>
    <w:p w14:paraId="6BBEA3CD" w14:textId="77777777" w:rsidR="0009497C" w:rsidRDefault="0009497C">
      <w:pPr>
        <w:rPr>
          <w:rFonts w:ascii="Arial" w:hAnsi="Arial" w:cs="Arial"/>
          <w:noProof/>
        </w:rPr>
      </w:pPr>
      <w:r>
        <w:rPr>
          <w:rFonts w:ascii="Arial" w:hAnsi="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1155"/>
        <w:gridCol w:w="1155"/>
        <w:gridCol w:w="1155"/>
        <w:gridCol w:w="1155"/>
        <w:gridCol w:w="1155"/>
        <w:gridCol w:w="1156"/>
        <w:gridCol w:w="1156"/>
      </w:tblGrid>
      <w:tr w:rsidR="00890DFD" w14:paraId="3D47CEF3" w14:textId="77777777" w:rsidTr="00890DFD">
        <w:tc>
          <w:tcPr>
            <w:tcW w:w="1155" w:type="dxa"/>
            <w:tcBorders>
              <w:top w:val="single" w:sz="4" w:space="0" w:color="auto"/>
              <w:bottom w:val="single" w:sz="4" w:space="0" w:color="auto"/>
            </w:tcBorders>
          </w:tcPr>
          <w:p w14:paraId="255146C6" w14:textId="77777777" w:rsidR="00890DFD" w:rsidRDefault="00890DFD" w:rsidP="00890DFD">
            <w:pPr>
              <w:pStyle w:val="EndNoteBibliography"/>
              <w:spacing w:line="360" w:lineRule="auto"/>
              <w:rPr>
                <w:rFonts w:ascii="Arial" w:hAnsi="Arial"/>
                <w:lang w:val="en-GB"/>
              </w:rPr>
            </w:pPr>
          </w:p>
        </w:tc>
        <w:tc>
          <w:tcPr>
            <w:tcW w:w="1155" w:type="dxa"/>
            <w:tcBorders>
              <w:top w:val="single" w:sz="4" w:space="0" w:color="auto"/>
              <w:bottom w:val="single" w:sz="4" w:space="0" w:color="auto"/>
            </w:tcBorders>
            <w:vAlign w:val="center"/>
          </w:tcPr>
          <w:p w14:paraId="3A14F26C" w14:textId="05809A11" w:rsidR="00890DFD" w:rsidRDefault="00890DFD" w:rsidP="00890DFD">
            <w:pPr>
              <w:pStyle w:val="EndNoteBibliography"/>
              <w:spacing w:line="360" w:lineRule="auto"/>
              <w:rPr>
                <w:rFonts w:ascii="Arial" w:hAnsi="Arial"/>
                <w:lang w:val="en-GB"/>
              </w:rPr>
            </w:pPr>
            <w:r w:rsidRPr="00890DFD">
              <w:rPr>
                <w:rFonts w:ascii="Arial" w:hAnsi="Arial"/>
                <w:sz w:val="18"/>
                <w:szCs w:val="18"/>
              </w:rPr>
              <w:t xml:space="preserve">Mean </w:t>
            </w:r>
          </w:p>
        </w:tc>
        <w:tc>
          <w:tcPr>
            <w:tcW w:w="1155" w:type="dxa"/>
            <w:tcBorders>
              <w:top w:val="single" w:sz="4" w:space="0" w:color="auto"/>
              <w:bottom w:val="single" w:sz="4" w:space="0" w:color="auto"/>
            </w:tcBorders>
            <w:vAlign w:val="center"/>
          </w:tcPr>
          <w:p w14:paraId="50A4E091" w14:textId="31A322AB" w:rsidR="00890DFD" w:rsidRDefault="00890DFD" w:rsidP="00890DFD">
            <w:pPr>
              <w:pStyle w:val="EndNoteBibliography"/>
              <w:spacing w:line="360" w:lineRule="auto"/>
              <w:rPr>
                <w:rFonts w:ascii="Arial" w:hAnsi="Arial"/>
                <w:lang w:val="en-GB"/>
              </w:rPr>
            </w:pPr>
            <w:r w:rsidRPr="00890DFD">
              <w:rPr>
                <w:rFonts w:ascii="Arial" w:hAnsi="Arial"/>
                <w:sz w:val="18"/>
                <w:szCs w:val="18"/>
              </w:rPr>
              <w:t>± SE</w:t>
            </w:r>
          </w:p>
        </w:tc>
        <w:tc>
          <w:tcPr>
            <w:tcW w:w="1155" w:type="dxa"/>
            <w:tcBorders>
              <w:top w:val="single" w:sz="4" w:space="0" w:color="auto"/>
              <w:bottom w:val="single" w:sz="4" w:space="0" w:color="auto"/>
            </w:tcBorders>
            <w:vAlign w:val="center"/>
          </w:tcPr>
          <w:p w14:paraId="6047F184" w14:textId="5A75BF34" w:rsidR="00890DFD" w:rsidRDefault="00890DFD" w:rsidP="00890DFD">
            <w:pPr>
              <w:pStyle w:val="EndNoteBibliography"/>
              <w:spacing w:line="360" w:lineRule="auto"/>
              <w:rPr>
                <w:rFonts w:ascii="Arial" w:hAnsi="Arial"/>
                <w:lang w:val="en-GB"/>
              </w:rPr>
            </w:pPr>
            <w:r w:rsidRPr="00890DFD">
              <w:rPr>
                <w:rFonts w:ascii="Arial" w:hAnsi="Arial"/>
                <w:sz w:val="18"/>
                <w:szCs w:val="18"/>
              </w:rPr>
              <w:t xml:space="preserve">Median </w:t>
            </w:r>
          </w:p>
        </w:tc>
        <w:tc>
          <w:tcPr>
            <w:tcW w:w="1155" w:type="dxa"/>
            <w:tcBorders>
              <w:top w:val="single" w:sz="4" w:space="0" w:color="auto"/>
              <w:bottom w:val="single" w:sz="4" w:space="0" w:color="auto"/>
            </w:tcBorders>
            <w:vAlign w:val="center"/>
          </w:tcPr>
          <w:p w14:paraId="430942CC" w14:textId="723519DC" w:rsidR="00890DFD" w:rsidRDefault="00890DFD" w:rsidP="00890DFD">
            <w:pPr>
              <w:pStyle w:val="EndNoteBibliography"/>
              <w:spacing w:line="360" w:lineRule="auto"/>
              <w:rPr>
                <w:rFonts w:ascii="Arial" w:hAnsi="Arial"/>
                <w:lang w:val="en-GB"/>
              </w:rPr>
            </w:pPr>
            <w:r w:rsidRPr="00890DFD">
              <w:rPr>
                <w:rFonts w:ascii="Arial" w:hAnsi="Arial"/>
                <w:sz w:val="18"/>
                <w:szCs w:val="18"/>
              </w:rPr>
              <w:t>± SD</w:t>
            </w:r>
          </w:p>
        </w:tc>
        <w:tc>
          <w:tcPr>
            <w:tcW w:w="1155" w:type="dxa"/>
            <w:tcBorders>
              <w:top w:val="single" w:sz="4" w:space="0" w:color="auto"/>
              <w:bottom w:val="single" w:sz="4" w:space="0" w:color="auto"/>
            </w:tcBorders>
            <w:vAlign w:val="center"/>
          </w:tcPr>
          <w:p w14:paraId="555470E3" w14:textId="7A2E034E" w:rsidR="00890DFD" w:rsidRDefault="00890DFD" w:rsidP="00890DFD">
            <w:pPr>
              <w:pStyle w:val="EndNoteBibliography"/>
              <w:spacing w:line="360" w:lineRule="auto"/>
              <w:rPr>
                <w:rFonts w:ascii="Arial" w:hAnsi="Arial"/>
                <w:lang w:val="en-GB"/>
              </w:rPr>
            </w:pPr>
            <w:r w:rsidRPr="00890DFD">
              <w:rPr>
                <w:rFonts w:ascii="Arial" w:hAnsi="Arial"/>
                <w:sz w:val="18"/>
                <w:szCs w:val="18"/>
              </w:rPr>
              <w:t>Min.</w:t>
            </w:r>
          </w:p>
        </w:tc>
        <w:tc>
          <w:tcPr>
            <w:tcW w:w="1156" w:type="dxa"/>
            <w:tcBorders>
              <w:top w:val="single" w:sz="4" w:space="0" w:color="auto"/>
              <w:bottom w:val="single" w:sz="4" w:space="0" w:color="auto"/>
            </w:tcBorders>
            <w:vAlign w:val="center"/>
          </w:tcPr>
          <w:p w14:paraId="237B9A12" w14:textId="5241C73D" w:rsidR="00890DFD" w:rsidRDefault="00890DFD" w:rsidP="00890DFD">
            <w:pPr>
              <w:pStyle w:val="EndNoteBibliography"/>
              <w:spacing w:line="360" w:lineRule="auto"/>
              <w:rPr>
                <w:rFonts w:ascii="Arial" w:hAnsi="Arial"/>
                <w:lang w:val="en-GB"/>
              </w:rPr>
            </w:pPr>
            <w:r w:rsidRPr="00890DFD">
              <w:rPr>
                <w:rFonts w:ascii="Arial" w:hAnsi="Arial"/>
                <w:sz w:val="18"/>
                <w:szCs w:val="18"/>
              </w:rPr>
              <w:t>Max.</w:t>
            </w:r>
          </w:p>
        </w:tc>
        <w:tc>
          <w:tcPr>
            <w:tcW w:w="1156" w:type="dxa"/>
            <w:tcBorders>
              <w:top w:val="single" w:sz="4" w:space="0" w:color="auto"/>
              <w:bottom w:val="single" w:sz="4" w:space="0" w:color="auto"/>
            </w:tcBorders>
            <w:vAlign w:val="center"/>
          </w:tcPr>
          <w:p w14:paraId="57D263B4" w14:textId="40854B66" w:rsidR="00890DFD" w:rsidRDefault="00890DFD" w:rsidP="00890DFD">
            <w:pPr>
              <w:pStyle w:val="EndNoteBibliography"/>
              <w:spacing w:line="360" w:lineRule="auto"/>
              <w:rPr>
                <w:rFonts w:ascii="Arial" w:hAnsi="Arial"/>
                <w:lang w:val="en-GB"/>
              </w:rPr>
            </w:pPr>
            <w:r w:rsidRPr="00890DFD">
              <w:rPr>
                <w:rFonts w:ascii="Arial" w:hAnsi="Arial"/>
                <w:sz w:val="18"/>
                <w:szCs w:val="18"/>
              </w:rPr>
              <w:t>Range</w:t>
            </w:r>
          </w:p>
        </w:tc>
      </w:tr>
      <w:tr w:rsidR="00890DFD" w14:paraId="1239B838" w14:textId="77777777" w:rsidTr="00890DFD">
        <w:tc>
          <w:tcPr>
            <w:tcW w:w="9242" w:type="dxa"/>
            <w:gridSpan w:val="8"/>
            <w:tcBorders>
              <w:top w:val="single" w:sz="4" w:space="0" w:color="auto"/>
            </w:tcBorders>
          </w:tcPr>
          <w:p w14:paraId="2F16A160" w14:textId="37055496" w:rsidR="00890DFD" w:rsidRDefault="00890DFD" w:rsidP="00890DFD">
            <w:pPr>
              <w:pStyle w:val="EndNoteBibliography"/>
              <w:spacing w:line="360" w:lineRule="auto"/>
              <w:rPr>
                <w:rFonts w:ascii="Arial" w:hAnsi="Arial"/>
                <w:lang w:val="en-GB"/>
              </w:rPr>
            </w:pPr>
            <w:r w:rsidRPr="00890DFD">
              <w:rPr>
                <w:rFonts w:ascii="Arial" w:hAnsi="Arial"/>
                <w:b/>
                <w:bCs/>
                <w:i/>
                <w:iCs/>
                <w:sz w:val="18"/>
                <w:szCs w:val="18"/>
              </w:rPr>
              <w:t>All data (n = 42)</w:t>
            </w:r>
          </w:p>
        </w:tc>
      </w:tr>
      <w:tr w:rsidR="00890DFD" w14:paraId="0243A910" w14:textId="77777777" w:rsidTr="00890DFD">
        <w:tc>
          <w:tcPr>
            <w:tcW w:w="1155" w:type="dxa"/>
            <w:vAlign w:val="center"/>
          </w:tcPr>
          <w:p w14:paraId="63DEBB85" w14:textId="18B52112" w:rsidR="00890DFD" w:rsidRDefault="00890DFD" w:rsidP="00890DFD">
            <w:pPr>
              <w:pStyle w:val="EndNoteBibliography"/>
              <w:spacing w:line="360" w:lineRule="auto"/>
              <w:rPr>
                <w:rFonts w:ascii="Arial" w:hAnsi="Arial"/>
                <w:lang w:val="en-GB"/>
              </w:rPr>
            </w:pPr>
            <w:r w:rsidRPr="00890DFD">
              <w:rPr>
                <w:rFonts w:ascii="Arial" w:hAnsi="Arial"/>
                <w:sz w:val="18"/>
                <w:szCs w:val="18"/>
              </w:rPr>
              <w:t>ICBM</w:t>
            </w:r>
          </w:p>
        </w:tc>
        <w:tc>
          <w:tcPr>
            <w:tcW w:w="1155" w:type="dxa"/>
            <w:vAlign w:val="center"/>
          </w:tcPr>
          <w:p w14:paraId="72CCBB93" w14:textId="77C26050"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0.367</w:t>
            </w:r>
          </w:p>
        </w:tc>
        <w:tc>
          <w:tcPr>
            <w:tcW w:w="1155" w:type="dxa"/>
            <w:vAlign w:val="center"/>
          </w:tcPr>
          <w:p w14:paraId="3344E393" w14:textId="76F5E6C7"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0.031</w:t>
            </w:r>
          </w:p>
        </w:tc>
        <w:tc>
          <w:tcPr>
            <w:tcW w:w="1155" w:type="dxa"/>
            <w:vAlign w:val="center"/>
          </w:tcPr>
          <w:p w14:paraId="74DB4AE7" w14:textId="52A35B1A"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0.256</w:t>
            </w:r>
          </w:p>
        </w:tc>
        <w:tc>
          <w:tcPr>
            <w:tcW w:w="1155" w:type="dxa"/>
            <w:vAlign w:val="center"/>
          </w:tcPr>
          <w:p w14:paraId="1BD56B38" w14:textId="5FEAC331"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0.202</w:t>
            </w:r>
          </w:p>
        </w:tc>
        <w:tc>
          <w:tcPr>
            <w:tcW w:w="1155" w:type="dxa"/>
            <w:vAlign w:val="center"/>
          </w:tcPr>
          <w:p w14:paraId="657EFB03" w14:textId="4C4F2B55"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0.180</w:t>
            </w:r>
          </w:p>
        </w:tc>
        <w:tc>
          <w:tcPr>
            <w:tcW w:w="1156" w:type="dxa"/>
            <w:vAlign w:val="center"/>
          </w:tcPr>
          <w:p w14:paraId="5370A0B8" w14:textId="143E3160"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1.040</w:t>
            </w:r>
          </w:p>
        </w:tc>
        <w:tc>
          <w:tcPr>
            <w:tcW w:w="1156" w:type="dxa"/>
            <w:vAlign w:val="center"/>
          </w:tcPr>
          <w:p w14:paraId="22D28BA3" w14:textId="30F8ED05"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0.860</w:t>
            </w:r>
          </w:p>
        </w:tc>
      </w:tr>
      <w:tr w:rsidR="00890DFD" w14:paraId="4B2D2E41" w14:textId="77777777" w:rsidTr="00890DFD">
        <w:tc>
          <w:tcPr>
            <w:tcW w:w="1155" w:type="dxa"/>
            <w:vAlign w:val="center"/>
          </w:tcPr>
          <w:p w14:paraId="4AA801F3" w14:textId="58A994AF" w:rsidR="00890DFD" w:rsidRDefault="00890DFD" w:rsidP="00890DFD">
            <w:pPr>
              <w:pStyle w:val="EndNoteBibliography"/>
              <w:spacing w:line="360" w:lineRule="auto"/>
              <w:rPr>
                <w:rFonts w:ascii="Arial" w:hAnsi="Arial"/>
                <w:lang w:val="en-GB"/>
              </w:rPr>
            </w:pPr>
            <w:r w:rsidRPr="00890DFD">
              <w:rPr>
                <w:rFonts w:ascii="Arial" w:hAnsi="Arial"/>
                <w:sz w:val="18"/>
                <w:szCs w:val="18"/>
              </w:rPr>
              <w:t>NU1</w:t>
            </w:r>
          </w:p>
        </w:tc>
        <w:tc>
          <w:tcPr>
            <w:tcW w:w="1155" w:type="dxa"/>
            <w:vAlign w:val="center"/>
          </w:tcPr>
          <w:p w14:paraId="2A5FA59D" w14:textId="7CB9DC6E"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0.199</w:t>
            </w:r>
          </w:p>
        </w:tc>
        <w:tc>
          <w:tcPr>
            <w:tcW w:w="1155" w:type="dxa"/>
            <w:vAlign w:val="center"/>
          </w:tcPr>
          <w:p w14:paraId="326145D0" w14:textId="014A6685"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0.008</w:t>
            </w:r>
          </w:p>
        </w:tc>
        <w:tc>
          <w:tcPr>
            <w:tcW w:w="1155" w:type="dxa"/>
            <w:vAlign w:val="center"/>
          </w:tcPr>
          <w:p w14:paraId="58C004DE" w14:textId="1E4BA7DA"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0.206</w:t>
            </w:r>
          </w:p>
        </w:tc>
        <w:tc>
          <w:tcPr>
            <w:tcW w:w="1155" w:type="dxa"/>
            <w:vAlign w:val="center"/>
          </w:tcPr>
          <w:p w14:paraId="59879D5A" w14:textId="57731E20"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0.054</w:t>
            </w:r>
          </w:p>
        </w:tc>
        <w:tc>
          <w:tcPr>
            <w:tcW w:w="1155" w:type="dxa"/>
            <w:vAlign w:val="center"/>
          </w:tcPr>
          <w:p w14:paraId="42AC6454" w14:textId="7657A559"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0.082</w:t>
            </w:r>
          </w:p>
        </w:tc>
        <w:tc>
          <w:tcPr>
            <w:tcW w:w="1156" w:type="dxa"/>
            <w:vAlign w:val="center"/>
          </w:tcPr>
          <w:p w14:paraId="6A91D42A" w14:textId="1B6F4943"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0.309</w:t>
            </w:r>
          </w:p>
        </w:tc>
        <w:tc>
          <w:tcPr>
            <w:tcW w:w="1156" w:type="dxa"/>
            <w:vAlign w:val="center"/>
          </w:tcPr>
          <w:p w14:paraId="77852D71" w14:textId="175A419F"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0.227</w:t>
            </w:r>
          </w:p>
        </w:tc>
      </w:tr>
      <w:tr w:rsidR="00890DFD" w14:paraId="61644F3B" w14:textId="77777777" w:rsidTr="00890DFD">
        <w:tc>
          <w:tcPr>
            <w:tcW w:w="1155" w:type="dxa"/>
            <w:vAlign w:val="center"/>
          </w:tcPr>
          <w:p w14:paraId="7858F21D" w14:textId="7C941FAA" w:rsidR="00890DFD" w:rsidRDefault="00890DFD" w:rsidP="00890DFD">
            <w:pPr>
              <w:pStyle w:val="EndNoteBibliography"/>
              <w:spacing w:line="360" w:lineRule="auto"/>
              <w:rPr>
                <w:rFonts w:ascii="Arial" w:hAnsi="Arial"/>
                <w:lang w:val="en-GB"/>
              </w:rPr>
            </w:pPr>
            <w:r w:rsidRPr="00890DFD">
              <w:rPr>
                <w:rFonts w:ascii="Arial" w:hAnsi="Arial"/>
                <w:sz w:val="18"/>
                <w:szCs w:val="18"/>
              </w:rPr>
              <w:t>NU2</w:t>
            </w:r>
          </w:p>
        </w:tc>
        <w:tc>
          <w:tcPr>
            <w:tcW w:w="1155" w:type="dxa"/>
            <w:vAlign w:val="center"/>
          </w:tcPr>
          <w:p w14:paraId="074D3BD9" w14:textId="598FB1B8"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0.158</w:t>
            </w:r>
          </w:p>
        </w:tc>
        <w:tc>
          <w:tcPr>
            <w:tcW w:w="1155" w:type="dxa"/>
            <w:vAlign w:val="center"/>
          </w:tcPr>
          <w:p w14:paraId="38FDAA4E" w14:textId="78A1CE82"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0.006</w:t>
            </w:r>
          </w:p>
        </w:tc>
        <w:tc>
          <w:tcPr>
            <w:tcW w:w="1155" w:type="dxa"/>
            <w:vAlign w:val="center"/>
          </w:tcPr>
          <w:p w14:paraId="767B4E32" w14:textId="727C5C4A"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0.162</w:t>
            </w:r>
          </w:p>
        </w:tc>
        <w:tc>
          <w:tcPr>
            <w:tcW w:w="1155" w:type="dxa"/>
            <w:vAlign w:val="center"/>
          </w:tcPr>
          <w:p w14:paraId="7373C886" w14:textId="27ED87E2"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0.041</w:t>
            </w:r>
          </w:p>
        </w:tc>
        <w:tc>
          <w:tcPr>
            <w:tcW w:w="1155" w:type="dxa"/>
            <w:vAlign w:val="center"/>
          </w:tcPr>
          <w:p w14:paraId="3BE0C054" w14:textId="5E82AC76"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0.069</w:t>
            </w:r>
          </w:p>
        </w:tc>
        <w:tc>
          <w:tcPr>
            <w:tcW w:w="1156" w:type="dxa"/>
            <w:vAlign w:val="center"/>
          </w:tcPr>
          <w:p w14:paraId="383F35E6" w14:textId="561F1005"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0.246</w:t>
            </w:r>
          </w:p>
        </w:tc>
        <w:tc>
          <w:tcPr>
            <w:tcW w:w="1156" w:type="dxa"/>
            <w:vAlign w:val="center"/>
          </w:tcPr>
          <w:p w14:paraId="6C039B28" w14:textId="00B671E7"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0.177</w:t>
            </w:r>
          </w:p>
        </w:tc>
      </w:tr>
      <w:tr w:rsidR="00890DFD" w14:paraId="615ADC7D" w14:textId="77777777" w:rsidTr="00890DFD">
        <w:tc>
          <w:tcPr>
            <w:tcW w:w="1155" w:type="dxa"/>
            <w:vAlign w:val="center"/>
          </w:tcPr>
          <w:p w14:paraId="1E1264FA" w14:textId="723C5579" w:rsidR="00890DFD" w:rsidRDefault="00890DFD" w:rsidP="00890DFD">
            <w:pPr>
              <w:pStyle w:val="EndNoteBibliography"/>
              <w:spacing w:line="360" w:lineRule="auto"/>
              <w:rPr>
                <w:rFonts w:ascii="Arial" w:hAnsi="Arial"/>
                <w:lang w:val="en-GB"/>
              </w:rPr>
            </w:pPr>
            <w:r w:rsidRPr="00890DFD">
              <w:rPr>
                <w:rFonts w:ascii="Arial" w:hAnsi="Arial"/>
                <w:sz w:val="18"/>
                <w:szCs w:val="18"/>
              </w:rPr>
              <w:t>RBI1</w:t>
            </w:r>
          </w:p>
        </w:tc>
        <w:tc>
          <w:tcPr>
            <w:tcW w:w="1155" w:type="dxa"/>
            <w:vAlign w:val="center"/>
          </w:tcPr>
          <w:p w14:paraId="42B89107" w14:textId="0FA809C2"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0.344</w:t>
            </w:r>
          </w:p>
        </w:tc>
        <w:tc>
          <w:tcPr>
            <w:tcW w:w="1155" w:type="dxa"/>
            <w:vAlign w:val="center"/>
          </w:tcPr>
          <w:p w14:paraId="3DA09AF3" w14:textId="3C8B0DCD"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0.024</w:t>
            </w:r>
          </w:p>
        </w:tc>
        <w:tc>
          <w:tcPr>
            <w:tcW w:w="1155" w:type="dxa"/>
            <w:vAlign w:val="center"/>
          </w:tcPr>
          <w:p w14:paraId="55653B36" w14:textId="3D9D3F66"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0.290</w:t>
            </w:r>
          </w:p>
        </w:tc>
        <w:tc>
          <w:tcPr>
            <w:tcW w:w="1155" w:type="dxa"/>
            <w:vAlign w:val="center"/>
          </w:tcPr>
          <w:p w14:paraId="279D65C7" w14:textId="5496024C"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0.157</w:t>
            </w:r>
          </w:p>
        </w:tc>
        <w:tc>
          <w:tcPr>
            <w:tcW w:w="1155" w:type="dxa"/>
            <w:vAlign w:val="center"/>
          </w:tcPr>
          <w:p w14:paraId="5C5650FE" w14:textId="19E2FA13"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0.048</w:t>
            </w:r>
          </w:p>
        </w:tc>
        <w:tc>
          <w:tcPr>
            <w:tcW w:w="1156" w:type="dxa"/>
            <w:vAlign w:val="center"/>
          </w:tcPr>
          <w:p w14:paraId="766E07F9" w14:textId="33A063ED"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0.813</w:t>
            </w:r>
          </w:p>
        </w:tc>
        <w:tc>
          <w:tcPr>
            <w:tcW w:w="1156" w:type="dxa"/>
            <w:vAlign w:val="center"/>
          </w:tcPr>
          <w:p w14:paraId="7634C447" w14:textId="2B263757"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0.765</w:t>
            </w:r>
          </w:p>
        </w:tc>
      </w:tr>
      <w:tr w:rsidR="00890DFD" w14:paraId="0BA201EF" w14:textId="77777777" w:rsidTr="00890DFD">
        <w:tc>
          <w:tcPr>
            <w:tcW w:w="1155" w:type="dxa"/>
            <w:vAlign w:val="center"/>
          </w:tcPr>
          <w:p w14:paraId="229DB8E1" w14:textId="7425DFF1" w:rsidR="00890DFD" w:rsidRDefault="00890DFD" w:rsidP="00890DFD">
            <w:pPr>
              <w:pStyle w:val="EndNoteBibliography"/>
              <w:spacing w:line="360" w:lineRule="auto"/>
              <w:rPr>
                <w:rFonts w:ascii="Arial" w:hAnsi="Arial"/>
                <w:lang w:val="en-GB"/>
              </w:rPr>
            </w:pPr>
            <w:r w:rsidRPr="00890DFD">
              <w:rPr>
                <w:rFonts w:ascii="Arial" w:hAnsi="Arial"/>
                <w:sz w:val="18"/>
                <w:szCs w:val="18"/>
              </w:rPr>
              <w:t>RBI2</w:t>
            </w:r>
          </w:p>
        </w:tc>
        <w:tc>
          <w:tcPr>
            <w:tcW w:w="1155" w:type="dxa"/>
            <w:vAlign w:val="center"/>
          </w:tcPr>
          <w:p w14:paraId="17CA654F" w14:textId="6C0D0A7F"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0.379</w:t>
            </w:r>
          </w:p>
        </w:tc>
        <w:tc>
          <w:tcPr>
            <w:tcW w:w="1155" w:type="dxa"/>
            <w:vAlign w:val="center"/>
          </w:tcPr>
          <w:p w14:paraId="4A9D4BCF" w14:textId="4B58A458"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0.049</w:t>
            </w:r>
          </w:p>
        </w:tc>
        <w:tc>
          <w:tcPr>
            <w:tcW w:w="1155" w:type="dxa"/>
            <w:vAlign w:val="center"/>
          </w:tcPr>
          <w:p w14:paraId="0F722250" w14:textId="22A5A7B3"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0.293</w:t>
            </w:r>
          </w:p>
        </w:tc>
        <w:tc>
          <w:tcPr>
            <w:tcW w:w="1155" w:type="dxa"/>
            <w:vAlign w:val="center"/>
          </w:tcPr>
          <w:p w14:paraId="289B0FEF" w14:textId="481F4ECD"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0.318</w:t>
            </w:r>
          </w:p>
        </w:tc>
        <w:tc>
          <w:tcPr>
            <w:tcW w:w="1155" w:type="dxa"/>
            <w:vAlign w:val="center"/>
          </w:tcPr>
          <w:p w14:paraId="5FBF187E" w14:textId="741EE0F7"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0.198</w:t>
            </w:r>
          </w:p>
        </w:tc>
        <w:tc>
          <w:tcPr>
            <w:tcW w:w="1156" w:type="dxa"/>
            <w:vAlign w:val="center"/>
          </w:tcPr>
          <w:p w14:paraId="411B7D5A" w14:textId="5FA96368"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1.508</w:t>
            </w:r>
          </w:p>
        </w:tc>
        <w:tc>
          <w:tcPr>
            <w:tcW w:w="1156" w:type="dxa"/>
            <w:vAlign w:val="center"/>
          </w:tcPr>
          <w:p w14:paraId="56A4CEE5" w14:textId="00577A68"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1.310</w:t>
            </w:r>
          </w:p>
        </w:tc>
      </w:tr>
      <w:tr w:rsidR="00890DFD" w14:paraId="6BB3226F" w14:textId="77777777" w:rsidTr="00890DFD">
        <w:tc>
          <w:tcPr>
            <w:tcW w:w="9242" w:type="dxa"/>
            <w:gridSpan w:val="8"/>
          </w:tcPr>
          <w:p w14:paraId="3676193E" w14:textId="2527848D" w:rsidR="00890DFD" w:rsidRDefault="00890DFD" w:rsidP="00890DFD">
            <w:pPr>
              <w:pStyle w:val="EndNoteBibliography"/>
              <w:spacing w:line="360" w:lineRule="auto"/>
              <w:rPr>
                <w:rFonts w:ascii="Arial" w:hAnsi="Arial"/>
                <w:lang w:val="en-GB"/>
              </w:rPr>
            </w:pPr>
            <w:r w:rsidRPr="00890DFD">
              <w:rPr>
                <w:rFonts w:ascii="Arial" w:hAnsi="Arial"/>
                <w:b/>
                <w:bCs/>
                <w:i/>
                <w:iCs/>
                <w:sz w:val="18"/>
                <w:szCs w:val="18"/>
              </w:rPr>
              <w:t>Sample Group 1 (n = 13)</w:t>
            </w:r>
          </w:p>
        </w:tc>
      </w:tr>
      <w:tr w:rsidR="00890DFD" w14:paraId="543071CA" w14:textId="77777777" w:rsidTr="00890DFD">
        <w:tc>
          <w:tcPr>
            <w:tcW w:w="1155" w:type="dxa"/>
            <w:vAlign w:val="center"/>
          </w:tcPr>
          <w:p w14:paraId="1C5751FB" w14:textId="1A7E1EAF" w:rsidR="00890DFD" w:rsidRDefault="00890DFD" w:rsidP="00890DFD">
            <w:pPr>
              <w:pStyle w:val="EndNoteBibliography"/>
              <w:spacing w:line="360" w:lineRule="auto"/>
              <w:rPr>
                <w:rFonts w:ascii="Arial" w:hAnsi="Arial"/>
                <w:lang w:val="en-GB"/>
              </w:rPr>
            </w:pPr>
            <w:r w:rsidRPr="00890DFD">
              <w:rPr>
                <w:rFonts w:ascii="Arial" w:hAnsi="Arial"/>
                <w:sz w:val="18"/>
                <w:szCs w:val="18"/>
              </w:rPr>
              <w:t>ICBM</w:t>
            </w:r>
          </w:p>
        </w:tc>
        <w:tc>
          <w:tcPr>
            <w:tcW w:w="1155" w:type="dxa"/>
            <w:vAlign w:val="center"/>
          </w:tcPr>
          <w:p w14:paraId="5CF0DE07" w14:textId="736BD97E"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0.233</w:t>
            </w:r>
          </w:p>
        </w:tc>
        <w:tc>
          <w:tcPr>
            <w:tcW w:w="1155" w:type="dxa"/>
            <w:vAlign w:val="center"/>
          </w:tcPr>
          <w:p w14:paraId="1F829633" w14:textId="0B83A047"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0.018</w:t>
            </w:r>
          </w:p>
        </w:tc>
        <w:tc>
          <w:tcPr>
            <w:tcW w:w="1155" w:type="dxa"/>
            <w:vAlign w:val="center"/>
          </w:tcPr>
          <w:p w14:paraId="6FC8EC54" w14:textId="53A86DAD"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0.210</w:t>
            </w:r>
          </w:p>
        </w:tc>
        <w:tc>
          <w:tcPr>
            <w:tcW w:w="1155" w:type="dxa"/>
            <w:vAlign w:val="center"/>
          </w:tcPr>
          <w:p w14:paraId="0A1F4F80" w14:textId="7F84744A"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0.064</w:t>
            </w:r>
          </w:p>
        </w:tc>
        <w:tc>
          <w:tcPr>
            <w:tcW w:w="1155" w:type="dxa"/>
            <w:vAlign w:val="center"/>
          </w:tcPr>
          <w:p w14:paraId="6E399413" w14:textId="176E310C"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0.183</w:t>
            </w:r>
          </w:p>
        </w:tc>
        <w:tc>
          <w:tcPr>
            <w:tcW w:w="1156" w:type="dxa"/>
            <w:vAlign w:val="center"/>
          </w:tcPr>
          <w:p w14:paraId="31F28E0C" w14:textId="795C5E11"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0.426</w:t>
            </w:r>
          </w:p>
        </w:tc>
        <w:tc>
          <w:tcPr>
            <w:tcW w:w="1156" w:type="dxa"/>
            <w:vAlign w:val="center"/>
          </w:tcPr>
          <w:p w14:paraId="414020A0" w14:textId="6791A1AB"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0.243</w:t>
            </w:r>
          </w:p>
        </w:tc>
      </w:tr>
      <w:tr w:rsidR="00890DFD" w14:paraId="328EB06F" w14:textId="77777777" w:rsidTr="00890DFD">
        <w:tc>
          <w:tcPr>
            <w:tcW w:w="1155" w:type="dxa"/>
            <w:vAlign w:val="center"/>
          </w:tcPr>
          <w:p w14:paraId="3D1DE8D7" w14:textId="58F401C0" w:rsidR="00890DFD" w:rsidRDefault="00890DFD" w:rsidP="00890DFD">
            <w:pPr>
              <w:pStyle w:val="EndNoteBibliography"/>
              <w:spacing w:line="360" w:lineRule="auto"/>
              <w:rPr>
                <w:rFonts w:ascii="Arial" w:hAnsi="Arial"/>
                <w:lang w:val="en-GB"/>
              </w:rPr>
            </w:pPr>
            <w:r w:rsidRPr="00890DFD">
              <w:rPr>
                <w:rFonts w:ascii="Arial" w:hAnsi="Arial"/>
                <w:sz w:val="18"/>
                <w:szCs w:val="18"/>
              </w:rPr>
              <w:t>NU1</w:t>
            </w:r>
          </w:p>
        </w:tc>
        <w:tc>
          <w:tcPr>
            <w:tcW w:w="1155" w:type="dxa"/>
            <w:vAlign w:val="center"/>
          </w:tcPr>
          <w:p w14:paraId="3F7A4B09" w14:textId="23F3FA6B"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0.214</w:t>
            </w:r>
          </w:p>
        </w:tc>
        <w:tc>
          <w:tcPr>
            <w:tcW w:w="1155" w:type="dxa"/>
            <w:vAlign w:val="center"/>
          </w:tcPr>
          <w:p w14:paraId="519D6452" w14:textId="61DAA247"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0.008</w:t>
            </w:r>
          </w:p>
        </w:tc>
        <w:tc>
          <w:tcPr>
            <w:tcW w:w="1155" w:type="dxa"/>
            <w:vAlign w:val="center"/>
          </w:tcPr>
          <w:p w14:paraId="1E1E85A4" w14:textId="1B905B9B"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0.207</w:t>
            </w:r>
          </w:p>
        </w:tc>
        <w:tc>
          <w:tcPr>
            <w:tcW w:w="1155" w:type="dxa"/>
            <w:vAlign w:val="center"/>
          </w:tcPr>
          <w:p w14:paraId="13F9B4FB" w14:textId="0C170CAC"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0.028</w:t>
            </w:r>
          </w:p>
        </w:tc>
        <w:tc>
          <w:tcPr>
            <w:tcW w:w="1155" w:type="dxa"/>
            <w:vAlign w:val="center"/>
          </w:tcPr>
          <w:p w14:paraId="6DA0B0D6" w14:textId="6B4DE146"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0.178</w:t>
            </w:r>
          </w:p>
        </w:tc>
        <w:tc>
          <w:tcPr>
            <w:tcW w:w="1156" w:type="dxa"/>
            <w:vAlign w:val="center"/>
          </w:tcPr>
          <w:p w14:paraId="48ACEFA9" w14:textId="25C81C83"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0.270</w:t>
            </w:r>
          </w:p>
        </w:tc>
        <w:tc>
          <w:tcPr>
            <w:tcW w:w="1156" w:type="dxa"/>
            <w:vAlign w:val="center"/>
          </w:tcPr>
          <w:p w14:paraId="2D731238" w14:textId="08FA9E97"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0.092</w:t>
            </w:r>
          </w:p>
        </w:tc>
      </w:tr>
      <w:tr w:rsidR="00890DFD" w14:paraId="7E9824A1" w14:textId="77777777" w:rsidTr="00890DFD">
        <w:tc>
          <w:tcPr>
            <w:tcW w:w="1155" w:type="dxa"/>
            <w:vAlign w:val="center"/>
          </w:tcPr>
          <w:p w14:paraId="28C44ABA" w14:textId="11A2C7E5" w:rsidR="00890DFD" w:rsidRDefault="00890DFD" w:rsidP="00890DFD">
            <w:pPr>
              <w:pStyle w:val="EndNoteBibliography"/>
              <w:spacing w:line="360" w:lineRule="auto"/>
              <w:rPr>
                <w:rFonts w:ascii="Arial" w:hAnsi="Arial"/>
                <w:lang w:val="en-GB"/>
              </w:rPr>
            </w:pPr>
            <w:r w:rsidRPr="00890DFD">
              <w:rPr>
                <w:rFonts w:ascii="Arial" w:hAnsi="Arial"/>
                <w:sz w:val="18"/>
                <w:szCs w:val="18"/>
              </w:rPr>
              <w:t>NU2</w:t>
            </w:r>
          </w:p>
        </w:tc>
        <w:tc>
          <w:tcPr>
            <w:tcW w:w="1155" w:type="dxa"/>
            <w:vAlign w:val="center"/>
          </w:tcPr>
          <w:p w14:paraId="0D7399D7" w14:textId="2CDB6925"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0.167</w:t>
            </w:r>
          </w:p>
        </w:tc>
        <w:tc>
          <w:tcPr>
            <w:tcW w:w="1155" w:type="dxa"/>
            <w:vAlign w:val="center"/>
          </w:tcPr>
          <w:p w14:paraId="26E17F89" w14:textId="785D78D2"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0.006</w:t>
            </w:r>
          </w:p>
        </w:tc>
        <w:tc>
          <w:tcPr>
            <w:tcW w:w="1155" w:type="dxa"/>
            <w:vAlign w:val="center"/>
          </w:tcPr>
          <w:p w14:paraId="33E6679D" w14:textId="34F0FBF6"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0.162</w:t>
            </w:r>
          </w:p>
        </w:tc>
        <w:tc>
          <w:tcPr>
            <w:tcW w:w="1155" w:type="dxa"/>
            <w:vAlign w:val="center"/>
          </w:tcPr>
          <w:p w14:paraId="2921B865" w14:textId="1BFEE6F5"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0.021</w:t>
            </w:r>
          </w:p>
        </w:tc>
        <w:tc>
          <w:tcPr>
            <w:tcW w:w="1155" w:type="dxa"/>
            <w:vAlign w:val="center"/>
          </w:tcPr>
          <w:p w14:paraId="0DABC3AD" w14:textId="1CEF0FA3"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0.141</w:t>
            </w:r>
          </w:p>
        </w:tc>
        <w:tc>
          <w:tcPr>
            <w:tcW w:w="1156" w:type="dxa"/>
            <w:vAlign w:val="center"/>
          </w:tcPr>
          <w:p w14:paraId="117E742E" w14:textId="1A379065"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0.209</w:t>
            </w:r>
          </w:p>
        </w:tc>
        <w:tc>
          <w:tcPr>
            <w:tcW w:w="1156" w:type="dxa"/>
            <w:vAlign w:val="center"/>
          </w:tcPr>
          <w:p w14:paraId="3B3BC242" w14:textId="60AB44A9"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0.068</w:t>
            </w:r>
          </w:p>
        </w:tc>
      </w:tr>
      <w:tr w:rsidR="00890DFD" w14:paraId="29578CC7" w14:textId="77777777" w:rsidTr="00890DFD">
        <w:tc>
          <w:tcPr>
            <w:tcW w:w="1155" w:type="dxa"/>
            <w:vAlign w:val="center"/>
          </w:tcPr>
          <w:p w14:paraId="0F79F9E2" w14:textId="2575FCA9" w:rsidR="00890DFD" w:rsidRDefault="00890DFD" w:rsidP="00890DFD">
            <w:pPr>
              <w:pStyle w:val="EndNoteBibliography"/>
              <w:spacing w:line="360" w:lineRule="auto"/>
              <w:rPr>
                <w:rFonts w:ascii="Arial" w:hAnsi="Arial"/>
                <w:lang w:val="en-GB"/>
              </w:rPr>
            </w:pPr>
            <w:r w:rsidRPr="00890DFD">
              <w:rPr>
                <w:rFonts w:ascii="Arial" w:hAnsi="Arial"/>
                <w:sz w:val="18"/>
                <w:szCs w:val="18"/>
              </w:rPr>
              <w:t>RBI1</w:t>
            </w:r>
          </w:p>
        </w:tc>
        <w:tc>
          <w:tcPr>
            <w:tcW w:w="1155" w:type="dxa"/>
            <w:vAlign w:val="center"/>
          </w:tcPr>
          <w:p w14:paraId="5573FC9C" w14:textId="3A6A9D23"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0.232</w:t>
            </w:r>
          </w:p>
        </w:tc>
        <w:tc>
          <w:tcPr>
            <w:tcW w:w="1155" w:type="dxa"/>
            <w:vAlign w:val="center"/>
          </w:tcPr>
          <w:p w14:paraId="5DAEDEA3" w14:textId="271B14F8"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0.008</w:t>
            </w:r>
          </w:p>
        </w:tc>
        <w:tc>
          <w:tcPr>
            <w:tcW w:w="1155" w:type="dxa"/>
            <w:vAlign w:val="center"/>
          </w:tcPr>
          <w:p w14:paraId="189FF79F" w14:textId="55002BFC"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0.221</w:t>
            </w:r>
          </w:p>
        </w:tc>
        <w:tc>
          <w:tcPr>
            <w:tcW w:w="1155" w:type="dxa"/>
            <w:vAlign w:val="center"/>
          </w:tcPr>
          <w:p w14:paraId="4BEB5186" w14:textId="02A43DBD"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0.029</w:t>
            </w:r>
          </w:p>
        </w:tc>
        <w:tc>
          <w:tcPr>
            <w:tcW w:w="1155" w:type="dxa"/>
            <w:vAlign w:val="center"/>
          </w:tcPr>
          <w:p w14:paraId="1DA35574" w14:textId="71E1314E"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0.196</w:t>
            </w:r>
          </w:p>
        </w:tc>
        <w:tc>
          <w:tcPr>
            <w:tcW w:w="1156" w:type="dxa"/>
            <w:vAlign w:val="center"/>
          </w:tcPr>
          <w:p w14:paraId="1E11F977" w14:textId="672D7FA3"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0.290</w:t>
            </w:r>
          </w:p>
        </w:tc>
        <w:tc>
          <w:tcPr>
            <w:tcW w:w="1156" w:type="dxa"/>
            <w:vAlign w:val="center"/>
          </w:tcPr>
          <w:p w14:paraId="329C1828" w14:textId="57867C2F"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0.094</w:t>
            </w:r>
          </w:p>
        </w:tc>
      </w:tr>
      <w:tr w:rsidR="00890DFD" w14:paraId="253610CB" w14:textId="77777777" w:rsidTr="00890DFD">
        <w:tc>
          <w:tcPr>
            <w:tcW w:w="1155" w:type="dxa"/>
            <w:vAlign w:val="center"/>
          </w:tcPr>
          <w:p w14:paraId="064425E3" w14:textId="5D570D76" w:rsidR="00890DFD" w:rsidRDefault="00890DFD" w:rsidP="00890DFD">
            <w:pPr>
              <w:pStyle w:val="EndNoteBibliography"/>
              <w:spacing w:line="360" w:lineRule="auto"/>
              <w:rPr>
                <w:rFonts w:ascii="Arial" w:hAnsi="Arial"/>
                <w:lang w:val="en-GB"/>
              </w:rPr>
            </w:pPr>
            <w:r w:rsidRPr="00890DFD">
              <w:rPr>
                <w:rFonts w:ascii="Arial" w:hAnsi="Arial"/>
                <w:sz w:val="18"/>
                <w:szCs w:val="18"/>
              </w:rPr>
              <w:t>RBI2</w:t>
            </w:r>
          </w:p>
        </w:tc>
        <w:tc>
          <w:tcPr>
            <w:tcW w:w="1155" w:type="dxa"/>
            <w:vAlign w:val="center"/>
          </w:tcPr>
          <w:p w14:paraId="7F6E2A49" w14:textId="6FAC4167"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0.222</w:t>
            </w:r>
          </w:p>
        </w:tc>
        <w:tc>
          <w:tcPr>
            <w:tcW w:w="1155" w:type="dxa"/>
            <w:vAlign w:val="center"/>
          </w:tcPr>
          <w:p w14:paraId="405934E5" w14:textId="3E560EF2"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0.006</w:t>
            </w:r>
          </w:p>
        </w:tc>
        <w:tc>
          <w:tcPr>
            <w:tcW w:w="1155" w:type="dxa"/>
            <w:vAlign w:val="center"/>
          </w:tcPr>
          <w:p w14:paraId="394F1121" w14:textId="06881D94"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0.224</w:t>
            </w:r>
          </w:p>
        </w:tc>
        <w:tc>
          <w:tcPr>
            <w:tcW w:w="1155" w:type="dxa"/>
            <w:vAlign w:val="center"/>
          </w:tcPr>
          <w:p w14:paraId="2950F3F5" w14:textId="2EE36B11"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0.023</w:t>
            </w:r>
          </w:p>
        </w:tc>
        <w:tc>
          <w:tcPr>
            <w:tcW w:w="1155" w:type="dxa"/>
            <w:vAlign w:val="center"/>
          </w:tcPr>
          <w:p w14:paraId="21ABD719" w14:textId="658F3CC5"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0.198</w:t>
            </w:r>
          </w:p>
        </w:tc>
        <w:tc>
          <w:tcPr>
            <w:tcW w:w="1156" w:type="dxa"/>
            <w:vAlign w:val="center"/>
          </w:tcPr>
          <w:p w14:paraId="58678C6F" w14:textId="431B4A5A"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0.289</w:t>
            </w:r>
          </w:p>
        </w:tc>
        <w:tc>
          <w:tcPr>
            <w:tcW w:w="1156" w:type="dxa"/>
            <w:vAlign w:val="center"/>
          </w:tcPr>
          <w:p w14:paraId="17835A90" w14:textId="0900310C"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0.091</w:t>
            </w:r>
          </w:p>
        </w:tc>
      </w:tr>
      <w:tr w:rsidR="00890DFD" w14:paraId="6955575B" w14:textId="77777777" w:rsidTr="00890DFD">
        <w:tc>
          <w:tcPr>
            <w:tcW w:w="9242" w:type="dxa"/>
            <w:gridSpan w:val="8"/>
            <w:vAlign w:val="center"/>
          </w:tcPr>
          <w:p w14:paraId="455502B3" w14:textId="62D3A3CE" w:rsidR="00890DFD" w:rsidRPr="00890DFD" w:rsidRDefault="00890DFD" w:rsidP="00890DFD">
            <w:pPr>
              <w:pStyle w:val="EndNoteBibliography"/>
              <w:spacing w:line="360" w:lineRule="auto"/>
              <w:rPr>
                <w:rFonts w:ascii="Arial" w:hAnsi="Arial"/>
                <w:sz w:val="18"/>
                <w:szCs w:val="18"/>
              </w:rPr>
            </w:pPr>
            <w:r w:rsidRPr="00890DFD">
              <w:rPr>
                <w:rFonts w:ascii="Arial" w:hAnsi="Arial"/>
                <w:b/>
                <w:bCs/>
                <w:i/>
                <w:iCs/>
                <w:sz w:val="18"/>
                <w:szCs w:val="18"/>
              </w:rPr>
              <w:t>Sample Group 2 (n = 9)</w:t>
            </w:r>
          </w:p>
        </w:tc>
      </w:tr>
      <w:tr w:rsidR="00890DFD" w14:paraId="4099ED0F" w14:textId="77777777" w:rsidTr="00890DFD">
        <w:tc>
          <w:tcPr>
            <w:tcW w:w="1155" w:type="dxa"/>
            <w:vAlign w:val="center"/>
          </w:tcPr>
          <w:p w14:paraId="47F4C74B" w14:textId="3F158A05" w:rsidR="00890DFD" w:rsidRPr="00890DFD" w:rsidRDefault="00890DFD" w:rsidP="00890DFD">
            <w:pPr>
              <w:pStyle w:val="EndNoteBibliography"/>
              <w:spacing w:line="360" w:lineRule="auto"/>
              <w:rPr>
                <w:rFonts w:ascii="Arial" w:hAnsi="Arial"/>
                <w:sz w:val="18"/>
                <w:szCs w:val="18"/>
              </w:rPr>
            </w:pPr>
            <w:r w:rsidRPr="00890DFD">
              <w:rPr>
                <w:rFonts w:ascii="Arial" w:hAnsi="Arial"/>
                <w:sz w:val="18"/>
                <w:szCs w:val="18"/>
              </w:rPr>
              <w:t>ICBM</w:t>
            </w:r>
          </w:p>
        </w:tc>
        <w:tc>
          <w:tcPr>
            <w:tcW w:w="1155" w:type="dxa"/>
            <w:vAlign w:val="center"/>
          </w:tcPr>
          <w:p w14:paraId="148E6430" w14:textId="385CB763"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0.226</w:t>
            </w:r>
          </w:p>
        </w:tc>
        <w:tc>
          <w:tcPr>
            <w:tcW w:w="1155" w:type="dxa"/>
            <w:vAlign w:val="center"/>
          </w:tcPr>
          <w:p w14:paraId="35A6340B" w14:textId="57F41513"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0.009</w:t>
            </w:r>
          </w:p>
        </w:tc>
        <w:tc>
          <w:tcPr>
            <w:tcW w:w="1155" w:type="dxa"/>
            <w:vAlign w:val="center"/>
          </w:tcPr>
          <w:p w14:paraId="44276316" w14:textId="49D95803"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0.234</w:t>
            </w:r>
          </w:p>
        </w:tc>
        <w:tc>
          <w:tcPr>
            <w:tcW w:w="1155" w:type="dxa"/>
            <w:vAlign w:val="center"/>
          </w:tcPr>
          <w:p w14:paraId="36111BB5" w14:textId="32124A53"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0.027</w:t>
            </w:r>
          </w:p>
        </w:tc>
        <w:tc>
          <w:tcPr>
            <w:tcW w:w="1155" w:type="dxa"/>
            <w:vAlign w:val="center"/>
          </w:tcPr>
          <w:p w14:paraId="4960CAFE" w14:textId="02BA26D3"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0.180</w:t>
            </w:r>
          </w:p>
        </w:tc>
        <w:tc>
          <w:tcPr>
            <w:tcW w:w="1156" w:type="dxa"/>
            <w:vAlign w:val="center"/>
          </w:tcPr>
          <w:p w14:paraId="21583CC1" w14:textId="3A7029DF"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0.261</w:t>
            </w:r>
          </w:p>
        </w:tc>
        <w:tc>
          <w:tcPr>
            <w:tcW w:w="1156" w:type="dxa"/>
            <w:vAlign w:val="center"/>
          </w:tcPr>
          <w:p w14:paraId="511F80B8" w14:textId="7C0312D9"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0.081</w:t>
            </w:r>
          </w:p>
        </w:tc>
      </w:tr>
      <w:tr w:rsidR="00890DFD" w14:paraId="709FCC9D" w14:textId="77777777" w:rsidTr="00890DFD">
        <w:tc>
          <w:tcPr>
            <w:tcW w:w="1155" w:type="dxa"/>
            <w:vAlign w:val="center"/>
          </w:tcPr>
          <w:p w14:paraId="5004AB13" w14:textId="1CF70093" w:rsidR="00890DFD" w:rsidRPr="00890DFD" w:rsidRDefault="00890DFD" w:rsidP="00890DFD">
            <w:pPr>
              <w:pStyle w:val="EndNoteBibliography"/>
              <w:spacing w:line="360" w:lineRule="auto"/>
              <w:rPr>
                <w:rFonts w:ascii="Arial" w:hAnsi="Arial"/>
                <w:sz w:val="18"/>
                <w:szCs w:val="18"/>
              </w:rPr>
            </w:pPr>
            <w:r w:rsidRPr="00890DFD">
              <w:rPr>
                <w:rFonts w:ascii="Arial" w:hAnsi="Arial"/>
                <w:sz w:val="18"/>
                <w:szCs w:val="18"/>
              </w:rPr>
              <w:t>NU1</w:t>
            </w:r>
          </w:p>
        </w:tc>
        <w:tc>
          <w:tcPr>
            <w:tcW w:w="1155" w:type="dxa"/>
            <w:vAlign w:val="center"/>
          </w:tcPr>
          <w:p w14:paraId="5E23E692" w14:textId="4ADDD70D"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0.220</w:t>
            </w:r>
          </w:p>
        </w:tc>
        <w:tc>
          <w:tcPr>
            <w:tcW w:w="1155" w:type="dxa"/>
            <w:vAlign w:val="center"/>
          </w:tcPr>
          <w:p w14:paraId="225153BF" w14:textId="3B8FEAC9"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0.005</w:t>
            </w:r>
          </w:p>
        </w:tc>
        <w:tc>
          <w:tcPr>
            <w:tcW w:w="1155" w:type="dxa"/>
            <w:vAlign w:val="center"/>
          </w:tcPr>
          <w:p w14:paraId="25067EA9" w14:textId="1B2EEB6D"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0.219</w:t>
            </w:r>
          </w:p>
        </w:tc>
        <w:tc>
          <w:tcPr>
            <w:tcW w:w="1155" w:type="dxa"/>
            <w:vAlign w:val="center"/>
          </w:tcPr>
          <w:p w14:paraId="0535DCAF" w14:textId="720A763B"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0.016</w:t>
            </w:r>
          </w:p>
        </w:tc>
        <w:tc>
          <w:tcPr>
            <w:tcW w:w="1155" w:type="dxa"/>
            <w:vAlign w:val="center"/>
          </w:tcPr>
          <w:p w14:paraId="7E5FDD64" w14:textId="1666BA22"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0.202</w:t>
            </w:r>
          </w:p>
        </w:tc>
        <w:tc>
          <w:tcPr>
            <w:tcW w:w="1156" w:type="dxa"/>
            <w:vAlign w:val="center"/>
          </w:tcPr>
          <w:p w14:paraId="3EBD51E5" w14:textId="7DFF7833"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0.251</w:t>
            </w:r>
          </w:p>
        </w:tc>
        <w:tc>
          <w:tcPr>
            <w:tcW w:w="1156" w:type="dxa"/>
            <w:vAlign w:val="center"/>
          </w:tcPr>
          <w:p w14:paraId="7FFB8EBC" w14:textId="4CB3322A"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0.049</w:t>
            </w:r>
          </w:p>
        </w:tc>
      </w:tr>
      <w:tr w:rsidR="00890DFD" w14:paraId="0BC6AD19" w14:textId="77777777" w:rsidTr="00890DFD">
        <w:tc>
          <w:tcPr>
            <w:tcW w:w="1155" w:type="dxa"/>
            <w:vAlign w:val="center"/>
          </w:tcPr>
          <w:p w14:paraId="53B35235" w14:textId="119855FE" w:rsidR="00890DFD" w:rsidRPr="00890DFD" w:rsidRDefault="00890DFD" w:rsidP="00890DFD">
            <w:pPr>
              <w:pStyle w:val="EndNoteBibliography"/>
              <w:spacing w:line="360" w:lineRule="auto"/>
              <w:rPr>
                <w:rFonts w:ascii="Arial" w:hAnsi="Arial"/>
                <w:sz w:val="18"/>
                <w:szCs w:val="18"/>
              </w:rPr>
            </w:pPr>
            <w:r w:rsidRPr="00890DFD">
              <w:rPr>
                <w:rFonts w:ascii="Arial" w:hAnsi="Arial"/>
                <w:sz w:val="18"/>
                <w:szCs w:val="18"/>
              </w:rPr>
              <w:t>NU2</w:t>
            </w:r>
          </w:p>
        </w:tc>
        <w:tc>
          <w:tcPr>
            <w:tcW w:w="1155" w:type="dxa"/>
            <w:vAlign w:val="center"/>
          </w:tcPr>
          <w:p w14:paraId="2165A26F" w14:textId="1C27B7DC"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0.172</w:t>
            </w:r>
          </w:p>
        </w:tc>
        <w:tc>
          <w:tcPr>
            <w:tcW w:w="1155" w:type="dxa"/>
            <w:vAlign w:val="center"/>
          </w:tcPr>
          <w:p w14:paraId="5315345F" w14:textId="3AC52A72"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0.004</w:t>
            </w:r>
          </w:p>
        </w:tc>
        <w:tc>
          <w:tcPr>
            <w:tcW w:w="1155" w:type="dxa"/>
            <w:vAlign w:val="center"/>
          </w:tcPr>
          <w:p w14:paraId="6F86F541" w14:textId="38FA21BE"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0.171</w:t>
            </w:r>
          </w:p>
        </w:tc>
        <w:tc>
          <w:tcPr>
            <w:tcW w:w="1155" w:type="dxa"/>
            <w:vAlign w:val="center"/>
          </w:tcPr>
          <w:p w14:paraId="277BA92A" w14:textId="6EED570E"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0.012</w:t>
            </w:r>
          </w:p>
        </w:tc>
        <w:tc>
          <w:tcPr>
            <w:tcW w:w="1155" w:type="dxa"/>
            <w:vAlign w:val="center"/>
          </w:tcPr>
          <w:p w14:paraId="4E156F1F" w14:textId="2231968B"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0.158</w:t>
            </w:r>
          </w:p>
        </w:tc>
        <w:tc>
          <w:tcPr>
            <w:tcW w:w="1156" w:type="dxa"/>
            <w:vAlign w:val="center"/>
          </w:tcPr>
          <w:p w14:paraId="2754E150" w14:textId="6369200C"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0.195</w:t>
            </w:r>
          </w:p>
        </w:tc>
        <w:tc>
          <w:tcPr>
            <w:tcW w:w="1156" w:type="dxa"/>
            <w:vAlign w:val="center"/>
          </w:tcPr>
          <w:p w14:paraId="7E5486DC" w14:textId="52FF461F"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0.037</w:t>
            </w:r>
          </w:p>
        </w:tc>
      </w:tr>
      <w:tr w:rsidR="00890DFD" w14:paraId="0092B53A" w14:textId="77777777" w:rsidTr="00890DFD">
        <w:tc>
          <w:tcPr>
            <w:tcW w:w="1155" w:type="dxa"/>
            <w:vAlign w:val="center"/>
          </w:tcPr>
          <w:p w14:paraId="5DB71F57" w14:textId="26320455" w:rsidR="00890DFD" w:rsidRPr="00890DFD" w:rsidRDefault="00890DFD" w:rsidP="00890DFD">
            <w:pPr>
              <w:pStyle w:val="EndNoteBibliography"/>
              <w:spacing w:line="360" w:lineRule="auto"/>
              <w:rPr>
                <w:rFonts w:ascii="Arial" w:hAnsi="Arial"/>
                <w:sz w:val="18"/>
                <w:szCs w:val="18"/>
              </w:rPr>
            </w:pPr>
            <w:r w:rsidRPr="00890DFD">
              <w:rPr>
                <w:rFonts w:ascii="Arial" w:hAnsi="Arial"/>
                <w:sz w:val="18"/>
                <w:szCs w:val="18"/>
              </w:rPr>
              <w:t>RBI1</w:t>
            </w:r>
          </w:p>
        </w:tc>
        <w:tc>
          <w:tcPr>
            <w:tcW w:w="1155" w:type="dxa"/>
            <w:vAlign w:val="center"/>
          </w:tcPr>
          <w:p w14:paraId="553A2DC9" w14:textId="67DCE806"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0.295</w:t>
            </w:r>
          </w:p>
        </w:tc>
        <w:tc>
          <w:tcPr>
            <w:tcW w:w="1155" w:type="dxa"/>
            <w:vAlign w:val="center"/>
          </w:tcPr>
          <w:p w14:paraId="33FB686A" w14:textId="20BE2265"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0.008</w:t>
            </w:r>
          </w:p>
        </w:tc>
        <w:tc>
          <w:tcPr>
            <w:tcW w:w="1155" w:type="dxa"/>
            <w:vAlign w:val="center"/>
          </w:tcPr>
          <w:p w14:paraId="4EE16FAB" w14:textId="393A4BF7"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0.290</w:t>
            </w:r>
          </w:p>
        </w:tc>
        <w:tc>
          <w:tcPr>
            <w:tcW w:w="1155" w:type="dxa"/>
            <w:vAlign w:val="center"/>
          </w:tcPr>
          <w:p w14:paraId="3985BFB3" w14:textId="0C812351"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0.024</w:t>
            </w:r>
          </w:p>
        </w:tc>
        <w:tc>
          <w:tcPr>
            <w:tcW w:w="1155" w:type="dxa"/>
            <w:vAlign w:val="center"/>
          </w:tcPr>
          <w:p w14:paraId="5B1801EE" w14:textId="51349312"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0.271</w:t>
            </w:r>
          </w:p>
        </w:tc>
        <w:tc>
          <w:tcPr>
            <w:tcW w:w="1156" w:type="dxa"/>
            <w:vAlign w:val="center"/>
          </w:tcPr>
          <w:p w14:paraId="430EE160" w14:textId="68FAFFAA"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0.349</w:t>
            </w:r>
          </w:p>
        </w:tc>
        <w:tc>
          <w:tcPr>
            <w:tcW w:w="1156" w:type="dxa"/>
            <w:vAlign w:val="center"/>
          </w:tcPr>
          <w:p w14:paraId="2CE8F884" w14:textId="002F0CB4"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0.078</w:t>
            </w:r>
          </w:p>
        </w:tc>
      </w:tr>
      <w:tr w:rsidR="00890DFD" w14:paraId="43D8E48D" w14:textId="77777777" w:rsidTr="00890DFD">
        <w:tc>
          <w:tcPr>
            <w:tcW w:w="1155" w:type="dxa"/>
            <w:vAlign w:val="center"/>
          </w:tcPr>
          <w:p w14:paraId="01B9BA2F" w14:textId="2807171B" w:rsidR="00890DFD" w:rsidRPr="00890DFD" w:rsidRDefault="00890DFD" w:rsidP="00890DFD">
            <w:pPr>
              <w:pStyle w:val="EndNoteBibliography"/>
              <w:spacing w:line="360" w:lineRule="auto"/>
              <w:rPr>
                <w:rFonts w:ascii="Arial" w:hAnsi="Arial"/>
                <w:sz w:val="18"/>
                <w:szCs w:val="18"/>
              </w:rPr>
            </w:pPr>
            <w:r w:rsidRPr="00890DFD">
              <w:rPr>
                <w:rFonts w:ascii="Arial" w:hAnsi="Arial"/>
                <w:sz w:val="18"/>
                <w:szCs w:val="18"/>
              </w:rPr>
              <w:t>RBI2</w:t>
            </w:r>
          </w:p>
        </w:tc>
        <w:tc>
          <w:tcPr>
            <w:tcW w:w="1155" w:type="dxa"/>
            <w:vAlign w:val="center"/>
          </w:tcPr>
          <w:p w14:paraId="4D28429D" w14:textId="330E25C0"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0.266</w:t>
            </w:r>
          </w:p>
        </w:tc>
        <w:tc>
          <w:tcPr>
            <w:tcW w:w="1155" w:type="dxa"/>
            <w:vAlign w:val="center"/>
          </w:tcPr>
          <w:p w14:paraId="1C905AF4" w14:textId="40CB0ECB"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0.008</w:t>
            </w:r>
          </w:p>
        </w:tc>
        <w:tc>
          <w:tcPr>
            <w:tcW w:w="1155" w:type="dxa"/>
            <w:vAlign w:val="center"/>
          </w:tcPr>
          <w:p w14:paraId="68FE0BEB" w14:textId="490345A2"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0.261</w:t>
            </w:r>
          </w:p>
        </w:tc>
        <w:tc>
          <w:tcPr>
            <w:tcW w:w="1155" w:type="dxa"/>
            <w:vAlign w:val="center"/>
          </w:tcPr>
          <w:p w14:paraId="751C28EF" w14:textId="1D93210F"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0.023</w:t>
            </w:r>
          </w:p>
        </w:tc>
        <w:tc>
          <w:tcPr>
            <w:tcW w:w="1155" w:type="dxa"/>
            <w:vAlign w:val="center"/>
          </w:tcPr>
          <w:p w14:paraId="545B4E9C" w14:textId="306801AF"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0.239</w:t>
            </w:r>
          </w:p>
        </w:tc>
        <w:tc>
          <w:tcPr>
            <w:tcW w:w="1156" w:type="dxa"/>
            <w:vAlign w:val="center"/>
          </w:tcPr>
          <w:p w14:paraId="4DE3A531" w14:textId="21156A1F"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0.315</w:t>
            </w:r>
          </w:p>
        </w:tc>
        <w:tc>
          <w:tcPr>
            <w:tcW w:w="1156" w:type="dxa"/>
            <w:vAlign w:val="center"/>
          </w:tcPr>
          <w:p w14:paraId="31451F92" w14:textId="4D94EF0B"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0.076</w:t>
            </w:r>
          </w:p>
        </w:tc>
      </w:tr>
      <w:tr w:rsidR="00890DFD" w14:paraId="60867127" w14:textId="77777777" w:rsidTr="00890DFD">
        <w:tc>
          <w:tcPr>
            <w:tcW w:w="9242" w:type="dxa"/>
            <w:gridSpan w:val="8"/>
            <w:vAlign w:val="center"/>
          </w:tcPr>
          <w:p w14:paraId="2B57C0A6" w14:textId="4F4C8E48" w:rsidR="00890DFD" w:rsidRPr="00890DFD" w:rsidRDefault="00890DFD" w:rsidP="00890DFD">
            <w:pPr>
              <w:pStyle w:val="EndNoteBibliography"/>
              <w:spacing w:line="360" w:lineRule="auto"/>
              <w:rPr>
                <w:rFonts w:ascii="Arial" w:hAnsi="Arial"/>
                <w:sz w:val="18"/>
                <w:szCs w:val="18"/>
              </w:rPr>
            </w:pPr>
            <w:r w:rsidRPr="00890DFD">
              <w:rPr>
                <w:rFonts w:ascii="Arial" w:hAnsi="Arial"/>
                <w:b/>
                <w:bCs/>
                <w:i/>
                <w:iCs/>
                <w:sz w:val="18"/>
                <w:szCs w:val="18"/>
              </w:rPr>
              <w:t>Sample Group 3 (n = 10)</w:t>
            </w:r>
          </w:p>
        </w:tc>
      </w:tr>
      <w:tr w:rsidR="00890DFD" w14:paraId="052D1292" w14:textId="77777777" w:rsidTr="00890DFD">
        <w:tc>
          <w:tcPr>
            <w:tcW w:w="1155" w:type="dxa"/>
            <w:vAlign w:val="center"/>
          </w:tcPr>
          <w:p w14:paraId="1FECE582" w14:textId="05F80CC5" w:rsidR="00890DFD" w:rsidRDefault="00890DFD" w:rsidP="00890DFD">
            <w:pPr>
              <w:pStyle w:val="EndNoteBibliography"/>
              <w:spacing w:line="360" w:lineRule="auto"/>
              <w:rPr>
                <w:rFonts w:ascii="Arial" w:hAnsi="Arial"/>
                <w:lang w:val="en-GB"/>
              </w:rPr>
            </w:pPr>
            <w:r w:rsidRPr="00890DFD">
              <w:rPr>
                <w:rFonts w:ascii="Arial" w:hAnsi="Arial"/>
                <w:sz w:val="18"/>
                <w:szCs w:val="18"/>
              </w:rPr>
              <w:t>ICBM</w:t>
            </w:r>
          </w:p>
        </w:tc>
        <w:tc>
          <w:tcPr>
            <w:tcW w:w="1155" w:type="dxa"/>
            <w:vAlign w:val="center"/>
          </w:tcPr>
          <w:p w14:paraId="5E2D7A9A" w14:textId="180E8B14"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0.401</w:t>
            </w:r>
          </w:p>
        </w:tc>
        <w:tc>
          <w:tcPr>
            <w:tcW w:w="1155" w:type="dxa"/>
            <w:vAlign w:val="center"/>
          </w:tcPr>
          <w:p w14:paraId="11C53FA3" w14:textId="00FA49DF"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0.047</w:t>
            </w:r>
          </w:p>
        </w:tc>
        <w:tc>
          <w:tcPr>
            <w:tcW w:w="1155" w:type="dxa"/>
            <w:vAlign w:val="center"/>
          </w:tcPr>
          <w:p w14:paraId="572713F3" w14:textId="1CF0AE0E"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0.416</w:t>
            </w:r>
          </w:p>
        </w:tc>
        <w:tc>
          <w:tcPr>
            <w:tcW w:w="1155" w:type="dxa"/>
            <w:vAlign w:val="center"/>
          </w:tcPr>
          <w:p w14:paraId="113532E9" w14:textId="585211D9"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0.147</w:t>
            </w:r>
          </w:p>
        </w:tc>
        <w:tc>
          <w:tcPr>
            <w:tcW w:w="1155" w:type="dxa"/>
            <w:vAlign w:val="center"/>
          </w:tcPr>
          <w:p w14:paraId="40EEE21F" w14:textId="5F83911A"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0.207</w:t>
            </w:r>
          </w:p>
        </w:tc>
        <w:tc>
          <w:tcPr>
            <w:tcW w:w="1156" w:type="dxa"/>
            <w:vAlign w:val="center"/>
          </w:tcPr>
          <w:p w14:paraId="2765920F" w14:textId="55627DBE"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0.569</w:t>
            </w:r>
          </w:p>
        </w:tc>
        <w:tc>
          <w:tcPr>
            <w:tcW w:w="1156" w:type="dxa"/>
            <w:vAlign w:val="center"/>
          </w:tcPr>
          <w:p w14:paraId="7EA11845" w14:textId="3E7EC00F"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0.362</w:t>
            </w:r>
          </w:p>
        </w:tc>
      </w:tr>
      <w:tr w:rsidR="00890DFD" w14:paraId="250763DE" w14:textId="77777777" w:rsidTr="00890DFD">
        <w:tc>
          <w:tcPr>
            <w:tcW w:w="1155" w:type="dxa"/>
            <w:vAlign w:val="center"/>
          </w:tcPr>
          <w:p w14:paraId="1853E668" w14:textId="1F9AD7B8" w:rsidR="00890DFD" w:rsidRDefault="00890DFD" w:rsidP="00890DFD">
            <w:pPr>
              <w:pStyle w:val="EndNoteBibliography"/>
              <w:spacing w:line="360" w:lineRule="auto"/>
              <w:rPr>
                <w:rFonts w:ascii="Arial" w:hAnsi="Arial"/>
                <w:lang w:val="en-GB"/>
              </w:rPr>
            </w:pPr>
            <w:r w:rsidRPr="00890DFD">
              <w:rPr>
                <w:rFonts w:ascii="Arial" w:hAnsi="Arial"/>
                <w:sz w:val="18"/>
                <w:szCs w:val="18"/>
              </w:rPr>
              <w:t>NU1</w:t>
            </w:r>
          </w:p>
        </w:tc>
        <w:tc>
          <w:tcPr>
            <w:tcW w:w="1155" w:type="dxa"/>
            <w:vAlign w:val="center"/>
          </w:tcPr>
          <w:p w14:paraId="65BADB00" w14:textId="12526046"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0.161</w:t>
            </w:r>
          </w:p>
        </w:tc>
        <w:tc>
          <w:tcPr>
            <w:tcW w:w="1155" w:type="dxa"/>
            <w:vAlign w:val="center"/>
          </w:tcPr>
          <w:p w14:paraId="4C708A2F" w14:textId="7D441A45"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0.020</w:t>
            </w:r>
          </w:p>
        </w:tc>
        <w:tc>
          <w:tcPr>
            <w:tcW w:w="1155" w:type="dxa"/>
            <w:vAlign w:val="center"/>
          </w:tcPr>
          <w:p w14:paraId="1471F83B" w14:textId="38B0B5CA"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0.183</w:t>
            </w:r>
          </w:p>
        </w:tc>
        <w:tc>
          <w:tcPr>
            <w:tcW w:w="1155" w:type="dxa"/>
            <w:vAlign w:val="center"/>
          </w:tcPr>
          <w:p w14:paraId="734CAA06" w14:textId="6E3ACF6F"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0.062</w:t>
            </w:r>
          </w:p>
        </w:tc>
        <w:tc>
          <w:tcPr>
            <w:tcW w:w="1155" w:type="dxa"/>
            <w:vAlign w:val="center"/>
          </w:tcPr>
          <w:p w14:paraId="5F23AA07" w14:textId="6134D959"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0.082</w:t>
            </w:r>
          </w:p>
        </w:tc>
        <w:tc>
          <w:tcPr>
            <w:tcW w:w="1156" w:type="dxa"/>
            <w:vAlign w:val="center"/>
          </w:tcPr>
          <w:p w14:paraId="763EC680" w14:textId="43830745"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0.258</w:t>
            </w:r>
          </w:p>
        </w:tc>
        <w:tc>
          <w:tcPr>
            <w:tcW w:w="1156" w:type="dxa"/>
            <w:vAlign w:val="center"/>
          </w:tcPr>
          <w:p w14:paraId="61521548" w14:textId="14BAB70A"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0.176</w:t>
            </w:r>
          </w:p>
        </w:tc>
      </w:tr>
      <w:tr w:rsidR="00890DFD" w14:paraId="291C084D" w14:textId="77777777" w:rsidTr="00890DFD">
        <w:tc>
          <w:tcPr>
            <w:tcW w:w="1155" w:type="dxa"/>
            <w:vAlign w:val="center"/>
          </w:tcPr>
          <w:p w14:paraId="05A3623D" w14:textId="5A0CAD5C" w:rsidR="00890DFD" w:rsidRDefault="00890DFD" w:rsidP="00890DFD">
            <w:pPr>
              <w:pStyle w:val="EndNoteBibliography"/>
              <w:spacing w:line="360" w:lineRule="auto"/>
              <w:rPr>
                <w:rFonts w:ascii="Arial" w:hAnsi="Arial"/>
                <w:lang w:val="en-GB"/>
              </w:rPr>
            </w:pPr>
            <w:r w:rsidRPr="00890DFD">
              <w:rPr>
                <w:rFonts w:ascii="Arial" w:hAnsi="Arial"/>
                <w:sz w:val="18"/>
                <w:szCs w:val="18"/>
              </w:rPr>
              <w:t>NU2</w:t>
            </w:r>
          </w:p>
        </w:tc>
        <w:tc>
          <w:tcPr>
            <w:tcW w:w="1155" w:type="dxa"/>
            <w:vAlign w:val="center"/>
          </w:tcPr>
          <w:p w14:paraId="67FC757E" w14:textId="33637B23"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0.133</w:t>
            </w:r>
          </w:p>
        </w:tc>
        <w:tc>
          <w:tcPr>
            <w:tcW w:w="1155" w:type="dxa"/>
            <w:vAlign w:val="center"/>
          </w:tcPr>
          <w:p w14:paraId="5B34553A" w14:textId="0A77C9F5"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0.016</w:t>
            </w:r>
          </w:p>
        </w:tc>
        <w:tc>
          <w:tcPr>
            <w:tcW w:w="1155" w:type="dxa"/>
            <w:vAlign w:val="center"/>
          </w:tcPr>
          <w:p w14:paraId="01B66A31" w14:textId="308B601F"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0.153</w:t>
            </w:r>
          </w:p>
        </w:tc>
        <w:tc>
          <w:tcPr>
            <w:tcW w:w="1155" w:type="dxa"/>
            <w:vAlign w:val="center"/>
          </w:tcPr>
          <w:p w14:paraId="4E147E4A" w14:textId="6DF34DDD"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0.049</w:t>
            </w:r>
          </w:p>
        </w:tc>
        <w:tc>
          <w:tcPr>
            <w:tcW w:w="1155" w:type="dxa"/>
            <w:vAlign w:val="center"/>
          </w:tcPr>
          <w:p w14:paraId="033DC856" w14:textId="29FF17DD"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0.069</w:t>
            </w:r>
          </w:p>
        </w:tc>
        <w:tc>
          <w:tcPr>
            <w:tcW w:w="1156" w:type="dxa"/>
            <w:vAlign w:val="center"/>
          </w:tcPr>
          <w:p w14:paraId="743B417D" w14:textId="3A434770"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0.208</w:t>
            </w:r>
          </w:p>
        </w:tc>
        <w:tc>
          <w:tcPr>
            <w:tcW w:w="1156" w:type="dxa"/>
            <w:vAlign w:val="center"/>
          </w:tcPr>
          <w:p w14:paraId="204C45BC" w14:textId="42185879"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0.139</w:t>
            </w:r>
          </w:p>
        </w:tc>
      </w:tr>
      <w:tr w:rsidR="00890DFD" w14:paraId="0D1F6D70" w14:textId="77777777" w:rsidTr="00890DFD">
        <w:tc>
          <w:tcPr>
            <w:tcW w:w="1155" w:type="dxa"/>
            <w:vAlign w:val="center"/>
          </w:tcPr>
          <w:p w14:paraId="06DB22F6" w14:textId="3B06EA0E" w:rsidR="00890DFD" w:rsidRDefault="00890DFD" w:rsidP="00890DFD">
            <w:pPr>
              <w:pStyle w:val="EndNoteBibliography"/>
              <w:spacing w:line="360" w:lineRule="auto"/>
              <w:rPr>
                <w:rFonts w:ascii="Arial" w:hAnsi="Arial"/>
                <w:lang w:val="en-GB"/>
              </w:rPr>
            </w:pPr>
            <w:r w:rsidRPr="00890DFD">
              <w:rPr>
                <w:rFonts w:ascii="Arial" w:hAnsi="Arial"/>
                <w:sz w:val="18"/>
                <w:szCs w:val="18"/>
              </w:rPr>
              <w:t>RBI1</w:t>
            </w:r>
          </w:p>
        </w:tc>
        <w:tc>
          <w:tcPr>
            <w:tcW w:w="1155" w:type="dxa"/>
            <w:vAlign w:val="center"/>
          </w:tcPr>
          <w:p w14:paraId="1FD8F350" w14:textId="134DFB99"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0.431</w:t>
            </w:r>
          </w:p>
        </w:tc>
        <w:tc>
          <w:tcPr>
            <w:tcW w:w="1155" w:type="dxa"/>
            <w:vAlign w:val="center"/>
          </w:tcPr>
          <w:p w14:paraId="60FB0386" w14:textId="31B9CE43"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0.078</w:t>
            </w:r>
          </w:p>
        </w:tc>
        <w:tc>
          <w:tcPr>
            <w:tcW w:w="1155" w:type="dxa"/>
            <w:vAlign w:val="center"/>
          </w:tcPr>
          <w:p w14:paraId="18C3261D" w14:textId="402AA43A"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0.389</w:t>
            </w:r>
          </w:p>
        </w:tc>
        <w:tc>
          <w:tcPr>
            <w:tcW w:w="1155" w:type="dxa"/>
            <w:vAlign w:val="center"/>
          </w:tcPr>
          <w:p w14:paraId="1199F8BC" w14:textId="3EEB0E47"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0.248</w:t>
            </w:r>
          </w:p>
        </w:tc>
        <w:tc>
          <w:tcPr>
            <w:tcW w:w="1155" w:type="dxa"/>
            <w:vAlign w:val="center"/>
          </w:tcPr>
          <w:p w14:paraId="5AE801BD" w14:textId="5A8F7F07"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0.048</w:t>
            </w:r>
          </w:p>
        </w:tc>
        <w:tc>
          <w:tcPr>
            <w:tcW w:w="1156" w:type="dxa"/>
            <w:vAlign w:val="center"/>
          </w:tcPr>
          <w:p w14:paraId="11978768" w14:textId="4E090316"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0.813</w:t>
            </w:r>
          </w:p>
        </w:tc>
        <w:tc>
          <w:tcPr>
            <w:tcW w:w="1156" w:type="dxa"/>
            <w:vAlign w:val="center"/>
          </w:tcPr>
          <w:p w14:paraId="7D3248CA" w14:textId="4AC85123"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0.765</w:t>
            </w:r>
          </w:p>
        </w:tc>
      </w:tr>
      <w:tr w:rsidR="00890DFD" w14:paraId="5F6B83F7" w14:textId="77777777" w:rsidTr="00890DFD">
        <w:tc>
          <w:tcPr>
            <w:tcW w:w="1155" w:type="dxa"/>
            <w:vAlign w:val="center"/>
          </w:tcPr>
          <w:p w14:paraId="09B62580" w14:textId="01DD8602" w:rsidR="00890DFD" w:rsidRDefault="00890DFD" w:rsidP="00890DFD">
            <w:pPr>
              <w:pStyle w:val="EndNoteBibliography"/>
              <w:spacing w:line="360" w:lineRule="auto"/>
              <w:rPr>
                <w:rFonts w:ascii="Arial" w:hAnsi="Arial"/>
                <w:lang w:val="en-GB"/>
              </w:rPr>
            </w:pPr>
            <w:r w:rsidRPr="00890DFD">
              <w:rPr>
                <w:rFonts w:ascii="Arial" w:hAnsi="Arial"/>
                <w:sz w:val="18"/>
                <w:szCs w:val="18"/>
              </w:rPr>
              <w:t>RBI2</w:t>
            </w:r>
          </w:p>
        </w:tc>
        <w:tc>
          <w:tcPr>
            <w:tcW w:w="1155" w:type="dxa"/>
            <w:vAlign w:val="center"/>
          </w:tcPr>
          <w:p w14:paraId="2BC961BD" w14:textId="2A6AA97C"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0.709</w:t>
            </w:r>
          </w:p>
        </w:tc>
        <w:tc>
          <w:tcPr>
            <w:tcW w:w="1155" w:type="dxa"/>
            <w:vAlign w:val="center"/>
          </w:tcPr>
          <w:p w14:paraId="67B75903" w14:textId="58F4BAB6"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0.169</w:t>
            </w:r>
          </w:p>
        </w:tc>
        <w:tc>
          <w:tcPr>
            <w:tcW w:w="1155" w:type="dxa"/>
            <w:vAlign w:val="center"/>
          </w:tcPr>
          <w:p w14:paraId="7FDEC19F" w14:textId="3FABBF98"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0.422</w:t>
            </w:r>
          </w:p>
        </w:tc>
        <w:tc>
          <w:tcPr>
            <w:tcW w:w="1155" w:type="dxa"/>
            <w:vAlign w:val="center"/>
          </w:tcPr>
          <w:p w14:paraId="1FB6E26E" w14:textId="3AE1FE24"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0.533</w:t>
            </w:r>
          </w:p>
        </w:tc>
        <w:tc>
          <w:tcPr>
            <w:tcW w:w="1155" w:type="dxa"/>
            <w:vAlign w:val="center"/>
          </w:tcPr>
          <w:p w14:paraId="46195E91" w14:textId="0ADF6F57"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0.304</w:t>
            </w:r>
          </w:p>
        </w:tc>
        <w:tc>
          <w:tcPr>
            <w:tcW w:w="1156" w:type="dxa"/>
            <w:vAlign w:val="center"/>
          </w:tcPr>
          <w:p w14:paraId="564DBAE3" w14:textId="38BF224A"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1.508</w:t>
            </w:r>
          </w:p>
        </w:tc>
        <w:tc>
          <w:tcPr>
            <w:tcW w:w="1156" w:type="dxa"/>
            <w:vAlign w:val="center"/>
          </w:tcPr>
          <w:p w14:paraId="7F078AFA" w14:textId="179347E1"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1.204</w:t>
            </w:r>
          </w:p>
        </w:tc>
      </w:tr>
      <w:tr w:rsidR="00890DFD" w14:paraId="484BFDF5" w14:textId="77777777" w:rsidTr="00890DFD">
        <w:tc>
          <w:tcPr>
            <w:tcW w:w="9242" w:type="dxa"/>
            <w:gridSpan w:val="8"/>
            <w:vAlign w:val="center"/>
          </w:tcPr>
          <w:p w14:paraId="042CDDF7" w14:textId="1D358843" w:rsidR="00890DFD" w:rsidRPr="00890DFD" w:rsidRDefault="00890DFD" w:rsidP="00890DFD">
            <w:pPr>
              <w:pStyle w:val="EndNoteBibliography"/>
              <w:spacing w:line="360" w:lineRule="auto"/>
              <w:rPr>
                <w:rFonts w:ascii="Arial" w:hAnsi="Arial"/>
                <w:sz w:val="18"/>
                <w:szCs w:val="18"/>
              </w:rPr>
            </w:pPr>
            <w:r w:rsidRPr="00890DFD">
              <w:rPr>
                <w:rFonts w:ascii="Arial" w:hAnsi="Arial"/>
                <w:b/>
                <w:bCs/>
                <w:i/>
                <w:iCs/>
                <w:sz w:val="18"/>
                <w:szCs w:val="18"/>
              </w:rPr>
              <w:t>Sample Group 4 (n = 10)</w:t>
            </w:r>
          </w:p>
        </w:tc>
      </w:tr>
      <w:tr w:rsidR="00890DFD" w14:paraId="28BC61C5" w14:textId="77777777" w:rsidTr="00890DFD">
        <w:tc>
          <w:tcPr>
            <w:tcW w:w="1155" w:type="dxa"/>
            <w:vAlign w:val="center"/>
          </w:tcPr>
          <w:p w14:paraId="04462D48" w14:textId="60B3D2D8" w:rsidR="00890DFD" w:rsidRPr="00890DFD" w:rsidRDefault="00890DFD" w:rsidP="00890DFD">
            <w:pPr>
              <w:pStyle w:val="EndNoteBibliography"/>
              <w:spacing w:line="360" w:lineRule="auto"/>
              <w:rPr>
                <w:rFonts w:ascii="Arial" w:hAnsi="Arial"/>
                <w:sz w:val="18"/>
                <w:szCs w:val="18"/>
              </w:rPr>
            </w:pPr>
            <w:r w:rsidRPr="00890DFD">
              <w:rPr>
                <w:rFonts w:ascii="Arial" w:hAnsi="Arial"/>
                <w:sz w:val="18"/>
                <w:szCs w:val="18"/>
              </w:rPr>
              <w:t>ICBM</w:t>
            </w:r>
          </w:p>
        </w:tc>
        <w:tc>
          <w:tcPr>
            <w:tcW w:w="1155" w:type="dxa"/>
            <w:vAlign w:val="center"/>
          </w:tcPr>
          <w:p w14:paraId="1343C7F3" w14:textId="6DAC99AF"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0.635</w:t>
            </w:r>
          </w:p>
        </w:tc>
        <w:tc>
          <w:tcPr>
            <w:tcW w:w="1155" w:type="dxa"/>
            <w:vAlign w:val="center"/>
          </w:tcPr>
          <w:p w14:paraId="2A5A6FDF" w14:textId="1190BA06"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0.056</w:t>
            </w:r>
          </w:p>
        </w:tc>
        <w:tc>
          <w:tcPr>
            <w:tcW w:w="1155" w:type="dxa"/>
            <w:vAlign w:val="center"/>
          </w:tcPr>
          <w:p w14:paraId="6A82997F" w14:textId="783D3DEF"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0.604</w:t>
            </w:r>
          </w:p>
        </w:tc>
        <w:tc>
          <w:tcPr>
            <w:tcW w:w="1155" w:type="dxa"/>
            <w:vAlign w:val="center"/>
          </w:tcPr>
          <w:p w14:paraId="2F479506" w14:textId="607DFE25"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0.178</w:t>
            </w:r>
          </w:p>
        </w:tc>
        <w:tc>
          <w:tcPr>
            <w:tcW w:w="1155" w:type="dxa"/>
            <w:vAlign w:val="center"/>
          </w:tcPr>
          <w:p w14:paraId="682CD2A1" w14:textId="5C8BC940"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0.417</w:t>
            </w:r>
          </w:p>
        </w:tc>
        <w:tc>
          <w:tcPr>
            <w:tcW w:w="1156" w:type="dxa"/>
            <w:vAlign w:val="center"/>
          </w:tcPr>
          <w:p w14:paraId="1A996752" w14:textId="79B48718"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1.040</w:t>
            </w:r>
          </w:p>
        </w:tc>
        <w:tc>
          <w:tcPr>
            <w:tcW w:w="1156" w:type="dxa"/>
            <w:vAlign w:val="center"/>
          </w:tcPr>
          <w:p w14:paraId="0A1D7FCC" w14:textId="1DAFA4AC"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0.623</w:t>
            </w:r>
          </w:p>
        </w:tc>
      </w:tr>
      <w:tr w:rsidR="00890DFD" w14:paraId="66B40EC7" w14:textId="77777777" w:rsidTr="00890DFD">
        <w:tc>
          <w:tcPr>
            <w:tcW w:w="1155" w:type="dxa"/>
            <w:vAlign w:val="center"/>
          </w:tcPr>
          <w:p w14:paraId="0D3BA2FF" w14:textId="764D252F" w:rsidR="00890DFD" w:rsidRPr="00890DFD" w:rsidRDefault="00890DFD" w:rsidP="00890DFD">
            <w:pPr>
              <w:pStyle w:val="EndNoteBibliography"/>
              <w:spacing w:line="360" w:lineRule="auto"/>
              <w:rPr>
                <w:rFonts w:ascii="Arial" w:hAnsi="Arial"/>
                <w:sz w:val="18"/>
                <w:szCs w:val="18"/>
              </w:rPr>
            </w:pPr>
            <w:r w:rsidRPr="00890DFD">
              <w:rPr>
                <w:rFonts w:ascii="Arial" w:hAnsi="Arial"/>
                <w:sz w:val="18"/>
                <w:szCs w:val="18"/>
              </w:rPr>
              <w:t>NU1</w:t>
            </w:r>
          </w:p>
        </w:tc>
        <w:tc>
          <w:tcPr>
            <w:tcW w:w="1155" w:type="dxa"/>
            <w:vAlign w:val="center"/>
          </w:tcPr>
          <w:p w14:paraId="43E8B773" w14:textId="08987FF4"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0.199</w:t>
            </w:r>
          </w:p>
        </w:tc>
        <w:tc>
          <w:tcPr>
            <w:tcW w:w="1155" w:type="dxa"/>
            <w:vAlign w:val="center"/>
          </w:tcPr>
          <w:p w14:paraId="51D29410" w14:textId="5D715B20"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0.024</w:t>
            </w:r>
          </w:p>
        </w:tc>
        <w:tc>
          <w:tcPr>
            <w:tcW w:w="1155" w:type="dxa"/>
            <w:vAlign w:val="center"/>
          </w:tcPr>
          <w:p w14:paraId="16870920" w14:textId="60C1D043"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0.162</w:t>
            </w:r>
          </w:p>
        </w:tc>
        <w:tc>
          <w:tcPr>
            <w:tcW w:w="1155" w:type="dxa"/>
            <w:vAlign w:val="center"/>
          </w:tcPr>
          <w:p w14:paraId="5575C5E6" w14:textId="065F7AED"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0.076</w:t>
            </w:r>
          </w:p>
        </w:tc>
        <w:tc>
          <w:tcPr>
            <w:tcW w:w="1155" w:type="dxa"/>
            <w:vAlign w:val="center"/>
          </w:tcPr>
          <w:p w14:paraId="2235E804" w14:textId="17FB8EBF"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0.113</w:t>
            </w:r>
          </w:p>
        </w:tc>
        <w:tc>
          <w:tcPr>
            <w:tcW w:w="1156" w:type="dxa"/>
            <w:vAlign w:val="center"/>
          </w:tcPr>
          <w:p w14:paraId="0912A4AB" w14:textId="289FF527"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0.309</w:t>
            </w:r>
          </w:p>
        </w:tc>
        <w:tc>
          <w:tcPr>
            <w:tcW w:w="1156" w:type="dxa"/>
            <w:vAlign w:val="center"/>
          </w:tcPr>
          <w:p w14:paraId="2B43E4FA" w14:textId="1B8CA2C0" w:rsidR="00890DFD" w:rsidRPr="00890DFD" w:rsidRDefault="00890DFD" w:rsidP="002021DD">
            <w:pPr>
              <w:pStyle w:val="EndNoteBibliography"/>
              <w:spacing w:line="360" w:lineRule="auto"/>
              <w:jc w:val="right"/>
              <w:rPr>
                <w:rFonts w:ascii="Arial" w:hAnsi="Arial"/>
                <w:sz w:val="18"/>
                <w:szCs w:val="18"/>
              </w:rPr>
            </w:pPr>
            <w:r w:rsidRPr="00890DFD">
              <w:rPr>
                <w:rFonts w:ascii="Arial" w:hAnsi="Arial"/>
                <w:sz w:val="18"/>
                <w:szCs w:val="18"/>
              </w:rPr>
              <w:t>0.196</w:t>
            </w:r>
          </w:p>
        </w:tc>
      </w:tr>
      <w:tr w:rsidR="00890DFD" w14:paraId="73223997" w14:textId="77777777" w:rsidTr="00890DFD">
        <w:tc>
          <w:tcPr>
            <w:tcW w:w="1155" w:type="dxa"/>
            <w:vAlign w:val="center"/>
          </w:tcPr>
          <w:p w14:paraId="3AB29158" w14:textId="7D4C6175" w:rsidR="00890DFD" w:rsidRDefault="00890DFD" w:rsidP="00890DFD">
            <w:pPr>
              <w:pStyle w:val="EndNoteBibliography"/>
              <w:spacing w:line="360" w:lineRule="auto"/>
              <w:rPr>
                <w:rFonts w:ascii="Arial" w:hAnsi="Arial"/>
                <w:lang w:val="en-GB"/>
              </w:rPr>
            </w:pPr>
            <w:r w:rsidRPr="00890DFD">
              <w:rPr>
                <w:rFonts w:ascii="Arial" w:hAnsi="Arial"/>
                <w:sz w:val="18"/>
                <w:szCs w:val="18"/>
              </w:rPr>
              <w:t>NU2</w:t>
            </w:r>
          </w:p>
        </w:tc>
        <w:tc>
          <w:tcPr>
            <w:tcW w:w="1155" w:type="dxa"/>
            <w:vAlign w:val="center"/>
          </w:tcPr>
          <w:p w14:paraId="6F7EA50C" w14:textId="7643D12B"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0.159</w:t>
            </w:r>
          </w:p>
        </w:tc>
        <w:tc>
          <w:tcPr>
            <w:tcW w:w="1155" w:type="dxa"/>
            <w:vAlign w:val="center"/>
          </w:tcPr>
          <w:p w14:paraId="688EB385" w14:textId="22BC4EA4"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0.019</w:t>
            </w:r>
          </w:p>
        </w:tc>
        <w:tc>
          <w:tcPr>
            <w:tcW w:w="1155" w:type="dxa"/>
            <w:vAlign w:val="center"/>
          </w:tcPr>
          <w:p w14:paraId="4589E064" w14:textId="2D21B256"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0.129</w:t>
            </w:r>
          </w:p>
        </w:tc>
        <w:tc>
          <w:tcPr>
            <w:tcW w:w="1155" w:type="dxa"/>
            <w:vAlign w:val="center"/>
          </w:tcPr>
          <w:p w14:paraId="55722575" w14:textId="00C34F09"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0.061</w:t>
            </w:r>
          </w:p>
        </w:tc>
        <w:tc>
          <w:tcPr>
            <w:tcW w:w="1155" w:type="dxa"/>
            <w:vAlign w:val="center"/>
          </w:tcPr>
          <w:p w14:paraId="1713DE23" w14:textId="5FBBABD0"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0.092</w:t>
            </w:r>
          </w:p>
        </w:tc>
        <w:tc>
          <w:tcPr>
            <w:tcW w:w="1156" w:type="dxa"/>
            <w:vAlign w:val="center"/>
          </w:tcPr>
          <w:p w14:paraId="703D9604" w14:textId="3DBB3676"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0.246</w:t>
            </w:r>
          </w:p>
        </w:tc>
        <w:tc>
          <w:tcPr>
            <w:tcW w:w="1156" w:type="dxa"/>
            <w:vAlign w:val="center"/>
          </w:tcPr>
          <w:p w14:paraId="05B1053A" w14:textId="52252163"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0.154</w:t>
            </w:r>
          </w:p>
        </w:tc>
      </w:tr>
      <w:tr w:rsidR="00890DFD" w14:paraId="03073AE5" w14:textId="77777777" w:rsidTr="00890DFD">
        <w:tc>
          <w:tcPr>
            <w:tcW w:w="1155" w:type="dxa"/>
            <w:vAlign w:val="center"/>
          </w:tcPr>
          <w:p w14:paraId="0308468D" w14:textId="757EA89B" w:rsidR="00890DFD" w:rsidRDefault="00890DFD" w:rsidP="00890DFD">
            <w:pPr>
              <w:pStyle w:val="EndNoteBibliography"/>
              <w:spacing w:line="360" w:lineRule="auto"/>
              <w:rPr>
                <w:rFonts w:ascii="Arial" w:hAnsi="Arial"/>
                <w:lang w:val="en-GB"/>
              </w:rPr>
            </w:pPr>
            <w:r w:rsidRPr="00890DFD">
              <w:rPr>
                <w:rFonts w:ascii="Arial" w:hAnsi="Arial"/>
                <w:sz w:val="18"/>
                <w:szCs w:val="18"/>
              </w:rPr>
              <w:t>RBI1</w:t>
            </w:r>
          </w:p>
        </w:tc>
        <w:tc>
          <w:tcPr>
            <w:tcW w:w="1155" w:type="dxa"/>
            <w:vAlign w:val="center"/>
          </w:tcPr>
          <w:p w14:paraId="6F8749E4" w14:textId="171733C1"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0.445</w:t>
            </w:r>
          </w:p>
        </w:tc>
        <w:tc>
          <w:tcPr>
            <w:tcW w:w="1155" w:type="dxa"/>
            <w:vAlign w:val="center"/>
          </w:tcPr>
          <w:p w14:paraId="342A924A" w14:textId="702926E3"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0.029</w:t>
            </w:r>
          </w:p>
        </w:tc>
        <w:tc>
          <w:tcPr>
            <w:tcW w:w="1155" w:type="dxa"/>
            <w:vAlign w:val="center"/>
          </w:tcPr>
          <w:p w14:paraId="603ADEFF" w14:textId="75C5C002"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0.412</w:t>
            </w:r>
          </w:p>
        </w:tc>
        <w:tc>
          <w:tcPr>
            <w:tcW w:w="1155" w:type="dxa"/>
            <w:vAlign w:val="center"/>
          </w:tcPr>
          <w:p w14:paraId="4D89CCBB" w14:textId="3E63FC25"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0.092</w:t>
            </w:r>
          </w:p>
        </w:tc>
        <w:tc>
          <w:tcPr>
            <w:tcW w:w="1155" w:type="dxa"/>
            <w:vAlign w:val="center"/>
          </w:tcPr>
          <w:p w14:paraId="3A7FF195" w14:textId="1CCCF52E"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0.351</w:t>
            </w:r>
          </w:p>
        </w:tc>
        <w:tc>
          <w:tcPr>
            <w:tcW w:w="1156" w:type="dxa"/>
            <w:vAlign w:val="center"/>
          </w:tcPr>
          <w:p w14:paraId="5963BE30" w14:textId="7DE6A21A"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0.667</w:t>
            </w:r>
          </w:p>
        </w:tc>
        <w:tc>
          <w:tcPr>
            <w:tcW w:w="1156" w:type="dxa"/>
            <w:vAlign w:val="center"/>
          </w:tcPr>
          <w:p w14:paraId="62842834" w14:textId="13E5A8B9"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0.316</w:t>
            </w:r>
          </w:p>
        </w:tc>
      </w:tr>
      <w:tr w:rsidR="00890DFD" w14:paraId="199F9955" w14:textId="77777777" w:rsidTr="00890DFD">
        <w:tc>
          <w:tcPr>
            <w:tcW w:w="1155" w:type="dxa"/>
            <w:tcBorders>
              <w:bottom w:val="single" w:sz="4" w:space="0" w:color="auto"/>
            </w:tcBorders>
            <w:vAlign w:val="center"/>
          </w:tcPr>
          <w:p w14:paraId="476B1B2A" w14:textId="6C867C9F" w:rsidR="00890DFD" w:rsidRDefault="00890DFD" w:rsidP="00890DFD">
            <w:pPr>
              <w:pStyle w:val="EndNoteBibliography"/>
              <w:spacing w:line="360" w:lineRule="auto"/>
              <w:rPr>
                <w:rFonts w:ascii="Arial" w:hAnsi="Arial"/>
                <w:lang w:val="en-GB"/>
              </w:rPr>
            </w:pPr>
            <w:r w:rsidRPr="00890DFD">
              <w:rPr>
                <w:rFonts w:ascii="Arial" w:hAnsi="Arial"/>
                <w:sz w:val="18"/>
                <w:szCs w:val="18"/>
              </w:rPr>
              <w:t>RBI2</w:t>
            </w:r>
          </w:p>
        </w:tc>
        <w:tc>
          <w:tcPr>
            <w:tcW w:w="1155" w:type="dxa"/>
            <w:tcBorders>
              <w:bottom w:val="single" w:sz="4" w:space="0" w:color="auto"/>
            </w:tcBorders>
            <w:vAlign w:val="center"/>
          </w:tcPr>
          <w:p w14:paraId="72FDE808" w14:textId="7E67E189"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0.354</w:t>
            </w:r>
          </w:p>
        </w:tc>
        <w:tc>
          <w:tcPr>
            <w:tcW w:w="1155" w:type="dxa"/>
            <w:tcBorders>
              <w:bottom w:val="single" w:sz="4" w:space="0" w:color="auto"/>
            </w:tcBorders>
            <w:vAlign w:val="center"/>
          </w:tcPr>
          <w:p w14:paraId="11BB8095" w14:textId="724435AF"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0.026</w:t>
            </w:r>
          </w:p>
        </w:tc>
        <w:tc>
          <w:tcPr>
            <w:tcW w:w="1155" w:type="dxa"/>
            <w:tcBorders>
              <w:bottom w:val="single" w:sz="4" w:space="0" w:color="auto"/>
            </w:tcBorders>
            <w:vAlign w:val="center"/>
          </w:tcPr>
          <w:p w14:paraId="61408967" w14:textId="3DCC7096"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0.332</w:t>
            </w:r>
          </w:p>
        </w:tc>
        <w:tc>
          <w:tcPr>
            <w:tcW w:w="1155" w:type="dxa"/>
            <w:tcBorders>
              <w:bottom w:val="single" w:sz="4" w:space="0" w:color="auto"/>
            </w:tcBorders>
            <w:vAlign w:val="center"/>
          </w:tcPr>
          <w:p w14:paraId="03E413E1" w14:textId="670807A0"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0.082</w:t>
            </w:r>
          </w:p>
        </w:tc>
        <w:tc>
          <w:tcPr>
            <w:tcW w:w="1155" w:type="dxa"/>
            <w:tcBorders>
              <w:bottom w:val="single" w:sz="4" w:space="0" w:color="auto"/>
            </w:tcBorders>
            <w:vAlign w:val="center"/>
          </w:tcPr>
          <w:p w14:paraId="5FDB61F3" w14:textId="3A197CDC"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0.297</w:t>
            </w:r>
          </w:p>
        </w:tc>
        <w:tc>
          <w:tcPr>
            <w:tcW w:w="1156" w:type="dxa"/>
            <w:tcBorders>
              <w:bottom w:val="single" w:sz="4" w:space="0" w:color="auto"/>
            </w:tcBorders>
            <w:vAlign w:val="center"/>
          </w:tcPr>
          <w:p w14:paraId="7E497E7E" w14:textId="7ED7E7CC"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0.578</w:t>
            </w:r>
          </w:p>
        </w:tc>
        <w:tc>
          <w:tcPr>
            <w:tcW w:w="1156" w:type="dxa"/>
            <w:tcBorders>
              <w:bottom w:val="single" w:sz="4" w:space="0" w:color="auto"/>
            </w:tcBorders>
            <w:vAlign w:val="center"/>
          </w:tcPr>
          <w:p w14:paraId="64869218" w14:textId="3BE4822F" w:rsidR="00890DFD" w:rsidRDefault="00890DFD" w:rsidP="002021DD">
            <w:pPr>
              <w:pStyle w:val="EndNoteBibliography"/>
              <w:spacing w:line="360" w:lineRule="auto"/>
              <w:jc w:val="right"/>
              <w:rPr>
                <w:rFonts w:ascii="Arial" w:hAnsi="Arial"/>
                <w:lang w:val="en-GB"/>
              </w:rPr>
            </w:pPr>
            <w:r w:rsidRPr="00890DFD">
              <w:rPr>
                <w:rFonts w:ascii="Arial" w:hAnsi="Arial"/>
                <w:sz w:val="18"/>
                <w:szCs w:val="18"/>
              </w:rPr>
              <w:t>0.281</w:t>
            </w:r>
          </w:p>
        </w:tc>
      </w:tr>
    </w:tbl>
    <w:p w14:paraId="38698253" w14:textId="77777777" w:rsidR="00890DFD" w:rsidRPr="006B767A" w:rsidRDefault="00890DFD" w:rsidP="00ED5507">
      <w:pPr>
        <w:spacing w:line="360" w:lineRule="auto"/>
        <w:rPr>
          <w:rFonts w:ascii="Arial" w:hAnsi="Arial"/>
        </w:rPr>
      </w:pPr>
    </w:p>
    <w:p w14:paraId="2C4B70BB" w14:textId="77777777" w:rsidR="006B767A" w:rsidRDefault="006B767A" w:rsidP="00ED5507">
      <w:pPr>
        <w:spacing w:line="360" w:lineRule="auto"/>
        <w:rPr>
          <w:rFonts w:ascii="Arial" w:eastAsia="Times New Roman" w:hAnsi="Arial" w:cs="Arial"/>
          <w:b/>
          <w:bCs/>
          <w:color w:val="000000"/>
          <w:sz w:val="18"/>
          <w:szCs w:val="18"/>
        </w:rPr>
      </w:pPr>
      <w:r>
        <w:rPr>
          <w:rFonts w:ascii="Arial" w:eastAsia="Times New Roman" w:hAnsi="Arial" w:cs="Arial"/>
          <w:b/>
          <w:bCs/>
          <w:color w:val="000000"/>
          <w:sz w:val="18"/>
          <w:szCs w:val="18"/>
        </w:rPr>
        <w:t>Table 3.</w:t>
      </w:r>
    </w:p>
    <w:p w14:paraId="4EBBCE07" w14:textId="352D776D" w:rsidR="006B767A" w:rsidRDefault="006B767A" w:rsidP="00ED5507">
      <w:pPr>
        <w:spacing w:line="360" w:lineRule="auto"/>
        <w:rPr>
          <w:rFonts w:ascii="Arial" w:hAnsi="Arial" w:cs="Arial"/>
          <w:noProof/>
        </w:rPr>
      </w:pPr>
      <w:r>
        <w:rPr>
          <w:rFonts w:ascii="Arial" w:eastAsia="Times New Roman" w:hAnsi="Arial" w:cs="Arial"/>
          <w:bCs/>
          <w:color w:val="000000"/>
          <w:sz w:val="18"/>
          <w:szCs w:val="18"/>
        </w:rPr>
        <w:t>Me</w:t>
      </w:r>
      <w:r w:rsidRPr="00327D4C">
        <w:rPr>
          <w:rFonts w:ascii="Arial" w:eastAsia="Times New Roman" w:hAnsi="Arial" w:cs="Arial"/>
          <w:bCs/>
          <w:color w:val="000000"/>
          <w:sz w:val="18"/>
          <w:szCs w:val="18"/>
        </w:rPr>
        <w:t xml:space="preserve">an (± </w:t>
      </w:r>
      <w:r>
        <w:rPr>
          <w:rFonts w:ascii="Arial" w:eastAsia="Times New Roman" w:hAnsi="Arial" w:cs="Arial"/>
          <w:bCs/>
          <w:color w:val="000000"/>
          <w:sz w:val="18"/>
          <w:szCs w:val="18"/>
        </w:rPr>
        <w:t>standard error</w:t>
      </w:r>
      <w:r w:rsidRPr="00327D4C">
        <w:rPr>
          <w:rFonts w:ascii="Arial" w:eastAsia="Times New Roman" w:hAnsi="Arial" w:cs="Arial"/>
          <w:bCs/>
          <w:color w:val="000000"/>
          <w:sz w:val="18"/>
          <w:szCs w:val="18"/>
        </w:rPr>
        <w:t xml:space="preserve">), </w:t>
      </w:r>
      <w:r>
        <w:rPr>
          <w:rFonts w:ascii="Arial" w:eastAsia="Times New Roman" w:hAnsi="Arial" w:cs="Arial"/>
          <w:bCs/>
          <w:color w:val="000000"/>
          <w:sz w:val="18"/>
          <w:szCs w:val="18"/>
        </w:rPr>
        <w:t>median (</w:t>
      </w:r>
      <w:r w:rsidRPr="00327D4C">
        <w:rPr>
          <w:rFonts w:ascii="Arial" w:eastAsia="Times New Roman" w:hAnsi="Arial" w:cs="Arial"/>
          <w:bCs/>
          <w:color w:val="000000"/>
          <w:sz w:val="18"/>
          <w:szCs w:val="18"/>
        </w:rPr>
        <w:t xml:space="preserve">± </w:t>
      </w:r>
      <w:r>
        <w:rPr>
          <w:rFonts w:ascii="Arial" w:eastAsia="Times New Roman" w:hAnsi="Arial" w:cs="Arial"/>
          <w:bCs/>
          <w:color w:val="000000"/>
          <w:sz w:val="18"/>
          <w:szCs w:val="18"/>
        </w:rPr>
        <w:t>standard deviation</w:t>
      </w:r>
      <w:r w:rsidRPr="00327D4C">
        <w:rPr>
          <w:rFonts w:ascii="Arial" w:eastAsia="Times New Roman" w:hAnsi="Arial" w:cs="Arial"/>
          <w:bCs/>
          <w:color w:val="000000"/>
          <w:sz w:val="18"/>
          <w:szCs w:val="18"/>
        </w:rPr>
        <w:t>),</w:t>
      </w:r>
      <w:r>
        <w:rPr>
          <w:rFonts w:ascii="Arial" w:eastAsia="Times New Roman" w:hAnsi="Arial" w:cs="Arial"/>
          <w:bCs/>
          <w:color w:val="000000"/>
          <w:sz w:val="18"/>
          <w:szCs w:val="18"/>
        </w:rPr>
        <w:t xml:space="preserve"> </w:t>
      </w:r>
      <w:r w:rsidRPr="00327D4C">
        <w:rPr>
          <w:rFonts w:ascii="Arial" w:eastAsia="Times New Roman" w:hAnsi="Arial" w:cs="Arial"/>
          <w:bCs/>
          <w:color w:val="000000"/>
          <w:sz w:val="18"/>
          <w:szCs w:val="18"/>
        </w:rPr>
        <w:t>minimum, maximum and range for SA</w:t>
      </w:r>
      <w:r>
        <w:rPr>
          <w:rFonts w:ascii="Arial" w:eastAsia="Times New Roman" w:hAnsi="Arial" w:cs="Arial"/>
          <w:bCs/>
          <w:color w:val="000000"/>
          <w:sz w:val="18"/>
          <w:szCs w:val="18"/>
        </w:rPr>
        <w:t xml:space="preserve"> </w:t>
      </w:r>
      <w:r w:rsidRPr="00D76CE0">
        <w:rPr>
          <w:rFonts w:ascii="Arial" w:eastAsia="Times New Roman" w:hAnsi="Arial" w:cs="Arial"/>
          <w:bCs/>
          <w:color w:val="000000"/>
          <w:sz w:val="18"/>
          <w:szCs w:val="18"/>
        </w:rPr>
        <w:t>(</w:t>
      </w:r>
      <w:r>
        <w:rPr>
          <w:rFonts w:ascii="Arial" w:eastAsia="Times New Roman" w:hAnsi="Arial" w:cs="Arial"/>
          <w:bCs/>
          <w:color w:val="000000"/>
          <w:sz w:val="18"/>
          <w:szCs w:val="18"/>
        </w:rPr>
        <w:t>mg l</w:t>
      </w:r>
      <w:r w:rsidRPr="00D76CE0">
        <w:rPr>
          <w:rFonts w:ascii="Arial" w:eastAsia="Times New Roman" w:hAnsi="Arial" w:cs="Arial"/>
          <w:bCs/>
          <w:color w:val="000000"/>
          <w:sz w:val="18"/>
          <w:szCs w:val="18"/>
          <w:vertAlign w:val="superscript"/>
        </w:rPr>
        <w:t xml:space="preserve">-1 </w:t>
      </w:r>
      <w:r w:rsidRPr="00D76CE0">
        <w:rPr>
          <w:rFonts w:ascii="Arial" w:eastAsia="Times New Roman" w:hAnsi="Arial" w:cs="Arial"/>
          <w:bCs/>
          <w:color w:val="000000"/>
          <w:sz w:val="18"/>
          <w:szCs w:val="18"/>
        </w:rPr>
        <w:t>T-X-100 eq.)</w:t>
      </w:r>
      <w:r>
        <w:rPr>
          <w:rFonts w:ascii="Arial" w:eastAsia="Times New Roman" w:hAnsi="Arial" w:cs="Arial"/>
          <w:bCs/>
          <w:color w:val="000000"/>
          <w:sz w:val="18"/>
          <w:szCs w:val="18"/>
        </w:rPr>
        <w:t xml:space="preserve">, showing </w:t>
      </w:r>
      <w:r w:rsidRPr="00957BDE">
        <w:rPr>
          <w:rFonts w:ascii="Arial" w:eastAsia="Times New Roman" w:hAnsi="Arial" w:cs="Arial"/>
          <w:bCs/>
          <w:sz w:val="18"/>
          <w:szCs w:val="18"/>
        </w:rPr>
        <w:t>SAS concentrations</w:t>
      </w:r>
      <w:r w:rsidRPr="00957BDE">
        <w:rPr>
          <w:rFonts w:ascii="Arial" w:eastAsia="Times New Roman" w:hAnsi="Arial" w:cs="Arial"/>
          <w:sz w:val="18"/>
          <w:szCs w:val="18"/>
        </w:rPr>
        <w:t xml:space="preserve"> fo</w:t>
      </w:r>
      <w:r w:rsidRPr="00327D4C">
        <w:rPr>
          <w:rFonts w:ascii="Arial" w:eastAsia="Times New Roman" w:hAnsi="Arial" w:cs="Arial"/>
          <w:color w:val="000000"/>
          <w:sz w:val="18"/>
          <w:szCs w:val="18"/>
        </w:rPr>
        <w:t>r all data (</w:t>
      </w:r>
      <w:r>
        <w:rPr>
          <w:rFonts w:ascii="Arial" w:eastAsia="Times New Roman" w:hAnsi="Arial" w:cs="Arial"/>
          <w:color w:val="000000"/>
          <w:sz w:val="18"/>
          <w:szCs w:val="18"/>
        </w:rPr>
        <w:t>Sample G</w:t>
      </w:r>
      <w:r w:rsidRPr="00327D4C">
        <w:rPr>
          <w:rFonts w:ascii="Arial" w:eastAsia="Times New Roman" w:hAnsi="Arial" w:cs="Arial"/>
          <w:color w:val="000000"/>
          <w:sz w:val="18"/>
          <w:szCs w:val="18"/>
        </w:rPr>
        <w:t xml:space="preserve">roups 1-4) and split by </w:t>
      </w:r>
      <w:r>
        <w:rPr>
          <w:rFonts w:ascii="Arial" w:eastAsia="Times New Roman" w:hAnsi="Arial" w:cs="Arial"/>
          <w:color w:val="000000"/>
          <w:sz w:val="18"/>
          <w:szCs w:val="18"/>
        </w:rPr>
        <w:t>S</w:t>
      </w:r>
      <w:r w:rsidRPr="00327D4C">
        <w:rPr>
          <w:rFonts w:ascii="Arial" w:eastAsia="Times New Roman" w:hAnsi="Arial" w:cs="Arial"/>
          <w:color w:val="000000"/>
          <w:sz w:val="18"/>
          <w:szCs w:val="18"/>
        </w:rPr>
        <w:t xml:space="preserve">ample </w:t>
      </w:r>
      <w:r>
        <w:rPr>
          <w:rFonts w:ascii="Arial" w:eastAsia="Times New Roman" w:hAnsi="Arial" w:cs="Arial"/>
          <w:color w:val="000000"/>
          <w:sz w:val="18"/>
          <w:szCs w:val="18"/>
        </w:rPr>
        <w:t>G</w:t>
      </w:r>
      <w:r w:rsidRPr="00327D4C">
        <w:rPr>
          <w:rFonts w:ascii="Arial" w:eastAsia="Times New Roman" w:hAnsi="Arial" w:cs="Arial"/>
          <w:color w:val="000000"/>
          <w:sz w:val="18"/>
          <w:szCs w:val="18"/>
        </w:rPr>
        <w:t>roup</w:t>
      </w:r>
      <w:r>
        <w:rPr>
          <w:rFonts w:ascii="Arial" w:eastAsia="Times New Roman" w:hAnsi="Arial" w:cs="Arial"/>
          <w:color w:val="000000"/>
          <w:sz w:val="18"/>
          <w:szCs w:val="18"/>
        </w:rPr>
        <w:t>, for all laboratories, calibration methods and instruments.</w:t>
      </w:r>
    </w:p>
    <w:p w14:paraId="7EC0BC02" w14:textId="5040E063" w:rsidR="006B767A" w:rsidRDefault="002021DD" w:rsidP="00ED5507">
      <w:pPr>
        <w:spacing w:line="360" w:lineRule="auto"/>
        <w:rPr>
          <w:rFonts w:ascii="Arial" w:hAnsi="Arial" w:cs="Arial"/>
          <w:noProof/>
        </w:rPr>
      </w:pPr>
      <w:r>
        <w:rPr>
          <w:rFonts w:ascii="Arial" w:hAnsi="Arial" w:cs="Arial"/>
          <w:noProof/>
        </w:rPr>
        <w:br w:type="page"/>
      </w:r>
    </w:p>
    <w:tbl>
      <w:tblPr>
        <w:tblStyle w:val="TableGrid"/>
        <w:tblW w:w="75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51"/>
        <w:gridCol w:w="851"/>
        <w:gridCol w:w="851"/>
        <w:gridCol w:w="851"/>
        <w:gridCol w:w="804"/>
        <w:gridCol w:w="896"/>
        <w:gridCol w:w="710"/>
        <w:gridCol w:w="849"/>
      </w:tblGrid>
      <w:tr w:rsidR="007832E9" w:rsidRPr="003D2FD5" w14:paraId="6B80AAB3" w14:textId="77777777" w:rsidTr="007832E9">
        <w:trPr>
          <w:trHeight w:val="20"/>
          <w:jc w:val="center"/>
        </w:trPr>
        <w:tc>
          <w:tcPr>
            <w:tcW w:w="851" w:type="dxa"/>
            <w:tcBorders>
              <w:top w:val="single" w:sz="4" w:space="0" w:color="auto"/>
            </w:tcBorders>
            <w:noWrap/>
            <w:hideMark/>
          </w:tcPr>
          <w:p w14:paraId="1C0DA3E3" w14:textId="30BFE029" w:rsidR="007832E9" w:rsidRPr="003D2FD5" w:rsidRDefault="007832E9" w:rsidP="00F53D51">
            <w:pPr>
              <w:spacing w:line="360" w:lineRule="auto"/>
              <w:jc w:val="center"/>
              <w:rPr>
                <w:rFonts w:ascii="Arial" w:hAnsi="Arial" w:cs="Arial"/>
                <w:sz w:val="18"/>
                <w:szCs w:val="18"/>
              </w:rPr>
            </w:pPr>
          </w:p>
        </w:tc>
        <w:tc>
          <w:tcPr>
            <w:tcW w:w="1702" w:type="dxa"/>
            <w:gridSpan w:val="2"/>
            <w:tcBorders>
              <w:top w:val="single" w:sz="4" w:space="0" w:color="auto"/>
            </w:tcBorders>
            <w:hideMark/>
          </w:tcPr>
          <w:p w14:paraId="42503BEE" w14:textId="2ADB840A" w:rsidR="007832E9" w:rsidRPr="003D2FD5" w:rsidRDefault="007832E9" w:rsidP="00F53D51">
            <w:pPr>
              <w:spacing w:line="360" w:lineRule="auto"/>
              <w:jc w:val="center"/>
              <w:rPr>
                <w:rFonts w:ascii="Arial" w:hAnsi="Arial" w:cs="Arial"/>
                <w:bCs/>
                <w:sz w:val="18"/>
                <w:szCs w:val="18"/>
              </w:rPr>
            </w:pPr>
            <w:r w:rsidRPr="003D2FD5">
              <w:rPr>
                <w:rFonts w:ascii="Arial" w:hAnsi="Arial" w:cs="Arial"/>
                <w:bCs/>
                <w:sz w:val="18"/>
                <w:szCs w:val="18"/>
              </w:rPr>
              <w:t>ICBM</w:t>
            </w:r>
          </w:p>
        </w:tc>
        <w:tc>
          <w:tcPr>
            <w:tcW w:w="1702" w:type="dxa"/>
            <w:gridSpan w:val="2"/>
            <w:tcBorders>
              <w:top w:val="single" w:sz="4" w:space="0" w:color="auto"/>
            </w:tcBorders>
            <w:hideMark/>
          </w:tcPr>
          <w:p w14:paraId="3DDBBB5C" w14:textId="718E5653" w:rsidR="007832E9" w:rsidRPr="003D2FD5" w:rsidRDefault="007832E9" w:rsidP="00F53D51">
            <w:pPr>
              <w:spacing w:line="360" w:lineRule="auto"/>
              <w:jc w:val="center"/>
              <w:rPr>
                <w:rFonts w:ascii="Arial" w:hAnsi="Arial" w:cs="Arial"/>
                <w:bCs/>
                <w:sz w:val="18"/>
                <w:szCs w:val="18"/>
              </w:rPr>
            </w:pPr>
            <w:r w:rsidRPr="003D2FD5">
              <w:rPr>
                <w:rFonts w:ascii="Arial" w:hAnsi="Arial" w:cs="Arial"/>
                <w:bCs/>
                <w:sz w:val="18"/>
                <w:szCs w:val="18"/>
              </w:rPr>
              <w:t>NU1</w:t>
            </w:r>
          </w:p>
        </w:tc>
        <w:tc>
          <w:tcPr>
            <w:tcW w:w="1700" w:type="dxa"/>
            <w:gridSpan w:val="2"/>
            <w:tcBorders>
              <w:top w:val="single" w:sz="4" w:space="0" w:color="auto"/>
            </w:tcBorders>
            <w:hideMark/>
          </w:tcPr>
          <w:p w14:paraId="22022BF4" w14:textId="13BA58BB" w:rsidR="007832E9" w:rsidRPr="003D2FD5" w:rsidRDefault="007832E9" w:rsidP="00F53D51">
            <w:pPr>
              <w:spacing w:line="360" w:lineRule="auto"/>
              <w:jc w:val="center"/>
              <w:rPr>
                <w:rFonts w:ascii="Arial" w:hAnsi="Arial" w:cs="Arial"/>
                <w:bCs/>
                <w:sz w:val="18"/>
                <w:szCs w:val="18"/>
              </w:rPr>
            </w:pPr>
            <w:r w:rsidRPr="003D2FD5">
              <w:rPr>
                <w:rFonts w:ascii="Arial" w:hAnsi="Arial" w:cs="Arial"/>
                <w:bCs/>
                <w:sz w:val="18"/>
                <w:szCs w:val="18"/>
              </w:rPr>
              <w:t>NU2</w:t>
            </w:r>
          </w:p>
        </w:tc>
        <w:tc>
          <w:tcPr>
            <w:tcW w:w="1559" w:type="dxa"/>
            <w:gridSpan w:val="2"/>
            <w:tcBorders>
              <w:top w:val="single" w:sz="4" w:space="0" w:color="auto"/>
            </w:tcBorders>
            <w:hideMark/>
          </w:tcPr>
          <w:p w14:paraId="73F1428F" w14:textId="77849969" w:rsidR="007832E9" w:rsidRPr="003D2FD5" w:rsidRDefault="007832E9" w:rsidP="00F53D51">
            <w:pPr>
              <w:spacing w:line="360" w:lineRule="auto"/>
              <w:jc w:val="center"/>
              <w:rPr>
                <w:rFonts w:ascii="Arial" w:hAnsi="Arial" w:cs="Arial"/>
                <w:bCs/>
                <w:sz w:val="18"/>
                <w:szCs w:val="18"/>
              </w:rPr>
            </w:pPr>
            <w:r w:rsidRPr="003D2FD5">
              <w:rPr>
                <w:rFonts w:ascii="Arial" w:hAnsi="Arial" w:cs="Arial"/>
                <w:bCs/>
                <w:sz w:val="18"/>
                <w:szCs w:val="18"/>
              </w:rPr>
              <w:t>RBI1</w:t>
            </w:r>
          </w:p>
        </w:tc>
      </w:tr>
      <w:tr w:rsidR="007832E9" w:rsidRPr="005A6261" w14:paraId="74CBA9A5" w14:textId="77777777" w:rsidTr="007832E9">
        <w:trPr>
          <w:trHeight w:val="20"/>
          <w:jc w:val="center"/>
        </w:trPr>
        <w:tc>
          <w:tcPr>
            <w:tcW w:w="851" w:type="dxa"/>
            <w:tcBorders>
              <w:bottom w:val="single" w:sz="4" w:space="0" w:color="auto"/>
            </w:tcBorders>
            <w:hideMark/>
          </w:tcPr>
          <w:p w14:paraId="42217CBA" w14:textId="77777777" w:rsidR="007832E9" w:rsidRPr="005A6261" w:rsidRDefault="007832E9" w:rsidP="00F53D51">
            <w:pPr>
              <w:spacing w:line="360" w:lineRule="auto"/>
              <w:jc w:val="center"/>
              <w:rPr>
                <w:rFonts w:ascii="Arial" w:hAnsi="Arial" w:cs="Arial"/>
                <w:sz w:val="18"/>
                <w:szCs w:val="18"/>
              </w:rPr>
            </w:pPr>
          </w:p>
        </w:tc>
        <w:tc>
          <w:tcPr>
            <w:tcW w:w="851" w:type="dxa"/>
            <w:tcBorders>
              <w:bottom w:val="single" w:sz="4" w:space="0" w:color="auto"/>
            </w:tcBorders>
            <w:hideMark/>
          </w:tcPr>
          <w:p w14:paraId="19BAD466"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bCs/>
                <w:sz w:val="18"/>
                <w:szCs w:val="18"/>
              </w:rPr>
              <w:t>Mean</w:t>
            </w:r>
          </w:p>
        </w:tc>
        <w:tc>
          <w:tcPr>
            <w:tcW w:w="851" w:type="dxa"/>
            <w:tcBorders>
              <w:bottom w:val="single" w:sz="4" w:space="0" w:color="auto"/>
            </w:tcBorders>
            <w:hideMark/>
          </w:tcPr>
          <w:p w14:paraId="2F7304F4"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Median</w:t>
            </w:r>
          </w:p>
        </w:tc>
        <w:tc>
          <w:tcPr>
            <w:tcW w:w="851" w:type="dxa"/>
            <w:tcBorders>
              <w:bottom w:val="single" w:sz="4" w:space="0" w:color="auto"/>
            </w:tcBorders>
            <w:hideMark/>
          </w:tcPr>
          <w:p w14:paraId="7636C734"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bCs/>
                <w:sz w:val="18"/>
                <w:szCs w:val="18"/>
              </w:rPr>
              <w:t>Mean</w:t>
            </w:r>
          </w:p>
        </w:tc>
        <w:tc>
          <w:tcPr>
            <w:tcW w:w="851" w:type="dxa"/>
            <w:tcBorders>
              <w:bottom w:val="single" w:sz="4" w:space="0" w:color="auto"/>
            </w:tcBorders>
            <w:hideMark/>
          </w:tcPr>
          <w:p w14:paraId="2E84FA39"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Median</w:t>
            </w:r>
          </w:p>
        </w:tc>
        <w:tc>
          <w:tcPr>
            <w:tcW w:w="804" w:type="dxa"/>
            <w:tcBorders>
              <w:bottom w:val="single" w:sz="4" w:space="0" w:color="auto"/>
            </w:tcBorders>
            <w:hideMark/>
          </w:tcPr>
          <w:p w14:paraId="533B9E43"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bCs/>
                <w:sz w:val="18"/>
                <w:szCs w:val="18"/>
              </w:rPr>
              <w:t>Mean</w:t>
            </w:r>
          </w:p>
        </w:tc>
        <w:tc>
          <w:tcPr>
            <w:tcW w:w="896" w:type="dxa"/>
            <w:tcBorders>
              <w:bottom w:val="single" w:sz="4" w:space="0" w:color="auto"/>
            </w:tcBorders>
            <w:hideMark/>
          </w:tcPr>
          <w:p w14:paraId="31334888"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Median</w:t>
            </w:r>
          </w:p>
        </w:tc>
        <w:tc>
          <w:tcPr>
            <w:tcW w:w="710" w:type="dxa"/>
            <w:tcBorders>
              <w:bottom w:val="single" w:sz="4" w:space="0" w:color="auto"/>
            </w:tcBorders>
            <w:hideMark/>
          </w:tcPr>
          <w:p w14:paraId="1922A766"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bCs/>
                <w:sz w:val="18"/>
                <w:szCs w:val="18"/>
              </w:rPr>
              <w:t>Mean</w:t>
            </w:r>
          </w:p>
        </w:tc>
        <w:tc>
          <w:tcPr>
            <w:tcW w:w="849" w:type="dxa"/>
            <w:tcBorders>
              <w:bottom w:val="single" w:sz="4" w:space="0" w:color="auto"/>
            </w:tcBorders>
            <w:hideMark/>
          </w:tcPr>
          <w:p w14:paraId="617CBA09"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Median</w:t>
            </w:r>
          </w:p>
        </w:tc>
      </w:tr>
      <w:tr w:rsidR="007832E9" w:rsidRPr="005A6261" w14:paraId="38B098F2" w14:textId="77777777" w:rsidTr="007832E9">
        <w:trPr>
          <w:trHeight w:val="20"/>
          <w:jc w:val="center"/>
        </w:trPr>
        <w:tc>
          <w:tcPr>
            <w:tcW w:w="7514" w:type="dxa"/>
            <w:gridSpan w:val="9"/>
            <w:tcBorders>
              <w:top w:val="single" w:sz="4" w:space="0" w:color="auto"/>
            </w:tcBorders>
            <w:noWrap/>
            <w:hideMark/>
          </w:tcPr>
          <w:p w14:paraId="0349679F" w14:textId="71A3F0BB" w:rsidR="007832E9" w:rsidRPr="005A6261" w:rsidRDefault="007832E9" w:rsidP="00F53D51">
            <w:pPr>
              <w:spacing w:line="360" w:lineRule="auto"/>
              <w:rPr>
                <w:rFonts w:ascii="Arial" w:hAnsi="Arial" w:cs="Arial"/>
                <w:sz w:val="18"/>
                <w:szCs w:val="18"/>
              </w:rPr>
            </w:pPr>
            <w:r w:rsidRPr="005A6261">
              <w:rPr>
                <w:rFonts w:ascii="Arial" w:hAnsi="Arial" w:cs="Arial"/>
                <w:b/>
                <w:bCs/>
                <w:i/>
                <w:iCs/>
                <w:sz w:val="18"/>
                <w:szCs w:val="18"/>
              </w:rPr>
              <w:t>All data (n = 42)</w:t>
            </w:r>
          </w:p>
        </w:tc>
      </w:tr>
      <w:tr w:rsidR="007832E9" w:rsidRPr="005A6261" w14:paraId="7F272CF7" w14:textId="77777777" w:rsidTr="007832E9">
        <w:trPr>
          <w:trHeight w:val="20"/>
          <w:jc w:val="center"/>
        </w:trPr>
        <w:tc>
          <w:tcPr>
            <w:tcW w:w="851" w:type="dxa"/>
            <w:hideMark/>
          </w:tcPr>
          <w:p w14:paraId="69E85BAC" w14:textId="77777777" w:rsidR="007832E9" w:rsidRPr="003D2FD5" w:rsidRDefault="007832E9" w:rsidP="00F53D51">
            <w:pPr>
              <w:spacing w:line="360" w:lineRule="auto"/>
              <w:rPr>
                <w:rFonts w:ascii="Arial" w:hAnsi="Arial" w:cs="Arial"/>
                <w:bCs/>
                <w:sz w:val="18"/>
                <w:szCs w:val="18"/>
              </w:rPr>
            </w:pPr>
            <w:r w:rsidRPr="003D2FD5">
              <w:rPr>
                <w:rFonts w:ascii="Arial" w:hAnsi="Arial" w:cs="Arial"/>
                <w:bCs/>
                <w:sz w:val="18"/>
                <w:szCs w:val="18"/>
              </w:rPr>
              <w:t>NU1</w:t>
            </w:r>
          </w:p>
        </w:tc>
        <w:tc>
          <w:tcPr>
            <w:tcW w:w="851" w:type="dxa"/>
            <w:noWrap/>
            <w:hideMark/>
          </w:tcPr>
          <w:p w14:paraId="1211B492" w14:textId="7CD37B30"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1.86</w:t>
            </w:r>
          </w:p>
        </w:tc>
        <w:tc>
          <w:tcPr>
            <w:tcW w:w="851" w:type="dxa"/>
            <w:noWrap/>
            <w:hideMark/>
          </w:tcPr>
          <w:p w14:paraId="4C490BC5" w14:textId="3373B9B2"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1.24</w:t>
            </w:r>
          </w:p>
        </w:tc>
        <w:tc>
          <w:tcPr>
            <w:tcW w:w="851" w:type="dxa"/>
            <w:noWrap/>
            <w:hideMark/>
          </w:tcPr>
          <w:p w14:paraId="4DC56E6A"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w:t>
            </w:r>
          </w:p>
        </w:tc>
        <w:tc>
          <w:tcPr>
            <w:tcW w:w="851" w:type="dxa"/>
            <w:noWrap/>
            <w:hideMark/>
          </w:tcPr>
          <w:p w14:paraId="2A29BA4A"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w:t>
            </w:r>
          </w:p>
        </w:tc>
        <w:tc>
          <w:tcPr>
            <w:tcW w:w="804" w:type="dxa"/>
            <w:noWrap/>
            <w:hideMark/>
          </w:tcPr>
          <w:p w14:paraId="2FCC222A"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w:t>
            </w:r>
          </w:p>
        </w:tc>
        <w:tc>
          <w:tcPr>
            <w:tcW w:w="896" w:type="dxa"/>
            <w:noWrap/>
            <w:hideMark/>
          </w:tcPr>
          <w:p w14:paraId="454774D5"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w:t>
            </w:r>
          </w:p>
        </w:tc>
        <w:tc>
          <w:tcPr>
            <w:tcW w:w="710" w:type="dxa"/>
            <w:noWrap/>
            <w:hideMark/>
          </w:tcPr>
          <w:p w14:paraId="50C5217B"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w:t>
            </w:r>
          </w:p>
        </w:tc>
        <w:tc>
          <w:tcPr>
            <w:tcW w:w="849" w:type="dxa"/>
            <w:noWrap/>
            <w:hideMark/>
          </w:tcPr>
          <w:p w14:paraId="35A2534F"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w:t>
            </w:r>
          </w:p>
        </w:tc>
      </w:tr>
      <w:tr w:rsidR="007832E9" w:rsidRPr="005A6261" w14:paraId="33930EE3" w14:textId="77777777" w:rsidTr="007832E9">
        <w:trPr>
          <w:trHeight w:val="20"/>
          <w:jc w:val="center"/>
        </w:trPr>
        <w:tc>
          <w:tcPr>
            <w:tcW w:w="851" w:type="dxa"/>
            <w:hideMark/>
          </w:tcPr>
          <w:p w14:paraId="1CF4EC87" w14:textId="77777777" w:rsidR="007832E9" w:rsidRPr="003D2FD5" w:rsidRDefault="007832E9" w:rsidP="00F53D51">
            <w:pPr>
              <w:spacing w:line="360" w:lineRule="auto"/>
              <w:rPr>
                <w:rFonts w:ascii="Arial" w:hAnsi="Arial" w:cs="Arial"/>
                <w:bCs/>
                <w:sz w:val="18"/>
                <w:szCs w:val="18"/>
              </w:rPr>
            </w:pPr>
            <w:r w:rsidRPr="003D2FD5">
              <w:rPr>
                <w:rFonts w:ascii="Arial" w:hAnsi="Arial" w:cs="Arial"/>
                <w:bCs/>
                <w:sz w:val="18"/>
                <w:szCs w:val="18"/>
              </w:rPr>
              <w:t>NU2</w:t>
            </w:r>
          </w:p>
        </w:tc>
        <w:tc>
          <w:tcPr>
            <w:tcW w:w="851" w:type="dxa"/>
            <w:noWrap/>
            <w:hideMark/>
          </w:tcPr>
          <w:p w14:paraId="7B22C6FD" w14:textId="206EB2F4"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2.32</w:t>
            </w:r>
          </w:p>
        </w:tc>
        <w:tc>
          <w:tcPr>
            <w:tcW w:w="851" w:type="dxa"/>
            <w:noWrap/>
            <w:hideMark/>
          </w:tcPr>
          <w:p w14:paraId="0038D0D9" w14:textId="1066CB99"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1.58</w:t>
            </w:r>
          </w:p>
        </w:tc>
        <w:tc>
          <w:tcPr>
            <w:tcW w:w="851" w:type="dxa"/>
            <w:noWrap/>
            <w:hideMark/>
          </w:tcPr>
          <w:p w14:paraId="7FFE44FD" w14:textId="6DA18088"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1.26</w:t>
            </w:r>
          </w:p>
        </w:tc>
        <w:tc>
          <w:tcPr>
            <w:tcW w:w="851" w:type="dxa"/>
            <w:noWrap/>
            <w:hideMark/>
          </w:tcPr>
          <w:p w14:paraId="58A99AAA" w14:textId="1C8C9488"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1.27</w:t>
            </w:r>
          </w:p>
        </w:tc>
        <w:tc>
          <w:tcPr>
            <w:tcW w:w="804" w:type="dxa"/>
            <w:noWrap/>
            <w:hideMark/>
          </w:tcPr>
          <w:p w14:paraId="64BBF38B"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w:t>
            </w:r>
          </w:p>
        </w:tc>
        <w:tc>
          <w:tcPr>
            <w:tcW w:w="896" w:type="dxa"/>
            <w:noWrap/>
            <w:hideMark/>
          </w:tcPr>
          <w:p w14:paraId="197AFABC"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w:t>
            </w:r>
          </w:p>
        </w:tc>
        <w:tc>
          <w:tcPr>
            <w:tcW w:w="710" w:type="dxa"/>
            <w:noWrap/>
            <w:hideMark/>
          </w:tcPr>
          <w:p w14:paraId="5B777386"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w:t>
            </w:r>
          </w:p>
        </w:tc>
        <w:tc>
          <w:tcPr>
            <w:tcW w:w="849" w:type="dxa"/>
            <w:noWrap/>
            <w:hideMark/>
          </w:tcPr>
          <w:p w14:paraId="1097C4E2"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w:t>
            </w:r>
          </w:p>
        </w:tc>
      </w:tr>
      <w:tr w:rsidR="007832E9" w:rsidRPr="005A6261" w14:paraId="3ADA6BA3" w14:textId="77777777" w:rsidTr="007832E9">
        <w:trPr>
          <w:trHeight w:val="20"/>
          <w:jc w:val="center"/>
        </w:trPr>
        <w:tc>
          <w:tcPr>
            <w:tcW w:w="851" w:type="dxa"/>
            <w:hideMark/>
          </w:tcPr>
          <w:p w14:paraId="2BAEE8C4" w14:textId="77777777" w:rsidR="007832E9" w:rsidRPr="003D2FD5" w:rsidRDefault="007832E9" w:rsidP="00F53D51">
            <w:pPr>
              <w:spacing w:line="360" w:lineRule="auto"/>
              <w:rPr>
                <w:rFonts w:ascii="Arial" w:hAnsi="Arial" w:cs="Arial"/>
                <w:bCs/>
                <w:sz w:val="18"/>
                <w:szCs w:val="18"/>
              </w:rPr>
            </w:pPr>
            <w:r w:rsidRPr="003D2FD5">
              <w:rPr>
                <w:rFonts w:ascii="Arial" w:hAnsi="Arial" w:cs="Arial"/>
                <w:bCs/>
                <w:sz w:val="18"/>
                <w:szCs w:val="18"/>
              </w:rPr>
              <w:t>RBI1</w:t>
            </w:r>
          </w:p>
        </w:tc>
        <w:tc>
          <w:tcPr>
            <w:tcW w:w="851" w:type="dxa"/>
            <w:noWrap/>
            <w:hideMark/>
          </w:tcPr>
          <w:p w14:paraId="702479EC" w14:textId="2A737E67"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1.07</w:t>
            </w:r>
          </w:p>
        </w:tc>
        <w:tc>
          <w:tcPr>
            <w:tcW w:w="851" w:type="dxa"/>
            <w:noWrap/>
            <w:hideMark/>
          </w:tcPr>
          <w:p w14:paraId="426640F4" w14:textId="639F1181"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0.88</w:t>
            </w:r>
          </w:p>
        </w:tc>
        <w:tc>
          <w:tcPr>
            <w:tcW w:w="851" w:type="dxa"/>
            <w:noWrap/>
            <w:hideMark/>
          </w:tcPr>
          <w:p w14:paraId="3276756D" w14:textId="747157A3"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0.58</w:t>
            </w:r>
          </w:p>
        </w:tc>
        <w:tc>
          <w:tcPr>
            <w:tcW w:w="851" w:type="dxa"/>
            <w:noWrap/>
            <w:hideMark/>
          </w:tcPr>
          <w:p w14:paraId="05839385" w14:textId="305B58F2"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0.71</w:t>
            </w:r>
          </w:p>
        </w:tc>
        <w:tc>
          <w:tcPr>
            <w:tcW w:w="804" w:type="dxa"/>
            <w:noWrap/>
            <w:hideMark/>
          </w:tcPr>
          <w:p w14:paraId="70E11B03" w14:textId="4B2660A8"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0.46</w:t>
            </w:r>
          </w:p>
        </w:tc>
        <w:tc>
          <w:tcPr>
            <w:tcW w:w="896" w:type="dxa"/>
            <w:noWrap/>
            <w:hideMark/>
          </w:tcPr>
          <w:p w14:paraId="06D63F86" w14:textId="088BB94C"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0.56</w:t>
            </w:r>
          </w:p>
        </w:tc>
        <w:tc>
          <w:tcPr>
            <w:tcW w:w="710" w:type="dxa"/>
            <w:noWrap/>
            <w:hideMark/>
          </w:tcPr>
          <w:p w14:paraId="5FCD6A8C"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w:t>
            </w:r>
          </w:p>
        </w:tc>
        <w:tc>
          <w:tcPr>
            <w:tcW w:w="849" w:type="dxa"/>
            <w:noWrap/>
            <w:hideMark/>
          </w:tcPr>
          <w:p w14:paraId="667D5B58" w14:textId="77777777" w:rsidR="007832E9" w:rsidRPr="005A6261" w:rsidRDefault="007832E9" w:rsidP="00F53D51">
            <w:pPr>
              <w:spacing w:line="360" w:lineRule="auto"/>
              <w:jc w:val="center"/>
              <w:rPr>
                <w:rFonts w:ascii="Arial" w:hAnsi="Arial" w:cs="Arial"/>
                <w:sz w:val="18"/>
                <w:szCs w:val="18"/>
              </w:rPr>
            </w:pPr>
            <w:r w:rsidRPr="005A6261">
              <w:rPr>
                <w:rFonts w:ascii="Arial" w:hAnsi="Arial" w:cs="Arial"/>
                <w:sz w:val="18"/>
                <w:szCs w:val="18"/>
              </w:rPr>
              <w:t>-</w:t>
            </w:r>
          </w:p>
        </w:tc>
      </w:tr>
      <w:tr w:rsidR="007832E9" w:rsidRPr="005A6261" w14:paraId="58F29FC7" w14:textId="77777777" w:rsidTr="007832E9">
        <w:trPr>
          <w:trHeight w:val="20"/>
          <w:jc w:val="center"/>
        </w:trPr>
        <w:tc>
          <w:tcPr>
            <w:tcW w:w="851" w:type="dxa"/>
            <w:tcBorders>
              <w:bottom w:val="single" w:sz="4" w:space="0" w:color="auto"/>
            </w:tcBorders>
            <w:hideMark/>
          </w:tcPr>
          <w:p w14:paraId="686031BE" w14:textId="77777777" w:rsidR="007832E9" w:rsidRPr="003D2FD5" w:rsidRDefault="007832E9" w:rsidP="00F53D51">
            <w:pPr>
              <w:spacing w:line="360" w:lineRule="auto"/>
              <w:rPr>
                <w:rFonts w:ascii="Arial" w:hAnsi="Arial" w:cs="Arial"/>
                <w:bCs/>
                <w:sz w:val="18"/>
                <w:szCs w:val="18"/>
              </w:rPr>
            </w:pPr>
            <w:r w:rsidRPr="003D2FD5">
              <w:rPr>
                <w:rFonts w:ascii="Arial" w:hAnsi="Arial" w:cs="Arial"/>
                <w:bCs/>
                <w:sz w:val="18"/>
                <w:szCs w:val="18"/>
              </w:rPr>
              <w:t>RBI2</w:t>
            </w:r>
          </w:p>
        </w:tc>
        <w:tc>
          <w:tcPr>
            <w:tcW w:w="851" w:type="dxa"/>
            <w:tcBorders>
              <w:bottom w:val="single" w:sz="4" w:space="0" w:color="auto"/>
            </w:tcBorders>
            <w:noWrap/>
            <w:hideMark/>
          </w:tcPr>
          <w:p w14:paraId="4D612495" w14:textId="3750C2F2"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0.97</w:t>
            </w:r>
          </w:p>
        </w:tc>
        <w:tc>
          <w:tcPr>
            <w:tcW w:w="851" w:type="dxa"/>
            <w:tcBorders>
              <w:bottom w:val="single" w:sz="4" w:space="0" w:color="auto"/>
            </w:tcBorders>
            <w:noWrap/>
            <w:hideMark/>
          </w:tcPr>
          <w:p w14:paraId="22C54AD0" w14:textId="02DF0176"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0.87</w:t>
            </w:r>
          </w:p>
        </w:tc>
        <w:tc>
          <w:tcPr>
            <w:tcW w:w="851" w:type="dxa"/>
            <w:tcBorders>
              <w:bottom w:val="single" w:sz="4" w:space="0" w:color="auto"/>
            </w:tcBorders>
            <w:noWrap/>
            <w:hideMark/>
          </w:tcPr>
          <w:p w14:paraId="28E63FB1" w14:textId="3A841F10"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0.52</w:t>
            </w:r>
          </w:p>
        </w:tc>
        <w:tc>
          <w:tcPr>
            <w:tcW w:w="851" w:type="dxa"/>
            <w:tcBorders>
              <w:bottom w:val="single" w:sz="4" w:space="0" w:color="auto"/>
            </w:tcBorders>
            <w:noWrap/>
            <w:hideMark/>
          </w:tcPr>
          <w:p w14:paraId="24263D5F" w14:textId="1DAF2C68"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0.70</w:t>
            </w:r>
          </w:p>
        </w:tc>
        <w:tc>
          <w:tcPr>
            <w:tcW w:w="804" w:type="dxa"/>
            <w:tcBorders>
              <w:bottom w:val="single" w:sz="4" w:space="0" w:color="auto"/>
            </w:tcBorders>
            <w:noWrap/>
            <w:hideMark/>
          </w:tcPr>
          <w:p w14:paraId="181EFE90" w14:textId="6A2DE935"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0.42</w:t>
            </w:r>
          </w:p>
        </w:tc>
        <w:tc>
          <w:tcPr>
            <w:tcW w:w="896" w:type="dxa"/>
            <w:tcBorders>
              <w:bottom w:val="single" w:sz="4" w:space="0" w:color="auto"/>
            </w:tcBorders>
            <w:noWrap/>
            <w:hideMark/>
          </w:tcPr>
          <w:p w14:paraId="78188BB0" w14:textId="17DA6C6B"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0.55</w:t>
            </w:r>
          </w:p>
        </w:tc>
        <w:tc>
          <w:tcPr>
            <w:tcW w:w="710" w:type="dxa"/>
            <w:tcBorders>
              <w:bottom w:val="single" w:sz="4" w:space="0" w:color="auto"/>
            </w:tcBorders>
            <w:noWrap/>
            <w:hideMark/>
          </w:tcPr>
          <w:p w14:paraId="6DCC6DAF" w14:textId="4589712C"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0.91</w:t>
            </w:r>
          </w:p>
        </w:tc>
        <w:tc>
          <w:tcPr>
            <w:tcW w:w="849" w:type="dxa"/>
            <w:tcBorders>
              <w:bottom w:val="single" w:sz="4" w:space="0" w:color="auto"/>
            </w:tcBorders>
            <w:noWrap/>
            <w:hideMark/>
          </w:tcPr>
          <w:p w14:paraId="5698CA9C" w14:textId="4BAD3453" w:rsidR="007832E9" w:rsidRPr="005A6261" w:rsidRDefault="007832E9" w:rsidP="00F53D51">
            <w:pPr>
              <w:spacing w:line="360" w:lineRule="auto"/>
              <w:jc w:val="right"/>
              <w:rPr>
                <w:rFonts w:ascii="Arial" w:hAnsi="Arial" w:cs="Arial"/>
                <w:sz w:val="18"/>
                <w:szCs w:val="18"/>
              </w:rPr>
            </w:pPr>
            <w:r>
              <w:rPr>
                <w:rFonts w:ascii="Arial" w:hAnsi="Arial" w:cs="Arial"/>
                <w:sz w:val="18"/>
                <w:szCs w:val="18"/>
              </w:rPr>
              <w:t>0.99</w:t>
            </w:r>
          </w:p>
        </w:tc>
      </w:tr>
    </w:tbl>
    <w:p w14:paraId="0A332857" w14:textId="4005D810" w:rsidR="0009497C" w:rsidRDefault="0009497C" w:rsidP="008A47C6">
      <w:pPr>
        <w:pStyle w:val="EndNoteBibliography"/>
        <w:spacing w:line="360" w:lineRule="auto"/>
        <w:rPr>
          <w:rFonts w:ascii="Arial" w:hAnsi="Arial"/>
          <w:lang w:val="en-GB"/>
        </w:rPr>
      </w:pPr>
    </w:p>
    <w:p w14:paraId="3B3EB328" w14:textId="66F6A6C7" w:rsidR="006B767A" w:rsidRPr="006B767A" w:rsidRDefault="006B767A" w:rsidP="008A47C6">
      <w:pPr>
        <w:pStyle w:val="EndNoteBibliography"/>
        <w:spacing w:line="360" w:lineRule="auto"/>
        <w:rPr>
          <w:rFonts w:ascii="Arial" w:hAnsi="Arial"/>
          <w:lang w:val="en-GB"/>
        </w:rPr>
      </w:pPr>
      <w:r w:rsidRPr="006B767A">
        <w:rPr>
          <w:rFonts w:ascii="Arial" w:hAnsi="Arial"/>
          <w:b/>
          <w:sz w:val="18"/>
          <w:szCs w:val="18"/>
          <w:lang w:val="en-GB"/>
        </w:rPr>
        <w:t>Table 4.</w:t>
      </w:r>
      <w:r>
        <w:rPr>
          <w:rFonts w:ascii="Arial" w:hAnsi="Arial"/>
          <w:b/>
          <w:lang w:val="en-GB"/>
        </w:rPr>
        <w:t xml:space="preserve"> </w:t>
      </w:r>
      <w:r w:rsidRPr="005A6261">
        <w:rPr>
          <w:rFonts w:ascii="Arial" w:hAnsi="Arial"/>
          <w:bCs/>
          <w:sz w:val="18"/>
          <w:szCs w:val="18"/>
        </w:rPr>
        <w:t xml:space="preserve">Conversion factors in the mean, median and range of </w:t>
      </w:r>
      <w:r>
        <w:rPr>
          <w:rFonts w:ascii="Arial" w:hAnsi="Arial"/>
          <w:bCs/>
          <w:sz w:val="18"/>
          <w:szCs w:val="18"/>
        </w:rPr>
        <w:t xml:space="preserve">all data </w:t>
      </w:r>
      <w:r w:rsidRPr="005A6261">
        <w:rPr>
          <w:rFonts w:ascii="Arial" w:hAnsi="Arial"/>
          <w:bCs/>
          <w:sz w:val="18"/>
          <w:szCs w:val="18"/>
        </w:rPr>
        <w:t>between laboratories, calibration methods and instruments.</w:t>
      </w:r>
    </w:p>
    <w:p w14:paraId="253F7D35" w14:textId="77777777" w:rsidR="0009497C" w:rsidRDefault="0009497C">
      <w:pPr>
        <w:rPr>
          <w:rFonts w:ascii="Arial" w:hAnsi="Arial" w:cs="Arial"/>
          <w:noProof/>
        </w:rPr>
      </w:pPr>
      <w:r>
        <w:rPr>
          <w:rFonts w:ascii="Arial" w:hAnsi="Arial"/>
        </w:rPr>
        <w:br w:type="page"/>
      </w:r>
    </w:p>
    <w:tbl>
      <w:tblPr>
        <w:tblStyle w:val="TableGrid"/>
        <w:tblW w:w="0" w:type="auto"/>
        <w:jc w:val="center"/>
        <w:tblLayout w:type="fixed"/>
        <w:tblLook w:val="04A0" w:firstRow="1" w:lastRow="0" w:firstColumn="1" w:lastColumn="0" w:noHBand="0" w:noVBand="1"/>
      </w:tblPr>
      <w:tblGrid>
        <w:gridCol w:w="960"/>
        <w:gridCol w:w="1024"/>
        <w:gridCol w:w="993"/>
        <w:gridCol w:w="992"/>
        <w:gridCol w:w="992"/>
        <w:gridCol w:w="993"/>
        <w:gridCol w:w="1157"/>
      </w:tblGrid>
      <w:tr w:rsidR="0009497C" w:rsidRPr="001B04BF" w14:paraId="56C2025C" w14:textId="77777777" w:rsidTr="006B767A">
        <w:trPr>
          <w:trHeight w:val="300"/>
          <w:jc w:val="center"/>
        </w:trPr>
        <w:tc>
          <w:tcPr>
            <w:tcW w:w="960" w:type="dxa"/>
            <w:tcBorders>
              <w:top w:val="single" w:sz="4" w:space="0" w:color="auto"/>
              <w:left w:val="nil"/>
              <w:bottom w:val="single" w:sz="4" w:space="0" w:color="auto"/>
              <w:right w:val="nil"/>
            </w:tcBorders>
            <w:noWrap/>
            <w:vAlign w:val="bottom"/>
          </w:tcPr>
          <w:p w14:paraId="282A6054" w14:textId="77777777" w:rsidR="0009497C" w:rsidRPr="001B04BF" w:rsidRDefault="0009497C" w:rsidP="005B32FE">
            <w:pPr>
              <w:spacing w:line="360" w:lineRule="auto"/>
              <w:jc w:val="center"/>
              <w:rPr>
                <w:rFonts w:ascii="Arial" w:hAnsi="Arial" w:cs="Arial"/>
                <w:bCs/>
                <w:sz w:val="18"/>
                <w:szCs w:val="18"/>
              </w:rPr>
            </w:pPr>
            <w:r w:rsidRPr="001B04BF">
              <w:rPr>
                <w:rFonts w:ascii="Arial" w:hAnsi="Arial" w:cs="Arial"/>
                <w:bCs/>
                <w:sz w:val="18"/>
                <w:szCs w:val="18"/>
              </w:rPr>
              <w:lastRenderedPageBreak/>
              <w:t>Sample</w:t>
            </w:r>
          </w:p>
        </w:tc>
        <w:tc>
          <w:tcPr>
            <w:tcW w:w="1024" w:type="dxa"/>
            <w:tcBorders>
              <w:top w:val="single" w:sz="4" w:space="0" w:color="auto"/>
              <w:left w:val="nil"/>
              <w:bottom w:val="single" w:sz="4" w:space="0" w:color="auto"/>
              <w:right w:val="nil"/>
            </w:tcBorders>
            <w:noWrap/>
            <w:vAlign w:val="bottom"/>
          </w:tcPr>
          <w:p w14:paraId="7CBE3441" w14:textId="77777777" w:rsidR="0009497C" w:rsidRPr="001B04BF" w:rsidRDefault="0009497C" w:rsidP="005B32FE">
            <w:pPr>
              <w:spacing w:line="360" w:lineRule="auto"/>
              <w:jc w:val="center"/>
              <w:rPr>
                <w:rFonts w:ascii="Arial" w:hAnsi="Arial" w:cs="Arial"/>
                <w:bCs/>
                <w:sz w:val="18"/>
                <w:szCs w:val="18"/>
              </w:rPr>
            </w:pPr>
            <w:r w:rsidRPr="001B04BF">
              <w:rPr>
                <w:rFonts w:ascii="Arial" w:hAnsi="Arial" w:cs="Arial"/>
                <w:bCs/>
                <w:sz w:val="18"/>
                <w:szCs w:val="18"/>
              </w:rPr>
              <w:t>ICBM</w:t>
            </w:r>
          </w:p>
        </w:tc>
        <w:tc>
          <w:tcPr>
            <w:tcW w:w="993" w:type="dxa"/>
            <w:tcBorders>
              <w:top w:val="single" w:sz="4" w:space="0" w:color="auto"/>
              <w:left w:val="nil"/>
              <w:bottom w:val="single" w:sz="4" w:space="0" w:color="auto"/>
              <w:right w:val="nil"/>
            </w:tcBorders>
            <w:noWrap/>
            <w:vAlign w:val="bottom"/>
          </w:tcPr>
          <w:p w14:paraId="27E7953B" w14:textId="77777777" w:rsidR="0009497C" w:rsidRPr="001B04BF" w:rsidRDefault="0009497C" w:rsidP="005B32FE">
            <w:pPr>
              <w:spacing w:line="360" w:lineRule="auto"/>
              <w:jc w:val="center"/>
              <w:rPr>
                <w:rFonts w:ascii="Arial" w:hAnsi="Arial" w:cs="Arial"/>
                <w:bCs/>
                <w:sz w:val="18"/>
                <w:szCs w:val="18"/>
              </w:rPr>
            </w:pPr>
            <w:r>
              <w:rPr>
                <w:rFonts w:ascii="Arial" w:hAnsi="Arial" w:cs="Arial"/>
                <w:bCs/>
                <w:sz w:val="18"/>
                <w:szCs w:val="18"/>
              </w:rPr>
              <w:t>NU1</w:t>
            </w:r>
          </w:p>
        </w:tc>
        <w:tc>
          <w:tcPr>
            <w:tcW w:w="992" w:type="dxa"/>
            <w:tcBorders>
              <w:top w:val="single" w:sz="4" w:space="0" w:color="auto"/>
              <w:left w:val="nil"/>
              <w:bottom w:val="single" w:sz="4" w:space="0" w:color="auto"/>
              <w:right w:val="nil"/>
            </w:tcBorders>
            <w:noWrap/>
            <w:vAlign w:val="bottom"/>
          </w:tcPr>
          <w:p w14:paraId="7A54B665" w14:textId="77777777" w:rsidR="0009497C" w:rsidRPr="001B04BF" w:rsidRDefault="0009497C" w:rsidP="005B32FE">
            <w:pPr>
              <w:spacing w:line="360" w:lineRule="auto"/>
              <w:jc w:val="center"/>
              <w:rPr>
                <w:rFonts w:ascii="Arial" w:hAnsi="Arial" w:cs="Arial"/>
                <w:bCs/>
                <w:sz w:val="18"/>
                <w:szCs w:val="18"/>
              </w:rPr>
            </w:pPr>
            <w:r>
              <w:rPr>
                <w:rFonts w:ascii="Arial" w:hAnsi="Arial" w:cs="Arial"/>
                <w:bCs/>
                <w:sz w:val="18"/>
                <w:szCs w:val="18"/>
              </w:rPr>
              <w:t>NU2</w:t>
            </w:r>
          </w:p>
        </w:tc>
        <w:tc>
          <w:tcPr>
            <w:tcW w:w="992" w:type="dxa"/>
            <w:tcBorders>
              <w:top w:val="single" w:sz="4" w:space="0" w:color="auto"/>
              <w:left w:val="nil"/>
              <w:bottom w:val="single" w:sz="4" w:space="0" w:color="auto"/>
              <w:right w:val="nil"/>
            </w:tcBorders>
            <w:vAlign w:val="bottom"/>
          </w:tcPr>
          <w:p w14:paraId="1EE64937" w14:textId="77777777" w:rsidR="0009497C" w:rsidRPr="001B04BF" w:rsidRDefault="0009497C" w:rsidP="005B32FE">
            <w:pPr>
              <w:spacing w:line="360" w:lineRule="auto"/>
              <w:jc w:val="center"/>
              <w:rPr>
                <w:rFonts w:ascii="Arial" w:hAnsi="Arial" w:cs="Arial"/>
                <w:bCs/>
                <w:sz w:val="18"/>
                <w:szCs w:val="18"/>
              </w:rPr>
            </w:pPr>
            <w:r>
              <w:rPr>
                <w:rFonts w:ascii="Arial" w:hAnsi="Arial" w:cs="Arial"/>
                <w:bCs/>
                <w:sz w:val="18"/>
                <w:szCs w:val="18"/>
              </w:rPr>
              <w:t>RBI1</w:t>
            </w:r>
          </w:p>
        </w:tc>
        <w:tc>
          <w:tcPr>
            <w:tcW w:w="993" w:type="dxa"/>
            <w:tcBorders>
              <w:top w:val="single" w:sz="4" w:space="0" w:color="auto"/>
              <w:left w:val="nil"/>
              <w:bottom w:val="single" w:sz="4" w:space="0" w:color="auto"/>
              <w:right w:val="nil"/>
            </w:tcBorders>
            <w:vAlign w:val="bottom"/>
          </w:tcPr>
          <w:p w14:paraId="039374A9" w14:textId="77777777" w:rsidR="0009497C" w:rsidRPr="001B04BF" w:rsidRDefault="0009497C" w:rsidP="005B32FE">
            <w:pPr>
              <w:spacing w:line="360" w:lineRule="auto"/>
              <w:jc w:val="center"/>
              <w:rPr>
                <w:rFonts w:ascii="Arial" w:hAnsi="Arial" w:cs="Arial"/>
                <w:b/>
                <w:bCs/>
                <w:sz w:val="18"/>
                <w:szCs w:val="18"/>
              </w:rPr>
            </w:pPr>
            <w:r>
              <w:rPr>
                <w:rFonts w:ascii="Arial" w:hAnsi="Arial" w:cs="Arial"/>
                <w:bCs/>
                <w:sz w:val="18"/>
                <w:szCs w:val="18"/>
              </w:rPr>
              <w:t>RBI2</w:t>
            </w:r>
          </w:p>
        </w:tc>
        <w:tc>
          <w:tcPr>
            <w:tcW w:w="1157" w:type="dxa"/>
            <w:tcBorders>
              <w:top w:val="single" w:sz="4" w:space="0" w:color="auto"/>
              <w:left w:val="nil"/>
              <w:bottom w:val="single" w:sz="4" w:space="0" w:color="auto"/>
              <w:right w:val="nil"/>
            </w:tcBorders>
            <w:noWrap/>
            <w:vAlign w:val="bottom"/>
          </w:tcPr>
          <w:p w14:paraId="4AEF3B47" w14:textId="77777777" w:rsidR="0009497C" w:rsidRPr="001B04BF" w:rsidRDefault="0009497C" w:rsidP="005B32FE">
            <w:pPr>
              <w:spacing w:line="360" w:lineRule="auto"/>
              <w:jc w:val="center"/>
              <w:rPr>
                <w:rFonts w:ascii="Arial" w:hAnsi="Arial" w:cs="Arial"/>
                <w:b/>
                <w:bCs/>
                <w:sz w:val="18"/>
                <w:szCs w:val="18"/>
              </w:rPr>
            </w:pPr>
            <w:r>
              <w:rPr>
                <w:rFonts w:ascii="Arial" w:hAnsi="Arial" w:cs="Arial"/>
                <w:sz w:val="18"/>
                <w:szCs w:val="18"/>
              </w:rPr>
              <w:t>M</w:t>
            </w:r>
            <w:r w:rsidRPr="001B04BF">
              <w:rPr>
                <w:rFonts w:ascii="Arial" w:hAnsi="Arial" w:cs="Arial"/>
                <w:sz w:val="18"/>
                <w:szCs w:val="18"/>
              </w:rPr>
              <w:t>ean ±</w:t>
            </w:r>
            <m:oMath>
              <m:r>
                <w:rPr>
                  <w:rFonts w:ascii="Cambria Math" w:hAnsi="Cambria Math" w:cs="Arial"/>
                  <w:sz w:val="18"/>
                  <w:szCs w:val="18"/>
                </w:rPr>
                <m:t xml:space="preserve"> σ</m:t>
              </m:r>
            </m:oMath>
          </w:p>
        </w:tc>
      </w:tr>
      <w:tr w:rsidR="0009497C" w:rsidRPr="00B45A5F" w14:paraId="619DF196" w14:textId="77777777" w:rsidTr="005B32FE">
        <w:trPr>
          <w:trHeight w:val="300"/>
          <w:jc w:val="center"/>
        </w:trPr>
        <w:tc>
          <w:tcPr>
            <w:tcW w:w="960" w:type="dxa"/>
            <w:tcBorders>
              <w:top w:val="single" w:sz="4" w:space="0" w:color="auto"/>
              <w:left w:val="nil"/>
              <w:bottom w:val="nil"/>
              <w:right w:val="nil"/>
            </w:tcBorders>
            <w:noWrap/>
            <w:vAlign w:val="center"/>
            <w:hideMark/>
          </w:tcPr>
          <w:p w14:paraId="6BE16F04" w14:textId="77777777" w:rsidR="0009497C" w:rsidRPr="001B04BF" w:rsidRDefault="0009497C" w:rsidP="005B32FE">
            <w:pPr>
              <w:spacing w:line="360" w:lineRule="auto"/>
              <w:rPr>
                <w:rFonts w:ascii="Arial" w:hAnsi="Arial" w:cs="Arial"/>
                <w:sz w:val="18"/>
                <w:szCs w:val="18"/>
              </w:rPr>
            </w:pPr>
            <w:r w:rsidRPr="001B04BF">
              <w:rPr>
                <w:rFonts w:ascii="Arial" w:hAnsi="Arial" w:cs="Arial"/>
                <w:sz w:val="18"/>
                <w:szCs w:val="18"/>
              </w:rPr>
              <w:t>1</w:t>
            </w:r>
          </w:p>
        </w:tc>
        <w:tc>
          <w:tcPr>
            <w:tcW w:w="1024" w:type="dxa"/>
            <w:tcBorders>
              <w:top w:val="single" w:sz="4" w:space="0" w:color="auto"/>
              <w:left w:val="nil"/>
              <w:bottom w:val="nil"/>
              <w:right w:val="nil"/>
            </w:tcBorders>
            <w:shd w:val="clear" w:color="auto" w:fill="auto"/>
            <w:noWrap/>
            <w:vAlign w:val="center"/>
            <w:hideMark/>
          </w:tcPr>
          <w:p w14:paraId="426CE65D"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1.3</w:t>
            </w:r>
          </w:p>
        </w:tc>
        <w:tc>
          <w:tcPr>
            <w:tcW w:w="993" w:type="dxa"/>
            <w:tcBorders>
              <w:top w:val="single" w:sz="4" w:space="0" w:color="auto"/>
              <w:left w:val="nil"/>
              <w:bottom w:val="nil"/>
              <w:right w:val="nil"/>
            </w:tcBorders>
            <w:shd w:val="clear" w:color="auto" w:fill="auto"/>
            <w:noWrap/>
            <w:vAlign w:val="center"/>
          </w:tcPr>
          <w:p w14:paraId="66CE45A4"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1.1</w:t>
            </w:r>
          </w:p>
        </w:tc>
        <w:tc>
          <w:tcPr>
            <w:tcW w:w="992" w:type="dxa"/>
            <w:tcBorders>
              <w:top w:val="single" w:sz="4" w:space="0" w:color="auto"/>
              <w:left w:val="nil"/>
              <w:bottom w:val="nil"/>
              <w:right w:val="nil"/>
            </w:tcBorders>
            <w:shd w:val="clear" w:color="auto" w:fill="auto"/>
            <w:noWrap/>
            <w:vAlign w:val="center"/>
          </w:tcPr>
          <w:p w14:paraId="125285D7"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1.1</w:t>
            </w:r>
          </w:p>
        </w:tc>
        <w:tc>
          <w:tcPr>
            <w:tcW w:w="992" w:type="dxa"/>
            <w:tcBorders>
              <w:top w:val="single" w:sz="4" w:space="0" w:color="auto"/>
              <w:left w:val="nil"/>
              <w:bottom w:val="nil"/>
              <w:right w:val="nil"/>
            </w:tcBorders>
            <w:shd w:val="clear" w:color="auto" w:fill="auto"/>
            <w:vAlign w:val="center"/>
          </w:tcPr>
          <w:p w14:paraId="02E533BE"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0.8</w:t>
            </w:r>
          </w:p>
        </w:tc>
        <w:tc>
          <w:tcPr>
            <w:tcW w:w="993" w:type="dxa"/>
            <w:tcBorders>
              <w:top w:val="single" w:sz="4" w:space="0" w:color="auto"/>
              <w:left w:val="nil"/>
              <w:bottom w:val="nil"/>
              <w:right w:val="nil"/>
            </w:tcBorders>
            <w:shd w:val="clear" w:color="auto" w:fill="auto"/>
            <w:vAlign w:val="center"/>
          </w:tcPr>
          <w:p w14:paraId="2DFEC110"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color w:val="000000"/>
                <w:sz w:val="18"/>
                <w:szCs w:val="18"/>
              </w:rPr>
              <w:t>* 1.0</w:t>
            </w:r>
          </w:p>
        </w:tc>
        <w:tc>
          <w:tcPr>
            <w:tcW w:w="1157" w:type="dxa"/>
            <w:tcBorders>
              <w:top w:val="single" w:sz="4" w:space="0" w:color="auto"/>
              <w:left w:val="nil"/>
              <w:bottom w:val="nil"/>
              <w:right w:val="nil"/>
            </w:tcBorders>
            <w:noWrap/>
          </w:tcPr>
          <w:p w14:paraId="21414FC5" w14:textId="77777777" w:rsidR="0009497C" w:rsidRPr="00B45A5F" w:rsidRDefault="0009497C" w:rsidP="005B32FE">
            <w:pPr>
              <w:spacing w:line="360" w:lineRule="auto"/>
              <w:jc w:val="right"/>
              <w:rPr>
                <w:rFonts w:ascii="Arial" w:hAnsi="Arial" w:cs="Arial"/>
                <w:sz w:val="18"/>
                <w:szCs w:val="18"/>
              </w:rPr>
            </w:pPr>
            <w:r w:rsidRPr="00B45A5F">
              <w:rPr>
                <w:rFonts w:ascii="Arial" w:hAnsi="Arial" w:cs="Arial"/>
                <w:sz w:val="18"/>
                <w:szCs w:val="18"/>
              </w:rPr>
              <w:t>1.1 ± 0.2</w:t>
            </w:r>
          </w:p>
        </w:tc>
      </w:tr>
      <w:tr w:rsidR="0009497C" w:rsidRPr="00B45A5F" w14:paraId="741532A9" w14:textId="77777777" w:rsidTr="005B32FE">
        <w:trPr>
          <w:trHeight w:val="300"/>
          <w:jc w:val="center"/>
        </w:trPr>
        <w:tc>
          <w:tcPr>
            <w:tcW w:w="960" w:type="dxa"/>
            <w:tcBorders>
              <w:top w:val="nil"/>
              <w:left w:val="nil"/>
              <w:bottom w:val="nil"/>
              <w:right w:val="nil"/>
            </w:tcBorders>
            <w:noWrap/>
            <w:vAlign w:val="center"/>
          </w:tcPr>
          <w:p w14:paraId="0349EA1A" w14:textId="77777777" w:rsidR="0009497C" w:rsidRPr="001B04BF" w:rsidRDefault="0009497C" w:rsidP="005B32FE">
            <w:pPr>
              <w:spacing w:line="360" w:lineRule="auto"/>
              <w:rPr>
                <w:rFonts w:ascii="Arial" w:hAnsi="Arial" w:cs="Arial"/>
                <w:sz w:val="18"/>
                <w:szCs w:val="18"/>
              </w:rPr>
            </w:pPr>
            <w:r w:rsidRPr="001B04BF">
              <w:rPr>
                <w:rFonts w:ascii="Arial" w:hAnsi="Arial" w:cs="Arial"/>
                <w:sz w:val="18"/>
                <w:szCs w:val="18"/>
              </w:rPr>
              <w:t>2</w:t>
            </w:r>
          </w:p>
        </w:tc>
        <w:tc>
          <w:tcPr>
            <w:tcW w:w="1024" w:type="dxa"/>
            <w:tcBorders>
              <w:top w:val="nil"/>
              <w:left w:val="nil"/>
              <w:bottom w:val="nil"/>
              <w:right w:val="nil"/>
            </w:tcBorders>
            <w:shd w:val="clear" w:color="auto" w:fill="auto"/>
            <w:noWrap/>
            <w:vAlign w:val="center"/>
          </w:tcPr>
          <w:p w14:paraId="45A69C6B"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1.1</w:t>
            </w:r>
          </w:p>
        </w:tc>
        <w:tc>
          <w:tcPr>
            <w:tcW w:w="993" w:type="dxa"/>
            <w:tcBorders>
              <w:top w:val="nil"/>
              <w:left w:val="nil"/>
              <w:bottom w:val="nil"/>
              <w:right w:val="nil"/>
            </w:tcBorders>
            <w:shd w:val="clear" w:color="auto" w:fill="auto"/>
            <w:noWrap/>
            <w:vAlign w:val="center"/>
          </w:tcPr>
          <w:p w14:paraId="23CB9ED3"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0.8</w:t>
            </w:r>
          </w:p>
        </w:tc>
        <w:tc>
          <w:tcPr>
            <w:tcW w:w="992" w:type="dxa"/>
            <w:tcBorders>
              <w:top w:val="nil"/>
              <w:left w:val="nil"/>
              <w:bottom w:val="nil"/>
              <w:right w:val="nil"/>
            </w:tcBorders>
            <w:shd w:val="clear" w:color="auto" w:fill="auto"/>
            <w:noWrap/>
            <w:vAlign w:val="center"/>
          </w:tcPr>
          <w:p w14:paraId="5598C8FC"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0.9</w:t>
            </w:r>
          </w:p>
        </w:tc>
        <w:tc>
          <w:tcPr>
            <w:tcW w:w="992" w:type="dxa"/>
            <w:tcBorders>
              <w:top w:val="nil"/>
              <w:left w:val="nil"/>
              <w:bottom w:val="nil"/>
              <w:right w:val="nil"/>
            </w:tcBorders>
            <w:shd w:val="clear" w:color="auto" w:fill="auto"/>
            <w:vAlign w:val="center"/>
          </w:tcPr>
          <w:p w14:paraId="61635E8F" w14:textId="77777777" w:rsidR="0009497C" w:rsidRPr="001B04BF" w:rsidRDefault="0009497C" w:rsidP="005B32FE">
            <w:pPr>
              <w:spacing w:line="360" w:lineRule="auto"/>
              <w:jc w:val="right"/>
              <w:rPr>
                <w:rFonts w:ascii="Arial" w:hAnsi="Arial" w:cs="Arial"/>
                <w:color w:val="000000"/>
                <w:sz w:val="18"/>
                <w:szCs w:val="18"/>
              </w:rPr>
            </w:pPr>
            <w:r w:rsidRPr="001B04BF">
              <w:rPr>
                <w:rFonts w:ascii="Arial" w:hAnsi="Arial" w:cs="Arial"/>
                <w:sz w:val="18"/>
                <w:szCs w:val="18"/>
              </w:rPr>
              <w:t>0.7</w:t>
            </w:r>
          </w:p>
        </w:tc>
        <w:tc>
          <w:tcPr>
            <w:tcW w:w="993" w:type="dxa"/>
            <w:tcBorders>
              <w:top w:val="nil"/>
              <w:left w:val="nil"/>
              <w:bottom w:val="nil"/>
              <w:right w:val="nil"/>
            </w:tcBorders>
            <w:shd w:val="clear" w:color="auto" w:fill="auto"/>
            <w:vAlign w:val="center"/>
          </w:tcPr>
          <w:p w14:paraId="3C2F8D2F"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color w:val="000000"/>
                <w:sz w:val="18"/>
                <w:szCs w:val="18"/>
              </w:rPr>
              <w:t>0.8</w:t>
            </w:r>
          </w:p>
        </w:tc>
        <w:tc>
          <w:tcPr>
            <w:tcW w:w="1157" w:type="dxa"/>
            <w:tcBorders>
              <w:top w:val="nil"/>
              <w:left w:val="nil"/>
              <w:bottom w:val="nil"/>
              <w:right w:val="nil"/>
            </w:tcBorders>
            <w:noWrap/>
          </w:tcPr>
          <w:p w14:paraId="074819DF" w14:textId="77777777" w:rsidR="0009497C" w:rsidRPr="00B45A5F" w:rsidRDefault="0009497C" w:rsidP="005B32FE">
            <w:pPr>
              <w:spacing w:line="360" w:lineRule="auto"/>
              <w:jc w:val="right"/>
              <w:rPr>
                <w:rFonts w:ascii="Arial" w:eastAsia="Times New Roman" w:hAnsi="Arial" w:cs="Arial"/>
                <w:color w:val="000000"/>
                <w:sz w:val="18"/>
                <w:szCs w:val="18"/>
              </w:rPr>
            </w:pPr>
            <w:r w:rsidRPr="00B45A5F">
              <w:rPr>
                <w:rFonts w:ascii="Arial" w:hAnsi="Arial" w:cs="Arial"/>
                <w:sz w:val="18"/>
                <w:szCs w:val="18"/>
              </w:rPr>
              <w:t>0.9 ± 0.</w:t>
            </w:r>
            <w:r>
              <w:rPr>
                <w:rFonts w:ascii="Arial" w:hAnsi="Arial" w:cs="Arial"/>
                <w:sz w:val="18"/>
                <w:szCs w:val="18"/>
              </w:rPr>
              <w:t>1</w:t>
            </w:r>
          </w:p>
        </w:tc>
      </w:tr>
      <w:tr w:rsidR="0009497C" w:rsidRPr="00B45A5F" w14:paraId="020D0B16" w14:textId="77777777" w:rsidTr="005B32FE">
        <w:trPr>
          <w:trHeight w:val="300"/>
          <w:jc w:val="center"/>
        </w:trPr>
        <w:tc>
          <w:tcPr>
            <w:tcW w:w="960" w:type="dxa"/>
            <w:tcBorders>
              <w:top w:val="nil"/>
              <w:left w:val="nil"/>
              <w:bottom w:val="nil"/>
              <w:right w:val="nil"/>
            </w:tcBorders>
            <w:noWrap/>
            <w:vAlign w:val="center"/>
            <w:hideMark/>
          </w:tcPr>
          <w:p w14:paraId="6C457581" w14:textId="77777777" w:rsidR="0009497C" w:rsidRPr="001B04BF" w:rsidRDefault="0009497C" w:rsidP="005B32FE">
            <w:pPr>
              <w:spacing w:line="360" w:lineRule="auto"/>
              <w:rPr>
                <w:rFonts w:ascii="Arial" w:hAnsi="Arial" w:cs="Arial"/>
                <w:sz w:val="18"/>
                <w:szCs w:val="18"/>
              </w:rPr>
            </w:pPr>
            <w:r w:rsidRPr="001B04BF">
              <w:rPr>
                <w:rFonts w:ascii="Arial" w:hAnsi="Arial" w:cs="Arial"/>
                <w:sz w:val="18"/>
                <w:szCs w:val="18"/>
              </w:rPr>
              <w:t>3</w:t>
            </w:r>
          </w:p>
        </w:tc>
        <w:tc>
          <w:tcPr>
            <w:tcW w:w="1024" w:type="dxa"/>
            <w:tcBorders>
              <w:top w:val="nil"/>
              <w:left w:val="nil"/>
              <w:bottom w:val="nil"/>
              <w:right w:val="nil"/>
            </w:tcBorders>
            <w:shd w:val="clear" w:color="auto" w:fill="auto"/>
            <w:noWrap/>
            <w:vAlign w:val="center"/>
            <w:hideMark/>
          </w:tcPr>
          <w:p w14:paraId="3FB9B64C"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1.1</w:t>
            </w:r>
          </w:p>
        </w:tc>
        <w:tc>
          <w:tcPr>
            <w:tcW w:w="993" w:type="dxa"/>
            <w:tcBorders>
              <w:top w:val="nil"/>
              <w:left w:val="nil"/>
              <w:bottom w:val="nil"/>
              <w:right w:val="nil"/>
            </w:tcBorders>
            <w:shd w:val="clear" w:color="auto" w:fill="auto"/>
            <w:noWrap/>
            <w:vAlign w:val="center"/>
          </w:tcPr>
          <w:p w14:paraId="529352C2"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1.0</w:t>
            </w:r>
          </w:p>
        </w:tc>
        <w:tc>
          <w:tcPr>
            <w:tcW w:w="992" w:type="dxa"/>
            <w:tcBorders>
              <w:top w:val="nil"/>
              <w:left w:val="nil"/>
              <w:bottom w:val="nil"/>
              <w:right w:val="nil"/>
            </w:tcBorders>
            <w:shd w:val="clear" w:color="auto" w:fill="auto"/>
            <w:noWrap/>
            <w:vAlign w:val="center"/>
          </w:tcPr>
          <w:p w14:paraId="78DAAB73"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1.0</w:t>
            </w:r>
          </w:p>
        </w:tc>
        <w:tc>
          <w:tcPr>
            <w:tcW w:w="992" w:type="dxa"/>
            <w:tcBorders>
              <w:top w:val="nil"/>
              <w:left w:val="nil"/>
              <w:bottom w:val="nil"/>
              <w:right w:val="nil"/>
            </w:tcBorders>
            <w:shd w:val="clear" w:color="auto" w:fill="auto"/>
            <w:vAlign w:val="center"/>
          </w:tcPr>
          <w:p w14:paraId="77F045D9"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w:t>
            </w:r>
            <w:r>
              <w:rPr>
                <w:rFonts w:ascii="Arial" w:hAnsi="Arial" w:cs="Arial"/>
                <w:sz w:val="18"/>
                <w:szCs w:val="18"/>
              </w:rPr>
              <w:t>6</w:t>
            </w:r>
          </w:p>
        </w:tc>
        <w:tc>
          <w:tcPr>
            <w:tcW w:w="993" w:type="dxa"/>
            <w:tcBorders>
              <w:top w:val="nil"/>
              <w:left w:val="nil"/>
              <w:bottom w:val="nil"/>
              <w:right w:val="nil"/>
            </w:tcBorders>
            <w:shd w:val="clear" w:color="auto" w:fill="auto"/>
            <w:vAlign w:val="center"/>
          </w:tcPr>
          <w:p w14:paraId="57B48566"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color w:val="000000"/>
                <w:sz w:val="18"/>
                <w:szCs w:val="18"/>
              </w:rPr>
              <w:t>0.7</w:t>
            </w:r>
          </w:p>
        </w:tc>
        <w:tc>
          <w:tcPr>
            <w:tcW w:w="1157" w:type="dxa"/>
            <w:tcBorders>
              <w:top w:val="nil"/>
              <w:left w:val="nil"/>
              <w:bottom w:val="nil"/>
              <w:right w:val="nil"/>
            </w:tcBorders>
            <w:noWrap/>
          </w:tcPr>
          <w:p w14:paraId="436E85BA" w14:textId="77777777" w:rsidR="0009497C" w:rsidRPr="00B45A5F" w:rsidRDefault="0009497C" w:rsidP="005B32FE">
            <w:pPr>
              <w:spacing w:line="360" w:lineRule="auto"/>
              <w:jc w:val="right"/>
              <w:rPr>
                <w:rFonts w:ascii="Arial" w:hAnsi="Arial" w:cs="Arial"/>
                <w:sz w:val="18"/>
                <w:szCs w:val="18"/>
              </w:rPr>
            </w:pPr>
            <w:r w:rsidRPr="00B45A5F">
              <w:rPr>
                <w:rFonts w:ascii="Arial" w:hAnsi="Arial" w:cs="Arial"/>
                <w:sz w:val="18"/>
                <w:szCs w:val="18"/>
              </w:rPr>
              <w:t>0.9 ± 0.2</w:t>
            </w:r>
          </w:p>
        </w:tc>
      </w:tr>
      <w:tr w:rsidR="0009497C" w:rsidRPr="00B45A5F" w14:paraId="3C6E38EB" w14:textId="77777777" w:rsidTr="005B32FE">
        <w:trPr>
          <w:trHeight w:val="300"/>
          <w:jc w:val="center"/>
        </w:trPr>
        <w:tc>
          <w:tcPr>
            <w:tcW w:w="960" w:type="dxa"/>
            <w:tcBorders>
              <w:top w:val="nil"/>
              <w:left w:val="nil"/>
              <w:bottom w:val="nil"/>
              <w:right w:val="nil"/>
            </w:tcBorders>
            <w:noWrap/>
            <w:vAlign w:val="center"/>
            <w:hideMark/>
          </w:tcPr>
          <w:p w14:paraId="496F0EA7" w14:textId="77777777" w:rsidR="0009497C" w:rsidRPr="001B04BF" w:rsidRDefault="0009497C" w:rsidP="005B32FE">
            <w:pPr>
              <w:spacing w:line="360" w:lineRule="auto"/>
              <w:rPr>
                <w:rFonts w:ascii="Arial" w:hAnsi="Arial" w:cs="Arial"/>
                <w:sz w:val="18"/>
                <w:szCs w:val="18"/>
              </w:rPr>
            </w:pPr>
            <w:r w:rsidRPr="001B04BF">
              <w:rPr>
                <w:rFonts w:ascii="Arial" w:hAnsi="Arial" w:cs="Arial"/>
                <w:sz w:val="18"/>
                <w:szCs w:val="18"/>
              </w:rPr>
              <w:t>4</w:t>
            </w:r>
          </w:p>
        </w:tc>
        <w:tc>
          <w:tcPr>
            <w:tcW w:w="1024" w:type="dxa"/>
            <w:tcBorders>
              <w:top w:val="nil"/>
              <w:left w:val="nil"/>
              <w:bottom w:val="nil"/>
              <w:right w:val="nil"/>
            </w:tcBorders>
            <w:shd w:val="clear" w:color="auto" w:fill="auto"/>
            <w:noWrap/>
            <w:vAlign w:val="center"/>
            <w:hideMark/>
          </w:tcPr>
          <w:p w14:paraId="4491F755"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1.0</w:t>
            </w:r>
          </w:p>
        </w:tc>
        <w:tc>
          <w:tcPr>
            <w:tcW w:w="993" w:type="dxa"/>
            <w:tcBorders>
              <w:top w:val="nil"/>
              <w:left w:val="nil"/>
              <w:bottom w:val="nil"/>
              <w:right w:val="nil"/>
            </w:tcBorders>
            <w:shd w:val="clear" w:color="auto" w:fill="auto"/>
            <w:noWrap/>
            <w:vAlign w:val="center"/>
          </w:tcPr>
          <w:p w14:paraId="2ECA607B"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1.1</w:t>
            </w:r>
          </w:p>
        </w:tc>
        <w:tc>
          <w:tcPr>
            <w:tcW w:w="992" w:type="dxa"/>
            <w:tcBorders>
              <w:top w:val="nil"/>
              <w:left w:val="nil"/>
              <w:bottom w:val="nil"/>
              <w:right w:val="nil"/>
            </w:tcBorders>
            <w:shd w:val="clear" w:color="auto" w:fill="auto"/>
            <w:noWrap/>
            <w:vAlign w:val="center"/>
          </w:tcPr>
          <w:p w14:paraId="24E4180A"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1.1</w:t>
            </w:r>
          </w:p>
        </w:tc>
        <w:tc>
          <w:tcPr>
            <w:tcW w:w="992" w:type="dxa"/>
            <w:tcBorders>
              <w:top w:val="nil"/>
              <w:left w:val="nil"/>
              <w:bottom w:val="nil"/>
              <w:right w:val="nil"/>
            </w:tcBorders>
            <w:shd w:val="clear" w:color="auto" w:fill="auto"/>
            <w:vAlign w:val="center"/>
          </w:tcPr>
          <w:p w14:paraId="5D7B0ACD"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0.7</w:t>
            </w:r>
          </w:p>
        </w:tc>
        <w:tc>
          <w:tcPr>
            <w:tcW w:w="993" w:type="dxa"/>
            <w:tcBorders>
              <w:top w:val="nil"/>
              <w:left w:val="nil"/>
              <w:bottom w:val="nil"/>
              <w:right w:val="nil"/>
            </w:tcBorders>
            <w:shd w:val="clear" w:color="auto" w:fill="auto"/>
            <w:vAlign w:val="center"/>
          </w:tcPr>
          <w:p w14:paraId="545A4C23"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color w:val="000000"/>
                <w:sz w:val="18"/>
                <w:szCs w:val="18"/>
              </w:rPr>
              <w:t>0.8</w:t>
            </w:r>
          </w:p>
        </w:tc>
        <w:tc>
          <w:tcPr>
            <w:tcW w:w="1157" w:type="dxa"/>
            <w:tcBorders>
              <w:top w:val="nil"/>
              <w:left w:val="nil"/>
              <w:bottom w:val="nil"/>
              <w:right w:val="nil"/>
            </w:tcBorders>
            <w:noWrap/>
          </w:tcPr>
          <w:p w14:paraId="2727C99C" w14:textId="77777777" w:rsidR="0009497C" w:rsidRPr="00B45A5F" w:rsidRDefault="0009497C" w:rsidP="005B32FE">
            <w:pPr>
              <w:spacing w:line="360" w:lineRule="auto"/>
              <w:jc w:val="right"/>
              <w:rPr>
                <w:rFonts w:ascii="Arial" w:hAnsi="Arial" w:cs="Arial"/>
                <w:sz w:val="18"/>
                <w:szCs w:val="18"/>
              </w:rPr>
            </w:pPr>
            <w:r w:rsidRPr="00B45A5F">
              <w:rPr>
                <w:rFonts w:ascii="Arial" w:hAnsi="Arial" w:cs="Arial"/>
                <w:sz w:val="18"/>
                <w:szCs w:val="18"/>
              </w:rPr>
              <w:t>0.9 ± 0.2</w:t>
            </w:r>
          </w:p>
        </w:tc>
      </w:tr>
      <w:tr w:rsidR="0009497C" w:rsidRPr="00B45A5F" w14:paraId="674E8011" w14:textId="77777777" w:rsidTr="005B32FE">
        <w:trPr>
          <w:trHeight w:val="300"/>
          <w:jc w:val="center"/>
        </w:trPr>
        <w:tc>
          <w:tcPr>
            <w:tcW w:w="960" w:type="dxa"/>
            <w:tcBorders>
              <w:top w:val="nil"/>
              <w:left w:val="nil"/>
              <w:bottom w:val="nil"/>
              <w:right w:val="nil"/>
            </w:tcBorders>
            <w:noWrap/>
            <w:vAlign w:val="center"/>
            <w:hideMark/>
          </w:tcPr>
          <w:p w14:paraId="6B8A61A4" w14:textId="77777777" w:rsidR="0009497C" w:rsidRPr="001B04BF" w:rsidRDefault="0009497C" w:rsidP="005B32FE">
            <w:pPr>
              <w:spacing w:line="360" w:lineRule="auto"/>
              <w:rPr>
                <w:rFonts w:ascii="Arial" w:hAnsi="Arial" w:cs="Arial"/>
                <w:sz w:val="18"/>
                <w:szCs w:val="18"/>
              </w:rPr>
            </w:pPr>
            <w:r w:rsidRPr="001B04BF">
              <w:rPr>
                <w:rFonts w:ascii="Arial" w:hAnsi="Arial" w:cs="Arial"/>
                <w:sz w:val="18"/>
                <w:szCs w:val="18"/>
              </w:rPr>
              <w:t>5</w:t>
            </w:r>
          </w:p>
        </w:tc>
        <w:tc>
          <w:tcPr>
            <w:tcW w:w="1024" w:type="dxa"/>
            <w:tcBorders>
              <w:top w:val="nil"/>
              <w:left w:val="nil"/>
              <w:bottom w:val="nil"/>
              <w:right w:val="nil"/>
            </w:tcBorders>
            <w:shd w:val="clear" w:color="auto" w:fill="auto"/>
            <w:noWrap/>
            <w:vAlign w:val="center"/>
            <w:hideMark/>
          </w:tcPr>
          <w:p w14:paraId="36D0BB5A"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0.9</w:t>
            </w:r>
          </w:p>
        </w:tc>
        <w:tc>
          <w:tcPr>
            <w:tcW w:w="993" w:type="dxa"/>
            <w:tcBorders>
              <w:top w:val="nil"/>
              <w:left w:val="nil"/>
              <w:bottom w:val="nil"/>
              <w:right w:val="nil"/>
            </w:tcBorders>
            <w:shd w:val="clear" w:color="auto" w:fill="auto"/>
            <w:noWrap/>
            <w:vAlign w:val="center"/>
          </w:tcPr>
          <w:p w14:paraId="00B03F65"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0.9</w:t>
            </w:r>
          </w:p>
        </w:tc>
        <w:tc>
          <w:tcPr>
            <w:tcW w:w="992" w:type="dxa"/>
            <w:tcBorders>
              <w:top w:val="nil"/>
              <w:left w:val="nil"/>
              <w:bottom w:val="nil"/>
              <w:right w:val="nil"/>
            </w:tcBorders>
            <w:shd w:val="clear" w:color="auto" w:fill="auto"/>
            <w:noWrap/>
            <w:vAlign w:val="center"/>
          </w:tcPr>
          <w:p w14:paraId="047CB50D"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0.9</w:t>
            </w:r>
          </w:p>
        </w:tc>
        <w:tc>
          <w:tcPr>
            <w:tcW w:w="992" w:type="dxa"/>
            <w:tcBorders>
              <w:top w:val="nil"/>
              <w:left w:val="nil"/>
              <w:bottom w:val="nil"/>
              <w:right w:val="nil"/>
            </w:tcBorders>
            <w:shd w:val="clear" w:color="auto" w:fill="auto"/>
            <w:vAlign w:val="center"/>
          </w:tcPr>
          <w:p w14:paraId="3F3A5F68"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0.9</w:t>
            </w:r>
          </w:p>
        </w:tc>
        <w:tc>
          <w:tcPr>
            <w:tcW w:w="993" w:type="dxa"/>
            <w:tcBorders>
              <w:top w:val="nil"/>
              <w:left w:val="nil"/>
              <w:bottom w:val="nil"/>
              <w:right w:val="nil"/>
            </w:tcBorders>
            <w:shd w:val="clear" w:color="auto" w:fill="auto"/>
            <w:vAlign w:val="center"/>
          </w:tcPr>
          <w:p w14:paraId="3D6AFA25"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color w:val="000000"/>
                <w:sz w:val="18"/>
                <w:szCs w:val="18"/>
              </w:rPr>
              <w:t>0.8</w:t>
            </w:r>
          </w:p>
        </w:tc>
        <w:tc>
          <w:tcPr>
            <w:tcW w:w="1157" w:type="dxa"/>
            <w:tcBorders>
              <w:top w:val="nil"/>
              <w:left w:val="nil"/>
              <w:bottom w:val="nil"/>
              <w:right w:val="nil"/>
            </w:tcBorders>
            <w:noWrap/>
          </w:tcPr>
          <w:p w14:paraId="4C0B4478" w14:textId="77777777" w:rsidR="0009497C" w:rsidRPr="00B45A5F" w:rsidRDefault="0009497C" w:rsidP="005B32FE">
            <w:pPr>
              <w:spacing w:line="360" w:lineRule="auto"/>
              <w:jc w:val="right"/>
              <w:rPr>
                <w:rFonts w:ascii="Arial" w:hAnsi="Arial" w:cs="Arial"/>
                <w:sz w:val="18"/>
                <w:szCs w:val="18"/>
              </w:rPr>
            </w:pPr>
            <w:r w:rsidRPr="00B45A5F">
              <w:rPr>
                <w:rFonts w:ascii="Arial" w:hAnsi="Arial" w:cs="Arial"/>
                <w:sz w:val="18"/>
                <w:szCs w:val="18"/>
              </w:rPr>
              <w:t>0.9 ± 0.0</w:t>
            </w:r>
          </w:p>
        </w:tc>
      </w:tr>
      <w:tr w:rsidR="0009497C" w:rsidRPr="00B45A5F" w14:paraId="7D9FA680" w14:textId="77777777" w:rsidTr="005B32FE">
        <w:trPr>
          <w:trHeight w:val="300"/>
          <w:jc w:val="center"/>
        </w:trPr>
        <w:tc>
          <w:tcPr>
            <w:tcW w:w="960" w:type="dxa"/>
            <w:tcBorders>
              <w:top w:val="nil"/>
              <w:left w:val="nil"/>
              <w:bottom w:val="nil"/>
              <w:right w:val="nil"/>
            </w:tcBorders>
            <w:noWrap/>
            <w:vAlign w:val="center"/>
            <w:hideMark/>
          </w:tcPr>
          <w:p w14:paraId="4993E929" w14:textId="77777777" w:rsidR="0009497C" w:rsidRPr="001B04BF" w:rsidRDefault="0009497C" w:rsidP="005B32FE">
            <w:pPr>
              <w:spacing w:line="360" w:lineRule="auto"/>
              <w:rPr>
                <w:rFonts w:ascii="Arial" w:hAnsi="Arial" w:cs="Arial"/>
                <w:sz w:val="18"/>
                <w:szCs w:val="18"/>
              </w:rPr>
            </w:pPr>
            <w:r w:rsidRPr="001B04BF">
              <w:rPr>
                <w:rFonts w:ascii="Arial" w:hAnsi="Arial" w:cs="Arial"/>
                <w:sz w:val="18"/>
                <w:szCs w:val="18"/>
              </w:rPr>
              <w:t>6</w:t>
            </w:r>
          </w:p>
        </w:tc>
        <w:tc>
          <w:tcPr>
            <w:tcW w:w="1024" w:type="dxa"/>
            <w:tcBorders>
              <w:top w:val="nil"/>
              <w:left w:val="nil"/>
              <w:bottom w:val="nil"/>
              <w:right w:val="nil"/>
            </w:tcBorders>
            <w:shd w:val="clear" w:color="auto" w:fill="auto"/>
            <w:noWrap/>
            <w:vAlign w:val="center"/>
            <w:hideMark/>
          </w:tcPr>
          <w:p w14:paraId="4A64B3B1"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0.7</w:t>
            </w:r>
          </w:p>
        </w:tc>
        <w:tc>
          <w:tcPr>
            <w:tcW w:w="993" w:type="dxa"/>
            <w:tcBorders>
              <w:top w:val="nil"/>
              <w:left w:val="nil"/>
              <w:bottom w:val="nil"/>
              <w:right w:val="nil"/>
            </w:tcBorders>
            <w:shd w:val="clear" w:color="auto" w:fill="auto"/>
            <w:noWrap/>
            <w:vAlign w:val="center"/>
          </w:tcPr>
          <w:p w14:paraId="144E796D"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1.0</w:t>
            </w:r>
          </w:p>
        </w:tc>
        <w:tc>
          <w:tcPr>
            <w:tcW w:w="992" w:type="dxa"/>
            <w:tcBorders>
              <w:top w:val="nil"/>
              <w:left w:val="nil"/>
              <w:bottom w:val="nil"/>
              <w:right w:val="nil"/>
            </w:tcBorders>
            <w:shd w:val="clear" w:color="auto" w:fill="auto"/>
            <w:noWrap/>
            <w:vAlign w:val="center"/>
          </w:tcPr>
          <w:p w14:paraId="21950232"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1.0</w:t>
            </w:r>
          </w:p>
        </w:tc>
        <w:tc>
          <w:tcPr>
            <w:tcW w:w="992" w:type="dxa"/>
            <w:tcBorders>
              <w:top w:val="nil"/>
              <w:left w:val="nil"/>
              <w:bottom w:val="nil"/>
              <w:right w:val="nil"/>
            </w:tcBorders>
            <w:shd w:val="clear" w:color="auto" w:fill="auto"/>
            <w:vAlign w:val="center"/>
          </w:tcPr>
          <w:p w14:paraId="6C820975"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0.9</w:t>
            </w:r>
          </w:p>
        </w:tc>
        <w:tc>
          <w:tcPr>
            <w:tcW w:w="993" w:type="dxa"/>
            <w:tcBorders>
              <w:top w:val="nil"/>
              <w:left w:val="nil"/>
              <w:bottom w:val="nil"/>
              <w:right w:val="nil"/>
            </w:tcBorders>
            <w:shd w:val="clear" w:color="auto" w:fill="auto"/>
            <w:vAlign w:val="center"/>
          </w:tcPr>
          <w:p w14:paraId="53B1D0C7"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color w:val="000000"/>
                <w:sz w:val="18"/>
                <w:szCs w:val="18"/>
              </w:rPr>
              <w:t>0.8</w:t>
            </w:r>
          </w:p>
        </w:tc>
        <w:tc>
          <w:tcPr>
            <w:tcW w:w="1157" w:type="dxa"/>
            <w:tcBorders>
              <w:top w:val="nil"/>
              <w:left w:val="nil"/>
              <w:bottom w:val="nil"/>
              <w:right w:val="nil"/>
            </w:tcBorders>
            <w:noWrap/>
          </w:tcPr>
          <w:p w14:paraId="67A3451F" w14:textId="77777777" w:rsidR="0009497C" w:rsidRPr="00B45A5F" w:rsidRDefault="0009497C" w:rsidP="005B32FE">
            <w:pPr>
              <w:spacing w:line="360" w:lineRule="auto"/>
              <w:jc w:val="right"/>
              <w:rPr>
                <w:rFonts w:ascii="Arial" w:hAnsi="Arial" w:cs="Arial"/>
                <w:sz w:val="18"/>
                <w:szCs w:val="18"/>
              </w:rPr>
            </w:pPr>
            <w:r w:rsidRPr="00B45A5F">
              <w:rPr>
                <w:rFonts w:ascii="Arial" w:hAnsi="Arial" w:cs="Arial"/>
                <w:sz w:val="18"/>
                <w:szCs w:val="18"/>
              </w:rPr>
              <w:t>0.9 ± 0.1</w:t>
            </w:r>
          </w:p>
        </w:tc>
      </w:tr>
      <w:tr w:rsidR="0009497C" w:rsidRPr="00B45A5F" w14:paraId="07FFBD77" w14:textId="77777777" w:rsidTr="005B32FE">
        <w:trPr>
          <w:trHeight w:val="300"/>
          <w:jc w:val="center"/>
        </w:trPr>
        <w:tc>
          <w:tcPr>
            <w:tcW w:w="960" w:type="dxa"/>
            <w:tcBorders>
              <w:top w:val="nil"/>
              <w:left w:val="nil"/>
              <w:bottom w:val="nil"/>
              <w:right w:val="nil"/>
            </w:tcBorders>
            <w:noWrap/>
            <w:vAlign w:val="center"/>
            <w:hideMark/>
          </w:tcPr>
          <w:p w14:paraId="70C38072" w14:textId="77777777" w:rsidR="0009497C" w:rsidRPr="001B04BF" w:rsidRDefault="0009497C" w:rsidP="005B32FE">
            <w:pPr>
              <w:spacing w:line="360" w:lineRule="auto"/>
              <w:rPr>
                <w:rFonts w:ascii="Arial" w:hAnsi="Arial" w:cs="Arial"/>
                <w:sz w:val="18"/>
                <w:szCs w:val="18"/>
              </w:rPr>
            </w:pPr>
            <w:r w:rsidRPr="001B04BF">
              <w:rPr>
                <w:rFonts w:ascii="Arial" w:hAnsi="Arial" w:cs="Arial"/>
                <w:sz w:val="18"/>
                <w:szCs w:val="18"/>
              </w:rPr>
              <w:t>7</w:t>
            </w:r>
          </w:p>
        </w:tc>
        <w:tc>
          <w:tcPr>
            <w:tcW w:w="1024" w:type="dxa"/>
            <w:tcBorders>
              <w:top w:val="nil"/>
              <w:left w:val="nil"/>
              <w:bottom w:val="nil"/>
              <w:right w:val="nil"/>
            </w:tcBorders>
            <w:shd w:val="clear" w:color="auto" w:fill="auto"/>
            <w:noWrap/>
            <w:vAlign w:val="center"/>
            <w:hideMark/>
          </w:tcPr>
          <w:p w14:paraId="172390AD"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1.7</w:t>
            </w:r>
          </w:p>
        </w:tc>
        <w:tc>
          <w:tcPr>
            <w:tcW w:w="993" w:type="dxa"/>
            <w:tcBorders>
              <w:top w:val="nil"/>
              <w:left w:val="nil"/>
              <w:bottom w:val="nil"/>
              <w:right w:val="nil"/>
            </w:tcBorders>
            <w:shd w:val="clear" w:color="auto" w:fill="auto"/>
            <w:noWrap/>
            <w:vAlign w:val="center"/>
          </w:tcPr>
          <w:p w14:paraId="4A71E8AE"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xml:space="preserve"> * 1.1</w:t>
            </w:r>
          </w:p>
        </w:tc>
        <w:tc>
          <w:tcPr>
            <w:tcW w:w="992" w:type="dxa"/>
            <w:tcBorders>
              <w:top w:val="nil"/>
              <w:left w:val="nil"/>
              <w:bottom w:val="nil"/>
              <w:right w:val="nil"/>
            </w:tcBorders>
            <w:shd w:val="clear" w:color="auto" w:fill="auto"/>
            <w:noWrap/>
            <w:vAlign w:val="center"/>
          </w:tcPr>
          <w:p w14:paraId="0EF83F05"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1.1</w:t>
            </w:r>
          </w:p>
        </w:tc>
        <w:tc>
          <w:tcPr>
            <w:tcW w:w="992" w:type="dxa"/>
            <w:tcBorders>
              <w:top w:val="nil"/>
              <w:left w:val="nil"/>
              <w:bottom w:val="nil"/>
              <w:right w:val="nil"/>
            </w:tcBorders>
            <w:shd w:val="clear" w:color="auto" w:fill="auto"/>
            <w:vAlign w:val="center"/>
          </w:tcPr>
          <w:p w14:paraId="64965431"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0.7</w:t>
            </w:r>
          </w:p>
        </w:tc>
        <w:tc>
          <w:tcPr>
            <w:tcW w:w="993" w:type="dxa"/>
            <w:tcBorders>
              <w:top w:val="nil"/>
              <w:left w:val="nil"/>
              <w:bottom w:val="nil"/>
              <w:right w:val="nil"/>
            </w:tcBorders>
            <w:shd w:val="clear" w:color="auto" w:fill="auto"/>
            <w:vAlign w:val="center"/>
          </w:tcPr>
          <w:p w14:paraId="7628D089"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color w:val="000000"/>
                <w:sz w:val="18"/>
                <w:szCs w:val="18"/>
              </w:rPr>
              <w:t>* 1.1</w:t>
            </w:r>
          </w:p>
        </w:tc>
        <w:tc>
          <w:tcPr>
            <w:tcW w:w="1157" w:type="dxa"/>
            <w:tcBorders>
              <w:top w:val="nil"/>
              <w:left w:val="nil"/>
              <w:bottom w:val="nil"/>
              <w:right w:val="nil"/>
            </w:tcBorders>
            <w:noWrap/>
          </w:tcPr>
          <w:p w14:paraId="16D517D3" w14:textId="77777777" w:rsidR="0009497C" w:rsidRPr="00B45A5F" w:rsidRDefault="0009497C" w:rsidP="005B32FE">
            <w:pPr>
              <w:spacing w:line="360" w:lineRule="auto"/>
              <w:jc w:val="right"/>
              <w:rPr>
                <w:rFonts w:ascii="Arial" w:hAnsi="Arial" w:cs="Arial"/>
                <w:sz w:val="18"/>
                <w:szCs w:val="18"/>
              </w:rPr>
            </w:pPr>
            <w:r w:rsidRPr="00B45A5F">
              <w:rPr>
                <w:rFonts w:ascii="Arial" w:hAnsi="Arial" w:cs="Arial"/>
                <w:sz w:val="18"/>
                <w:szCs w:val="18"/>
              </w:rPr>
              <w:t>1.1 ± 0.</w:t>
            </w:r>
            <w:r>
              <w:rPr>
                <w:rFonts w:ascii="Arial" w:hAnsi="Arial" w:cs="Arial"/>
                <w:sz w:val="18"/>
                <w:szCs w:val="18"/>
              </w:rPr>
              <w:t>3</w:t>
            </w:r>
          </w:p>
        </w:tc>
      </w:tr>
      <w:tr w:rsidR="0009497C" w:rsidRPr="00B45A5F" w14:paraId="552BDAE7" w14:textId="77777777" w:rsidTr="005B32FE">
        <w:trPr>
          <w:trHeight w:val="300"/>
          <w:jc w:val="center"/>
        </w:trPr>
        <w:tc>
          <w:tcPr>
            <w:tcW w:w="960" w:type="dxa"/>
            <w:tcBorders>
              <w:top w:val="nil"/>
              <w:left w:val="nil"/>
              <w:bottom w:val="nil"/>
              <w:right w:val="nil"/>
            </w:tcBorders>
            <w:noWrap/>
            <w:vAlign w:val="center"/>
            <w:hideMark/>
          </w:tcPr>
          <w:p w14:paraId="79144077" w14:textId="77777777" w:rsidR="0009497C" w:rsidRPr="001B04BF" w:rsidRDefault="0009497C" w:rsidP="005B32FE">
            <w:pPr>
              <w:spacing w:line="360" w:lineRule="auto"/>
              <w:rPr>
                <w:rFonts w:ascii="Arial" w:hAnsi="Arial" w:cs="Arial"/>
                <w:sz w:val="18"/>
                <w:szCs w:val="18"/>
              </w:rPr>
            </w:pPr>
            <w:r w:rsidRPr="001B04BF">
              <w:rPr>
                <w:rFonts w:ascii="Arial" w:hAnsi="Arial" w:cs="Arial"/>
                <w:sz w:val="18"/>
                <w:szCs w:val="18"/>
              </w:rPr>
              <w:t>8</w:t>
            </w:r>
          </w:p>
        </w:tc>
        <w:tc>
          <w:tcPr>
            <w:tcW w:w="1024" w:type="dxa"/>
            <w:tcBorders>
              <w:top w:val="nil"/>
              <w:left w:val="nil"/>
              <w:bottom w:val="nil"/>
              <w:right w:val="nil"/>
            </w:tcBorders>
            <w:shd w:val="clear" w:color="auto" w:fill="auto"/>
            <w:noWrap/>
            <w:vAlign w:val="center"/>
            <w:hideMark/>
          </w:tcPr>
          <w:p w14:paraId="18FA04F4"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0.9</w:t>
            </w:r>
          </w:p>
        </w:tc>
        <w:tc>
          <w:tcPr>
            <w:tcW w:w="993" w:type="dxa"/>
            <w:tcBorders>
              <w:top w:val="nil"/>
              <w:left w:val="nil"/>
              <w:bottom w:val="nil"/>
              <w:right w:val="nil"/>
            </w:tcBorders>
            <w:shd w:val="clear" w:color="auto" w:fill="auto"/>
            <w:noWrap/>
            <w:vAlign w:val="center"/>
          </w:tcPr>
          <w:p w14:paraId="4A9CB186"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1.1</w:t>
            </w:r>
          </w:p>
        </w:tc>
        <w:tc>
          <w:tcPr>
            <w:tcW w:w="992" w:type="dxa"/>
            <w:tcBorders>
              <w:top w:val="nil"/>
              <w:left w:val="nil"/>
              <w:bottom w:val="nil"/>
              <w:right w:val="nil"/>
            </w:tcBorders>
            <w:shd w:val="clear" w:color="auto" w:fill="auto"/>
            <w:noWrap/>
            <w:vAlign w:val="center"/>
          </w:tcPr>
          <w:p w14:paraId="785333F3"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1.1</w:t>
            </w:r>
          </w:p>
        </w:tc>
        <w:tc>
          <w:tcPr>
            <w:tcW w:w="992" w:type="dxa"/>
            <w:tcBorders>
              <w:top w:val="nil"/>
              <w:left w:val="nil"/>
              <w:bottom w:val="nil"/>
              <w:right w:val="nil"/>
            </w:tcBorders>
            <w:shd w:val="clear" w:color="auto" w:fill="auto"/>
            <w:vAlign w:val="center"/>
          </w:tcPr>
          <w:p w14:paraId="2AFCDC0D"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 1.0</w:t>
            </w:r>
          </w:p>
        </w:tc>
        <w:tc>
          <w:tcPr>
            <w:tcW w:w="993" w:type="dxa"/>
            <w:tcBorders>
              <w:top w:val="nil"/>
              <w:left w:val="nil"/>
              <w:bottom w:val="nil"/>
              <w:right w:val="nil"/>
            </w:tcBorders>
            <w:shd w:val="clear" w:color="auto" w:fill="auto"/>
            <w:vAlign w:val="center"/>
          </w:tcPr>
          <w:p w14:paraId="4192B26B"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color w:val="000000"/>
                <w:sz w:val="18"/>
                <w:szCs w:val="18"/>
              </w:rPr>
              <w:t>0.9</w:t>
            </w:r>
          </w:p>
        </w:tc>
        <w:tc>
          <w:tcPr>
            <w:tcW w:w="1157" w:type="dxa"/>
            <w:tcBorders>
              <w:top w:val="nil"/>
              <w:left w:val="nil"/>
              <w:bottom w:val="nil"/>
              <w:right w:val="nil"/>
            </w:tcBorders>
            <w:noWrap/>
          </w:tcPr>
          <w:p w14:paraId="33D38897" w14:textId="77777777" w:rsidR="0009497C" w:rsidRPr="00B45A5F" w:rsidRDefault="0009497C" w:rsidP="005B32FE">
            <w:pPr>
              <w:spacing w:line="360" w:lineRule="auto"/>
              <w:jc w:val="right"/>
              <w:rPr>
                <w:rFonts w:ascii="Arial" w:hAnsi="Arial" w:cs="Arial"/>
                <w:sz w:val="18"/>
                <w:szCs w:val="18"/>
              </w:rPr>
            </w:pPr>
            <w:r w:rsidRPr="00B45A5F">
              <w:rPr>
                <w:rFonts w:ascii="Arial" w:hAnsi="Arial" w:cs="Arial"/>
                <w:sz w:val="18"/>
                <w:szCs w:val="18"/>
              </w:rPr>
              <w:t>1.0 ± 0.1</w:t>
            </w:r>
          </w:p>
        </w:tc>
      </w:tr>
      <w:tr w:rsidR="0009497C" w:rsidRPr="00B45A5F" w14:paraId="5A9BFF2D" w14:textId="77777777" w:rsidTr="005B32FE">
        <w:trPr>
          <w:trHeight w:val="300"/>
          <w:jc w:val="center"/>
        </w:trPr>
        <w:tc>
          <w:tcPr>
            <w:tcW w:w="960" w:type="dxa"/>
            <w:tcBorders>
              <w:top w:val="nil"/>
              <w:left w:val="nil"/>
              <w:bottom w:val="single" w:sz="8" w:space="0" w:color="auto"/>
              <w:right w:val="nil"/>
            </w:tcBorders>
            <w:noWrap/>
            <w:vAlign w:val="center"/>
            <w:hideMark/>
          </w:tcPr>
          <w:p w14:paraId="0E79A5CA" w14:textId="77777777" w:rsidR="0009497C" w:rsidRPr="001B04BF" w:rsidRDefault="0009497C" w:rsidP="005B32FE">
            <w:pPr>
              <w:spacing w:line="360" w:lineRule="auto"/>
              <w:rPr>
                <w:rFonts w:ascii="Arial" w:hAnsi="Arial" w:cs="Arial"/>
                <w:sz w:val="18"/>
                <w:szCs w:val="18"/>
              </w:rPr>
            </w:pPr>
            <w:r w:rsidRPr="001B04BF">
              <w:rPr>
                <w:rFonts w:ascii="Arial" w:hAnsi="Arial" w:cs="Arial"/>
                <w:sz w:val="18"/>
                <w:szCs w:val="18"/>
              </w:rPr>
              <w:t>9</w:t>
            </w:r>
          </w:p>
        </w:tc>
        <w:tc>
          <w:tcPr>
            <w:tcW w:w="1024" w:type="dxa"/>
            <w:tcBorders>
              <w:top w:val="nil"/>
              <w:left w:val="nil"/>
              <w:bottom w:val="single" w:sz="8" w:space="0" w:color="auto"/>
              <w:right w:val="nil"/>
            </w:tcBorders>
            <w:noWrap/>
            <w:vAlign w:val="center"/>
            <w:hideMark/>
          </w:tcPr>
          <w:p w14:paraId="6BD9F000"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0.8</w:t>
            </w:r>
          </w:p>
        </w:tc>
        <w:tc>
          <w:tcPr>
            <w:tcW w:w="993" w:type="dxa"/>
            <w:tcBorders>
              <w:top w:val="nil"/>
              <w:left w:val="nil"/>
              <w:bottom w:val="single" w:sz="8" w:space="0" w:color="auto"/>
              <w:right w:val="nil"/>
            </w:tcBorders>
            <w:noWrap/>
            <w:vAlign w:val="center"/>
          </w:tcPr>
          <w:p w14:paraId="22D923FE"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0.9</w:t>
            </w:r>
          </w:p>
        </w:tc>
        <w:tc>
          <w:tcPr>
            <w:tcW w:w="992" w:type="dxa"/>
            <w:tcBorders>
              <w:top w:val="nil"/>
              <w:left w:val="nil"/>
              <w:bottom w:val="single" w:sz="8" w:space="0" w:color="auto"/>
              <w:right w:val="nil"/>
            </w:tcBorders>
            <w:noWrap/>
            <w:vAlign w:val="center"/>
          </w:tcPr>
          <w:p w14:paraId="7F4681A4"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0.9</w:t>
            </w:r>
          </w:p>
        </w:tc>
        <w:tc>
          <w:tcPr>
            <w:tcW w:w="992" w:type="dxa"/>
            <w:tcBorders>
              <w:top w:val="nil"/>
              <w:left w:val="nil"/>
              <w:bottom w:val="single" w:sz="8" w:space="0" w:color="auto"/>
              <w:right w:val="nil"/>
            </w:tcBorders>
            <w:vAlign w:val="center"/>
          </w:tcPr>
          <w:p w14:paraId="4EE85D86"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sz w:val="18"/>
                <w:szCs w:val="18"/>
              </w:rPr>
              <w:t>0.8</w:t>
            </w:r>
          </w:p>
        </w:tc>
        <w:tc>
          <w:tcPr>
            <w:tcW w:w="993" w:type="dxa"/>
            <w:tcBorders>
              <w:top w:val="nil"/>
              <w:left w:val="nil"/>
              <w:bottom w:val="single" w:sz="8" w:space="0" w:color="auto"/>
              <w:right w:val="nil"/>
            </w:tcBorders>
            <w:vAlign w:val="center"/>
          </w:tcPr>
          <w:p w14:paraId="4358BBB7" w14:textId="77777777" w:rsidR="0009497C" w:rsidRPr="001B04BF" w:rsidRDefault="0009497C" w:rsidP="005B32FE">
            <w:pPr>
              <w:spacing w:line="360" w:lineRule="auto"/>
              <w:jc w:val="right"/>
              <w:rPr>
                <w:rFonts w:ascii="Arial" w:hAnsi="Arial" w:cs="Arial"/>
                <w:sz w:val="18"/>
                <w:szCs w:val="18"/>
              </w:rPr>
            </w:pPr>
            <w:r w:rsidRPr="001B04BF">
              <w:rPr>
                <w:rFonts w:ascii="Arial" w:hAnsi="Arial" w:cs="Arial"/>
                <w:color w:val="000000"/>
                <w:sz w:val="18"/>
                <w:szCs w:val="18"/>
              </w:rPr>
              <w:t>0.9</w:t>
            </w:r>
          </w:p>
        </w:tc>
        <w:tc>
          <w:tcPr>
            <w:tcW w:w="1157" w:type="dxa"/>
            <w:tcBorders>
              <w:top w:val="nil"/>
              <w:left w:val="nil"/>
              <w:bottom w:val="single" w:sz="8" w:space="0" w:color="auto"/>
              <w:right w:val="nil"/>
            </w:tcBorders>
            <w:noWrap/>
          </w:tcPr>
          <w:p w14:paraId="3E2633BF" w14:textId="77777777" w:rsidR="0009497C" w:rsidRPr="00B45A5F" w:rsidRDefault="0009497C" w:rsidP="005B32FE">
            <w:pPr>
              <w:spacing w:line="360" w:lineRule="auto"/>
              <w:jc w:val="right"/>
              <w:rPr>
                <w:rFonts w:ascii="Arial" w:hAnsi="Arial" w:cs="Arial"/>
                <w:sz w:val="18"/>
                <w:szCs w:val="18"/>
              </w:rPr>
            </w:pPr>
            <w:r w:rsidRPr="00B45A5F">
              <w:rPr>
                <w:rFonts w:ascii="Arial" w:hAnsi="Arial" w:cs="Arial"/>
                <w:sz w:val="18"/>
                <w:szCs w:val="18"/>
              </w:rPr>
              <w:t>0.</w:t>
            </w:r>
            <w:r>
              <w:rPr>
                <w:rFonts w:ascii="Arial" w:hAnsi="Arial" w:cs="Arial"/>
                <w:sz w:val="18"/>
                <w:szCs w:val="18"/>
              </w:rPr>
              <w:t>9</w:t>
            </w:r>
            <w:r w:rsidRPr="00B45A5F">
              <w:rPr>
                <w:rFonts w:ascii="Arial" w:hAnsi="Arial" w:cs="Arial"/>
                <w:sz w:val="18"/>
                <w:szCs w:val="18"/>
              </w:rPr>
              <w:t xml:space="preserve"> ± 0.</w:t>
            </w:r>
            <w:r>
              <w:rPr>
                <w:rFonts w:ascii="Arial" w:hAnsi="Arial" w:cs="Arial"/>
                <w:sz w:val="18"/>
                <w:szCs w:val="18"/>
              </w:rPr>
              <w:t>0</w:t>
            </w:r>
          </w:p>
        </w:tc>
      </w:tr>
      <w:tr w:rsidR="0009497C" w:rsidRPr="001B04BF" w14:paraId="6BE7C1F1" w14:textId="77777777" w:rsidTr="005B32FE">
        <w:trPr>
          <w:trHeight w:val="300"/>
          <w:jc w:val="center"/>
        </w:trPr>
        <w:tc>
          <w:tcPr>
            <w:tcW w:w="7111" w:type="dxa"/>
            <w:gridSpan w:val="7"/>
            <w:tcBorders>
              <w:top w:val="single" w:sz="8" w:space="0" w:color="auto"/>
              <w:left w:val="nil"/>
              <w:bottom w:val="nil"/>
              <w:right w:val="nil"/>
            </w:tcBorders>
            <w:noWrap/>
            <w:vAlign w:val="center"/>
          </w:tcPr>
          <w:p w14:paraId="2D99448E" w14:textId="0EE956D7" w:rsidR="0009497C" w:rsidRPr="001B04BF" w:rsidRDefault="0009497C" w:rsidP="005B32FE">
            <w:pPr>
              <w:spacing w:line="360" w:lineRule="auto"/>
              <w:jc w:val="right"/>
              <w:rPr>
                <w:rFonts w:ascii="Arial" w:eastAsia="Times New Roman" w:hAnsi="Arial" w:cs="Arial"/>
                <w:color w:val="000000"/>
                <w:sz w:val="18"/>
                <w:szCs w:val="18"/>
              </w:rPr>
            </w:pPr>
            <w:r w:rsidRPr="001B04BF">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1B04BF">
              <w:rPr>
                <w:rFonts w:ascii="Arial" w:eastAsia="Times New Roman" w:hAnsi="Arial" w:cs="Arial"/>
                <w:color w:val="000000"/>
                <w:sz w:val="18"/>
                <w:szCs w:val="18"/>
              </w:rPr>
              <w:t>S</w:t>
            </w:r>
            <w:r>
              <w:rPr>
                <w:rFonts w:ascii="Arial" w:eastAsia="Times New Roman" w:hAnsi="Arial" w:cs="Arial"/>
                <w:color w:val="000000"/>
                <w:sz w:val="18"/>
                <w:szCs w:val="18"/>
              </w:rPr>
              <w:t>ML</w:t>
            </w:r>
            <w:r w:rsidRPr="001B04BF">
              <w:rPr>
                <w:rFonts w:ascii="Arial" w:eastAsia="Times New Roman" w:hAnsi="Arial" w:cs="Arial"/>
                <w:color w:val="000000"/>
                <w:sz w:val="18"/>
                <w:szCs w:val="18"/>
              </w:rPr>
              <w:t xml:space="preserve"> SA</w:t>
            </w:r>
            <w:r w:rsidR="00F53D51">
              <w:rPr>
                <w:rFonts w:ascii="Arial" w:eastAsia="Times New Roman" w:hAnsi="Arial" w:cs="Arial"/>
                <w:color w:val="000000"/>
                <w:sz w:val="18"/>
                <w:szCs w:val="18"/>
              </w:rPr>
              <w:t>S enrichment</w:t>
            </w:r>
          </w:p>
        </w:tc>
      </w:tr>
    </w:tbl>
    <w:p w14:paraId="16F0D73B" w14:textId="41DCEA26" w:rsidR="002F520F" w:rsidRDefault="002F520F" w:rsidP="00890DFD">
      <w:pPr>
        <w:spacing w:line="360" w:lineRule="auto"/>
        <w:rPr>
          <w:rFonts w:ascii="Arial" w:hAnsi="Arial" w:cs="Arial"/>
          <w:noProof/>
        </w:rPr>
      </w:pPr>
    </w:p>
    <w:p w14:paraId="530F8F84" w14:textId="0C7EEE70" w:rsidR="006B767A" w:rsidRPr="006B767A" w:rsidRDefault="006B767A" w:rsidP="00890DFD">
      <w:pPr>
        <w:spacing w:line="360" w:lineRule="auto"/>
        <w:rPr>
          <w:rFonts w:ascii="Arial" w:hAnsi="Arial" w:cs="Arial"/>
          <w:b/>
          <w:noProof/>
        </w:rPr>
      </w:pPr>
      <w:r w:rsidRPr="006B767A">
        <w:rPr>
          <w:rFonts w:ascii="Arial" w:hAnsi="Arial" w:cs="Arial"/>
          <w:b/>
          <w:noProof/>
          <w:sz w:val="18"/>
          <w:szCs w:val="18"/>
        </w:rPr>
        <w:t>Table 5.</w:t>
      </w:r>
      <w:r>
        <w:rPr>
          <w:rFonts w:ascii="Arial" w:hAnsi="Arial" w:cs="Arial"/>
          <w:b/>
          <w:noProof/>
        </w:rPr>
        <w:t xml:space="preserve"> </w:t>
      </w:r>
      <w:r w:rsidRPr="001B04BF">
        <w:rPr>
          <w:rFonts w:ascii="Arial" w:hAnsi="Arial" w:cs="Arial"/>
          <w:sz w:val="18"/>
          <w:szCs w:val="18"/>
        </w:rPr>
        <w:t xml:space="preserve">Enrichment factors </w:t>
      </w:r>
      <w:r>
        <w:rPr>
          <w:rFonts w:ascii="Arial" w:hAnsi="Arial" w:cs="Arial"/>
          <w:sz w:val="18"/>
          <w:szCs w:val="18"/>
        </w:rPr>
        <w:t xml:space="preserve">(EFs) </w:t>
      </w:r>
      <w:r w:rsidRPr="001B04BF">
        <w:rPr>
          <w:rFonts w:ascii="Arial" w:hAnsi="Arial" w:cs="Arial"/>
          <w:sz w:val="18"/>
          <w:szCs w:val="18"/>
        </w:rPr>
        <w:t xml:space="preserve">calculated from </w:t>
      </w:r>
      <w:r>
        <w:rPr>
          <w:rFonts w:ascii="Arial" w:hAnsi="Arial" w:cs="Arial"/>
          <w:sz w:val="18"/>
          <w:szCs w:val="18"/>
        </w:rPr>
        <w:t>Sample Gr</w:t>
      </w:r>
      <w:r w:rsidRPr="001B04BF">
        <w:rPr>
          <w:rFonts w:ascii="Arial" w:hAnsi="Arial" w:cs="Arial"/>
          <w:sz w:val="18"/>
          <w:szCs w:val="18"/>
        </w:rPr>
        <w:t>oups 1 (S</w:t>
      </w:r>
      <w:r>
        <w:rPr>
          <w:rFonts w:ascii="Arial" w:hAnsi="Arial" w:cs="Arial"/>
          <w:sz w:val="18"/>
          <w:szCs w:val="18"/>
        </w:rPr>
        <w:t>ML</w:t>
      </w:r>
      <w:r w:rsidRPr="001B04BF">
        <w:rPr>
          <w:rFonts w:ascii="Arial" w:hAnsi="Arial" w:cs="Arial"/>
          <w:sz w:val="18"/>
          <w:szCs w:val="18"/>
        </w:rPr>
        <w:t xml:space="preserve">) and 2 (SSW) SA </w:t>
      </w:r>
      <w:r>
        <w:rPr>
          <w:rFonts w:ascii="Arial" w:hAnsi="Arial" w:cs="Arial"/>
          <w:sz w:val="18"/>
          <w:szCs w:val="18"/>
        </w:rPr>
        <w:t>(mg l</w:t>
      </w:r>
      <w:r w:rsidRPr="001B04BF">
        <w:rPr>
          <w:rFonts w:ascii="Arial" w:hAnsi="Arial" w:cs="Arial"/>
          <w:sz w:val="18"/>
          <w:szCs w:val="18"/>
          <w:vertAlign w:val="superscript"/>
        </w:rPr>
        <w:t>-1</w:t>
      </w:r>
      <w:r>
        <w:rPr>
          <w:rFonts w:ascii="Arial" w:hAnsi="Arial" w:cs="Arial"/>
          <w:sz w:val="18"/>
          <w:szCs w:val="18"/>
          <w:vertAlign w:val="superscript"/>
        </w:rPr>
        <w:t xml:space="preserve"> </w:t>
      </w:r>
      <w:r w:rsidRPr="001B04BF">
        <w:rPr>
          <w:rFonts w:ascii="Arial" w:hAnsi="Arial" w:cs="Arial"/>
          <w:sz w:val="18"/>
          <w:szCs w:val="18"/>
        </w:rPr>
        <w:t>T-X-100</w:t>
      </w:r>
      <w:r>
        <w:rPr>
          <w:rFonts w:ascii="Arial" w:hAnsi="Arial" w:cs="Arial"/>
          <w:sz w:val="18"/>
          <w:szCs w:val="18"/>
        </w:rPr>
        <w:t xml:space="preserve"> </w:t>
      </w:r>
      <w:r w:rsidRPr="001B04BF">
        <w:rPr>
          <w:rFonts w:ascii="Arial" w:hAnsi="Arial" w:cs="Arial"/>
          <w:sz w:val="18"/>
          <w:szCs w:val="18"/>
        </w:rPr>
        <w:t>eq.</w:t>
      </w:r>
      <w:r>
        <w:rPr>
          <w:rFonts w:ascii="Arial" w:hAnsi="Arial" w:cs="Arial"/>
          <w:sz w:val="18"/>
          <w:szCs w:val="18"/>
        </w:rPr>
        <w:t>)</w:t>
      </w:r>
      <w:r w:rsidRPr="001B04BF">
        <w:rPr>
          <w:rFonts w:ascii="Arial" w:hAnsi="Arial" w:cs="Arial"/>
          <w:sz w:val="18"/>
          <w:szCs w:val="18"/>
        </w:rPr>
        <w:t xml:space="preserve"> </w:t>
      </w:r>
      <w:r>
        <w:rPr>
          <w:rFonts w:ascii="Arial" w:hAnsi="Arial" w:cs="Arial"/>
          <w:sz w:val="18"/>
          <w:szCs w:val="18"/>
        </w:rPr>
        <w:t xml:space="preserve">for </w:t>
      </w:r>
      <w:r w:rsidRPr="001B04BF">
        <w:rPr>
          <w:rFonts w:ascii="Arial" w:hAnsi="Arial" w:cs="Arial"/>
          <w:sz w:val="18"/>
          <w:szCs w:val="18"/>
        </w:rPr>
        <w:t>each of the three participating laboratories, and the</w:t>
      </w:r>
      <w:r>
        <w:rPr>
          <w:rFonts w:ascii="Arial" w:hAnsi="Arial" w:cs="Arial"/>
          <w:sz w:val="18"/>
          <w:szCs w:val="18"/>
        </w:rPr>
        <w:t xml:space="preserve"> inter-laboratory</w:t>
      </w:r>
      <w:r w:rsidRPr="001B04BF">
        <w:rPr>
          <w:rFonts w:ascii="Arial" w:hAnsi="Arial" w:cs="Arial"/>
          <w:sz w:val="18"/>
          <w:szCs w:val="18"/>
        </w:rPr>
        <w:t xml:space="preserve"> mean (± one standard deviation</w:t>
      </w:r>
      <w:r w:rsidRPr="00041BAB">
        <w:rPr>
          <w:rFonts w:ascii="Arial" w:hAnsi="Arial" w:cs="Arial"/>
          <w:sz w:val="18"/>
          <w:szCs w:val="18"/>
        </w:rPr>
        <w:t>). EF</w:t>
      </w:r>
      <m:oMath>
        <m:r>
          <w:rPr>
            <w:rFonts w:ascii="Cambria Math" w:hAnsi="Cambria Math" w:cs="Arial"/>
            <w:sz w:val="18"/>
            <w:szCs w:val="18"/>
          </w:rPr>
          <m:t xml:space="preserve"> ≥ </m:t>
        </m:r>
      </m:oMath>
      <w:r w:rsidRPr="00041BAB">
        <w:rPr>
          <w:rFonts w:ascii="Arial" w:hAnsi="Arial" w:cs="Arial"/>
          <w:sz w:val="18"/>
          <w:szCs w:val="18"/>
        </w:rPr>
        <w:t xml:space="preserve">1 signifies </w:t>
      </w:r>
      <w:r>
        <w:rPr>
          <w:rFonts w:ascii="Arial" w:hAnsi="Arial" w:cs="Arial"/>
          <w:sz w:val="18"/>
          <w:szCs w:val="18"/>
        </w:rPr>
        <w:t xml:space="preserve">SML SAS </w:t>
      </w:r>
      <w:r w:rsidRPr="00041BAB">
        <w:rPr>
          <w:rFonts w:ascii="Arial" w:hAnsi="Arial" w:cs="Arial"/>
          <w:sz w:val="18"/>
          <w:szCs w:val="18"/>
        </w:rPr>
        <w:t xml:space="preserve">enrichment </w:t>
      </w:r>
      <w:r>
        <w:rPr>
          <w:rFonts w:ascii="Arial" w:hAnsi="Arial" w:cs="Arial"/>
          <w:sz w:val="18"/>
          <w:szCs w:val="18"/>
        </w:rPr>
        <w:t>and</w:t>
      </w:r>
      <w:r w:rsidRPr="00041BAB">
        <w:rPr>
          <w:rFonts w:ascii="Arial" w:hAnsi="Arial" w:cs="Arial"/>
          <w:sz w:val="18"/>
          <w:szCs w:val="18"/>
        </w:rPr>
        <w:t xml:space="preserve"> EF</w:t>
      </w:r>
      <m:oMath>
        <m:r>
          <w:rPr>
            <w:rFonts w:ascii="Cambria Math" w:hAnsi="Cambria Math" w:cs="Arial"/>
            <w:sz w:val="18"/>
            <w:szCs w:val="18"/>
          </w:rPr>
          <m:t xml:space="preserve"> &lt; </m:t>
        </m:r>
      </m:oMath>
      <w:r w:rsidRPr="00041BAB">
        <w:rPr>
          <w:rFonts w:ascii="Arial" w:hAnsi="Arial" w:cs="Arial"/>
          <w:sz w:val="18"/>
          <w:szCs w:val="18"/>
        </w:rPr>
        <w:t>1 signifies depletion</w:t>
      </w:r>
      <w:r>
        <w:rPr>
          <w:rFonts w:ascii="Arial" w:hAnsi="Arial" w:cs="Arial"/>
          <w:sz w:val="18"/>
          <w:szCs w:val="18"/>
        </w:rPr>
        <w:t>.</w:t>
      </w:r>
    </w:p>
    <w:p w14:paraId="53A0C960" w14:textId="2A97D5A3" w:rsidR="00A50ABD" w:rsidRDefault="00A50ABD">
      <w:pPr>
        <w:rPr>
          <w:rFonts w:ascii="Arial" w:hAnsi="Arial" w:cs="Arial"/>
        </w:rPr>
      </w:pPr>
      <w:r>
        <w:rPr>
          <w:rFonts w:ascii="Arial" w:hAnsi="Arial" w:cs="Arial"/>
        </w:rPr>
        <w:br w:type="page"/>
      </w:r>
    </w:p>
    <w:p w14:paraId="71DA0EB9" w14:textId="77777777" w:rsidR="00A50ABD" w:rsidRDefault="00A50ABD" w:rsidP="00A50ABD">
      <w:pPr>
        <w:spacing w:line="360" w:lineRule="auto"/>
        <w:rPr>
          <w:rFonts w:ascii="Arial" w:hAnsi="Arial" w:cs="Arial"/>
          <w:b/>
          <w:noProof/>
        </w:rPr>
      </w:pPr>
      <w:r>
        <w:rPr>
          <w:rFonts w:ascii="Arial" w:hAnsi="Arial" w:cs="Arial"/>
          <w:b/>
          <w:noProof/>
        </w:rPr>
        <w:lastRenderedPageBreak/>
        <w:t>Figure 1.</w:t>
      </w:r>
    </w:p>
    <w:p w14:paraId="5573CD4F" w14:textId="77777777" w:rsidR="00A50ABD" w:rsidRDefault="00A50ABD" w:rsidP="00A50ABD">
      <w:pPr>
        <w:spacing w:line="360" w:lineRule="auto"/>
        <w:rPr>
          <w:rFonts w:ascii="Arial" w:hAnsi="Arial" w:cs="Arial"/>
          <w:b/>
          <w:noProof/>
        </w:rPr>
      </w:pPr>
      <w:r>
        <w:rPr>
          <w:noProof/>
          <w:lang w:val="hr-HR" w:eastAsia="hr-HR"/>
        </w:rPr>
        <w:drawing>
          <wp:inline distT="0" distB="0" distL="0" distR="0" wp14:anchorId="644F6E53" wp14:editId="5648580B">
            <wp:extent cx="4343400" cy="6219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43400" cy="6219825"/>
                    </a:xfrm>
                    <a:prstGeom prst="rect">
                      <a:avLst/>
                    </a:prstGeom>
                  </pic:spPr>
                </pic:pic>
              </a:graphicData>
            </a:graphic>
          </wp:inline>
        </w:drawing>
      </w:r>
    </w:p>
    <w:p w14:paraId="56984483" w14:textId="77777777" w:rsidR="00A50ABD" w:rsidRDefault="00A50ABD" w:rsidP="00A50ABD">
      <w:pPr>
        <w:rPr>
          <w:rFonts w:ascii="Arial" w:hAnsi="Arial" w:cs="Arial"/>
          <w:b/>
          <w:noProof/>
        </w:rPr>
      </w:pPr>
      <w:r>
        <w:rPr>
          <w:rFonts w:ascii="Arial" w:hAnsi="Arial" w:cs="Arial"/>
          <w:b/>
          <w:noProof/>
        </w:rPr>
        <w:br w:type="page"/>
      </w:r>
    </w:p>
    <w:p w14:paraId="2A893640" w14:textId="77777777" w:rsidR="00A50ABD" w:rsidRDefault="00A50ABD" w:rsidP="00A50ABD">
      <w:pPr>
        <w:spacing w:line="360" w:lineRule="auto"/>
        <w:rPr>
          <w:rFonts w:ascii="Arial" w:hAnsi="Arial" w:cs="Arial"/>
          <w:b/>
          <w:noProof/>
        </w:rPr>
      </w:pPr>
      <w:r>
        <w:rPr>
          <w:rFonts w:ascii="Arial" w:hAnsi="Arial" w:cs="Arial"/>
          <w:b/>
          <w:noProof/>
        </w:rPr>
        <w:lastRenderedPageBreak/>
        <w:t xml:space="preserve">Figure 2. </w:t>
      </w:r>
    </w:p>
    <w:p w14:paraId="6CF2F4DD" w14:textId="77777777" w:rsidR="00A50ABD" w:rsidRDefault="00A50ABD" w:rsidP="00A50ABD">
      <w:pPr>
        <w:spacing w:line="360" w:lineRule="auto"/>
        <w:rPr>
          <w:rFonts w:ascii="Arial" w:hAnsi="Arial" w:cs="Arial"/>
          <w:b/>
          <w:noProof/>
        </w:rPr>
      </w:pPr>
      <w:r>
        <w:rPr>
          <w:noProof/>
          <w:lang w:val="hr-HR" w:eastAsia="hr-HR"/>
        </w:rPr>
        <w:drawing>
          <wp:inline distT="0" distB="0" distL="0" distR="0" wp14:anchorId="30667B6F" wp14:editId="669A1834">
            <wp:extent cx="5731510" cy="40424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042410"/>
                    </a:xfrm>
                    <a:prstGeom prst="rect">
                      <a:avLst/>
                    </a:prstGeom>
                  </pic:spPr>
                </pic:pic>
              </a:graphicData>
            </a:graphic>
          </wp:inline>
        </w:drawing>
      </w:r>
    </w:p>
    <w:p w14:paraId="3FA8A44B" w14:textId="77777777" w:rsidR="00A50ABD" w:rsidRDefault="00A50ABD" w:rsidP="00A50ABD">
      <w:pPr>
        <w:rPr>
          <w:rFonts w:ascii="Arial" w:hAnsi="Arial" w:cs="Arial"/>
          <w:b/>
          <w:noProof/>
        </w:rPr>
      </w:pPr>
      <w:r>
        <w:rPr>
          <w:rFonts w:ascii="Arial" w:hAnsi="Arial" w:cs="Arial"/>
          <w:b/>
          <w:noProof/>
        </w:rPr>
        <w:br w:type="page"/>
      </w:r>
    </w:p>
    <w:p w14:paraId="43B39B33" w14:textId="77777777" w:rsidR="00A50ABD" w:rsidRDefault="00A50ABD" w:rsidP="00A50ABD">
      <w:pPr>
        <w:spacing w:line="360" w:lineRule="auto"/>
        <w:rPr>
          <w:rFonts w:ascii="Arial" w:hAnsi="Arial" w:cs="Arial"/>
          <w:b/>
          <w:noProof/>
        </w:rPr>
      </w:pPr>
      <w:r>
        <w:rPr>
          <w:rFonts w:ascii="Arial" w:hAnsi="Arial" w:cs="Arial"/>
          <w:b/>
          <w:noProof/>
        </w:rPr>
        <w:lastRenderedPageBreak/>
        <w:t>Figure 3.</w:t>
      </w:r>
    </w:p>
    <w:p w14:paraId="1DEB9117" w14:textId="242137AE" w:rsidR="009D7545" w:rsidRPr="00A50ABD" w:rsidRDefault="00A50ABD" w:rsidP="00D47465">
      <w:pPr>
        <w:spacing w:line="360" w:lineRule="auto"/>
        <w:rPr>
          <w:rFonts w:ascii="Arial" w:hAnsi="Arial" w:cs="Arial"/>
          <w:b/>
          <w:noProof/>
        </w:rPr>
      </w:pPr>
      <w:r>
        <w:rPr>
          <w:noProof/>
          <w:lang w:val="hr-HR" w:eastAsia="hr-HR"/>
        </w:rPr>
        <w:drawing>
          <wp:inline distT="0" distB="0" distL="0" distR="0" wp14:anchorId="409F7CA6" wp14:editId="417DCC83">
            <wp:extent cx="4676775" cy="83831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82327" cy="8393071"/>
                    </a:xfrm>
                    <a:prstGeom prst="rect">
                      <a:avLst/>
                    </a:prstGeom>
                  </pic:spPr>
                </pic:pic>
              </a:graphicData>
            </a:graphic>
          </wp:inline>
        </w:drawing>
      </w:r>
      <w:bookmarkStart w:id="51" w:name="_GoBack"/>
      <w:bookmarkEnd w:id="51"/>
    </w:p>
    <w:sectPr w:rsidR="009D7545" w:rsidRPr="00A50ABD" w:rsidSect="00E02EE8">
      <w:footerReference w:type="default" r:id="rId14"/>
      <w:type w:val="nextColumn"/>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FCC9C" w14:textId="77777777" w:rsidR="00171210" w:rsidRDefault="00171210" w:rsidP="003E192D">
      <w:pPr>
        <w:spacing w:after="0" w:line="240" w:lineRule="auto"/>
      </w:pPr>
      <w:r>
        <w:separator/>
      </w:r>
    </w:p>
  </w:endnote>
  <w:endnote w:type="continuationSeparator" w:id="0">
    <w:p w14:paraId="30A83F49" w14:textId="77777777" w:rsidR="00171210" w:rsidRDefault="00171210" w:rsidP="003E1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403819"/>
      <w:docPartObj>
        <w:docPartGallery w:val="Page Numbers (Bottom of Page)"/>
        <w:docPartUnique/>
      </w:docPartObj>
    </w:sdtPr>
    <w:sdtEndPr>
      <w:rPr>
        <w:rFonts w:ascii="Arial" w:hAnsi="Arial" w:cs="Arial"/>
        <w:noProof/>
        <w:sz w:val="20"/>
        <w:szCs w:val="20"/>
      </w:rPr>
    </w:sdtEndPr>
    <w:sdtContent>
      <w:p w14:paraId="5171F764" w14:textId="0FD0646F" w:rsidR="002B366C" w:rsidRPr="00EC73AF" w:rsidRDefault="002B366C">
        <w:pPr>
          <w:pStyle w:val="Footer"/>
          <w:jc w:val="right"/>
          <w:rPr>
            <w:rFonts w:ascii="Arial" w:hAnsi="Arial" w:cs="Arial"/>
            <w:sz w:val="20"/>
            <w:szCs w:val="20"/>
          </w:rPr>
        </w:pPr>
        <w:r w:rsidRPr="00EC73AF">
          <w:rPr>
            <w:rFonts w:ascii="Arial" w:hAnsi="Arial" w:cs="Arial"/>
            <w:sz w:val="20"/>
            <w:szCs w:val="20"/>
          </w:rPr>
          <w:fldChar w:fldCharType="begin"/>
        </w:r>
        <w:r w:rsidRPr="00EC73AF">
          <w:rPr>
            <w:rFonts w:ascii="Arial" w:hAnsi="Arial" w:cs="Arial"/>
            <w:sz w:val="20"/>
            <w:szCs w:val="20"/>
          </w:rPr>
          <w:instrText xml:space="preserve"> PAGE   \* MERGEFORMAT </w:instrText>
        </w:r>
        <w:r w:rsidRPr="00EC73AF">
          <w:rPr>
            <w:rFonts w:ascii="Arial" w:hAnsi="Arial" w:cs="Arial"/>
            <w:sz w:val="20"/>
            <w:szCs w:val="20"/>
          </w:rPr>
          <w:fldChar w:fldCharType="separate"/>
        </w:r>
        <w:r w:rsidR="00A50ABD">
          <w:rPr>
            <w:rFonts w:ascii="Arial" w:hAnsi="Arial" w:cs="Arial"/>
            <w:noProof/>
            <w:sz w:val="20"/>
            <w:szCs w:val="20"/>
          </w:rPr>
          <w:t>26</w:t>
        </w:r>
        <w:r w:rsidRPr="00EC73AF">
          <w:rPr>
            <w:rFonts w:ascii="Arial" w:hAnsi="Arial" w:cs="Arial"/>
            <w:noProof/>
            <w:sz w:val="20"/>
            <w:szCs w:val="20"/>
          </w:rPr>
          <w:fldChar w:fldCharType="end"/>
        </w:r>
      </w:p>
    </w:sdtContent>
  </w:sdt>
  <w:p w14:paraId="6A278C59" w14:textId="77777777" w:rsidR="002B366C" w:rsidRDefault="002B36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8EBFB" w14:textId="77777777" w:rsidR="00171210" w:rsidRDefault="00171210" w:rsidP="003E192D">
      <w:pPr>
        <w:spacing w:after="0" w:line="240" w:lineRule="auto"/>
      </w:pPr>
      <w:r>
        <w:separator/>
      </w:r>
    </w:p>
  </w:footnote>
  <w:footnote w:type="continuationSeparator" w:id="0">
    <w:p w14:paraId="4A5EE5A5" w14:textId="77777777" w:rsidR="00171210" w:rsidRDefault="00171210" w:rsidP="003E1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884"/>
    <w:multiLevelType w:val="multilevel"/>
    <w:tmpl w:val="C76C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258DD"/>
    <w:multiLevelType w:val="hybridMultilevel"/>
    <w:tmpl w:val="0ACE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C64C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01AA4"/>
    <w:multiLevelType w:val="hybridMultilevel"/>
    <w:tmpl w:val="8F04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5250A"/>
    <w:multiLevelType w:val="hybridMultilevel"/>
    <w:tmpl w:val="76F2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B3499"/>
    <w:multiLevelType w:val="multilevel"/>
    <w:tmpl w:val="3052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C4370"/>
    <w:multiLevelType w:val="hybridMultilevel"/>
    <w:tmpl w:val="86D4FE04"/>
    <w:lvl w:ilvl="0" w:tplc="F19EF48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C6E87"/>
    <w:multiLevelType w:val="hybridMultilevel"/>
    <w:tmpl w:val="E2E4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57E52"/>
    <w:multiLevelType w:val="hybridMultilevel"/>
    <w:tmpl w:val="6DE0B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B57E1"/>
    <w:multiLevelType w:val="hybridMultilevel"/>
    <w:tmpl w:val="0B087A98"/>
    <w:lvl w:ilvl="0" w:tplc="02CC8E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EC3DBD"/>
    <w:multiLevelType w:val="hybridMultilevel"/>
    <w:tmpl w:val="5520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43EFC"/>
    <w:multiLevelType w:val="hybridMultilevel"/>
    <w:tmpl w:val="3EC67F34"/>
    <w:lvl w:ilvl="0" w:tplc="7D5EEA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E1A30"/>
    <w:multiLevelType w:val="hybridMultilevel"/>
    <w:tmpl w:val="BE16E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E00B2"/>
    <w:multiLevelType w:val="hybridMultilevel"/>
    <w:tmpl w:val="D83A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F7440"/>
    <w:multiLevelType w:val="hybridMultilevel"/>
    <w:tmpl w:val="882E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20396C"/>
    <w:multiLevelType w:val="hybridMultilevel"/>
    <w:tmpl w:val="4140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140F4"/>
    <w:multiLevelType w:val="multilevel"/>
    <w:tmpl w:val="45E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26979"/>
    <w:multiLevelType w:val="hybridMultilevel"/>
    <w:tmpl w:val="CBB8E16C"/>
    <w:lvl w:ilvl="0" w:tplc="160C4F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46B0"/>
    <w:multiLevelType w:val="hybridMultilevel"/>
    <w:tmpl w:val="10C0D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A01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0E0CA8"/>
    <w:multiLevelType w:val="hybridMultilevel"/>
    <w:tmpl w:val="66DC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1B340D"/>
    <w:multiLevelType w:val="hybridMultilevel"/>
    <w:tmpl w:val="1990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343EC"/>
    <w:multiLevelType w:val="hybridMultilevel"/>
    <w:tmpl w:val="F7922248"/>
    <w:lvl w:ilvl="0" w:tplc="620CEC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96C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2B51BF"/>
    <w:multiLevelType w:val="hybridMultilevel"/>
    <w:tmpl w:val="9CB2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C4187"/>
    <w:multiLevelType w:val="hybridMultilevel"/>
    <w:tmpl w:val="11F8D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F0C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842B53"/>
    <w:multiLevelType w:val="hybridMultilevel"/>
    <w:tmpl w:val="8214B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2B29B1"/>
    <w:multiLevelType w:val="hybridMultilevel"/>
    <w:tmpl w:val="32A4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62312"/>
    <w:multiLevelType w:val="hybridMultilevel"/>
    <w:tmpl w:val="2ECE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66EE3"/>
    <w:multiLevelType w:val="hybridMultilevel"/>
    <w:tmpl w:val="4BBA718C"/>
    <w:lvl w:ilvl="0" w:tplc="B62C4BE0">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5853FB9"/>
    <w:multiLevelType w:val="hybridMultilevel"/>
    <w:tmpl w:val="CD78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D3EBF"/>
    <w:multiLevelType w:val="hybridMultilevel"/>
    <w:tmpl w:val="D884E5D6"/>
    <w:lvl w:ilvl="0" w:tplc="01DCBBD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3" w15:restartNumberingAfterBreak="0">
    <w:nsid w:val="7FA05F72"/>
    <w:multiLevelType w:val="hybridMultilevel"/>
    <w:tmpl w:val="5AD4E884"/>
    <w:lvl w:ilvl="0" w:tplc="1A44222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9"/>
  </w:num>
  <w:num w:numId="2">
    <w:abstractNumId w:val="26"/>
  </w:num>
  <w:num w:numId="3">
    <w:abstractNumId w:val="23"/>
  </w:num>
  <w:num w:numId="4">
    <w:abstractNumId w:val="2"/>
  </w:num>
  <w:num w:numId="5">
    <w:abstractNumId w:val="20"/>
  </w:num>
  <w:num w:numId="6">
    <w:abstractNumId w:val="21"/>
  </w:num>
  <w:num w:numId="7">
    <w:abstractNumId w:val="14"/>
  </w:num>
  <w:num w:numId="8">
    <w:abstractNumId w:val="8"/>
  </w:num>
  <w:num w:numId="9">
    <w:abstractNumId w:val="1"/>
  </w:num>
  <w:num w:numId="10">
    <w:abstractNumId w:val="3"/>
  </w:num>
  <w:num w:numId="11">
    <w:abstractNumId w:val="25"/>
  </w:num>
  <w:num w:numId="12">
    <w:abstractNumId w:val="18"/>
  </w:num>
  <w:num w:numId="13">
    <w:abstractNumId w:val="13"/>
  </w:num>
  <w:num w:numId="14">
    <w:abstractNumId w:val="31"/>
  </w:num>
  <w:num w:numId="15">
    <w:abstractNumId w:val="10"/>
  </w:num>
  <w:num w:numId="16">
    <w:abstractNumId w:val="29"/>
  </w:num>
  <w:num w:numId="17">
    <w:abstractNumId w:val="7"/>
  </w:num>
  <w:num w:numId="18">
    <w:abstractNumId w:val="4"/>
  </w:num>
  <w:num w:numId="19">
    <w:abstractNumId w:val="11"/>
  </w:num>
  <w:num w:numId="20">
    <w:abstractNumId w:val="27"/>
  </w:num>
  <w:num w:numId="21">
    <w:abstractNumId w:val="6"/>
  </w:num>
  <w:num w:numId="22">
    <w:abstractNumId w:val="0"/>
  </w:num>
  <w:num w:numId="23">
    <w:abstractNumId w:val="24"/>
  </w:num>
  <w:num w:numId="24">
    <w:abstractNumId w:val="28"/>
  </w:num>
  <w:num w:numId="25">
    <w:abstractNumId w:val="5"/>
  </w:num>
  <w:num w:numId="26">
    <w:abstractNumId w:val="16"/>
  </w:num>
  <w:num w:numId="27">
    <w:abstractNumId w:val="30"/>
  </w:num>
  <w:num w:numId="28">
    <w:abstractNumId w:val="12"/>
  </w:num>
  <w:num w:numId="29">
    <w:abstractNumId w:val="15"/>
  </w:num>
  <w:num w:numId="30">
    <w:abstractNumId w:val="33"/>
  </w:num>
  <w:num w:numId="31">
    <w:abstractNumId w:val="9"/>
  </w:num>
  <w:num w:numId="32">
    <w:abstractNumId w:val="17"/>
  </w:num>
  <w:num w:numId="33">
    <w:abstractNumId w:val="2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rine Chemist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2td5s9pkv50aue50pipd0xq2d5ftzv2efaf&quot;&gt;Intercomparison MS EndNote Library&lt;record-ids&gt;&lt;item&gt;4&lt;/item&gt;&lt;item&gt;13&lt;/item&gt;&lt;item&gt;15&lt;/item&gt;&lt;item&gt;17&lt;/item&gt;&lt;item&gt;20&lt;/item&gt;&lt;item&gt;24&lt;/item&gt;&lt;item&gt;25&lt;/item&gt;&lt;item&gt;26&lt;/item&gt;&lt;item&gt;27&lt;/item&gt;&lt;item&gt;29&lt;/item&gt;&lt;item&gt;31&lt;/item&gt;&lt;item&gt;32&lt;/item&gt;&lt;item&gt;34&lt;/item&gt;&lt;item&gt;37&lt;/item&gt;&lt;item&gt;40&lt;/item&gt;&lt;item&gt;41&lt;/item&gt;&lt;item&gt;42&lt;/item&gt;&lt;item&gt;43&lt;/item&gt;&lt;item&gt;44&lt;/item&gt;&lt;item&gt;46&lt;/item&gt;&lt;item&gt;48&lt;/item&gt;&lt;item&gt;49&lt;/item&gt;&lt;item&gt;50&lt;/item&gt;&lt;item&gt;54&lt;/item&gt;&lt;item&gt;55&lt;/item&gt;&lt;item&gt;57&lt;/item&gt;&lt;item&gt;58&lt;/item&gt;&lt;item&gt;60&lt;/item&gt;&lt;item&gt;62&lt;/item&gt;&lt;item&gt;69&lt;/item&gt;&lt;item&gt;74&lt;/item&gt;&lt;item&gt;76&lt;/item&gt;&lt;item&gt;240&lt;/item&gt;&lt;item&gt;245&lt;/item&gt;&lt;item&gt;248&lt;/item&gt;&lt;item&gt;250&lt;/item&gt;&lt;item&gt;252&lt;/item&gt;&lt;item&gt;255&lt;/item&gt;&lt;item&gt;256&lt;/item&gt;&lt;item&gt;257&lt;/item&gt;&lt;item&gt;258&lt;/item&gt;&lt;item&gt;259&lt;/item&gt;&lt;item&gt;261&lt;/item&gt;&lt;item&gt;262&lt;/item&gt;&lt;item&gt;265&lt;/item&gt;&lt;item&gt;266&lt;/item&gt;&lt;/record-ids&gt;&lt;/item&gt;&lt;/Libraries&gt;"/>
  </w:docVars>
  <w:rsids>
    <w:rsidRoot w:val="00E028AC"/>
    <w:rsid w:val="000007B6"/>
    <w:rsid w:val="000008DD"/>
    <w:rsid w:val="00000E6C"/>
    <w:rsid w:val="00002418"/>
    <w:rsid w:val="000029C0"/>
    <w:rsid w:val="00003862"/>
    <w:rsid w:val="00003C9C"/>
    <w:rsid w:val="0000587A"/>
    <w:rsid w:val="00006CBD"/>
    <w:rsid w:val="00010AE7"/>
    <w:rsid w:val="000111F8"/>
    <w:rsid w:val="00011ADF"/>
    <w:rsid w:val="00011CF5"/>
    <w:rsid w:val="00011CF8"/>
    <w:rsid w:val="00012C5E"/>
    <w:rsid w:val="00012CC8"/>
    <w:rsid w:val="00013796"/>
    <w:rsid w:val="00014118"/>
    <w:rsid w:val="000143F7"/>
    <w:rsid w:val="00014B21"/>
    <w:rsid w:val="0001636A"/>
    <w:rsid w:val="00016991"/>
    <w:rsid w:val="00020097"/>
    <w:rsid w:val="00020501"/>
    <w:rsid w:val="00020CB8"/>
    <w:rsid w:val="000213C4"/>
    <w:rsid w:val="00021542"/>
    <w:rsid w:val="0002241A"/>
    <w:rsid w:val="00022A44"/>
    <w:rsid w:val="00022B5C"/>
    <w:rsid w:val="00022EA9"/>
    <w:rsid w:val="0002311D"/>
    <w:rsid w:val="00023472"/>
    <w:rsid w:val="0002394D"/>
    <w:rsid w:val="00023AC9"/>
    <w:rsid w:val="00023AE6"/>
    <w:rsid w:val="0002436A"/>
    <w:rsid w:val="0002571C"/>
    <w:rsid w:val="00026519"/>
    <w:rsid w:val="000266C1"/>
    <w:rsid w:val="000269A8"/>
    <w:rsid w:val="00027B45"/>
    <w:rsid w:val="000303E7"/>
    <w:rsid w:val="00030888"/>
    <w:rsid w:val="00030A91"/>
    <w:rsid w:val="00030B03"/>
    <w:rsid w:val="00031632"/>
    <w:rsid w:val="00031B89"/>
    <w:rsid w:val="00031C4C"/>
    <w:rsid w:val="0003292F"/>
    <w:rsid w:val="00033488"/>
    <w:rsid w:val="00034423"/>
    <w:rsid w:val="000353B8"/>
    <w:rsid w:val="00035A3D"/>
    <w:rsid w:val="00036393"/>
    <w:rsid w:val="00036727"/>
    <w:rsid w:val="000369EF"/>
    <w:rsid w:val="00036AC3"/>
    <w:rsid w:val="00041314"/>
    <w:rsid w:val="000413BD"/>
    <w:rsid w:val="00041656"/>
    <w:rsid w:val="00041BAB"/>
    <w:rsid w:val="00041E2E"/>
    <w:rsid w:val="00041EB9"/>
    <w:rsid w:val="00041EF7"/>
    <w:rsid w:val="00042649"/>
    <w:rsid w:val="00042748"/>
    <w:rsid w:val="00042F51"/>
    <w:rsid w:val="0004305E"/>
    <w:rsid w:val="0004319F"/>
    <w:rsid w:val="0004378F"/>
    <w:rsid w:val="00043C79"/>
    <w:rsid w:val="00045304"/>
    <w:rsid w:val="000454FB"/>
    <w:rsid w:val="00045A4F"/>
    <w:rsid w:val="00045B44"/>
    <w:rsid w:val="00045E28"/>
    <w:rsid w:val="00046191"/>
    <w:rsid w:val="00046341"/>
    <w:rsid w:val="00046BFE"/>
    <w:rsid w:val="00046C5E"/>
    <w:rsid w:val="0004710E"/>
    <w:rsid w:val="000471F1"/>
    <w:rsid w:val="00047EB1"/>
    <w:rsid w:val="0005038A"/>
    <w:rsid w:val="000506C7"/>
    <w:rsid w:val="00050DC7"/>
    <w:rsid w:val="00050E58"/>
    <w:rsid w:val="00051DF1"/>
    <w:rsid w:val="00051E6F"/>
    <w:rsid w:val="00052DFD"/>
    <w:rsid w:val="00052F82"/>
    <w:rsid w:val="0005363C"/>
    <w:rsid w:val="00053C15"/>
    <w:rsid w:val="000546A3"/>
    <w:rsid w:val="000546E8"/>
    <w:rsid w:val="0005507E"/>
    <w:rsid w:val="00055A06"/>
    <w:rsid w:val="00055B7C"/>
    <w:rsid w:val="000576E9"/>
    <w:rsid w:val="0006008E"/>
    <w:rsid w:val="000609E0"/>
    <w:rsid w:val="000609E5"/>
    <w:rsid w:val="00060FA6"/>
    <w:rsid w:val="00060FB8"/>
    <w:rsid w:val="00061405"/>
    <w:rsid w:val="00061843"/>
    <w:rsid w:val="00061E6C"/>
    <w:rsid w:val="0006219C"/>
    <w:rsid w:val="00062DD8"/>
    <w:rsid w:val="0006388C"/>
    <w:rsid w:val="00063A05"/>
    <w:rsid w:val="0006461C"/>
    <w:rsid w:val="000649CC"/>
    <w:rsid w:val="00065566"/>
    <w:rsid w:val="00065E95"/>
    <w:rsid w:val="000660BC"/>
    <w:rsid w:val="0006614E"/>
    <w:rsid w:val="000662B5"/>
    <w:rsid w:val="00066611"/>
    <w:rsid w:val="00066910"/>
    <w:rsid w:val="0006693B"/>
    <w:rsid w:val="00066AF8"/>
    <w:rsid w:val="00066D65"/>
    <w:rsid w:val="00067038"/>
    <w:rsid w:val="000674C3"/>
    <w:rsid w:val="00067D87"/>
    <w:rsid w:val="00067F9B"/>
    <w:rsid w:val="00070570"/>
    <w:rsid w:val="00070BED"/>
    <w:rsid w:val="000711C7"/>
    <w:rsid w:val="0007195C"/>
    <w:rsid w:val="0007197F"/>
    <w:rsid w:val="00072108"/>
    <w:rsid w:val="0007247B"/>
    <w:rsid w:val="0007275C"/>
    <w:rsid w:val="000729B8"/>
    <w:rsid w:val="00072B4E"/>
    <w:rsid w:val="0007341D"/>
    <w:rsid w:val="0007390B"/>
    <w:rsid w:val="00073AC8"/>
    <w:rsid w:val="000747D7"/>
    <w:rsid w:val="00075A84"/>
    <w:rsid w:val="00075C02"/>
    <w:rsid w:val="00076023"/>
    <w:rsid w:val="000769B7"/>
    <w:rsid w:val="00076F1B"/>
    <w:rsid w:val="00076F51"/>
    <w:rsid w:val="00077863"/>
    <w:rsid w:val="00077EF2"/>
    <w:rsid w:val="000807CB"/>
    <w:rsid w:val="00081155"/>
    <w:rsid w:val="00081269"/>
    <w:rsid w:val="00081DF9"/>
    <w:rsid w:val="00083004"/>
    <w:rsid w:val="00083236"/>
    <w:rsid w:val="0008346D"/>
    <w:rsid w:val="000851BC"/>
    <w:rsid w:val="0008522E"/>
    <w:rsid w:val="00085730"/>
    <w:rsid w:val="000859C9"/>
    <w:rsid w:val="000859F7"/>
    <w:rsid w:val="00085F53"/>
    <w:rsid w:val="0008612A"/>
    <w:rsid w:val="00087C7A"/>
    <w:rsid w:val="0009002C"/>
    <w:rsid w:val="00090841"/>
    <w:rsid w:val="00090C2D"/>
    <w:rsid w:val="00091053"/>
    <w:rsid w:val="000913CA"/>
    <w:rsid w:val="00091543"/>
    <w:rsid w:val="000915F6"/>
    <w:rsid w:val="00091DC2"/>
    <w:rsid w:val="000920C0"/>
    <w:rsid w:val="00092954"/>
    <w:rsid w:val="0009300A"/>
    <w:rsid w:val="00093668"/>
    <w:rsid w:val="00093697"/>
    <w:rsid w:val="000940B2"/>
    <w:rsid w:val="0009497C"/>
    <w:rsid w:val="00094A3D"/>
    <w:rsid w:val="00094C73"/>
    <w:rsid w:val="000960F3"/>
    <w:rsid w:val="000961E0"/>
    <w:rsid w:val="00096320"/>
    <w:rsid w:val="00096853"/>
    <w:rsid w:val="00096BE3"/>
    <w:rsid w:val="00096C56"/>
    <w:rsid w:val="00096D0D"/>
    <w:rsid w:val="00097A18"/>
    <w:rsid w:val="000A0A96"/>
    <w:rsid w:val="000A0C28"/>
    <w:rsid w:val="000A0D3A"/>
    <w:rsid w:val="000A0E03"/>
    <w:rsid w:val="000A134D"/>
    <w:rsid w:val="000A147C"/>
    <w:rsid w:val="000A180E"/>
    <w:rsid w:val="000A1AE7"/>
    <w:rsid w:val="000A20F4"/>
    <w:rsid w:val="000A25E4"/>
    <w:rsid w:val="000A28B2"/>
    <w:rsid w:val="000A2B52"/>
    <w:rsid w:val="000A2C58"/>
    <w:rsid w:val="000A2DCD"/>
    <w:rsid w:val="000A337D"/>
    <w:rsid w:val="000A3470"/>
    <w:rsid w:val="000A3C13"/>
    <w:rsid w:val="000A3D43"/>
    <w:rsid w:val="000A3F44"/>
    <w:rsid w:val="000A571A"/>
    <w:rsid w:val="000A5841"/>
    <w:rsid w:val="000A64F8"/>
    <w:rsid w:val="000A65B8"/>
    <w:rsid w:val="000A6FC1"/>
    <w:rsid w:val="000A706F"/>
    <w:rsid w:val="000A76AC"/>
    <w:rsid w:val="000B0276"/>
    <w:rsid w:val="000B05CB"/>
    <w:rsid w:val="000B0E35"/>
    <w:rsid w:val="000B1C89"/>
    <w:rsid w:val="000B1CC3"/>
    <w:rsid w:val="000B2EB7"/>
    <w:rsid w:val="000B3C0D"/>
    <w:rsid w:val="000B40A4"/>
    <w:rsid w:val="000B4536"/>
    <w:rsid w:val="000B4B1F"/>
    <w:rsid w:val="000B4E3A"/>
    <w:rsid w:val="000B5637"/>
    <w:rsid w:val="000B57D6"/>
    <w:rsid w:val="000B5EC5"/>
    <w:rsid w:val="000B5F7B"/>
    <w:rsid w:val="000B5F80"/>
    <w:rsid w:val="000B63D9"/>
    <w:rsid w:val="000B7D60"/>
    <w:rsid w:val="000C0A46"/>
    <w:rsid w:val="000C116B"/>
    <w:rsid w:val="000C1870"/>
    <w:rsid w:val="000C1C60"/>
    <w:rsid w:val="000C203A"/>
    <w:rsid w:val="000C25F7"/>
    <w:rsid w:val="000C2CC8"/>
    <w:rsid w:val="000C2FEF"/>
    <w:rsid w:val="000C4145"/>
    <w:rsid w:val="000C498F"/>
    <w:rsid w:val="000C4EA7"/>
    <w:rsid w:val="000C53A2"/>
    <w:rsid w:val="000C5992"/>
    <w:rsid w:val="000C5DA8"/>
    <w:rsid w:val="000C6791"/>
    <w:rsid w:val="000C772A"/>
    <w:rsid w:val="000D059F"/>
    <w:rsid w:val="000D0842"/>
    <w:rsid w:val="000D0B8F"/>
    <w:rsid w:val="000D0BE5"/>
    <w:rsid w:val="000D134B"/>
    <w:rsid w:val="000D21AB"/>
    <w:rsid w:val="000D32B5"/>
    <w:rsid w:val="000D3A7B"/>
    <w:rsid w:val="000D3ACE"/>
    <w:rsid w:val="000D4AA2"/>
    <w:rsid w:val="000D4CFF"/>
    <w:rsid w:val="000D551F"/>
    <w:rsid w:val="000D5D68"/>
    <w:rsid w:val="000D5EB8"/>
    <w:rsid w:val="000D75BC"/>
    <w:rsid w:val="000D7BE4"/>
    <w:rsid w:val="000D7EF3"/>
    <w:rsid w:val="000E07DC"/>
    <w:rsid w:val="000E0953"/>
    <w:rsid w:val="000E1525"/>
    <w:rsid w:val="000E167A"/>
    <w:rsid w:val="000E167F"/>
    <w:rsid w:val="000E25E8"/>
    <w:rsid w:val="000E26AF"/>
    <w:rsid w:val="000E38A6"/>
    <w:rsid w:val="000E3A82"/>
    <w:rsid w:val="000E3DF8"/>
    <w:rsid w:val="000E535A"/>
    <w:rsid w:val="000E5666"/>
    <w:rsid w:val="000E6189"/>
    <w:rsid w:val="000E63CA"/>
    <w:rsid w:val="000E6C87"/>
    <w:rsid w:val="000E7CEC"/>
    <w:rsid w:val="000F000F"/>
    <w:rsid w:val="000F0261"/>
    <w:rsid w:val="000F09C5"/>
    <w:rsid w:val="000F1B54"/>
    <w:rsid w:val="000F4136"/>
    <w:rsid w:val="000F5023"/>
    <w:rsid w:val="000F5309"/>
    <w:rsid w:val="000F5931"/>
    <w:rsid w:val="000F5A75"/>
    <w:rsid w:val="000F62DB"/>
    <w:rsid w:val="000F68EF"/>
    <w:rsid w:val="000F6914"/>
    <w:rsid w:val="000F6D25"/>
    <w:rsid w:val="000F708B"/>
    <w:rsid w:val="000F7C15"/>
    <w:rsid w:val="001011A9"/>
    <w:rsid w:val="001017AC"/>
    <w:rsid w:val="0010190D"/>
    <w:rsid w:val="001023D9"/>
    <w:rsid w:val="00102B36"/>
    <w:rsid w:val="00102FBA"/>
    <w:rsid w:val="001033B6"/>
    <w:rsid w:val="00103C19"/>
    <w:rsid w:val="00104413"/>
    <w:rsid w:val="0010497C"/>
    <w:rsid w:val="0010647E"/>
    <w:rsid w:val="0010666E"/>
    <w:rsid w:val="00106CE5"/>
    <w:rsid w:val="00106FD5"/>
    <w:rsid w:val="00107154"/>
    <w:rsid w:val="00107DDA"/>
    <w:rsid w:val="00110633"/>
    <w:rsid w:val="0011144B"/>
    <w:rsid w:val="001114EC"/>
    <w:rsid w:val="00113000"/>
    <w:rsid w:val="0011310D"/>
    <w:rsid w:val="00113F71"/>
    <w:rsid w:val="001141EF"/>
    <w:rsid w:val="00114644"/>
    <w:rsid w:val="00114ADA"/>
    <w:rsid w:val="00114B2D"/>
    <w:rsid w:val="001150FA"/>
    <w:rsid w:val="00115447"/>
    <w:rsid w:val="001154DE"/>
    <w:rsid w:val="0011555D"/>
    <w:rsid w:val="00115705"/>
    <w:rsid w:val="00115E18"/>
    <w:rsid w:val="00116C7D"/>
    <w:rsid w:val="00117880"/>
    <w:rsid w:val="001203B3"/>
    <w:rsid w:val="001203B6"/>
    <w:rsid w:val="00120CA3"/>
    <w:rsid w:val="00120FED"/>
    <w:rsid w:val="00121537"/>
    <w:rsid w:val="001219A5"/>
    <w:rsid w:val="00121AB1"/>
    <w:rsid w:val="00121C09"/>
    <w:rsid w:val="00121E57"/>
    <w:rsid w:val="001228C9"/>
    <w:rsid w:val="00122FE5"/>
    <w:rsid w:val="001238F0"/>
    <w:rsid w:val="00123EDB"/>
    <w:rsid w:val="00123F3B"/>
    <w:rsid w:val="00123F74"/>
    <w:rsid w:val="00124928"/>
    <w:rsid w:val="0012503B"/>
    <w:rsid w:val="0012512C"/>
    <w:rsid w:val="001253D1"/>
    <w:rsid w:val="001257F4"/>
    <w:rsid w:val="00125B05"/>
    <w:rsid w:val="00125B4F"/>
    <w:rsid w:val="00126905"/>
    <w:rsid w:val="0012765A"/>
    <w:rsid w:val="00127F49"/>
    <w:rsid w:val="001308E5"/>
    <w:rsid w:val="00131A36"/>
    <w:rsid w:val="00131A7D"/>
    <w:rsid w:val="00131F0C"/>
    <w:rsid w:val="0013281B"/>
    <w:rsid w:val="00133512"/>
    <w:rsid w:val="0013362D"/>
    <w:rsid w:val="00133A03"/>
    <w:rsid w:val="0013453A"/>
    <w:rsid w:val="0013490A"/>
    <w:rsid w:val="001349E3"/>
    <w:rsid w:val="001349ED"/>
    <w:rsid w:val="00134F34"/>
    <w:rsid w:val="00136E0E"/>
    <w:rsid w:val="001378BF"/>
    <w:rsid w:val="00140E19"/>
    <w:rsid w:val="001414E5"/>
    <w:rsid w:val="00141A0D"/>
    <w:rsid w:val="00141D6F"/>
    <w:rsid w:val="00141EA1"/>
    <w:rsid w:val="001420F7"/>
    <w:rsid w:val="001421BF"/>
    <w:rsid w:val="0014343F"/>
    <w:rsid w:val="001442E8"/>
    <w:rsid w:val="00144375"/>
    <w:rsid w:val="00144A44"/>
    <w:rsid w:val="00144D49"/>
    <w:rsid w:val="00145056"/>
    <w:rsid w:val="00145A94"/>
    <w:rsid w:val="00145D6F"/>
    <w:rsid w:val="001463AF"/>
    <w:rsid w:val="00147297"/>
    <w:rsid w:val="00147543"/>
    <w:rsid w:val="001479E6"/>
    <w:rsid w:val="00147A90"/>
    <w:rsid w:val="0015089D"/>
    <w:rsid w:val="001523BA"/>
    <w:rsid w:val="00152E7E"/>
    <w:rsid w:val="00152FC6"/>
    <w:rsid w:val="00153258"/>
    <w:rsid w:val="00153653"/>
    <w:rsid w:val="001537DA"/>
    <w:rsid w:val="001538F4"/>
    <w:rsid w:val="0015453F"/>
    <w:rsid w:val="00154AC0"/>
    <w:rsid w:val="00154B5B"/>
    <w:rsid w:val="00154E9E"/>
    <w:rsid w:val="001554FA"/>
    <w:rsid w:val="00155696"/>
    <w:rsid w:val="00155B88"/>
    <w:rsid w:val="00156478"/>
    <w:rsid w:val="00156504"/>
    <w:rsid w:val="00156B1D"/>
    <w:rsid w:val="00156EEE"/>
    <w:rsid w:val="001570F7"/>
    <w:rsid w:val="00160C8D"/>
    <w:rsid w:val="00160E33"/>
    <w:rsid w:val="001610A8"/>
    <w:rsid w:val="00161673"/>
    <w:rsid w:val="00161872"/>
    <w:rsid w:val="001618CD"/>
    <w:rsid w:val="00161C94"/>
    <w:rsid w:val="0016212C"/>
    <w:rsid w:val="00162FB9"/>
    <w:rsid w:val="0016370D"/>
    <w:rsid w:val="0016377A"/>
    <w:rsid w:val="00164A23"/>
    <w:rsid w:val="00164EC7"/>
    <w:rsid w:val="001654F1"/>
    <w:rsid w:val="00165E58"/>
    <w:rsid w:val="00166451"/>
    <w:rsid w:val="0016647A"/>
    <w:rsid w:val="0016688C"/>
    <w:rsid w:val="00166C62"/>
    <w:rsid w:val="00167468"/>
    <w:rsid w:val="00170C3D"/>
    <w:rsid w:val="00171210"/>
    <w:rsid w:val="001712C1"/>
    <w:rsid w:val="0017177A"/>
    <w:rsid w:val="001720F9"/>
    <w:rsid w:val="00172379"/>
    <w:rsid w:val="00172D53"/>
    <w:rsid w:val="001740CB"/>
    <w:rsid w:val="001742D7"/>
    <w:rsid w:val="0017433F"/>
    <w:rsid w:val="00174E82"/>
    <w:rsid w:val="00175045"/>
    <w:rsid w:val="00175F67"/>
    <w:rsid w:val="00176296"/>
    <w:rsid w:val="00176BB7"/>
    <w:rsid w:val="00180B12"/>
    <w:rsid w:val="0018178F"/>
    <w:rsid w:val="001818E7"/>
    <w:rsid w:val="001822AB"/>
    <w:rsid w:val="0018285B"/>
    <w:rsid w:val="00182CC0"/>
    <w:rsid w:val="00182D60"/>
    <w:rsid w:val="00183EC8"/>
    <w:rsid w:val="00183FF8"/>
    <w:rsid w:val="00184763"/>
    <w:rsid w:val="001847C0"/>
    <w:rsid w:val="00184B27"/>
    <w:rsid w:val="00184CC4"/>
    <w:rsid w:val="00184E0C"/>
    <w:rsid w:val="00184EC4"/>
    <w:rsid w:val="0018540B"/>
    <w:rsid w:val="001855E6"/>
    <w:rsid w:val="00185C8B"/>
    <w:rsid w:val="00185EC7"/>
    <w:rsid w:val="00185F38"/>
    <w:rsid w:val="0018665A"/>
    <w:rsid w:val="00187CFF"/>
    <w:rsid w:val="00190B17"/>
    <w:rsid w:val="00190CA2"/>
    <w:rsid w:val="00190E2C"/>
    <w:rsid w:val="0019102F"/>
    <w:rsid w:val="001918DE"/>
    <w:rsid w:val="0019291D"/>
    <w:rsid w:val="00194729"/>
    <w:rsid w:val="00194C2B"/>
    <w:rsid w:val="00195C81"/>
    <w:rsid w:val="00195ED0"/>
    <w:rsid w:val="001960D4"/>
    <w:rsid w:val="00196D9F"/>
    <w:rsid w:val="00196F6A"/>
    <w:rsid w:val="001A0C57"/>
    <w:rsid w:val="001A1C6A"/>
    <w:rsid w:val="001A1D46"/>
    <w:rsid w:val="001A23A2"/>
    <w:rsid w:val="001A27D0"/>
    <w:rsid w:val="001A2923"/>
    <w:rsid w:val="001A2EFE"/>
    <w:rsid w:val="001A2FC2"/>
    <w:rsid w:val="001A3B35"/>
    <w:rsid w:val="001A4586"/>
    <w:rsid w:val="001A4744"/>
    <w:rsid w:val="001A5058"/>
    <w:rsid w:val="001A5F42"/>
    <w:rsid w:val="001A671E"/>
    <w:rsid w:val="001A6768"/>
    <w:rsid w:val="001A6CD9"/>
    <w:rsid w:val="001A7570"/>
    <w:rsid w:val="001A7CBD"/>
    <w:rsid w:val="001B04BF"/>
    <w:rsid w:val="001B0701"/>
    <w:rsid w:val="001B0954"/>
    <w:rsid w:val="001B0A88"/>
    <w:rsid w:val="001B0B8C"/>
    <w:rsid w:val="001B1302"/>
    <w:rsid w:val="001B1839"/>
    <w:rsid w:val="001B1C36"/>
    <w:rsid w:val="001B2718"/>
    <w:rsid w:val="001B2A5A"/>
    <w:rsid w:val="001B3E18"/>
    <w:rsid w:val="001B46B4"/>
    <w:rsid w:val="001B46C2"/>
    <w:rsid w:val="001B48A4"/>
    <w:rsid w:val="001B5376"/>
    <w:rsid w:val="001B5460"/>
    <w:rsid w:val="001B589C"/>
    <w:rsid w:val="001B58D4"/>
    <w:rsid w:val="001B676D"/>
    <w:rsid w:val="001B6D4D"/>
    <w:rsid w:val="001B71A3"/>
    <w:rsid w:val="001B78C2"/>
    <w:rsid w:val="001C0308"/>
    <w:rsid w:val="001C1DAD"/>
    <w:rsid w:val="001C209B"/>
    <w:rsid w:val="001C2460"/>
    <w:rsid w:val="001C328B"/>
    <w:rsid w:val="001C3B81"/>
    <w:rsid w:val="001C5062"/>
    <w:rsid w:val="001C51B1"/>
    <w:rsid w:val="001C545E"/>
    <w:rsid w:val="001C5850"/>
    <w:rsid w:val="001C66B3"/>
    <w:rsid w:val="001C6EE2"/>
    <w:rsid w:val="001C7C0B"/>
    <w:rsid w:val="001D04C4"/>
    <w:rsid w:val="001D15FB"/>
    <w:rsid w:val="001D1CAF"/>
    <w:rsid w:val="001D372E"/>
    <w:rsid w:val="001D3AC4"/>
    <w:rsid w:val="001D50A6"/>
    <w:rsid w:val="001D6DEF"/>
    <w:rsid w:val="001D701B"/>
    <w:rsid w:val="001D747D"/>
    <w:rsid w:val="001D7FE9"/>
    <w:rsid w:val="001E0B6F"/>
    <w:rsid w:val="001E1F68"/>
    <w:rsid w:val="001E1F6A"/>
    <w:rsid w:val="001E207A"/>
    <w:rsid w:val="001E2268"/>
    <w:rsid w:val="001E228C"/>
    <w:rsid w:val="001E27D3"/>
    <w:rsid w:val="001E2E13"/>
    <w:rsid w:val="001E3832"/>
    <w:rsid w:val="001E515A"/>
    <w:rsid w:val="001E5946"/>
    <w:rsid w:val="001E5BA8"/>
    <w:rsid w:val="001E5D59"/>
    <w:rsid w:val="001E5DD7"/>
    <w:rsid w:val="001E605F"/>
    <w:rsid w:val="001E7037"/>
    <w:rsid w:val="001E7630"/>
    <w:rsid w:val="001E7BCD"/>
    <w:rsid w:val="001F20F9"/>
    <w:rsid w:val="001F26F8"/>
    <w:rsid w:val="001F2CC8"/>
    <w:rsid w:val="001F2D99"/>
    <w:rsid w:val="001F2E6F"/>
    <w:rsid w:val="001F3804"/>
    <w:rsid w:val="001F381A"/>
    <w:rsid w:val="001F3EE3"/>
    <w:rsid w:val="001F420F"/>
    <w:rsid w:val="001F54DE"/>
    <w:rsid w:val="001F5794"/>
    <w:rsid w:val="001F58F1"/>
    <w:rsid w:val="001F5FBB"/>
    <w:rsid w:val="001F615B"/>
    <w:rsid w:val="001F63C2"/>
    <w:rsid w:val="001F65B4"/>
    <w:rsid w:val="001F6724"/>
    <w:rsid w:val="001F6E0A"/>
    <w:rsid w:val="001F7127"/>
    <w:rsid w:val="001F7E89"/>
    <w:rsid w:val="002000CF"/>
    <w:rsid w:val="0020066D"/>
    <w:rsid w:val="0020103E"/>
    <w:rsid w:val="002010D8"/>
    <w:rsid w:val="0020144E"/>
    <w:rsid w:val="00201A5C"/>
    <w:rsid w:val="002021DD"/>
    <w:rsid w:val="00202326"/>
    <w:rsid w:val="0020233F"/>
    <w:rsid w:val="00202F90"/>
    <w:rsid w:val="00202FCE"/>
    <w:rsid w:val="00202FDA"/>
    <w:rsid w:val="00203BCB"/>
    <w:rsid w:val="00203EC1"/>
    <w:rsid w:val="00204475"/>
    <w:rsid w:val="0020531E"/>
    <w:rsid w:val="00205AF3"/>
    <w:rsid w:val="0020636D"/>
    <w:rsid w:val="0020683D"/>
    <w:rsid w:val="002069B2"/>
    <w:rsid w:val="00206BB7"/>
    <w:rsid w:val="002073EF"/>
    <w:rsid w:val="00207503"/>
    <w:rsid w:val="00207586"/>
    <w:rsid w:val="00207708"/>
    <w:rsid w:val="0021019E"/>
    <w:rsid w:val="002115F7"/>
    <w:rsid w:val="00212FA6"/>
    <w:rsid w:val="002131B9"/>
    <w:rsid w:val="0021375C"/>
    <w:rsid w:val="00214BF3"/>
    <w:rsid w:val="002159AA"/>
    <w:rsid w:val="0021670D"/>
    <w:rsid w:val="002171CB"/>
    <w:rsid w:val="00217AB3"/>
    <w:rsid w:val="00217F41"/>
    <w:rsid w:val="00221727"/>
    <w:rsid w:val="00221E89"/>
    <w:rsid w:val="00222501"/>
    <w:rsid w:val="002225BF"/>
    <w:rsid w:val="00223531"/>
    <w:rsid w:val="0022356F"/>
    <w:rsid w:val="002238AA"/>
    <w:rsid w:val="00224B9B"/>
    <w:rsid w:val="00224CB1"/>
    <w:rsid w:val="00224F19"/>
    <w:rsid w:val="00225C46"/>
    <w:rsid w:val="00225CEF"/>
    <w:rsid w:val="00226298"/>
    <w:rsid w:val="002264D4"/>
    <w:rsid w:val="00226631"/>
    <w:rsid w:val="0022665A"/>
    <w:rsid w:val="00227588"/>
    <w:rsid w:val="00227FAB"/>
    <w:rsid w:val="002305C3"/>
    <w:rsid w:val="0023071C"/>
    <w:rsid w:val="00230B1F"/>
    <w:rsid w:val="00230BEB"/>
    <w:rsid w:val="00230D34"/>
    <w:rsid w:val="00230E7E"/>
    <w:rsid w:val="0023185E"/>
    <w:rsid w:val="0023188C"/>
    <w:rsid w:val="002323AC"/>
    <w:rsid w:val="00232783"/>
    <w:rsid w:val="0023301A"/>
    <w:rsid w:val="00233140"/>
    <w:rsid w:val="002331F5"/>
    <w:rsid w:val="002333EF"/>
    <w:rsid w:val="00233863"/>
    <w:rsid w:val="00234804"/>
    <w:rsid w:val="00234CAD"/>
    <w:rsid w:val="00234EC2"/>
    <w:rsid w:val="0023507D"/>
    <w:rsid w:val="00235336"/>
    <w:rsid w:val="00235A8F"/>
    <w:rsid w:val="00235CF5"/>
    <w:rsid w:val="00236C98"/>
    <w:rsid w:val="00236F97"/>
    <w:rsid w:val="00236FBB"/>
    <w:rsid w:val="00237186"/>
    <w:rsid w:val="00237B14"/>
    <w:rsid w:val="002401DA"/>
    <w:rsid w:val="0024059D"/>
    <w:rsid w:val="002405E9"/>
    <w:rsid w:val="00240BBA"/>
    <w:rsid w:val="002410C6"/>
    <w:rsid w:val="0024135F"/>
    <w:rsid w:val="0024137D"/>
    <w:rsid w:val="00242032"/>
    <w:rsid w:val="00243838"/>
    <w:rsid w:val="00243E67"/>
    <w:rsid w:val="0024453D"/>
    <w:rsid w:val="002446C0"/>
    <w:rsid w:val="00244A74"/>
    <w:rsid w:val="002453F1"/>
    <w:rsid w:val="00245407"/>
    <w:rsid w:val="002457AC"/>
    <w:rsid w:val="002519FC"/>
    <w:rsid w:val="00251BAA"/>
    <w:rsid w:val="00252219"/>
    <w:rsid w:val="0025240E"/>
    <w:rsid w:val="00252865"/>
    <w:rsid w:val="002535DE"/>
    <w:rsid w:val="00253E65"/>
    <w:rsid w:val="00254087"/>
    <w:rsid w:val="002541EC"/>
    <w:rsid w:val="0025423A"/>
    <w:rsid w:val="00254A16"/>
    <w:rsid w:val="00255FA3"/>
    <w:rsid w:val="00256B61"/>
    <w:rsid w:val="0025754F"/>
    <w:rsid w:val="00257620"/>
    <w:rsid w:val="002600ED"/>
    <w:rsid w:val="00261A51"/>
    <w:rsid w:val="00261B40"/>
    <w:rsid w:val="00262029"/>
    <w:rsid w:val="002648BD"/>
    <w:rsid w:val="0026517C"/>
    <w:rsid w:val="0026637E"/>
    <w:rsid w:val="0026658E"/>
    <w:rsid w:val="0026660D"/>
    <w:rsid w:val="00266682"/>
    <w:rsid w:val="00267B65"/>
    <w:rsid w:val="00270090"/>
    <w:rsid w:val="00270731"/>
    <w:rsid w:val="00270C35"/>
    <w:rsid w:val="002714B1"/>
    <w:rsid w:val="00272AE6"/>
    <w:rsid w:val="00272E0C"/>
    <w:rsid w:val="00273867"/>
    <w:rsid w:val="00273F6F"/>
    <w:rsid w:val="00274826"/>
    <w:rsid w:val="002751B8"/>
    <w:rsid w:val="0027561A"/>
    <w:rsid w:val="002763F7"/>
    <w:rsid w:val="00276AF9"/>
    <w:rsid w:val="00276E61"/>
    <w:rsid w:val="00276F40"/>
    <w:rsid w:val="002772D0"/>
    <w:rsid w:val="00277AF7"/>
    <w:rsid w:val="00277C87"/>
    <w:rsid w:val="00280031"/>
    <w:rsid w:val="00280551"/>
    <w:rsid w:val="00280DBE"/>
    <w:rsid w:val="00281438"/>
    <w:rsid w:val="00281D50"/>
    <w:rsid w:val="00283040"/>
    <w:rsid w:val="00283939"/>
    <w:rsid w:val="00283C5D"/>
    <w:rsid w:val="00283F69"/>
    <w:rsid w:val="00284492"/>
    <w:rsid w:val="00284779"/>
    <w:rsid w:val="00285C9F"/>
    <w:rsid w:val="00286074"/>
    <w:rsid w:val="00286C84"/>
    <w:rsid w:val="002871E7"/>
    <w:rsid w:val="00290DDC"/>
    <w:rsid w:val="00290F9A"/>
    <w:rsid w:val="0029152C"/>
    <w:rsid w:val="00291A81"/>
    <w:rsid w:val="00292CF5"/>
    <w:rsid w:val="00293394"/>
    <w:rsid w:val="00294776"/>
    <w:rsid w:val="002949F5"/>
    <w:rsid w:val="00294A1E"/>
    <w:rsid w:val="00294EFA"/>
    <w:rsid w:val="00295310"/>
    <w:rsid w:val="00295F89"/>
    <w:rsid w:val="00297D99"/>
    <w:rsid w:val="002A0307"/>
    <w:rsid w:val="002A032A"/>
    <w:rsid w:val="002A0817"/>
    <w:rsid w:val="002A0B6A"/>
    <w:rsid w:val="002A0C50"/>
    <w:rsid w:val="002A1201"/>
    <w:rsid w:val="002A121C"/>
    <w:rsid w:val="002A3061"/>
    <w:rsid w:val="002A329C"/>
    <w:rsid w:val="002A3BDF"/>
    <w:rsid w:val="002A3D02"/>
    <w:rsid w:val="002A4009"/>
    <w:rsid w:val="002A4261"/>
    <w:rsid w:val="002A4B46"/>
    <w:rsid w:val="002A4CCB"/>
    <w:rsid w:val="002A4CDA"/>
    <w:rsid w:val="002A531E"/>
    <w:rsid w:val="002A5499"/>
    <w:rsid w:val="002A5517"/>
    <w:rsid w:val="002A59AB"/>
    <w:rsid w:val="002A5B9D"/>
    <w:rsid w:val="002A65DA"/>
    <w:rsid w:val="002A74A9"/>
    <w:rsid w:val="002A7E48"/>
    <w:rsid w:val="002B0832"/>
    <w:rsid w:val="002B088E"/>
    <w:rsid w:val="002B1323"/>
    <w:rsid w:val="002B1427"/>
    <w:rsid w:val="002B1A3E"/>
    <w:rsid w:val="002B1A71"/>
    <w:rsid w:val="002B209E"/>
    <w:rsid w:val="002B2710"/>
    <w:rsid w:val="002B2C57"/>
    <w:rsid w:val="002B2F93"/>
    <w:rsid w:val="002B31A6"/>
    <w:rsid w:val="002B366C"/>
    <w:rsid w:val="002B40AF"/>
    <w:rsid w:val="002B51C7"/>
    <w:rsid w:val="002B5350"/>
    <w:rsid w:val="002B560E"/>
    <w:rsid w:val="002B59CA"/>
    <w:rsid w:val="002B5FDB"/>
    <w:rsid w:val="002B65F0"/>
    <w:rsid w:val="002B65F5"/>
    <w:rsid w:val="002B6630"/>
    <w:rsid w:val="002B6ACD"/>
    <w:rsid w:val="002B6ACF"/>
    <w:rsid w:val="002B6F27"/>
    <w:rsid w:val="002B7135"/>
    <w:rsid w:val="002B7C73"/>
    <w:rsid w:val="002B7D47"/>
    <w:rsid w:val="002C06EA"/>
    <w:rsid w:val="002C27C4"/>
    <w:rsid w:val="002C3FA0"/>
    <w:rsid w:val="002C414B"/>
    <w:rsid w:val="002C4747"/>
    <w:rsid w:val="002C49FB"/>
    <w:rsid w:val="002C4D3C"/>
    <w:rsid w:val="002C58CB"/>
    <w:rsid w:val="002C6208"/>
    <w:rsid w:val="002C71F5"/>
    <w:rsid w:val="002C7270"/>
    <w:rsid w:val="002C74DD"/>
    <w:rsid w:val="002C75C6"/>
    <w:rsid w:val="002D0822"/>
    <w:rsid w:val="002D092E"/>
    <w:rsid w:val="002D0E85"/>
    <w:rsid w:val="002D1AD0"/>
    <w:rsid w:val="002D1DB9"/>
    <w:rsid w:val="002D2D96"/>
    <w:rsid w:val="002D3145"/>
    <w:rsid w:val="002D3694"/>
    <w:rsid w:val="002D36B6"/>
    <w:rsid w:val="002D3BC2"/>
    <w:rsid w:val="002D4437"/>
    <w:rsid w:val="002D4476"/>
    <w:rsid w:val="002D60D6"/>
    <w:rsid w:val="002D66B5"/>
    <w:rsid w:val="002E0658"/>
    <w:rsid w:val="002E0F92"/>
    <w:rsid w:val="002E1788"/>
    <w:rsid w:val="002E18E8"/>
    <w:rsid w:val="002E1F3A"/>
    <w:rsid w:val="002E219C"/>
    <w:rsid w:val="002E38B4"/>
    <w:rsid w:val="002E412F"/>
    <w:rsid w:val="002E48BD"/>
    <w:rsid w:val="002E71E8"/>
    <w:rsid w:val="002E764E"/>
    <w:rsid w:val="002F07BA"/>
    <w:rsid w:val="002F0DFB"/>
    <w:rsid w:val="002F152A"/>
    <w:rsid w:val="002F1B92"/>
    <w:rsid w:val="002F1F58"/>
    <w:rsid w:val="002F348E"/>
    <w:rsid w:val="002F3A9A"/>
    <w:rsid w:val="002F45D4"/>
    <w:rsid w:val="002F5171"/>
    <w:rsid w:val="002F520F"/>
    <w:rsid w:val="002F52BF"/>
    <w:rsid w:val="002F6374"/>
    <w:rsid w:val="002F7504"/>
    <w:rsid w:val="003002B1"/>
    <w:rsid w:val="00300746"/>
    <w:rsid w:val="0030081C"/>
    <w:rsid w:val="0030172E"/>
    <w:rsid w:val="00301CC6"/>
    <w:rsid w:val="0030207D"/>
    <w:rsid w:val="003021FC"/>
    <w:rsid w:val="00303B12"/>
    <w:rsid w:val="0030414B"/>
    <w:rsid w:val="003041A7"/>
    <w:rsid w:val="00305618"/>
    <w:rsid w:val="003065DA"/>
    <w:rsid w:val="00306ADA"/>
    <w:rsid w:val="00306E99"/>
    <w:rsid w:val="0030728B"/>
    <w:rsid w:val="003072B8"/>
    <w:rsid w:val="003073B3"/>
    <w:rsid w:val="003101DA"/>
    <w:rsid w:val="003104A1"/>
    <w:rsid w:val="0031055A"/>
    <w:rsid w:val="003105E8"/>
    <w:rsid w:val="00310E1E"/>
    <w:rsid w:val="00310F03"/>
    <w:rsid w:val="003112A5"/>
    <w:rsid w:val="003112FD"/>
    <w:rsid w:val="0031139C"/>
    <w:rsid w:val="00311AEA"/>
    <w:rsid w:val="00312000"/>
    <w:rsid w:val="0031268B"/>
    <w:rsid w:val="003126B0"/>
    <w:rsid w:val="003126B7"/>
    <w:rsid w:val="00312C8B"/>
    <w:rsid w:val="0031418D"/>
    <w:rsid w:val="003145F3"/>
    <w:rsid w:val="0031496C"/>
    <w:rsid w:val="00314B3B"/>
    <w:rsid w:val="003151DE"/>
    <w:rsid w:val="003158BA"/>
    <w:rsid w:val="00315A63"/>
    <w:rsid w:val="00317019"/>
    <w:rsid w:val="003171AC"/>
    <w:rsid w:val="0031725E"/>
    <w:rsid w:val="00317C81"/>
    <w:rsid w:val="003203B6"/>
    <w:rsid w:val="00320972"/>
    <w:rsid w:val="00320AD5"/>
    <w:rsid w:val="00321101"/>
    <w:rsid w:val="00321CF5"/>
    <w:rsid w:val="0032212B"/>
    <w:rsid w:val="00322B9A"/>
    <w:rsid w:val="00323AD8"/>
    <w:rsid w:val="00325311"/>
    <w:rsid w:val="00325494"/>
    <w:rsid w:val="00325E53"/>
    <w:rsid w:val="0032665A"/>
    <w:rsid w:val="0032671D"/>
    <w:rsid w:val="00326B40"/>
    <w:rsid w:val="00327782"/>
    <w:rsid w:val="00327CEE"/>
    <w:rsid w:val="0033021C"/>
    <w:rsid w:val="00330612"/>
    <w:rsid w:val="00331224"/>
    <w:rsid w:val="00331B77"/>
    <w:rsid w:val="00331D13"/>
    <w:rsid w:val="00331DDB"/>
    <w:rsid w:val="003324E3"/>
    <w:rsid w:val="00332533"/>
    <w:rsid w:val="00332B0D"/>
    <w:rsid w:val="00332DD5"/>
    <w:rsid w:val="00332F9A"/>
    <w:rsid w:val="00334068"/>
    <w:rsid w:val="0033437E"/>
    <w:rsid w:val="003343A1"/>
    <w:rsid w:val="0033491D"/>
    <w:rsid w:val="00334D31"/>
    <w:rsid w:val="00335589"/>
    <w:rsid w:val="00335ABB"/>
    <w:rsid w:val="00335B2C"/>
    <w:rsid w:val="00335E90"/>
    <w:rsid w:val="00335FE4"/>
    <w:rsid w:val="00336327"/>
    <w:rsid w:val="00336F62"/>
    <w:rsid w:val="0034084C"/>
    <w:rsid w:val="003416E9"/>
    <w:rsid w:val="0034213E"/>
    <w:rsid w:val="003436DC"/>
    <w:rsid w:val="0034394A"/>
    <w:rsid w:val="00343AC3"/>
    <w:rsid w:val="003453F5"/>
    <w:rsid w:val="0034540B"/>
    <w:rsid w:val="003454D0"/>
    <w:rsid w:val="003459E8"/>
    <w:rsid w:val="00345C60"/>
    <w:rsid w:val="00346001"/>
    <w:rsid w:val="003462AB"/>
    <w:rsid w:val="003463E2"/>
    <w:rsid w:val="00346B1C"/>
    <w:rsid w:val="00347346"/>
    <w:rsid w:val="003473CB"/>
    <w:rsid w:val="003479F0"/>
    <w:rsid w:val="003515E4"/>
    <w:rsid w:val="00352534"/>
    <w:rsid w:val="00352E97"/>
    <w:rsid w:val="0035386A"/>
    <w:rsid w:val="00353A13"/>
    <w:rsid w:val="00353AC8"/>
    <w:rsid w:val="00353E61"/>
    <w:rsid w:val="00353F81"/>
    <w:rsid w:val="0035460C"/>
    <w:rsid w:val="003553F2"/>
    <w:rsid w:val="003558E2"/>
    <w:rsid w:val="00355A92"/>
    <w:rsid w:val="00355B00"/>
    <w:rsid w:val="0035692E"/>
    <w:rsid w:val="00356FFF"/>
    <w:rsid w:val="00357F8F"/>
    <w:rsid w:val="003614E1"/>
    <w:rsid w:val="00361752"/>
    <w:rsid w:val="003617D4"/>
    <w:rsid w:val="00361A7A"/>
    <w:rsid w:val="00361B90"/>
    <w:rsid w:val="0036270A"/>
    <w:rsid w:val="003644DB"/>
    <w:rsid w:val="00364827"/>
    <w:rsid w:val="003649B6"/>
    <w:rsid w:val="003653CE"/>
    <w:rsid w:val="00365C8F"/>
    <w:rsid w:val="00365DDC"/>
    <w:rsid w:val="00365DDD"/>
    <w:rsid w:val="00367566"/>
    <w:rsid w:val="003679D5"/>
    <w:rsid w:val="00370227"/>
    <w:rsid w:val="00370253"/>
    <w:rsid w:val="003734CE"/>
    <w:rsid w:val="00373540"/>
    <w:rsid w:val="0037361E"/>
    <w:rsid w:val="00373754"/>
    <w:rsid w:val="00374980"/>
    <w:rsid w:val="003749EE"/>
    <w:rsid w:val="00374CA0"/>
    <w:rsid w:val="00375131"/>
    <w:rsid w:val="003756A7"/>
    <w:rsid w:val="00375BA6"/>
    <w:rsid w:val="00375E43"/>
    <w:rsid w:val="00377010"/>
    <w:rsid w:val="003777E0"/>
    <w:rsid w:val="00377C25"/>
    <w:rsid w:val="00377FFE"/>
    <w:rsid w:val="0038031E"/>
    <w:rsid w:val="00380A84"/>
    <w:rsid w:val="00383AD7"/>
    <w:rsid w:val="00383D2E"/>
    <w:rsid w:val="0038444E"/>
    <w:rsid w:val="00384777"/>
    <w:rsid w:val="00384B49"/>
    <w:rsid w:val="00384F57"/>
    <w:rsid w:val="00385FE7"/>
    <w:rsid w:val="003866D5"/>
    <w:rsid w:val="00387164"/>
    <w:rsid w:val="003874AC"/>
    <w:rsid w:val="00387CC1"/>
    <w:rsid w:val="00387FF8"/>
    <w:rsid w:val="00390DD5"/>
    <w:rsid w:val="00391251"/>
    <w:rsid w:val="00391966"/>
    <w:rsid w:val="00392E6B"/>
    <w:rsid w:val="00393183"/>
    <w:rsid w:val="00393381"/>
    <w:rsid w:val="0039340C"/>
    <w:rsid w:val="003937A3"/>
    <w:rsid w:val="0039384E"/>
    <w:rsid w:val="0039390F"/>
    <w:rsid w:val="00394C4A"/>
    <w:rsid w:val="00395412"/>
    <w:rsid w:val="003956EE"/>
    <w:rsid w:val="00396F72"/>
    <w:rsid w:val="00397B26"/>
    <w:rsid w:val="00397EBC"/>
    <w:rsid w:val="003A0559"/>
    <w:rsid w:val="003A1BE3"/>
    <w:rsid w:val="003A2447"/>
    <w:rsid w:val="003A245C"/>
    <w:rsid w:val="003A279D"/>
    <w:rsid w:val="003A307C"/>
    <w:rsid w:val="003A3266"/>
    <w:rsid w:val="003A45FD"/>
    <w:rsid w:val="003A4F26"/>
    <w:rsid w:val="003A4F8F"/>
    <w:rsid w:val="003A5383"/>
    <w:rsid w:val="003A648A"/>
    <w:rsid w:val="003A6880"/>
    <w:rsid w:val="003A75F5"/>
    <w:rsid w:val="003A76BE"/>
    <w:rsid w:val="003A7B21"/>
    <w:rsid w:val="003A7DB7"/>
    <w:rsid w:val="003B022A"/>
    <w:rsid w:val="003B0434"/>
    <w:rsid w:val="003B0C94"/>
    <w:rsid w:val="003B0DBF"/>
    <w:rsid w:val="003B131A"/>
    <w:rsid w:val="003B171D"/>
    <w:rsid w:val="003B1955"/>
    <w:rsid w:val="003B2761"/>
    <w:rsid w:val="003B277C"/>
    <w:rsid w:val="003B2CDD"/>
    <w:rsid w:val="003B3094"/>
    <w:rsid w:val="003B5295"/>
    <w:rsid w:val="003B6679"/>
    <w:rsid w:val="003B79D5"/>
    <w:rsid w:val="003B7D42"/>
    <w:rsid w:val="003C0838"/>
    <w:rsid w:val="003C0C7E"/>
    <w:rsid w:val="003C1B14"/>
    <w:rsid w:val="003C1E31"/>
    <w:rsid w:val="003C1FC8"/>
    <w:rsid w:val="003C2065"/>
    <w:rsid w:val="003C3074"/>
    <w:rsid w:val="003C37D4"/>
    <w:rsid w:val="003C387C"/>
    <w:rsid w:val="003C3B3A"/>
    <w:rsid w:val="003C4C41"/>
    <w:rsid w:val="003C516D"/>
    <w:rsid w:val="003C5718"/>
    <w:rsid w:val="003C6132"/>
    <w:rsid w:val="003C61CA"/>
    <w:rsid w:val="003C65E6"/>
    <w:rsid w:val="003C7112"/>
    <w:rsid w:val="003C7C33"/>
    <w:rsid w:val="003D0D02"/>
    <w:rsid w:val="003D0E36"/>
    <w:rsid w:val="003D0FE1"/>
    <w:rsid w:val="003D1792"/>
    <w:rsid w:val="003D2FD5"/>
    <w:rsid w:val="003D3A18"/>
    <w:rsid w:val="003D4315"/>
    <w:rsid w:val="003D49C9"/>
    <w:rsid w:val="003D4A7C"/>
    <w:rsid w:val="003D573A"/>
    <w:rsid w:val="003D6600"/>
    <w:rsid w:val="003D676F"/>
    <w:rsid w:val="003D6B17"/>
    <w:rsid w:val="003D6BCB"/>
    <w:rsid w:val="003D700B"/>
    <w:rsid w:val="003D70FE"/>
    <w:rsid w:val="003D748D"/>
    <w:rsid w:val="003D75A0"/>
    <w:rsid w:val="003E0604"/>
    <w:rsid w:val="003E1839"/>
    <w:rsid w:val="003E192D"/>
    <w:rsid w:val="003E19BC"/>
    <w:rsid w:val="003E225E"/>
    <w:rsid w:val="003E2AA9"/>
    <w:rsid w:val="003E3BB8"/>
    <w:rsid w:val="003E3E63"/>
    <w:rsid w:val="003E474D"/>
    <w:rsid w:val="003E4B0F"/>
    <w:rsid w:val="003E5114"/>
    <w:rsid w:val="003E56EB"/>
    <w:rsid w:val="003E6051"/>
    <w:rsid w:val="003E6830"/>
    <w:rsid w:val="003E68D2"/>
    <w:rsid w:val="003E6A1F"/>
    <w:rsid w:val="003E738E"/>
    <w:rsid w:val="003E7564"/>
    <w:rsid w:val="003E757C"/>
    <w:rsid w:val="003F13A0"/>
    <w:rsid w:val="003F16A2"/>
    <w:rsid w:val="003F1A2C"/>
    <w:rsid w:val="003F225E"/>
    <w:rsid w:val="003F29FE"/>
    <w:rsid w:val="003F2A2A"/>
    <w:rsid w:val="003F3495"/>
    <w:rsid w:val="003F34E5"/>
    <w:rsid w:val="003F5082"/>
    <w:rsid w:val="003F532C"/>
    <w:rsid w:val="003F53B5"/>
    <w:rsid w:val="003F6601"/>
    <w:rsid w:val="003F7846"/>
    <w:rsid w:val="003F79BE"/>
    <w:rsid w:val="004001DD"/>
    <w:rsid w:val="0040064F"/>
    <w:rsid w:val="00400839"/>
    <w:rsid w:val="00402B8F"/>
    <w:rsid w:val="00402CFB"/>
    <w:rsid w:val="00403A27"/>
    <w:rsid w:val="00403A9F"/>
    <w:rsid w:val="00403E5D"/>
    <w:rsid w:val="00404641"/>
    <w:rsid w:val="0040498E"/>
    <w:rsid w:val="004064F0"/>
    <w:rsid w:val="00407371"/>
    <w:rsid w:val="00407CC7"/>
    <w:rsid w:val="00410374"/>
    <w:rsid w:val="004109B3"/>
    <w:rsid w:val="00410E35"/>
    <w:rsid w:val="00411853"/>
    <w:rsid w:val="004127D8"/>
    <w:rsid w:val="00412BC5"/>
    <w:rsid w:val="0041305C"/>
    <w:rsid w:val="00413339"/>
    <w:rsid w:val="004136C6"/>
    <w:rsid w:val="00414027"/>
    <w:rsid w:val="00414BBF"/>
    <w:rsid w:val="00416277"/>
    <w:rsid w:val="004169DE"/>
    <w:rsid w:val="00417110"/>
    <w:rsid w:val="0041738E"/>
    <w:rsid w:val="00417517"/>
    <w:rsid w:val="004205AC"/>
    <w:rsid w:val="0042098B"/>
    <w:rsid w:val="00420C4D"/>
    <w:rsid w:val="00421938"/>
    <w:rsid w:val="00422117"/>
    <w:rsid w:val="00422BEC"/>
    <w:rsid w:val="00423D36"/>
    <w:rsid w:val="00423E4A"/>
    <w:rsid w:val="004244A8"/>
    <w:rsid w:val="0042452E"/>
    <w:rsid w:val="00425234"/>
    <w:rsid w:val="00425609"/>
    <w:rsid w:val="004256E7"/>
    <w:rsid w:val="00425EFF"/>
    <w:rsid w:val="00426C37"/>
    <w:rsid w:val="004300FD"/>
    <w:rsid w:val="0043040B"/>
    <w:rsid w:val="00430CF9"/>
    <w:rsid w:val="00431771"/>
    <w:rsid w:val="00431F7A"/>
    <w:rsid w:val="0043264E"/>
    <w:rsid w:val="00432E94"/>
    <w:rsid w:val="004334E6"/>
    <w:rsid w:val="00433563"/>
    <w:rsid w:val="00435F6E"/>
    <w:rsid w:val="004365F1"/>
    <w:rsid w:val="00436E1C"/>
    <w:rsid w:val="00437429"/>
    <w:rsid w:val="00437C92"/>
    <w:rsid w:val="0044074D"/>
    <w:rsid w:val="004407AE"/>
    <w:rsid w:val="00441008"/>
    <w:rsid w:val="00441014"/>
    <w:rsid w:val="00441964"/>
    <w:rsid w:val="0044199A"/>
    <w:rsid w:val="00441A8B"/>
    <w:rsid w:val="00441CBF"/>
    <w:rsid w:val="004421F5"/>
    <w:rsid w:val="0044252F"/>
    <w:rsid w:val="0044284D"/>
    <w:rsid w:val="004428D1"/>
    <w:rsid w:val="0044338C"/>
    <w:rsid w:val="004436D3"/>
    <w:rsid w:val="00444851"/>
    <w:rsid w:val="00444DFB"/>
    <w:rsid w:val="004463B7"/>
    <w:rsid w:val="00447D0D"/>
    <w:rsid w:val="00450157"/>
    <w:rsid w:val="004504E3"/>
    <w:rsid w:val="00450898"/>
    <w:rsid w:val="00450EF9"/>
    <w:rsid w:val="00450F07"/>
    <w:rsid w:val="0045112E"/>
    <w:rsid w:val="004528A8"/>
    <w:rsid w:val="004529C8"/>
    <w:rsid w:val="00452AF7"/>
    <w:rsid w:val="004530A2"/>
    <w:rsid w:val="00453B67"/>
    <w:rsid w:val="00453EE2"/>
    <w:rsid w:val="004547D3"/>
    <w:rsid w:val="00454AD3"/>
    <w:rsid w:val="00454DF3"/>
    <w:rsid w:val="00456D87"/>
    <w:rsid w:val="0045713E"/>
    <w:rsid w:val="00457E6B"/>
    <w:rsid w:val="00460A7C"/>
    <w:rsid w:val="0046170F"/>
    <w:rsid w:val="004617F7"/>
    <w:rsid w:val="004618F8"/>
    <w:rsid w:val="00461A33"/>
    <w:rsid w:val="00461EFE"/>
    <w:rsid w:val="0046217E"/>
    <w:rsid w:val="00463229"/>
    <w:rsid w:val="00463B2A"/>
    <w:rsid w:val="00463E45"/>
    <w:rsid w:val="00463EA8"/>
    <w:rsid w:val="00464A82"/>
    <w:rsid w:val="00464AFA"/>
    <w:rsid w:val="004650B0"/>
    <w:rsid w:val="00465704"/>
    <w:rsid w:val="00465A6E"/>
    <w:rsid w:val="00465DE0"/>
    <w:rsid w:val="00466486"/>
    <w:rsid w:val="00466C9E"/>
    <w:rsid w:val="00467A0D"/>
    <w:rsid w:val="00471464"/>
    <w:rsid w:val="00471752"/>
    <w:rsid w:val="00471C8C"/>
    <w:rsid w:val="004726AD"/>
    <w:rsid w:val="00473FE7"/>
    <w:rsid w:val="00474218"/>
    <w:rsid w:val="004742AC"/>
    <w:rsid w:val="00474DA5"/>
    <w:rsid w:val="004758F7"/>
    <w:rsid w:val="004762C4"/>
    <w:rsid w:val="00476935"/>
    <w:rsid w:val="004770C8"/>
    <w:rsid w:val="0047775D"/>
    <w:rsid w:val="0047777A"/>
    <w:rsid w:val="0047797E"/>
    <w:rsid w:val="00477D62"/>
    <w:rsid w:val="00480E5C"/>
    <w:rsid w:val="00481508"/>
    <w:rsid w:val="0048150A"/>
    <w:rsid w:val="00481CBE"/>
    <w:rsid w:val="00481CEF"/>
    <w:rsid w:val="004826A0"/>
    <w:rsid w:val="00482CFC"/>
    <w:rsid w:val="004832F1"/>
    <w:rsid w:val="00483E99"/>
    <w:rsid w:val="004849FC"/>
    <w:rsid w:val="00485040"/>
    <w:rsid w:val="004850F9"/>
    <w:rsid w:val="0048634C"/>
    <w:rsid w:val="00486998"/>
    <w:rsid w:val="0048722D"/>
    <w:rsid w:val="0048733A"/>
    <w:rsid w:val="0049095F"/>
    <w:rsid w:val="00490AAD"/>
    <w:rsid w:val="00490DBE"/>
    <w:rsid w:val="004916ED"/>
    <w:rsid w:val="00491E26"/>
    <w:rsid w:val="004922A2"/>
    <w:rsid w:val="004924AE"/>
    <w:rsid w:val="004924BE"/>
    <w:rsid w:val="00493250"/>
    <w:rsid w:val="0049373B"/>
    <w:rsid w:val="00493DFD"/>
    <w:rsid w:val="00495650"/>
    <w:rsid w:val="00496185"/>
    <w:rsid w:val="00496216"/>
    <w:rsid w:val="00497026"/>
    <w:rsid w:val="00497F89"/>
    <w:rsid w:val="004A184B"/>
    <w:rsid w:val="004A1891"/>
    <w:rsid w:val="004A18BC"/>
    <w:rsid w:val="004A2CBF"/>
    <w:rsid w:val="004A3002"/>
    <w:rsid w:val="004A3A3C"/>
    <w:rsid w:val="004A439E"/>
    <w:rsid w:val="004A4C2B"/>
    <w:rsid w:val="004A4EA7"/>
    <w:rsid w:val="004A5C7E"/>
    <w:rsid w:val="004A5F0F"/>
    <w:rsid w:val="004A631F"/>
    <w:rsid w:val="004A6869"/>
    <w:rsid w:val="004A707D"/>
    <w:rsid w:val="004B03C2"/>
    <w:rsid w:val="004B0479"/>
    <w:rsid w:val="004B0516"/>
    <w:rsid w:val="004B0AE3"/>
    <w:rsid w:val="004B0E2D"/>
    <w:rsid w:val="004B16E5"/>
    <w:rsid w:val="004B1A08"/>
    <w:rsid w:val="004B1A7D"/>
    <w:rsid w:val="004B1FA8"/>
    <w:rsid w:val="004B20D0"/>
    <w:rsid w:val="004B2949"/>
    <w:rsid w:val="004B2D55"/>
    <w:rsid w:val="004B2DB0"/>
    <w:rsid w:val="004B31FD"/>
    <w:rsid w:val="004B34BA"/>
    <w:rsid w:val="004B3ACE"/>
    <w:rsid w:val="004B3E8A"/>
    <w:rsid w:val="004B41CF"/>
    <w:rsid w:val="004B457B"/>
    <w:rsid w:val="004B4657"/>
    <w:rsid w:val="004B49FB"/>
    <w:rsid w:val="004B4EEB"/>
    <w:rsid w:val="004B5318"/>
    <w:rsid w:val="004B57DF"/>
    <w:rsid w:val="004B614B"/>
    <w:rsid w:val="004B61CB"/>
    <w:rsid w:val="004B67E6"/>
    <w:rsid w:val="004B69CE"/>
    <w:rsid w:val="004B7958"/>
    <w:rsid w:val="004B7A57"/>
    <w:rsid w:val="004B7A89"/>
    <w:rsid w:val="004C0310"/>
    <w:rsid w:val="004C0A5D"/>
    <w:rsid w:val="004C0BC5"/>
    <w:rsid w:val="004C0D35"/>
    <w:rsid w:val="004C1163"/>
    <w:rsid w:val="004C11F6"/>
    <w:rsid w:val="004C124C"/>
    <w:rsid w:val="004C1636"/>
    <w:rsid w:val="004C2383"/>
    <w:rsid w:val="004C277E"/>
    <w:rsid w:val="004C3F85"/>
    <w:rsid w:val="004C4AF8"/>
    <w:rsid w:val="004C4B75"/>
    <w:rsid w:val="004C4FD4"/>
    <w:rsid w:val="004C5A4D"/>
    <w:rsid w:val="004C5A6B"/>
    <w:rsid w:val="004C5DFA"/>
    <w:rsid w:val="004C71D4"/>
    <w:rsid w:val="004C76CB"/>
    <w:rsid w:val="004D01E5"/>
    <w:rsid w:val="004D03C7"/>
    <w:rsid w:val="004D0627"/>
    <w:rsid w:val="004D06AF"/>
    <w:rsid w:val="004D07EC"/>
    <w:rsid w:val="004D1244"/>
    <w:rsid w:val="004D1270"/>
    <w:rsid w:val="004D1538"/>
    <w:rsid w:val="004D158D"/>
    <w:rsid w:val="004D39BE"/>
    <w:rsid w:val="004D3BEE"/>
    <w:rsid w:val="004D3D55"/>
    <w:rsid w:val="004D3F49"/>
    <w:rsid w:val="004D4679"/>
    <w:rsid w:val="004D4897"/>
    <w:rsid w:val="004D4E52"/>
    <w:rsid w:val="004D5967"/>
    <w:rsid w:val="004D615B"/>
    <w:rsid w:val="004D6A7E"/>
    <w:rsid w:val="004E03C5"/>
    <w:rsid w:val="004E081B"/>
    <w:rsid w:val="004E0E3B"/>
    <w:rsid w:val="004E0E64"/>
    <w:rsid w:val="004E2262"/>
    <w:rsid w:val="004E273F"/>
    <w:rsid w:val="004E2748"/>
    <w:rsid w:val="004E2B39"/>
    <w:rsid w:val="004E2DAD"/>
    <w:rsid w:val="004E2DC2"/>
    <w:rsid w:val="004E33B9"/>
    <w:rsid w:val="004E43F8"/>
    <w:rsid w:val="004E4659"/>
    <w:rsid w:val="004E476E"/>
    <w:rsid w:val="004E61C1"/>
    <w:rsid w:val="004E7196"/>
    <w:rsid w:val="004E7A2F"/>
    <w:rsid w:val="004F049A"/>
    <w:rsid w:val="004F04DF"/>
    <w:rsid w:val="004F0725"/>
    <w:rsid w:val="004F0C95"/>
    <w:rsid w:val="004F14C5"/>
    <w:rsid w:val="004F154F"/>
    <w:rsid w:val="004F1B30"/>
    <w:rsid w:val="004F1F96"/>
    <w:rsid w:val="004F2143"/>
    <w:rsid w:val="004F2324"/>
    <w:rsid w:val="004F3591"/>
    <w:rsid w:val="004F4DE0"/>
    <w:rsid w:val="004F50FC"/>
    <w:rsid w:val="004F522A"/>
    <w:rsid w:val="004F565F"/>
    <w:rsid w:val="004F5ACC"/>
    <w:rsid w:val="004F5DA7"/>
    <w:rsid w:val="004F6405"/>
    <w:rsid w:val="004F6586"/>
    <w:rsid w:val="004F6AF4"/>
    <w:rsid w:val="004F6FC2"/>
    <w:rsid w:val="0050040B"/>
    <w:rsid w:val="0050042A"/>
    <w:rsid w:val="005010D9"/>
    <w:rsid w:val="00501B06"/>
    <w:rsid w:val="00501FB6"/>
    <w:rsid w:val="0050217D"/>
    <w:rsid w:val="00502648"/>
    <w:rsid w:val="005029EE"/>
    <w:rsid w:val="0050350E"/>
    <w:rsid w:val="0050353F"/>
    <w:rsid w:val="005036BD"/>
    <w:rsid w:val="00503816"/>
    <w:rsid w:val="0050393A"/>
    <w:rsid w:val="00504E6E"/>
    <w:rsid w:val="005066C8"/>
    <w:rsid w:val="00507665"/>
    <w:rsid w:val="005076C3"/>
    <w:rsid w:val="0050780B"/>
    <w:rsid w:val="00507FF6"/>
    <w:rsid w:val="00511029"/>
    <w:rsid w:val="0051165D"/>
    <w:rsid w:val="00511728"/>
    <w:rsid w:val="00512A65"/>
    <w:rsid w:val="00513669"/>
    <w:rsid w:val="00513E98"/>
    <w:rsid w:val="005141C9"/>
    <w:rsid w:val="0051435E"/>
    <w:rsid w:val="00514EC4"/>
    <w:rsid w:val="005153C0"/>
    <w:rsid w:val="005155DB"/>
    <w:rsid w:val="00515C21"/>
    <w:rsid w:val="005163F5"/>
    <w:rsid w:val="00516584"/>
    <w:rsid w:val="00516BBC"/>
    <w:rsid w:val="00516DA5"/>
    <w:rsid w:val="00516FDE"/>
    <w:rsid w:val="005171F8"/>
    <w:rsid w:val="00517438"/>
    <w:rsid w:val="00517FD1"/>
    <w:rsid w:val="005206E1"/>
    <w:rsid w:val="00520901"/>
    <w:rsid w:val="005213EA"/>
    <w:rsid w:val="00522294"/>
    <w:rsid w:val="0052281B"/>
    <w:rsid w:val="00522DCD"/>
    <w:rsid w:val="00522F01"/>
    <w:rsid w:val="005230D5"/>
    <w:rsid w:val="00523359"/>
    <w:rsid w:val="005233FC"/>
    <w:rsid w:val="00523612"/>
    <w:rsid w:val="00523A26"/>
    <w:rsid w:val="00524AC1"/>
    <w:rsid w:val="005250DC"/>
    <w:rsid w:val="0052510F"/>
    <w:rsid w:val="0052512F"/>
    <w:rsid w:val="0052598B"/>
    <w:rsid w:val="0052602D"/>
    <w:rsid w:val="005262EA"/>
    <w:rsid w:val="00526412"/>
    <w:rsid w:val="00526566"/>
    <w:rsid w:val="005267E8"/>
    <w:rsid w:val="00527231"/>
    <w:rsid w:val="0053019C"/>
    <w:rsid w:val="0053074A"/>
    <w:rsid w:val="00531333"/>
    <w:rsid w:val="00531FD2"/>
    <w:rsid w:val="00532A31"/>
    <w:rsid w:val="0053301B"/>
    <w:rsid w:val="0053330F"/>
    <w:rsid w:val="005333C3"/>
    <w:rsid w:val="00534466"/>
    <w:rsid w:val="005358E1"/>
    <w:rsid w:val="00535FA2"/>
    <w:rsid w:val="00540568"/>
    <w:rsid w:val="00540842"/>
    <w:rsid w:val="00540B10"/>
    <w:rsid w:val="00540B1C"/>
    <w:rsid w:val="00540B7E"/>
    <w:rsid w:val="00542811"/>
    <w:rsid w:val="00542955"/>
    <w:rsid w:val="00542B0A"/>
    <w:rsid w:val="00542CF9"/>
    <w:rsid w:val="005434AC"/>
    <w:rsid w:val="00543EA0"/>
    <w:rsid w:val="005441ED"/>
    <w:rsid w:val="005445C5"/>
    <w:rsid w:val="00544B52"/>
    <w:rsid w:val="0054621E"/>
    <w:rsid w:val="00546288"/>
    <w:rsid w:val="00546717"/>
    <w:rsid w:val="00547024"/>
    <w:rsid w:val="005470A6"/>
    <w:rsid w:val="00547508"/>
    <w:rsid w:val="005477BE"/>
    <w:rsid w:val="00550C9A"/>
    <w:rsid w:val="005522E4"/>
    <w:rsid w:val="005523D0"/>
    <w:rsid w:val="00552756"/>
    <w:rsid w:val="00552854"/>
    <w:rsid w:val="0055308D"/>
    <w:rsid w:val="0055310B"/>
    <w:rsid w:val="00553186"/>
    <w:rsid w:val="00553578"/>
    <w:rsid w:val="00553A6E"/>
    <w:rsid w:val="00554404"/>
    <w:rsid w:val="00554651"/>
    <w:rsid w:val="00554A71"/>
    <w:rsid w:val="00554DBD"/>
    <w:rsid w:val="00554E47"/>
    <w:rsid w:val="00554F29"/>
    <w:rsid w:val="005551E9"/>
    <w:rsid w:val="0055579D"/>
    <w:rsid w:val="00555D75"/>
    <w:rsid w:val="00556779"/>
    <w:rsid w:val="00556805"/>
    <w:rsid w:val="00557573"/>
    <w:rsid w:val="005577EC"/>
    <w:rsid w:val="00557862"/>
    <w:rsid w:val="005578A9"/>
    <w:rsid w:val="00557BF6"/>
    <w:rsid w:val="00557C50"/>
    <w:rsid w:val="0056015A"/>
    <w:rsid w:val="00560A69"/>
    <w:rsid w:val="00560BD4"/>
    <w:rsid w:val="00560D1F"/>
    <w:rsid w:val="00561DE5"/>
    <w:rsid w:val="005629B5"/>
    <w:rsid w:val="00562CC0"/>
    <w:rsid w:val="00563243"/>
    <w:rsid w:val="005637DD"/>
    <w:rsid w:val="005645CD"/>
    <w:rsid w:val="005646AE"/>
    <w:rsid w:val="0056482A"/>
    <w:rsid w:val="0056533F"/>
    <w:rsid w:val="00566F72"/>
    <w:rsid w:val="00567042"/>
    <w:rsid w:val="005679EE"/>
    <w:rsid w:val="00567EC8"/>
    <w:rsid w:val="00567F1A"/>
    <w:rsid w:val="00570468"/>
    <w:rsid w:val="0057098E"/>
    <w:rsid w:val="00570C59"/>
    <w:rsid w:val="00570F0B"/>
    <w:rsid w:val="0057118D"/>
    <w:rsid w:val="0057165F"/>
    <w:rsid w:val="005721AD"/>
    <w:rsid w:val="005728AB"/>
    <w:rsid w:val="00572CD4"/>
    <w:rsid w:val="00572FC2"/>
    <w:rsid w:val="005731A1"/>
    <w:rsid w:val="0057378B"/>
    <w:rsid w:val="00573D81"/>
    <w:rsid w:val="005740C3"/>
    <w:rsid w:val="00574492"/>
    <w:rsid w:val="00574D7A"/>
    <w:rsid w:val="00575012"/>
    <w:rsid w:val="0057535F"/>
    <w:rsid w:val="005753A0"/>
    <w:rsid w:val="005755A3"/>
    <w:rsid w:val="00575FBA"/>
    <w:rsid w:val="005760BA"/>
    <w:rsid w:val="00576450"/>
    <w:rsid w:val="0057690C"/>
    <w:rsid w:val="0057716F"/>
    <w:rsid w:val="0057719B"/>
    <w:rsid w:val="005771BE"/>
    <w:rsid w:val="005773F3"/>
    <w:rsid w:val="00577E59"/>
    <w:rsid w:val="005809F0"/>
    <w:rsid w:val="00580AAA"/>
    <w:rsid w:val="00581495"/>
    <w:rsid w:val="0058229E"/>
    <w:rsid w:val="0058236C"/>
    <w:rsid w:val="005826CC"/>
    <w:rsid w:val="00582928"/>
    <w:rsid w:val="00582A83"/>
    <w:rsid w:val="00584E00"/>
    <w:rsid w:val="005856FA"/>
    <w:rsid w:val="005858C3"/>
    <w:rsid w:val="00585D4D"/>
    <w:rsid w:val="00585F77"/>
    <w:rsid w:val="0058626E"/>
    <w:rsid w:val="005864CF"/>
    <w:rsid w:val="005869AF"/>
    <w:rsid w:val="00586A08"/>
    <w:rsid w:val="00586A29"/>
    <w:rsid w:val="00586D44"/>
    <w:rsid w:val="00587480"/>
    <w:rsid w:val="005879D8"/>
    <w:rsid w:val="005903EC"/>
    <w:rsid w:val="005911A1"/>
    <w:rsid w:val="005911A7"/>
    <w:rsid w:val="005919AB"/>
    <w:rsid w:val="00591D93"/>
    <w:rsid w:val="00591DDA"/>
    <w:rsid w:val="0059221D"/>
    <w:rsid w:val="005923B8"/>
    <w:rsid w:val="00592A39"/>
    <w:rsid w:val="00592EFC"/>
    <w:rsid w:val="0059443A"/>
    <w:rsid w:val="005945C5"/>
    <w:rsid w:val="005954E2"/>
    <w:rsid w:val="0059599C"/>
    <w:rsid w:val="00595DEA"/>
    <w:rsid w:val="00595FBC"/>
    <w:rsid w:val="00595FBD"/>
    <w:rsid w:val="00596776"/>
    <w:rsid w:val="00596CA5"/>
    <w:rsid w:val="00596FFC"/>
    <w:rsid w:val="005A0794"/>
    <w:rsid w:val="005A10EB"/>
    <w:rsid w:val="005A14E1"/>
    <w:rsid w:val="005A1573"/>
    <w:rsid w:val="005A25FB"/>
    <w:rsid w:val="005A2BCC"/>
    <w:rsid w:val="005A2E72"/>
    <w:rsid w:val="005A306C"/>
    <w:rsid w:val="005A32B3"/>
    <w:rsid w:val="005A3369"/>
    <w:rsid w:val="005A3729"/>
    <w:rsid w:val="005A3F71"/>
    <w:rsid w:val="005A4389"/>
    <w:rsid w:val="005A4633"/>
    <w:rsid w:val="005A5734"/>
    <w:rsid w:val="005A601A"/>
    <w:rsid w:val="005A6261"/>
    <w:rsid w:val="005A73F9"/>
    <w:rsid w:val="005B01C0"/>
    <w:rsid w:val="005B05FB"/>
    <w:rsid w:val="005B07B5"/>
    <w:rsid w:val="005B1508"/>
    <w:rsid w:val="005B19E0"/>
    <w:rsid w:val="005B1FBD"/>
    <w:rsid w:val="005B293D"/>
    <w:rsid w:val="005B32FE"/>
    <w:rsid w:val="005B3387"/>
    <w:rsid w:val="005B41E5"/>
    <w:rsid w:val="005B489C"/>
    <w:rsid w:val="005B4E4B"/>
    <w:rsid w:val="005B543D"/>
    <w:rsid w:val="005B5CFC"/>
    <w:rsid w:val="005B609A"/>
    <w:rsid w:val="005B6254"/>
    <w:rsid w:val="005B6E17"/>
    <w:rsid w:val="005B6FA5"/>
    <w:rsid w:val="005B6FA7"/>
    <w:rsid w:val="005B6FB1"/>
    <w:rsid w:val="005B7A47"/>
    <w:rsid w:val="005B7BF9"/>
    <w:rsid w:val="005B7FE8"/>
    <w:rsid w:val="005C0FB3"/>
    <w:rsid w:val="005C154A"/>
    <w:rsid w:val="005C168D"/>
    <w:rsid w:val="005C2442"/>
    <w:rsid w:val="005C363E"/>
    <w:rsid w:val="005C3E8C"/>
    <w:rsid w:val="005C4568"/>
    <w:rsid w:val="005C48C8"/>
    <w:rsid w:val="005C64BA"/>
    <w:rsid w:val="005C6D1A"/>
    <w:rsid w:val="005C7CF6"/>
    <w:rsid w:val="005C7E27"/>
    <w:rsid w:val="005D0994"/>
    <w:rsid w:val="005D0B5A"/>
    <w:rsid w:val="005D10EF"/>
    <w:rsid w:val="005D15C0"/>
    <w:rsid w:val="005D2D79"/>
    <w:rsid w:val="005D2F10"/>
    <w:rsid w:val="005D2F23"/>
    <w:rsid w:val="005D42CA"/>
    <w:rsid w:val="005D46ED"/>
    <w:rsid w:val="005D5765"/>
    <w:rsid w:val="005D5E77"/>
    <w:rsid w:val="005D6CF6"/>
    <w:rsid w:val="005E049E"/>
    <w:rsid w:val="005E07C0"/>
    <w:rsid w:val="005E0962"/>
    <w:rsid w:val="005E181A"/>
    <w:rsid w:val="005E1EC0"/>
    <w:rsid w:val="005E1EE3"/>
    <w:rsid w:val="005E3182"/>
    <w:rsid w:val="005E3297"/>
    <w:rsid w:val="005E3B9B"/>
    <w:rsid w:val="005E3FC0"/>
    <w:rsid w:val="005E409B"/>
    <w:rsid w:val="005E40DD"/>
    <w:rsid w:val="005E41E7"/>
    <w:rsid w:val="005E462D"/>
    <w:rsid w:val="005E53C6"/>
    <w:rsid w:val="005E58E0"/>
    <w:rsid w:val="005E5926"/>
    <w:rsid w:val="005E62A2"/>
    <w:rsid w:val="005E6A52"/>
    <w:rsid w:val="005E7A0F"/>
    <w:rsid w:val="005E7D5D"/>
    <w:rsid w:val="005F027C"/>
    <w:rsid w:val="005F04EC"/>
    <w:rsid w:val="005F05B2"/>
    <w:rsid w:val="005F0655"/>
    <w:rsid w:val="005F0ADB"/>
    <w:rsid w:val="005F0E9E"/>
    <w:rsid w:val="005F108A"/>
    <w:rsid w:val="005F18E5"/>
    <w:rsid w:val="005F1A77"/>
    <w:rsid w:val="005F1BCB"/>
    <w:rsid w:val="005F1C33"/>
    <w:rsid w:val="005F202A"/>
    <w:rsid w:val="005F2996"/>
    <w:rsid w:val="005F29DE"/>
    <w:rsid w:val="005F3871"/>
    <w:rsid w:val="005F4EA5"/>
    <w:rsid w:val="005F4F7D"/>
    <w:rsid w:val="005F53E9"/>
    <w:rsid w:val="005F598A"/>
    <w:rsid w:val="005F5A56"/>
    <w:rsid w:val="005F5F25"/>
    <w:rsid w:val="005F6C60"/>
    <w:rsid w:val="005F7D02"/>
    <w:rsid w:val="005F7E06"/>
    <w:rsid w:val="006008B4"/>
    <w:rsid w:val="00601456"/>
    <w:rsid w:val="00601A43"/>
    <w:rsid w:val="00601E0E"/>
    <w:rsid w:val="0060287B"/>
    <w:rsid w:val="00602B5E"/>
    <w:rsid w:val="00602D34"/>
    <w:rsid w:val="00602E8D"/>
    <w:rsid w:val="00603563"/>
    <w:rsid w:val="00603780"/>
    <w:rsid w:val="00603801"/>
    <w:rsid w:val="00603AED"/>
    <w:rsid w:val="006042AC"/>
    <w:rsid w:val="00604843"/>
    <w:rsid w:val="00605CC4"/>
    <w:rsid w:val="00606437"/>
    <w:rsid w:val="006069B9"/>
    <w:rsid w:val="00607827"/>
    <w:rsid w:val="00610F78"/>
    <w:rsid w:val="006115E9"/>
    <w:rsid w:val="00612E78"/>
    <w:rsid w:val="006132BE"/>
    <w:rsid w:val="00613DC0"/>
    <w:rsid w:val="0061470A"/>
    <w:rsid w:val="00614886"/>
    <w:rsid w:val="00615B8C"/>
    <w:rsid w:val="00615C14"/>
    <w:rsid w:val="00615DE2"/>
    <w:rsid w:val="00616499"/>
    <w:rsid w:val="0061664B"/>
    <w:rsid w:val="006166B4"/>
    <w:rsid w:val="00616B68"/>
    <w:rsid w:val="00616C86"/>
    <w:rsid w:val="00620803"/>
    <w:rsid w:val="006209A3"/>
    <w:rsid w:val="006213CD"/>
    <w:rsid w:val="006221BD"/>
    <w:rsid w:val="006223E5"/>
    <w:rsid w:val="00622737"/>
    <w:rsid w:val="00622738"/>
    <w:rsid w:val="00622E06"/>
    <w:rsid w:val="006234DD"/>
    <w:rsid w:val="006238DC"/>
    <w:rsid w:val="00624DCC"/>
    <w:rsid w:val="0062517A"/>
    <w:rsid w:val="0062549A"/>
    <w:rsid w:val="006257D6"/>
    <w:rsid w:val="00625C0A"/>
    <w:rsid w:val="00626B9B"/>
    <w:rsid w:val="006270C8"/>
    <w:rsid w:val="006270D5"/>
    <w:rsid w:val="00627567"/>
    <w:rsid w:val="00627691"/>
    <w:rsid w:val="00627E4B"/>
    <w:rsid w:val="00630585"/>
    <w:rsid w:val="006307C3"/>
    <w:rsid w:val="00630961"/>
    <w:rsid w:val="00631067"/>
    <w:rsid w:val="006315F2"/>
    <w:rsid w:val="00631C97"/>
    <w:rsid w:val="00631FBD"/>
    <w:rsid w:val="006320BD"/>
    <w:rsid w:val="00632851"/>
    <w:rsid w:val="00633899"/>
    <w:rsid w:val="00633BE9"/>
    <w:rsid w:val="00633DAF"/>
    <w:rsid w:val="0063550E"/>
    <w:rsid w:val="00635833"/>
    <w:rsid w:val="00635B30"/>
    <w:rsid w:val="006366A1"/>
    <w:rsid w:val="00636C70"/>
    <w:rsid w:val="0063737E"/>
    <w:rsid w:val="006379FE"/>
    <w:rsid w:val="00637CF2"/>
    <w:rsid w:val="00641BDE"/>
    <w:rsid w:val="00641C33"/>
    <w:rsid w:val="00641F91"/>
    <w:rsid w:val="00642948"/>
    <w:rsid w:val="00642A99"/>
    <w:rsid w:val="0064323E"/>
    <w:rsid w:val="00643AAE"/>
    <w:rsid w:val="00643AB6"/>
    <w:rsid w:val="00643AD3"/>
    <w:rsid w:val="006453C7"/>
    <w:rsid w:val="00645BC1"/>
    <w:rsid w:val="00645F20"/>
    <w:rsid w:val="0064615E"/>
    <w:rsid w:val="006473F9"/>
    <w:rsid w:val="0064765A"/>
    <w:rsid w:val="006477E6"/>
    <w:rsid w:val="00647FED"/>
    <w:rsid w:val="006502B9"/>
    <w:rsid w:val="006510BC"/>
    <w:rsid w:val="00651D0C"/>
    <w:rsid w:val="00651F6A"/>
    <w:rsid w:val="00652060"/>
    <w:rsid w:val="006524FA"/>
    <w:rsid w:val="00652E77"/>
    <w:rsid w:val="0065336C"/>
    <w:rsid w:val="0065375A"/>
    <w:rsid w:val="00655259"/>
    <w:rsid w:val="006553F9"/>
    <w:rsid w:val="00655542"/>
    <w:rsid w:val="0065574B"/>
    <w:rsid w:val="0065576C"/>
    <w:rsid w:val="006557B8"/>
    <w:rsid w:val="00655D1C"/>
    <w:rsid w:val="00655F57"/>
    <w:rsid w:val="00656204"/>
    <w:rsid w:val="00656EEF"/>
    <w:rsid w:val="0065720E"/>
    <w:rsid w:val="00657A10"/>
    <w:rsid w:val="006603C5"/>
    <w:rsid w:val="00660814"/>
    <w:rsid w:val="00660A45"/>
    <w:rsid w:val="00660EE4"/>
    <w:rsid w:val="0066151B"/>
    <w:rsid w:val="00662439"/>
    <w:rsid w:val="006625CE"/>
    <w:rsid w:val="00662A8C"/>
    <w:rsid w:val="00663897"/>
    <w:rsid w:val="006639AD"/>
    <w:rsid w:val="00663F74"/>
    <w:rsid w:val="00664D7C"/>
    <w:rsid w:val="006664A2"/>
    <w:rsid w:val="00666AB3"/>
    <w:rsid w:val="00666E00"/>
    <w:rsid w:val="00666F44"/>
    <w:rsid w:val="006674F6"/>
    <w:rsid w:val="006678CA"/>
    <w:rsid w:val="00667967"/>
    <w:rsid w:val="00670D23"/>
    <w:rsid w:val="00670EAC"/>
    <w:rsid w:val="00671495"/>
    <w:rsid w:val="006716E2"/>
    <w:rsid w:val="00671BCE"/>
    <w:rsid w:val="006730E1"/>
    <w:rsid w:val="00673393"/>
    <w:rsid w:val="00673CBC"/>
    <w:rsid w:val="00674063"/>
    <w:rsid w:val="006741F1"/>
    <w:rsid w:val="00674F56"/>
    <w:rsid w:val="00676024"/>
    <w:rsid w:val="00676253"/>
    <w:rsid w:val="00680348"/>
    <w:rsid w:val="0068053A"/>
    <w:rsid w:val="0068096A"/>
    <w:rsid w:val="0068188E"/>
    <w:rsid w:val="0068191E"/>
    <w:rsid w:val="00681958"/>
    <w:rsid w:val="0068196E"/>
    <w:rsid w:val="0068265C"/>
    <w:rsid w:val="00682943"/>
    <w:rsid w:val="00682C5E"/>
    <w:rsid w:val="00683866"/>
    <w:rsid w:val="00683AA7"/>
    <w:rsid w:val="0068417D"/>
    <w:rsid w:val="00684223"/>
    <w:rsid w:val="006847CC"/>
    <w:rsid w:val="00684BA2"/>
    <w:rsid w:val="00684F8D"/>
    <w:rsid w:val="00685F2B"/>
    <w:rsid w:val="00686CB3"/>
    <w:rsid w:val="00686D75"/>
    <w:rsid w:val="00687782"/>
    <w:rsid w:val="00687810"/>
    <w:rsid w:val="00687874"/>
    <w:rsid w:val="00687BBE"/>
    <w:rsid w:val="00687C21"/>
    <w:rsid w:val="00687C5A"/>
    <w:rsid w:val="00690152"/>
    <w:rsid w:val="006906EB"/>
    <w:rsid w:val="00690B25"/>
    <w:rsid w:val="0069278F"/>
    <w:rsid w:val="006929D0"/>
    <w:rsid w:val="006930FF"/>
    <w:rsid w:val="00693F2C"/>
    <w:rsid w:val="006943B1"/>
    <w:rsid w:val="00694701"/>
    <w:rsid w:val="00694ABE"/>
    <w:rsid w:val="006951CE"/>
    <w:rsid w:val="00695A4C"/>
    <w:rsid w:val="006962F9"/>
    <w:rsid w:val="0069675B"/>
    <w:rsid w:val="00696910"/>
    <w:rsid w:val="00696D7F"/>
    <w:rsid w:val="0069705D"/>
    <w:rsid w:val="00697408"/>
    <w:rsid w:val="006975E9"/>
    <w:rsid w:val="00697826"/>
    <w:rsid w:val="00697827"/>
    <w:rsid w:val="006A0464"/>
    <w:rsid w:val="006A14AE"/>
    <w:rsid w:val="006A15CD"/>
    <w:rsid w:val="006A176E"/>
    <w:rsid w:val="006A2005"/>
    <w:rsid w:val="006A2546"/>
    <w:rsid w:val="006A3BC0"/>
    <w:rsid w:val="006A406F"/>
    <w:rsid w:val="006A484D"/>
    <w:rsid w:val="006A4F8E"/>
    <w:rsid w:val="006A57EE"/>
    <w:rsid w:val="006A5AD5"/>
    <w:rsid w:val="006A5EDD"/>
    <w:rsid w:val="006A5FF2"/>
    <w:rsid w:val="006A6392"/>
    <w:rsid w:val="006A703D"/>
    <w:rsid w:val="006A7709"/>
    <w:rsid w:val="006B0013"/>
    <w:rsid w:val="006B021C"/>
    <w:rsid w:val="006B0373"/>
    <w:rsid w:val="006B0D19"/>
    <w:rsid w:val="006B2072"/>
    <w:rsid w:val="006B2FFB"/>
    <w:rsid w:val="006B3263"/>
    <w:rsid w:val="006B4A6E"/>
    <w:rsid w:val="006B51F7"/>
    <w:rsid w:val="006B634B"/>
    <w:rsid w:val="006B64EF"/>
    <w:rsid w:val="006B656D"/>
    <w:rsid w:val="006B68FF"/>
    <w:rsid w:val="006B74D8"/>
    <w:rsid w:val="006B767A"/>
    <w:rsid w:val="006C01C0"/>
    <w:rsid w:val="006C049E"/>
    <w:rsid w:val="006C09BA"/>
    <w:rsid w:val="006C1606"/>
    <w:rsid w:val="006C1EEB"/>
    <w:rsid w:val="006C2839"/>
    <w:rsid w:val="006C2FC5"/>
    <w:rsid w:val="006C359C"/>
    <w:rsid w:val="006C3782"/>
    <w:rsid w:val="006C3938"/>
    <w:rsid w:val="006C3E1E"/>
    <w:rsid w:val="006C3FF4"/>
    <w:rsid w:val="006C4242"/>
    <w:rsid w:val="006C4DB2"/>
    <w:rsid w:val="006C53B6"/>
    <w:rsid w:val="006C5A29"/>
    <w:rsid w:val="006C5BD6"/>
    <w:rsid w:val="006C5DB0"/>
    <w:rsid w:val="006C61BB"/>
    <w:rsid w:val="006C638F"/>
    <w:rsid w:val="006C68C0"/>
    <w:rsid w:val="006C747F"/>
    <w:rsid w:val="006C7AA6"/>
    <w:rsid w:val="006C7E5E"/>
    <w:rsid w:val="006D0371"/>
    <w:rsid w:val="006D0534"/>
    <w:rsid w:val="006D0DAB"/>
    <w:rsid w:val="006D1C66"/>
    <w:rsid w:val="006D29BF"/>
    <w:rsid w:val="006D339E"/>
    <w:rsid w:val="006D33C1"/>
    <w:rsid w:val="006D3AE9"/>
    <w:rsid w:val="006D4052"/>
    <w:rsid w:val="006D448A"/>
    <w:rsid w:val="006D44F4"/>
    <w:rsid w:val="006D4E8B"/>
    <w:rsid w:val="006D562A"/>
    <w:rsid w:val="006D583F"/>
    <w:rsid w:val="006D5B97"/>
    <w:rsid w:val="006D6321"/>
    <w:rsid w:val="006D6A5E"/>
    <w:rsid w:val="006D7FB6"/>
    <w:rsid w:val="006E000C"/>
    <w:rsid w:val="006E0DF6"/>
    <w:rsid w:val="006E1744"/>
    <w:rsid w:val="006E19F4"/>
    <w:rsid w:val="006E1FF4"/>
    <w:rsid w:val="006E2429"/>
    <w:rsid w:val="006E2686"/>
    <w:rsid w:val="006E3A20"/>
    <w:rsid w:val="006E3E98"/>
    <w:rsid w:val="006E435B"/>
    <w:rsid w:val="006E4425"/>
    <w:rsid w:val="006E4B1B"/>
    <w:rsid w:val="006E524F"/>
    <w:rsid w:val="006E52E9"/>
    <w:rsid w:val="006E57A3"/>
    <w:rsid w:val="006E5845"/>
    <w:rsid w:val="006E5A07"/>
    <w:rsid w:val="006E5A9A"/>
    <w:rsid w:val="006E5F2B"/>
    <w:rsid w:val="006E5F76"/>
    <w:rsid w:val="006E6156"/>
    <w:rsid w:val="006E66F8"/>
    <w:rsid w:val="006E6CD6"/>
    <w:rsid w:val="006E72E6"/>
    <w:rsid w:val="006E73B3"/>
    <w:rsid w:val="006F025C"/>
    <w:rsid w:val="006F033B"/>
    <w:rsid w:val="006F08F1"/>
    <w:rsid w:val="006F0F17"/>
    <w:rsid w:val="006F160D"/>
    <w:rsid w:val="006F19E6"/>
    <w:rsid w:val="006F1A27"/>
    <w:rsid w:val="006F1B45"/>
    <w:rsid w:val="006F215A"/>
    <w:rsid w:val="006F2853"/>
    <w:rsid w:val="006F2FD8"/>
    <w:rsid w:val="006F31C4"/>
    <w:rsid w:val="006F33A4"/>
    <w:rsid w:val="006F34EC"/>
    <w:rsid w:val="006F3696"/>
    <w:rsid w:val="006F377F"/>
    <w:rsid w:val="006F3AD4"/>
    <w:rsid w:val="006F3CD1"/>
    <w:rsid w:val="006F3F24"/>
    <w:rsid w:val="006F422B"/>
    <w:rsid w:val="006F5061"/>
    <w:rsid w:val="006F5730"/>
    <w:rsid w:val="006F5784"/>
    <w:rsid w:val="006F63FE"/>
    <w:rsid w:val="006F7018"/>
    <w:rsid w:val="006F7A0C"/>
    <w:rsid w:val="006F7DB4"/>
    <w:rsid w:val="007004A7"/>
    <w:rsid w:val="00700B9D"/>
    <w:rsid w:val="0070136E"/>
    <w:rsid w:val="007029E0"/>
    <w:rsid w:val="00702A4C"/>
    <w:rsid w:val="00702B2A"/>
    <w:rsid w:val="00703887"/>
    <w:rsid w:val="007043E9"/>
    <w:rsid w:val="00704503"/>
    <w:rsid w:val="00705296"/>
    <w:rsid w:val="00705757"/>
    <w:rsid w:val="00705A65"/>
    <w:rsid w:val="00705B03"/>
    <w:rsid w:val="007061D4"/>
    <w:rsid w:val="007069CE"/>
    <w:rsid w:val="00707B36"/>
    <w:rsid w:val="00707D09"/>
    <w:rsid w:val="007106C9"/>
    <w:rsid w:val="007106D7"/>
    <w:rsid w:val="00713895"/>
    <w:rsid w:val="00713994"/>
    <w:rsid w:val="007143F8"/>
    <w:rsid w:val="007149F5"/>
    <w:rsid w:val="00714D9D"/>
    <w:rsid w:val="00715188"/>
    <w:rsid w:val="007153F8"/>
    <w:rsid w:val="00715815"/>
    <w:rsid w:val="00715EFE"/>
    <w:rsid w:val="007164DF"/>
    <w:rsid w:val="00716898"/>
    <w:rsid w:val="00716C6C"/>
    <w:rsid w:val="00716FA3"/>
    <w:rsid w:val="007177DF"/>
    <w:rsid w:val="007207F5"/>
    <w:rsid w:val="0072093C"/>
    <w:rsid w:val="00721A38"/>
    <w:rsid w:val="00722768"/>
    <w:rsid w:val="00722772"/>
    <w:rsid w:val="00724316"/>
    <w:rsid w:val="00724692"/>
    <w:rsid w:val="0072522B"/>
    <w:rsid w:val="00725F14"/>
    <w:rsid w:val="007263B4"/>
    <w:rsid w:val="007271C3"/>
    <w:rsid w:val="00727476"/>
    <w:rsid w:val="00727616"/>
    <w:rsid w:val="00727BC1"/>
    <w:rsid w:val="00727C62"/>
    <w:rsid w:val="0073050F"/>
    <w:rsid w:val="007306A6"/>
    <w:rsid w:val="0073079B"/>
    <w:rsid w:val="00730CEC"/>
    <w:rsid w:val="00730E3B"/>
    <w:rsid w:val="007310F1"/>
    <w:rsid w:val="00731567"/>
    <w:rsid w:val="00731D76"/>
    <w:rsid w:val="007324B2"/>
    <w:rsid w:val="007327A6"/>
    <w:rsid w:val="00732B3E"/>
    <w:rsid w:val="00732E4A"/>
    <w:rsid w:val="00732E8D"/>
    <w:rsid w:val="00733008"/>
    <w:rsid w:val="00733309"/>
    <w:rsid w:val="00735688"/>
    <w:rsid w:val="0073612B"/>
    <w:rsid w:val="0073688C"/>
    <w:rsid w:val="00736C95"/>
    <w:rsid w:val="007375A4"/>
    <w:rsid w:val="0073788C"/>
    <w:rsid w:val="00740D22"/>
    <w:rsid w:val="00741611"/>
    <w:rsid w:val="0074162F"/>
    <w:rsid w:val="00741B68"/>
    <w:rsid w:val="00742BF3"/>
    <w:rsid w:val="00742FD0"/>
    <w:rsid w:val="00744077"/>
    <w:rsid w:val="00745F1E"/>
    <w:rsid w:val="00746430"/>
    <w:rsid w:val="00746B39"/>
    <w:rsid w:val="007472E5"/>
    <w:rsid w:val="007477B4"/>
    <w:rsid w:val="00750831"/>
    <w:rsid w:val="00750E24"/>
    <w:rsid w:val="007515AA"/>
    <w:rsid w:val="00751BCE"/>
    <w:rsid w:val="00752BE2"/>
    <w:rsid w:val="00753036"/>
    <w:rsid w:val="00753700"/>
    <w:rsid w:val="00754A05"/>
    <w:rsid w:val="00755065"/>
    <w:rsid w:val="007553CF"/>
    <w:rsid w:val="00755450"/>
    <w:rsid w:val="00755767"/>
    <w:rsid w:val="0075597E"/>
    <w:rsid w:val="00755B6A"/>
    <w:rsid w:val="00756185"/>
    <w:rsid w:val="007569D9"/>
    <w:rsid w:val="00756B14"/>
    <w:rsid w:val="0075711C"/>
    <w:rsid w:val="00760D39"/>
    <w:rsid w:val="0076164F"/>
    <w:rsid w:val="0076183D"/>
    <w:rsid w:val="00761AAE"/>
    <w:rsid w:val="007623A8"/>
    <w:rsid w:val="007625C6"/>
    <w:rsid w:val="00762F41"/>
    <w:rsid w:val="0076325F"/>
    <w:rsid w:val="0076357F"/>
    <w:rsid w:val="007636A5"/>
    <w:rsid w:val="00763ECA"/>
    <w:rsid w:val="007643D6"/>
    <w:rsid w:val="00764509"/>
    <w:rsid w:val="00766422"/>
    <w:rsid w:val="007665F7"/>
    <w:rsid w:val="00766B72"/>
    <w:rsid w:val="00766F2D"/>
    <w:rsid w:val="007673A8"/>
    <w:rsid w:val="00767560"/>
    <w:rsid w:val="0076796E"/>
    <w:rsid w:val="007709A8"/>
    <w:rsid w:val="007713CA"/>
    <w:rsid w:val="007723AC"/>
    <w:rsid w:val="00772543"/>
    <w:rsid w:val="00773267"/>
    <w:rsid w:val="00773322"/>
    <w:rsid w:val="00774BD6"/>
    <w:rsid w:val="00775D12"/>
    <w:rsid w:val="00775F67"/>
    <w:rsid w:val="00776826"/>
    <w:rsid w:val="0077759C"/>
    <w:rsid w:val="007779A9"/>
    <w:rsid w:val="007832E9"/>
    <w:rsid w:val="0078373F"/>
    <w:rsid w:val="00783F54"/>
    <w:rsid w:val="0078427A"/>
    <w:rsid w:val="00784745"/>
    <w:rsid w:val="00785A2A"/>
    <w:rsid w:val="0078621F"/>
    <w:rsid w:val="00786677"/>
    <w:rsid w:val="00786C4F"/>
    <w:rsid w:val="00787819"/>
    <w:rsid w:val="00787E25"/>
    <w:rsid w:val="00791252"/>
    <w:rsid w:val="007918AE"/>
    <w:rsid w:val="00791ED6"/>
    <w:rsid w:val="00792E53"/>
    <w:rsid w:val="007943BA"/>
    <w:rsid w:val="00795045"/>
    <w:rsid w:val="00796079"/>
    <w:rsid w:val="007964C8"/>
    <w:rsid w:val="00796BFB"/>
    <w:rsid w:val="00796EC6"/>
    <w:rsid w:val="007970FB"/>
    <w:rsid w:val="007A10A5"/>
    <w:rsid w:val="007A17CE"/>
    <w:rsid w:val="007A1BEE"/>
    <w:rsid w:val="007A3233"/>
    <w:rsid w:val="007A3754"/>
    <w:rsid w:val="007A37E8"/>
    <w:rsid w:val="007A39F7"/>
    <w:rsid w:val="007A4232"/>
    <w:rsid w:val="007A4683"/>
    <w:rsid w:val="007A4B9C"/>
    <w:rsid w:val="007A4D54"/>
    <w:rsid w:val="007A4F2F"/>
    <w:rsid w:val="007A5248"/>
    <w:rsid w:val="007A5B3A"/>
    <w:rsid w:val="007A5D66"/>
    <w:rsid w:val="007A6C86"/>
    <w:rsid w:val="007A7531"/>
    <w:rsid w:val="007B0365"/>
    <w:rsid w:val="007B05B4"/>
    <w:rsid w:val="007B0980"/>
    <w:rsid w:val="007B248E"/>
    <w:rsid w:val="007B2F8C"/>
    <w:rsid w:val="007B4F93"/>
    <w:rsid w:val="007B57A3"/>
    <w:rsid w:val="007B5FD1"/>
    <w:rsid w:val="007B70A2"/>
    <w:rsid w:val="007C0872"/>
    <w:rsid w:val="007C0BE3"/>
    <w:rsid w:val="007C1178"/>
    <w:rsid w:val="007C17E8"/>
    <w:rsid w:val="007C1C73"/>
    <w:rsid w:val="007C1E90"/>
    <w:rsid w:val="007C1EEC"/>
    <w:rsid w:val="007C22EA"/>
    <w:rsid w:val="007C23D0"/>
    <w:rsid w:val="007C2F8C"/>
    <w:rsid w:val="007C2FAF"/>
    <w:rsid w:val="007C31B1"/>
    <w:rsid w:val="007C3A18"/>
    <w:rsid w:val="007C3DAD"/>
    <w:rsid w:val="007C3E8A"/>
    <w:rsid w:val="007C3F17"/>
    <w:rsid w:val="007C4AA8"/>
    <w:rsid w:val="007C50EB"/>
    <w:rsid w:val="007C55FE"/>
    <w:rsid w:val="007C69E6"/>
    <w:rsid w:val="007C6ACE"/>
    <w:rsid w:val="007C7CD8"/>
    <w:rsid w:val="007C7E92"/>
    <w:rsid w:val="007D015D"/>
    <w:rsid w:val="007D10D3"/>
    <w:rsid w:val="007D1180"/>
    <w:rsid w:val="007D299F"/>
    <w:rsid w:val="007D3551"/>
    <w:rsid w:val="007D379F"/>
    <w:rsid w:val="007D3866"/>
    <w:rsid w:val="007D3B2E"/>
    <w:rsid w:val="007D4217"/>
    <w:rsid w:val="007D4792"/>
    <w:rsid w:val="007D4AD9"/>
    <w:rsid w:val="007D5228"/>
    <w:rsid w:val="007D579E"/>
    <w:rsid w:val="007D58E1"/>
    <w:rsid w:val="007D62B3"/>
    <w:rsid w:val="007D66DE"/>
    <w:rsid w:val="007D68CE"/>
    <w:rsid w:val="007D6DA3"/>
    <w:rsid w:val="007D6FFF"/>
    <w:rsid w:val="007D74C5"/>
    <w:rsid w:val="007D7810"/>
    <w:rsid w:val="007D7DC2"/>
    <w:rsid w:val="007D7E01"/>
    <w:rsid w:val="007E0141"/>
    <w:rsid w:val="007E18AE"/>
    <w:rsid w:val="007E2AF8"/>
    <w:rsid w:val="007E2BCB"/>
    <w:rsid w:val="007E38A5"/>
    <w:rsid w:val="007E44D7"/>
    <w:rsid w:val="007E5A14"/>
    <w:rsid w:val="007E6B68"/>
    <w:rsid w:val="007E6C35"/>
    <w:rsid w:val="007E6EE6"/>
    <w:rsid w:val="007E7247"/>
    <w:rsid w:val="007E774A"/>
    <w:rsid w:val="007F002F"/>
    <w:rsid w:val="007F0E00"/>
    <w:rsid w:val="007F0F86"/>
    <w:rsid w:val="007F11A2"/>
    <w:rsid w:val="007F1C63"/>
    <w:rsid w:val="007F238E"/>
    <w:rsid w:val="007F29AF"/>
    <w:rsid w:val="007F2ACC"/>
    <w:rsid w:val="007F2D4D"/>
    <w:rsid w:val="007F3471"/>
    <w:rsid w:val="007F3551"/>
    <w:rsid w:val="007F3814"/>
    <w:rsid w:val="007F396F"/>
    <w:rsid w:val="007F39A1"/>
    <w:rsid w:val="007F3A8B"/>
    <w:rsid w:val="007F3D3C"/>
    <w:rsid w:val="007F4B90"/>
    <w:rsid w:val="007F4BB9"/>
    <w:rsid w:val="007F4C44"/>
    <w:rsid w:val="007F54B2"/>
    <w:rsid w:val="007F6A8E"/>
    <w:rsid w:val="007F7FCE"/>
    <w:rsid w:val="00800D50"/>
    <w:rsid w:val="00800D6E"/>
    <w:rsid w:val="00803397"/>
    <w:rsid w:val="00803508"/>
    <w:rsid w:val="008036D6"/>
    <w:rsid w:val="00803930"/>
    <w:rsid w:val="00803A1A"/>
    <w:rsid w:val="00803BCA"/>
    <w:rsid w:val="008040A0"/>
    <w:rsid w:val="00804115"/>
    <w:rsid w:val="008041A7"/>
    <w:rsid w:val="008041FA"/>
    <w:rsid w:val="00804FE5"/>
    <w:rsid w:val="00806DE2"/>
    <w:rsid w:val="00806E72"/>
    <w:rsid w:val="0080789A"/>
    <w:rsid w:val="008078B6"/>
    <w:rsid w:val="00807F3B"/>
    <w:rsid w:val="00810D6D"/>
    <w:rsid w:val="00810FC3"/>
    <w:rsid w:val="0081119A"/>
    <w:rsid w:val="008115B0"/>
    <w:rsid w:val="00811949"/>
    <w:rsid w:val="00811AEE"/>
    <w:rsid w:val="00811C6D"/>
    <w:rsid w:val="00811F29"/>
    <w:rsid w:val="00812EA1"/>
    <w:rsid w:val="00812EC1"/>
    <w:rsid w:val="00813310"/>
    <w:rsid w:val="00813808"/>
    <w:rsid w:val="008138F6"/>
    <w:rsid w:val="00813BA9"/>
    <w:rsid w:val="00813D26"/>
    <w:rsid w:val="0081407A"/>
    <w:rsid w:val="00814868"/>
    <w:rsid w:val="00814DE2"/>
    <w:rsid w:val="00815BAE"/>
    <w:rsid w:val="0081617D"/>
    <w:rsid w:val="00820188"/>
    <w:rsid w:val="008201E6"/>
    <w:rsid w:val="0082094C"/>
    <w:rsid w:val="0082298A"/>
    <w:rsid w:val="00823F69"/>
    <w:rsid w:val="00824652"/>
    <w:rsid w:val="00824A59"/>
    <w:rsid w:val="00824D18"/>
    <w:rsid w:val="00825405"/>
    <w:rsid w:val="00825745"/>
    <w:rsid w:val="00825E22"/>
    <w:rsid w:val="00826560"/>
    <w:rsid w:val="00826B41"/>
    <w:rsid w:val="00826EA2"/>
    <w:rsid w:val="00827CCC"/>
    <w:rsid w:val="008302B2"/>
    <w:rsid w:val="00830905"/>
    <w:rsid w:val="008313D1"/>
    <w:rsid w:val="008322FB"/>
    <w:rsid w:val="00832B18"/>
    <w:rsid w:val="00832B6A"/>
    <w:rsid w:val="00832E02"/>
    <w:rsid w:val="00832ECD"/>
    <w:rsid w:val="008330CE"/>
    <w:rsid w:val="008331FF"/>
    <w:rsid w:val="008343B9"/>
    <w:rsid w:val="008343F2"/>
    <w:rsid w:val="008344F4"/>
    <w:rsid w:val="00834D36"/>
    <w:rsid w:val="00834F0B"/>
    <w:rsid w:val="00836431"/>
    <w:rsid w:val="00836A94"/>
    <w:rsid w:val="008378CC"/>
    <w:rsid w:val="0084025E"/>
    <w:rsid w:val="00840671"/>
    <w:rsid w:val="00840DFF"/>
    <w:rsid w:val="00840F82"/>
    <w:rsid w:val="00840F96"/>
    <w:rsid w:val="008419F8"/>
    <w:rsid w:val="00842B18"/>
    <w:rsid w:val="00842C4A"/>
    <w:rsid w:val="008431FC"/>
    <w:rsid w:val="0084390B"/>
    <w:rsid w:val="008445A5"/>
    <w:rsid w:val="008446AD"/>
    <w:rsid w:val="00844A0A"/>
    <w:rsid w:val="008450C0"/>
    <w:rsid w:val="00845231"/>
    <w:rsid w:val="00845AE4"/>
    <w:rsid w:val="00845B5E"/>
    <w:rsid w:val="00845FB0"/>
    <w:rsid w:val="0084637D"/>
    <w:rsid w:val="00846C18"/>
    <w:rsid w:val="00846FBF"/>
    <w:rsid w:val="00847722"/>
    <w:rsid w:val="00847F96"/>
    <w:rsid w:val="00850C9B"/>
    <w:rsid w:val="008528E2"/>
    <w:rsid w:val="00852A11"/>
    <w:rsid w:val="00852E50"/>
    <w:rsid w:val="00853791"/>
    <w:rsid w:val="00853C54"/>
    <w:rsid w:val="00853FA0"/>
    <w:rsid w:val="00854D9A"/>
    <w:rsid w:val="00854E94"/>
    <w:rsid w:val="00855318"/>
    <w:rsid w:val="00855AB8"/>
    <w:rsid w:val="00855AF8"/>
    <w:rsid w:val="008565C1"/>
    <w:rsid w:val="00857674"/>
    <w:rsid w:val="0085781F"/>
    <w:rsid w:val="00857923"/>
    <w:rsid w:val="008605D2"/>
    <w:rsid w:val="00860A34"/>
    <w:rsid w:val="00860DBF"/>
    <w:rsid w:val="00860F4A"/>
    <w:rsid w:val="00861143"/>
    <w:rsid w:val="008617A4"/>
    <w:rsid w:val="00861B37"/>
    <w:rsid w:val="008625FA"/>
    <w:rsid w:val="0086279A"/>
    <w:rsid w:val="0086291C"/>
    <w:rsid w:val="00862F6C"/>
    <w:rsid w:val="00863B12"/>
    <w:rsid w:val="0086477C"/>
    <w:rsid w:val="008653D3"/>
    <w:rsid w:val="00865ACF"/>
    <w:rsid w:val="00867291"/>
    <w:rsid w:val="00867679"/>
    <w:rsid w:val="00867B8C"/>
    <w:rsid w:val="00870AB3"/>
    <w:rsid w:val="00871307"/>
    <w:rsid w:val="00871C12"/>
    <w:rsid w:val="008729DA"/>
    <w:rsid w:val="00872FB1"/>
    <w:rsid w:val="00872FCE"/>
    <w:rsid w:val="008738E8"/>
    <w:rsid w:val="00873D41"/>
    <w:rsid w:val="008743FC"/>
    <w:rsid w:val="00874405"/>
    <w:rsid w:val="0087447E"/>
    <w:rsid w:val="00874497"/>
    <w:rsid w:val="00874526"/>
    <w:rsid w:val="00875410"/>
    <w:rsid w:val="008757C7"/>
    <w:rsid w:val="00875DEA"/>
    <w:rsid w:val="00876086"/>
    <w:rsid w:val="00877737"/>
    <w:rsid w:val="008800E4"/>
    <w:rsid w:val="008812E1"/>
    <w:rsid w:val="00881A2A"/>
    <w:rsid w:val="00881BF9"/>
    <w:rsid w:val="00881EFD"/>
    <w:rsid w:val="0088260C"/>
    <w:rsid w:val="00882F06"/>
    <w:rsid w:val="008848E9"/>
    <w:rsid w:val="00884A45"/>
    <w:rsid w:val="00884D13"/>
    <w:rsid w:val="0088598F"/>
    <w:rsid w:val="00886406"/>
    <w:rsid w:val="008865A2"/>
    <w:rsid w:val="00886797"/>
    <w:rsid w:val="00887217"/>
    <w:rsid w:val="008900C4"/>
    <w:rsid w:val="00890540"/>
    <w:rsid w:val="00890D71"/>
    <w:rsid w:val="00890DFD"/>
    <w:rsid w:val="00891F50"/>
    <w:rsid w:val="0089339C"/>
    <w:rsid w:val="008935D0"/>
    <w:rsid w:val="00894681"/>
    <w:rsid w:val="008957A8"/>
    <w:rsid w:val="00895925"/>
    <w:rsid w:val="00895C88"/>
    <w:rsid w:val="00896245"/>
    <w:rsid w:val="0089667E"/>
    <w:rsid w:val="008974E1"/>
    <w:rsid w:val="008978F9"/>
    <w:rsid w:val="008A08B4"/>
    <w:rsid w:val="008A0BAC"/>
    <w:rsid w:val="008A105F"/>
    <w:rsid w:val="008A1B22"/>
    <w:rsid w:val="008A2239"/>
    <w:rsid w:val="008A266F"/>
    <w:rsid w:val="008A3633"/>
    <w:rsid w:val="008A47C6"/>
    <w:rsid w:val="008A4EC6"/>
    <w:rsid w:val="008A5A0D"/>
    <w:rsid w:val="008A5B10"/>
    <w:rsid w:val="008A5B14"/>
    <w:rsid w:val="008A5F80"/>
    <w:rsid w:val="008A60B2"/>
    <w:rsid w:val="008A6B97"/>
    <w:rsid w:val="008A6EA8"/>
    <w:rsid w:val="008A7594"/>
    <w:rsid w:val="008B06B6"/>
    <w:rsid w:val="008B07B0"/>
    <w:rsid w:val="008B1F2D"/>
    <w:rsid w:val="008B323D"/>
    <w:rsid w:val="008B34A6"/>
    <w:rsid w:val="008B486A"/>
    <w:rsid w:val="008B4BC5"/>
    <w:rsid w:val="008B534E"/>
    <w:rsid w:val="008B57F0"/>
    <w:rsid w:val="008B58EB"/>
    <w:rsid w:val="008B5CD9"/>
    <w:rsid w:val="008B5DF9"/>
    <w:rsid w:val="008B61C8"/>
    <w:rsid w:val="008B63D2"/>
    <w:rsid w:val="008B7043"/>
    <w:rsid w:val="008B70FF"/>
    <w:rsid w:val="008B78DE"/>
    <w:rsid w:val="008C0078"/>
    <w:rsid w:val="008C0082"/>
    <w:rsid w:val="008C00B5"/>
    <w:rsid w:val="008C0131"/>
    <w:rsid w:val="008C06A4"/>
    <w:rsid w:val="008C13AD"/>
    <w:rsid w:val="008C163A"/>
    <w:rsid w:val="008C179A"/>
    <w:rsid w:val="008C26CB"/>
    <w:rsid w:val="008C26EA"/>
    <w:rsid w:val="008C2C33"/>
    <w:rsid w:val="008C440B"/>
    <w:rsid w:val="008C4508"/>
    <w:rsid w:val="008C45D3"/>
    <w:rsid w:val="008C499C"/>
    <w:rsid w:val="008C544A"/>
    <w:rsid w:val="008C54C2"/>
    <w:rsid w:val="008C5823"/>
    <w:rsid w:val="008C5829"/>
    <w:rsid w:val="008C5FE8"/>
    <w:rsid w:val="008C6BF2"/>
    <w:rsid w:val="008C7121"/>
    <w:rsid w:val="008D0185"/>
    <w:rsid w:val="008D05FE"/>
    <w:rsid w:val="008D0924"/>
    <w:rsid w:val="008D0A60"/>
    <w:rsid w:val="008D0D65"/>
    <w:rsid w:val="008D1593"/>
    <w:rsid w:val="008D174D"/>
    <w:rsid w:val="008D1E6E"/>
    <w:rsid w:val="008D1F04"/>
    <w:rsid w:val="008D20E1"/>
    <w:rsid w:val="008D2827"/>
    <w:rsid w:val="008D2AD6"/>
    <w:rsid w:val="008D4711"/>
    <w:rsid w:val="008D488C"/>
    <w:rsid w:val="008D4B26"/>
    <w:rsid w:val="008D4F26"/>
    <w:rsid w:val="008D51AC"/>
    <w:rsid w:val="008D5615"/>
    <w:rsid w:val="008D61B9"/>
    <w:rsid w:val="008D63D7"/>
    <w:rsid w:val="008D64A7"/>
    <w:rsid w:val="008D75AB"/>
    <w:rsid w:val="008D7D10"/>
    <w:rsid w:val="008E0120"/>
    <w:rsid w:val="008E01F5"/>
    <w:rsid w:val="008E063D"/>
    <w:rsid w:val="008E0646"/>
    <w:rsid w:val="008E169B"/>
    <w:rsid w:val="008E16CA"/>
    <w:rsid w:val="008E1B38"/>
    <w:rsid w:val="008E2D71"/>
    <w:rsid w:val="008E40CD"/>
    <w:rsid w:val="008E5271"/>
    <w:rsid w:val="008E5D1E"/>
    <w:rsid w:val="008E64A7"/>
    <w:rsid w:val="008E6740"/>
    <w:rsid w:val="008E7007"/>
    <w:rsid w:val="008E7EE9"/>
    <w:rsid w:val="008F14FF"/>
    <w:rsid w:val="008F161D"/>
    <w:rsid w:val="008F1927"/>
    <w:rsid w:val="008F1937"/>
    <w:rsid w:val="008F1AE9"/>
    <w:rsid w:val="008F1ECD"/>
    <w:rsid w:val="008F20D0"/>
    <w:rsid w:val="008F24C6"/>
    <w:rsid w:val="008F2AA0"/>
    <w:rsid w:val="008F390F"/>
    <w:rsid w:val="008F4080"/>
    <w:rsid w:val="008F49EA"/>
    <w:rsid w:val="008F4FC3"/>
    <w:rsid w:val="008F6AA7"/>
    <w:rsid w:val="008F7AC0"/>
    <w:rsid w:val="0090018C"/>
    <w:rsid w:val="009014AE"/>
    <w:rsid w:val="00901C1C"/>
    <w:rsid w:val="00901DCA"/>
    <w:rsid w:val="009025A0"/>
    <w:rsid w:val="009025E6"/>
    <w:rsid w:val="009027F9"/>
    <w:rsid w:val="00902A94"/>
    <w:rsid w:val="00903422"/>
    <w:rsid w:val="00903451"/>
    <w:rsid w:val="00903C38"/>
    <w:rsid w:val="009042CF"/>
    <w:rsid w:val="00904834"/>
    <w:rsid w:val="00904A84"/>
    <w:rsid w:val="0090524B"/>
    <w:rsid w:val="009058A5"/>
    <w:rsid w:val="00905CA4"/>
    <w:rsid w:val="00905CE0"/>
    <w:rsid w:val="009065A1"/>
    <w:rsid w:val="00906B95"/>
    <w:rsid w:val="00907BB5"/>
    <w:rsid w:val="009101B2"/>
    <w:rsid w:val="00910270"/>
    <w:rsid w:val="009103F8"/>
    <w:rsid w:val="00910418"/>
    <w:rsid w:val="00910EA1"/>
    <w:rsid w:val="00910FC2"/>
    <w:rsid w:val="009119A3"/>
    <w:rsid w:val="00912169"/>
    <w:rsid w:val="009122C1"/>
    <w:rsid w:val="0091297F"/>
    <w:rsid w:val="00913037"/>
    <w:rsid w:val="00913573"/>
    <w:rsid w:val="00913A44"/>
    <w:rsid w:val="009143D8"/>
    <w:rsid w:val="00914D7E"/>
    <w:rsid w:val="00914E43"/>
    <w:rsid w:val="0091612D"/>
    <w:rsid w:val="0091659A"/>
    <w:rsid w:val="00916961"/>
    <w:rsid w:val="0091759C"/>
    <w:rsid w:val="0091782F"/>
    <w:rsid w:val="009206FA"/>
    <w:rsid w:val="00920749"/>
    <w:rsid w:val="009212F1"/>
    <w:rsid w:val="00921653"/>
    <w:rsid w:val="00921D1E"/>
    <w:rsid w:val="00922A64"/>
    <w:rsid w:val="00922B9C"/>
    <w:rsid w:val="009231CA"/>
    <w:rsid w:val="009240A7"/>
    <w:rsid w:val="009248DF"/>
    <w:rsid w:val="00924DAF"/>
    <w:rsid w:val="00925862"/>
    <w:rsid w:val="00925882"/>
    <w:rsid w:val="00925F0B"/>
    <w:rsid w:val="00925F45"/>
    <w:rsid w:val="00926592"/>
    <w:rsid w:val="00926A60"/>
    <w:rsid w:val="00926C4F"/>
    <w:rsid w:val="0092774A"/>
    <w:rsid w:val="009279DC"/>
    <w:rsid w:val="00931C06"/>
    <w:rsid w:val="00933859"/>
    <w:rsid w:val="00933A0E"/>
    <w:rsid w:val="00934590"/>
    <w:rsid w:val="00934CCB"/>
    <w:rsid w:val="0093615A"/>
    <w:rsid w:val="009364F7"/>
    <w:rsid w:val="00937958"/>
    <w:rsid w:val="00940188"/>
    <w:rsid w:val="0094096A"/>
    <w:rsid w:val="00940E24"/>
    <w:rsid w:val="009428A8"/>
    <w:rsid w:val="009435A1"/>
    <w:rsid w:val="00943921"/>
    <w:rsid w:val="00943A72"/>
    <w:rsid w:val="00943F38"/>
    <w:rsid w:val="00944835"/>
    <w:rsid w:val="00944A80"/>
    <w:rsid w:val="0094513A"/>
    <w:rsid w:val="00945217"/>
    <w:rsid w:val="00945777"/>
    <w:rsid w:val="009459AD"/>
    <w:rsid w:val="00945A00"/>
    <w:rsid w:val="00946311"/>
    <w:rsid w:val="00947427"/>
    <w:rsid w:val="0094765A"/>
    <w:rsid w:val="00947A83"/>
    <w:rsid w:val="0095014D"/>
    <w:rsid w:val="00950B48"/>
    <w:rsid w:val="009518C1"/>
    <w:rsid w:val="00951BF0"/>
    <w:rsid w:val="0095239D"/>
    <w:rsid w:val="00953198"/>
    <w:rsid w:val="00954239"/>
    <w:rsid w:val="00954F0E"/>
    <w:rsid w:val="009550A6"/>
    <w:rsid w:val="009570FF"/>
    <w:rsid w:val="00957173"/>
    <w:rsid w:val="009579E8"/>
    <w:rsid w:val="00957BD0"/>
    <w:rsid w:val="00957BDE"/>
    <w:rsid w:val="00957F6E"/>
    <w:rsid w:val="0096217E"/>
    <w:rsid w:val="009626CF"/>
    <w:rsid w:val="009634B4"/>
    <w:rsid w:val="00963BB5"/>
    <w:rsid w:val="00963CC2"/>
    <w:rsid w:val="009643EA"/>
    <w:rsid w:val="00964B59"/>
    <w:rsid w:val="00965B29"/>
    <w:rsid w:val="009673A5"/>
    <w:rsid w:val="00967423"/>
    <w:rsid w:val="009718EE"/>
    <w:rsid w:val="00971DD1"/>
    <w:rsid w:val="00972164"/>
    <w:rsid w:val="00972256"/>
    <w:rsid w:val="00973122"/>
    <w:rsid w:val="00973419"/>
    <w:rsid w:val="00973686"/>
    <w:rsid w:val="0097399B"/>
    <w:rsid w:val="00973D0B"/>
    <w:rsid w:val="00973D4C"/>
    <w:rsid w:val="00973DC2"/>
    <w:rsid w:val="00974AB4"/>
    <w:rsid w:val="00975730"/>
    <w:rsid w:val="00975B00"/>
    <w:rsid w:val="00976A6F"/>
    <w:rsid w:val="00977002"/>
    <w:rsid w:val="00980174"/>
    <w:rsid w:val="009803DC"/>
    <w:rsid w:val="00980865"/>
    <w:rsid w:val="00980AA0"/>
    <w:rsid w:val="00980C69"/>
    <w:rsid w:val="00981A98"/>
    <w:rsid w:val="00982594"/>
    <w:rsid w:val="00982B45"/>
    <w:rsid w:val="00983719"/>
    <w:rsid w:val="009837C8"/>
    <w:rsid w:val="00983C03"/>
    <w:rsid w:val="00983F75"/>
    <w:rsid w:val="00985593"/>
    <w:rsid w:val="009860FD"/>
    <w:rsid w:val="00986B62"/>
    <w:rsid w:val="009878A1"/>
    <w:rsid w:val="00990B85"/>
    <w:rsid w:val="00990EB4"/>
    <w:rsid w:val="00991619"/>
    <w:rsid w:val="00992033"/>
    <w:rsid w:val="00992295"/>
    <w:rsid w:val="00993B64"/>
    <w:rsid w:val="0099583B"/>
    <w:rsid w:val="00995FDA"/>
    <w:rsid w:val="00996813"/>
    <w:rsid w:val="009A0391"/>
    <w:rsid w:val="009A058C"/>
    <w:rsid w:val="009A087E"/>
    <w:rsid w:val="009A0BFD"/>
    <w:rsid w:val="009A0C46"/>
    <w:rsid w:val="009A31BE"/>
    <w:rsid w:val="009A3A52"/>
    <w:rsid w:val="009A3D69"/>
    <w:rsid w:val="009A3E22"/>
    <w:rsid w:val="009A4794"/>
    <w:rsid w:val="009A48EA"/>
    <w:rsid w:val="009A4B81"/>
    <w:rsid w:val="009A714F"/>
    <w:rsid w:val="009A72A2"/>
    <w:rsid w:val="009A76CB"/>
    <w:rsid w:val="009A7A06"/>
    <w:rsid w:val="009B0278"/>
    <w:rsid w:val="009B036B"/>
    <w:rsid w:val="009B047B"/>
    <w:rsid w:val="009B06BF"/>
    <w:rsid w:val="009B0913"/>
    <w:rsid w:val="009B0FDF"/>
    <w:rsid w:val="009B184A"/>
    <w:rsid w:val="009B241A"/>
    <w:rsid w:val="009B3626"/>
    <w:rsid w:val="009B3866"/>
    <w:rsid w:val="009B4158"/>
    <w:rsid w:val="009B4272"/>
    <w:rsid w:val="009B48CB"/>
    <w:rsid w:val="009B507C"/>
    <w:rsid w:val="009B6042"/>
    <w:rsid w:val="009B6638"/>
    <w:rsid w:val="009B66CF"/>
    <w:rsid w:val="009B6844"/>
    <w:rsid w:val="009B72D5"/>
    <w:rsid w:val="009B737D"/>
    <w:rsid w:val="009B7E2A"/>
    <w:rsid w:val="009B7EB3"/>
    <w:rsid w:val="009C005E"/>
    <w:rsid w:val="009C06C0"/>
    <w:rsid w:val="009C135B"/>
    <w:rsid w:val="009C1DB6"/>
    <w:rsid w:val="009C21F4"/>
    <w:rsid w:val="009C34D5"/>
    <w:rsid w:val="009C42FB"/>
    <w:rsid w:val="009C5698"/>
    <w:rsid w:val="009C5BF2"/>
    <w:rsid w:val="009C63BD"/>
    <w:rsid w:val="009C6C68"/>
    <w:rsid w:val="009C6CD5"/>
    <w:rsid w:val="009C6F2B"/>
    <w:rsid w:val="009C7F02"/>
    <w:rsid w:val="009D01E4"/>
    <w:rsid w:val="009D021E"/>
    <w:rsid w:val="009D0453"/>
    <w:rsid w:val="009D0EB3"/>
    <w:rsid w:val="009D12C7"/>
    <w:rsid w:val="009D130D"/>
    <w:rsid w:val="009D1C5D"/>
    <w:rsid w:val="009D21BD"/>
    <w:rsid w:val="009D27BA"/>
    <w:rsid w:val="009D29DC"/>
    <w:rsid w:val="009D31C2"/>
    <w:rsid w:val="009D323E"/>
    <w:rsid w:val="009D39B7"/>
    <w:rsid w:val="009D3C73"/>
    <w:rsid w:val="009D4020"/>
    <w:rsid w:val="009D41AF"/>
    <w:rsid w:val="009D4C9F"/>
    <w:rsid w:val="009D5349"/>
    <w:rsid w:val="009D54F3"/>
    <w:rsid w:val="009D67F8"/>
    <w:rsid w:val="009D6E12"/>
    <w:rsid w:val="009D6F44"/>
    <w:rsid w:val="009D70DA"/>
    <w:rsid w:val="009D7545"/>
    <w:rsid w:val="009D75C9"/>
    <w:rsid w:val="009E040A"/>
    <w:rsid w:val="009E0A57"/>
    <w:rsid w:val="009E0A99"/>
    <w:rsid w:val="009E0BD4"/>
    <w:rsid w:val="009E0D38"/>
    <w:rsid w:val="009E176D"/>
    <w:rsid w:val="009E18E0"/>
    <w:rsid w:val="009E1A46"/>
    <w:rsid w:val="009E320C"/>
    <w:rsid w:val="009E34AB"/>
    <w:rsid w:val="009E3742"/>
    <w:rsid w:val="009E3900"/>
    <w:rsid w:val="009E3AF8"/>
    <w:rsid w:val="009E3DF2"/>
    <w:rsid w:val="009E433C"/>
    <w:rsid w:val="009E4A9F"/>
    <w:rsid w:val="009E4C42"/>
    <w:rsid w:val="009E4E28"/>
    <w:rsid w:val="009E508E"/>
    <w:rsid w:val="009E54A6"/>
    <w:rsid w:val="009E62CD"/>
    <w:rsid w:val="009E6C7D"/>
    <w:rsid w:val="009E6CBC"/>
    <w:rsid w:val="009E72F3"/>
    <w:rsid w:val="009E7486"/>
    <w:rsid w:val="009E79C3"/>
    <w:rsid w:val="009F02DC"/>
    <w:rsid w:val="009F03F1"/>
    <w:rsid w:val="009F09FA"/>
    <w:rsid w:val="009F0B94"/>
    <w:rsid w:val="009F105C"/>
    <w:rsid w:val="009F11ED"/>
    <w:rsid w:val="009F17F8"/>
    <w:rsid w:val="009F1D5B"/>
    <w:rsid w:val="009F2F44"/>
    <w:rsid w:val="009F3135"/>
    <w:rsid w:val="009F3292"/>
    <w:rsid w:val="009F3E04"/>
    <w:rsid w:val="009F47D4"/>
    <w:rsid w:val="009F4D60"/>
    <w:rsid w:val="009F4F63"/>
    <w:rsid w:val="009F4FFC"/>
    <w:rsid w:val="009F58F9"/>
    <w:rsid w:val="009F5EDB"/>
    <w:rsid w:val="009F5F0E"/>
    <w:rsid w:val="009F6B29"/>
    <w:rsid w:val="009F6B8E"/>
    <w:rsid w:val="009F6E86"/>
    <w:rsid w:val="009F795F"/>
    <w:rsid w:val="009F7EDB"/>
    <w:rsid w:val="00A0021B"/>
    <w:rsid w:val="00A00D74"/>
    <w:rsid w:val="00A02895"/>
    <w:rsid w:val="00A03839"/>
    <w:rsid w:val="00A058ED"/>
    <w:rsid w:val="00A06B99"/>
    <w:rsid w:val="00A07147"/>
    <w:rsid w:val="00A07781"/>
    <w:rsid w:val="00A077AA"/>
    <w:rsid w:val="00A1061F"/>
    <w:rsid w:val="00A1066C"/>
    <w:rsid w:val="00A1158A"/>
    <w:rsid w:val="00A117D0"/>
    <w:rsid w:val="00A12485"/>
    <w:rsid w:val="00A128B5"/>
    <w:rsid w:val="00A12BB1"/>
    <w:rsid w:val="00A1318A"/>
    <w:rsid w:val="00A13A36"/>
    <w:rsid w:val="00A141B5"/>
    <w:rsid w:val="00A141D3"/>
    <w:rsid w:val="00A14368"/>
    <w:rsid w:val="00A1443C"/>
    <w:rsid w:val="00A14780"/>
    <w:rsid w:val="00A1484A"/>
    <w:rsid w:val="00A15AC8"/>
    <w:rsid w:val="00A15E03"/>
    <w:rsid w:val="00A1602A"/>
    <w:rsid w:val="00A16ACC"/>
    <w:rsid w:val="00A16B52"/>
    <w:rsid w:val="00A16D70"/>
    <w:rsid w:val="00A17312"/>
    <w:rsid w:val="00A1771A"/>
    <w:rsid w:val="00A17798"/>
    <w:rsid w:val="00A20549"/>
    <w:rsid w:val="00A20570"/>
    <w:rsid w:val="00A20B04"/>
    <w:rsid w:val="00A20EC1"/>
    <w:rsid w:val="00A21593"/>
    <w:rsid w:val="00A21F07"/>
    <w:rsid w:val="00A22211"/>
    <w:rsid w:val="00A225A5"/>
    <w:rsid w:val="00A233FF"/>
    <w:rsid w:val="00A240B6"/>
    <w:rsid w:val="00A24A88"/>
    <w:rsid w:val="00A24B1A"/>
    <w:rsid w:val="00A24CF1"/>
    <w:rsid w:val="00A26FA8"/>
    <w:rsid w:val="00A27AD7"/>
    <w:rsid w:val="00A3006F"/>
    <w:rsid w:val="00A30074"/>
    <w:rsid w:val="00A30103"/>
    <w:rsid w:val="00A3058A"/>
    <w:rsid w:val="00A30B78"/>
    <w:rsid w:val="00A30BF3"/>
    <w:rsid w:val="00A31117"/>
    <w:rsid w:val="00A319E6"/>
    <w:rsid w:val="00A32142"/>
    <w:rsid w:val="00A3289D"/>
    <w:rsid w:val="00A32CF9"/>
    <w:rsid w:val="00A32FC4"/>
    <w:rsid w:val="00A346F3"/>
    <w:rsid w:val="00A34F17"/>
    <w:rsid w:val="00A35960"/>
    <w:rsid w:val="00A35A93"/>
    <w:rsid w:val="00A36100"/>
    <w:rsid w:val="00A36439"/>
    <w:rsid w:val="00A36D19"/>
    <w:rsid w:val="00A37314"/>
    <w:rsid w:val="00A40A82"/>
    <w:rsid w:val="00A412BC"/>
    <w:rsid w:val="00A415C6"/>
    <w:rsid w:val="00A416E7"/>
    <w:rsid w:val="00A418BB"/>
    <w:rsid w:val="00A41986"/>
    <w:rsid w:val="00A41CC1"/>
    <w:rsid w:val="00A42890"/>
    <w:rsid w:val="00A42CB8"/>
    <w:rsid w:val="00A42E1C"/>
    <w:rsid w:val="00A4329E"/>
    <w:rsid w:val="00A4352A"/>
    <w:rsid w:val="00A43614"/>
    <w:rsid w:val="00A44005"/>
    <w:rsid w:val="00A44549"/>
    <w:rsid w:val="00A45479"/>
    <w:rsid w:val="00A47036"/>
    <w:rsid w:val="00A47081"/>
    <w:rsid w:val="00A471C4"/>
    <w:rsid w:val="00A47B5C"/>
    <w:rsid w:val="00A5017F"/>
    <w:rsid w:val="00A504F6"/>
    <w:rsid w:val="00A50A23"/>
    <w:rsid w:val="00A50ABD"/>
    <w:rsid w:val="00A50CFB"/>
    <w:rsid w:val="00A50F09"/>
    <w:rsid w:val="00A50FEE"/>
    <w:rsid w:val="00A5104D"/>
    <w:rsid w:val="00A51DAC"/>
    <w:rsid w:val="00A526B4"/>
    <w:rsid w:val="00A52AEA"/>
    <w:rsid w:val="00A533D7"/>
    <w:rsid w:val="00A53644"/>
    <w:rsid w:val="00A53815"/>
    <w:rsid w:val="00A53A4C"/>
    <w:rsid w:val="00A55E85"/>
    <w:rsid w:val="00A570A2"/>
    <w:rsid w:val="00A5714D"/>
    <w:rsid w:val="00A57B64"/>
    <w:rsid w:val="00A60AC5"/>
    <w:rsid w:val="00A610D7"/>
    <w:rsid w:val="00A61157"/>
    <w:rsid w:val="00A611BA"/>
    <w:rsid w:val="00A61B4A"/>
    <w:rsid w:val="00A61DE7"/>
    <w:rsid w:val="00A62852"/>
    <w:rsid w:val="00A62BB2"/>
    <w:rsid w:val="00A6349B"/>
    <w:rsid w:val="00A64102"/>
    <w:rsid w:val="00A64BBA"/>
    <w:rsid w:val="00A65106"/>
    <w:rsid w:val="00A6632F"/>
    <w:rsid w:val="00A6634E"/>
    <w:rsid w:val="00A666B6"/>
    <w:rsid w:val="00A6693C"/>
    <w:rsid w:val="00A67261"/>
    <w:rsid w:val="00A678EC"/>
    <w:rsid w:val="00A7031B"/>
    <w:rsid w:val="00A7145D"/>
    <w:rsid w:val="00A71E52"/>
    <w:rsid w:val="00A72487"/>
    <w:rsid w:val="00A72531"/>
    <w:rsid w:val="00A72766"/>
    <w:rsid w:val="00A72CE2"/>
    <w:rsid w:val="00A72F68"/>
    <w:rsid w:val="00A73881"/>
    <w:rsid w:val="00A73B13"/>
    <w:rsid w:val="00A746B9"/>
    <w:rsid w:val="00A746FB"/>
    <w:rsid w:val="00A74739"/>
    <w:rsid w:val="00A74A71"/>
    <w:rsid w:val="00A7515D"/>
    <w:rsid w:val="00A75E5A"/>
    <w:rsid w:val="00A7670D"/>
    <w:rsid w:val="00A76A49"/>
    <w:rsid w:val="00A76C75"/>
    <w:rsid w:val="00A776E8"/>
    <w:rsid w:val="00A7784B"/>
    <w:rsid w:val="00A77BDD"/>
    <w:rsid w:val="00A800A4"/>
    <w:rsid w:val="00A80450"/>
    <w:rsid w:val="00A81174"/>
    <w:rsid w:val="00A81348"/>
    <w:rsid w:val="00A81D8B"/>
    <w:rsid w:val="00A8215F"/>
    <w:rsid w:val="00A83322"/>
    <w:rsid w:val="00A840E3"/>
    <w:rsid w:val="00A84754"/>
    <w:rsid w:val="00A84CA3"/>
    <w:rsid w:val="00A85B62"/>
    <w:rsid w:val="00A85D0F"/>
    <w:rsid w:val="00A86B1E"/>
    <w:rsid w:val="00A86D24"/>
    <w:rsid w:val="00A8730C"/>
    <w:rsid w:val="00A9058C"/>
    <w:rsid w:val="00A9072E"/>
    <w:rsid w:val="00A90911"/>
    <w:rsid w:val="00A90A9F"/>
    <w:rsid w:val="00A90DAC"/>
    <w:rsid w:val="00A90FDE"/>
    <w:rsid w:val="00A91163"/>
    <w:rsid w:val="00A91330"/>
    <w:rsid w:val="00A9219E"/>
    <w:rsid w:val="00A926E4"/>
    <w:rsid w:val="00A928B7"/>
    <w:rsid w:val="00A92AC8"/>
    <w:rsid w:val="00A92F05"/>
    <w:rsid w:val="00A93CF8"/>
    <w:rsid w:val="00A949EB"/>
    <w:rsid w:val="00A95160"/>
    <w:rsid w:val="00A95642"/>
    <w:rsid w:val="00A95B08"/>
    <w:rsid w:val="00A95B98"/>
    <w:rsid w:val="00A969FD"/>
    <w:rsid w:val="00A9785C"/>
    <w:rsid w:val="00A9791E"/>
    <w:rsid w:val="00A97C63"/>
    <w:rsid w:val="00AA01B2"/>
    <w:rsid w:val="00AA0457"/>
    <w:rsid w:val="00AA0833"/>
    <w:rsid w:val="00AA0860"/>
    <w:rsid w:val="00AA0B03"/>
    <w:rsid w:val="00AA1129"/>
    <w:rsid w:val="00AA1D57"/>
    <w:rsid w:val="00AA1E1D"/>
    <w:rsid w:val="00AA212B"/>
    <w:rsid w:val="00AA2F3B"/>
    <w:rsid w:val="00AA3721"/>
    <w:rsid w:val="00AA3C24"/>
    <w:rsid w:val="00AA48D6"/>
    <w:rsid w:val="00AA4D7A"/>
    <w:rsid w:val="00AA5AFB"/>
    <w:rsid w:val="00AA64C1"/>
    <w:rsid w:val="00AA6E25"/>
    <w:rsid w:val="00AA744D"/>
    <w:rsid w:val="00AA79CA"/>
    <w:rsid w:val="00AA7EE3"/>
    <w:rsid w:val="00AB0118"/>
    <w:rsid w:val="00AB117F"/>
    <w:rsid w:val="00AB1211"/>
    <w:rsid w:val="00AB1CB6"/>
    <w:rsid w:val="00AB23E1"/>
    <w:rsid w:val="00AB298C"/>
    <w:rsid w:val="00AB2FD4"/>
    <w:rsid w:val="00AB342E"/>
    <w:rsid w:val="00AB3975"/>
    <w:rsid w:val="00AB4E7B"/>
    <w:rsid w:val="00AB5642"/>
    <w:rsid w:val="00AB7C64"/>
    <w:rsid w:val="00AC05C8"/>
    <w:rsid w:val="00AC0B22"/>
    <w:rsid w:val="00AC0E69"/>
    <w:rsid w:val="00AC2176"/>
    <w:rsid w:val="00AC2AF3"/>
    <w:rsid w:val="00AC38DD"/>
    <w:rsid w:val="00AC3BFE"/>
    <w:rsid w:val="00AC3D3A"/>
    <w:rsid w:val="00AC5430"/>
    <w:rsid w:val="00AC5CAF"/>
    <w:rsid w:val="00AC5E1B"/>
    <w:rsid w:val="00AC704B"/>
    <w:rsid w:val="00AC7079"/>
    <w:rsid w:val="00AC7246"/>
    <w:rsid w:val="00AC7A49"/>
    <w:rsid w:val="00AC7DF0"/>
    <w:rsid w:val="00AC7EC7"/>
    <w:rsid w:val="00AD0298"/>
    <w:rsid w:val="00AD1638"/>
    <w:rsid w:val="00AD16FC"/>
    <w:rsid w:val="00AD2A71"/>
    <w:rsid w:val="00AD4079"/>
    <w:rsid w:val="00AD4DC9"/>
    <w:rsid w:val="00AD5701"/>
    <w:rsid w:val="00AD5836"/>
    <w:rsid w:val="00AD63E6"/>
    <w:rsid w:val="00AD6DB5"/>
    <w:rsid w:val="00AD7734"/>
    <w:rsid w:val="00AD790E"/>
    <w:rsid w:val="00AD79C6"/>
    <w:rsid w:val="00AD7A33"/>
    <w:rsid w:val="00AE05D6"/>
    <w:rsid w:val="00AE09EB"/>
    <w:rsid w:val="00AE1841"/>
    <w:rsid w:val="00AE1BF1"/>
    <w:rsid w:val="00AE2140"/>
    <w:rsid w:val="00AE23C5"/>
    <w:rsid w:val="00AE24F5"/>
    <w:rsid w:val="00AE2C96"/>
    <w:rsid w:val="00AE2E69"/>
    <w:rsid w:val="00AE3278"/>
    <w:rsid w:val="00AE354D"/>
    <w:rsid w:val="00AE370A"/>
    <w:rsid w:val="00AE3BE4"/>
    <w:rsid w:val="00AE5691"/>
    <w:rsid w:val="00AE5727"/>
    <w:rsid w:val="00AE5D14"/>
    <w:rsid w:val="00AE60B4"/>
    <w:rsid w:val="00AE69F7"/>
    <w:rsid w:val="00AE6FFE"/>
    <w:rsid w:val="00AE7C20"/>
    <w:rsid w:val="00AF0280"/>
    <w:rsid w:val="00AF0F15"/>
    <w:rsid w:val="00AF1919"/>
    <w:rsid w:val="00AF19B5"/>
    <w:rsid w:val="00AF1AED"/>
    <w:rsid w:val="00AF20F6"/>
    <w:rsid w:val="00AF2171"/>
    <w:rsid w:val="00AF23A2"/>
    <w:rsid w:val="00AF2D38"/>
    <w:rsid w:val="00AF3142"/>
    <w:rsid w:val="00AF4199"/>
    <w:rsid w:val="00AF432D"/>
    <w:rsid w:val="00AF49D2"/>
    <w:rsid w:val="00AF599B"/>
    <w:rsid w:val="00AF5E8D"/>
    <w:rsid w:val="00AF60C8"/>
    <w:rsid w:val="00AF6351"/>
    <w:rsid w:val="00AF65C3"/>
    <w:rsid w:val="00AF66D5"/>
    <w:rsid w:val="00AF673F"/>
    <w:rsid w:val="00AF720A"/>
    <w:rsid w:val="00AF74E3"/>
    <w:rsid w:val="00AF765A"/>
    <w:rsid w:val="00AF7ABE"/>
    <w:rsid w:val="00AF7BFB"/>
    <w:rsid w:val="00AF7DDD"/>
    <w:rsid w:val="00B00480"/>
    <w:rsid w:val="00B023AD"/>
    <w:rsid w:val="00B03C18"/>
    <w:rsid w:val="00B03C85"/>
    <w:rsid w:val="00B050AC"/>
    <w:rsid w:val="00B0539C"/>
    <w:rsid w:val="00B05D27"/>
    <w:rsid w:val="00B05F25"/>
    <w:rsid w:val="00B067ED"/>
    <w:rsid w:val="00B06A60"/>
    <w:rsid w:val="00B07026"/>
    <w:rsid w:val="00B109DC"/>
    <w:rsid w:val="00B10F12"/>
    <w:rsid w:val="00B117A9"/>
    <w:rsid w:val="00B11CC8"/>
    <w:rsid w:val="00B121EF"/>
    <w:rsid w:val="00B126CF"/>
    <w:rsid w:val="00B13626"/>
    <w:rsid w:val="00B146FE"/>
    <w:rsid w:val="00B14F3F"/>
    <w:rsid w:val="00B155B3"/>
    <w:rsid w:val="00B1594E"/>
    <w:rsid w:val="00B15E31"/>
    <w:rsid w:val="00B16349"/>
    <w:rsid w:val="00B16CF5"/>
    <w:rsid w:val="00B16D53"/>
    <w:rsid w:val="00B16D8D"/>
    <w:rsid w:val="00B16E62"/>
    <w:rsid w:val="00B173F5"/>
    <w:rsid w:val="00B1748C"/>
    <w:rsid w:val="00B2007F"/>
    <w:rsid w:val="00B202A7"/>
    <w:rsid w:val="00B217EC"/>
    <w:rsid w:val="00B22361"/>
    <w:rsid w:val="00B229A7"/>
    <w:rsid w:val="00B22F5D"/>
    <w:rsid w:val="00B22F6A"/>
    <w:rsid w:val="00B22FF3"/>
    <w:rsid w:val="00B233FA"/>
    <w:rsid w:val="00B23BC8"/>
    <w:rsid w:val="00B24527"/>
    <w:rsid w:val="00B24ACF"/>
    <w:rsid w:val="00B24FEE"/>
    <w:rsid w:val="00B264EB"/>
    <w:rsid w:val="00B26AE1"/>
    <w:rsid w:val="00B26E8F"/>
    <w:rsid w:val="00B27255"/>
    <w:rsid w:val="00B272EA"/>
    <w:rsid w:val="00B30285"/>
    <w:rsid w:val="00B30512"/>
    <w:rsid w:val="00B30A55"/>
    <w:rsid w:val="00B313AB"/>
    <w:rsid w:val="00B3171C"/>
    <w:rsid w:val="00B31B6F"/>
    <w:rsid w:val="00B31DD8"/>
    <w:rsid w:val="00B3315D"/>
    <w:rsid w:val="00B33946"/>
    <w:rsid w:val="00B34432"/>
    <w:rsid w:val="00B3480B"/>
    <w:rsid w:val="00B34A9F"/>
    <w:rsid w:val="00B34EF9"/>
    <w:rsid w:val="00B35033"/>
    <w:rsid w:val="00B3523D"/>
    <w:rsid w:val="00B366B2"/>
    <w:rsid w:val="00B36706"/>
    <w:rsid w:val="00B367DE"/>
    <w:rsid w:val="00B36F09"/>
    <w:rsid w:val="00B37633"/>
    <w:rsid w:val="00B37E19"/>
    <w:rsid w:val="00B4000F"/>
    <w:rsid w:val="00B402BD"/>
    <w:rsid w:val="00B40C98"/>
    <w:rsid w:val="00B41616"/>
    <w:rsid w:val="00B42722"/>
    <w:rsid w:val="00B429BD"/>
    <w:rsid w:val="00B42D22"/>
    <w:rsid w:val="00B43B42"/>
    <w:rsid w:val="00B43F55"/>
    <w:rsid w:val="00B44108"/>
    <w:rsid w:val="00B441DE"/>
    <w:rsid w:val="00B4423D"/>
    <w:rsid w:val="00B4430B"/>
    <w:rsid w:val="00B44639"/>
    <w:rsid w:val="00B44740"/>
    <w:rsid w:val="00B44C9B"/>
    <w:rsid w:val="00B45A5F"/>
    <w:rsid w:val="00B45F0A"/>
    <w:rsid w:val="00B465A9"/>
    <w:rsid w:val="00B465FF"/>
    <w:rsid w:val="00B50785"/>
    <w:rsid w:val="00B50871"/>
    <w:rsid w:val="00B50EDA"/>
    <w:rsid w:val="00B50F7D"/>
    <w:rsid w:val="00B51BA9"/>
    <w:rsid w:val="00B524FF"/>
    <w:rsid w:val="00B5254E"/>
    <w:rsid w:val="00B53316"/>
    <w:rsid w:val="00B5455A"/>
    <w:rsid w:val="00B54EBA"/>
    <w:rsid w:val="00B554EB"/>
    <w:rsid w:val="00B569FA"/>
    <w:rsid w:val="00B57AAD"/>
    <w:rsid w:val="00B57C23"/>
    <w:rsid w:val="00B6021E"/>
    <w:rsid w:val="00B60D18"/>
    <w:rsid w:val="00B611D6"/>
    <w:rsid w:val="00B61BA2"/>
    <w:rsid w:val="00B61C2F"/>
    <w:rsid w:val="00B61D9B"/>
    <w:rsid w:val="00B62568"/>
    <w:rsid w:val="00B6274A"/>
    <w:rsid w:val="00B63A98"/>
    <w:rsid w:val="00B63EBE"/>
    <w:rsid w:val="00B649D8"/>
    <w:rsid w:val="00B64A9A"/>
    <w:rsid w:val="00B65F2E"/>
    <w:rsid w:val="00B66344"/>
    <w:rsid w:val="00B6635C"/>
    <w:rsid w:val="00B66755"/>
    <w:rsid w:val="00B66F4F"/>
    <w:rsid w:val="00B671B1"/>
    <w:rsid w:val="00B674FF"/>
    <w:rsid w:val="00B67F00"/>
    <w:rsid w:val="00B7039B"/>
    <w:rsid w:val="00B70D12"/>
    <w:rsid w:val="00B7195A"/>
    <w:rsid w:val="00B71FEC"/>
    <w:rsid w:val="00B721D2"/>
    <w:rsid w:val="00B72914"/>
    <w:rsid w:val="00B72DBE"/>
    <w:rsid w:val="00B738BD"/>
    <w:rsid w:val="00B73F2D"/>
    <w:rsid w:val="00B744B0"/>
    <w:rsid w:val="00B75812"/>
    <w:rsid w:val="00B77843"/>
    <w:rsid w:val="00B77ADB"/>
    <w:rsid w:val="00B77D2A"/>
    <w:rsid w:val="00B802D9"/>
    <w:rsid w:val="00B80635"/>
    <w:rsid w:val="00B80F4A"/>
    <w:rsid w:val="00B8106B"/>
    <w:rsid w:val="00B812AC"/>
    <w:rsid w:val="00B81394"/>
    <w:rsid w:val="00B817E3"/>
    <w:rsid w:val="00B81E78"/>
    <w:rsid w:val="00B82477"/>
    <w:rsid w:val="00B8380B"/>
    <w:rsid w:val="00B83813"/>
    <w:rsid w:val="00B83DCC"/>
    <w:rsid w:val="00B83F28"/>
    <w:rsid w:val="00B8477C"/>
    <w:rsid w:val="00B8480D"/>
    <w:rsid w:val="00B85129"/>
    <w:rsid w:val="00B85799"/>
    <w:rsid w:val="00B85A3D"/>
    <w:rsid w:val="00B85E3F"/>
    <w:rsid w:val="00B85FF2"/>
    <w:rsid w:val="00B86786"/>
    <w:rsid w:val="00B8729D"/>
    <w:rsid w:val="00B87CD0"/>
    <w:rsid w:val="00B87D76"/>
    <w:rsid w:val="00B904B4"/>
    <w:rsid w:val="00B90516"/>
    <w:rsid w:val="00B90882"/>
    <w:rsid w:val="00B90AE8"/>
    <w:rsid w:val="00B90B8B"/>
    <w:rsid w:val="00B90EE3"/>
    <w:rsid w:val="00B91559"/>
    <w:rsid w:val="00B921D6"/>
    <w:rsid w:val="00B94A07"/>
    <w:rsid w:val="00B95250"/>
    <w:rsid w:val="00B95926"/>
    <w:rsid w:val="00B964A6"/>
    <w:rsid w:val="00B96649"/>
    <w:rsid w:val="00B97049"/>
    <w:rsid w:val="00BA035A"/>
    <w:rsid w:val="00BA0C71"/>
    <w:rsid w:val="00BA16CE"/>
    <w:rsid w:val="00BA3372"/>
    <w:rsid w:val="00BA40A8"/>
    <w:rsid w:val="00BA414B"/>
    <w:rsid w:val="00BA44B2"/>
    <w:rsid w:val="00BA4AFF"/>
    <w:rsid w:val="00BA4E6D"/>
    <w:rsid w:val="00BA6171"/>
    <w:rsid w:val="00BA6C06"/>
    <w:rsid w:val="00BA6DE6"/>
    <w:rsid w:val="00BA7ADC"/>
    <w:rsid w:val="00BB006B"/>
    <w:rsid w:val="00BB15BE"/>
    <w:rsid w:val="00BB1944"/>
    <w:rsid w:val="00BB1B2E"/>
    <w:rsid w:val="00BB1CFD"/>
    <w:rsid w:val="00BB201D"/>
    <w:rsid w:val="00BB23DF"/>
    <w:rsid w:val="00BB242A"/>
    <w:rsid w:val="00BB2CA9"/>
    <w:rsid w:val="00BB2F07"/>
    <w:rsid w:val="00BB4050"/>
    <w:rsid w:val="00BB4A41"/>
    <w:rsid w:val="00BB4D04"/>
    <w:rsid w:val="00BB6AC9"/>
    <w:rsid w:val="00BB7871"/>
    <w:rsid w:val="00BC0DCE"/>
    <w:rsid w:val="00BC2032"/>
    <w:rsid w:val="00BC3020"/>
    <w:rsid w:val="00BC323C"/>
    <w:rsid w:val="00BC35C0"/>
    <w:rsid w:val="00BC3C73"/>
    <w:rsid w:val="00BC4407"/>
    <w:rsid w:val="00BC4E4A"/>
    <w:rsid w:val="00BC576F"/>
    <w:rsid w:val="00BC5D1E"/>
    <w:rsid w:val="00BC64C7"/>
    <w:rsid w:val="00BC659E"/>
    <w:rsid w:val="00BC672E"/>
    <w:rsid w:val="00BC766E"/>
    <w:rsid w:val="00BC78D5"/>
    <w:rsid w:val="00BD0E2D"/>
    <w:rsid w:val="00BD285D"/>
    <w:rsid w:val="00BD346D"/>
    <w:rsid w:val="00BD35B4"/>
    <w:rsid w:val="00BD377C"/>
    <w:rsid w:val="00BD6E28"/>
    <w:rsid w:val="00BD7D81"/>
    <w:rsid w:val="00BE0315"/>
    <w:rsid w:val="00BE101D"/>
    <w:rsid w:val="00BE1750"/>
    <w:rsid w:val="00BE1CA2"/>
    <w:rsid w:val="00BE1CE3"/>
    <w:rsid w:val="00BE1F27"/>
    <w:rsid w:val="00BE23C7"/>
    <w:rsid w:val="00BE2467"/>
    <w:rsid w:val="00BE2891"/>
    <w:rsid w:val="00BE2B94"/>
    <w:rsid w:val="00BE3213"/>
    <w:rsid w:val="00BE3CF3"/>
    <w:rsid w:val="00BE4203"/>
    <w:rsid w:val="00BE4665"/>
    <w:rsid w:val="00BE46E4"/>
    <w:rsid w:val="00BE5D04"/>
    <w:rsid w:val="00BE6BFA"/>
    <w:rsid w:val="00BE7129"/>
    <w:rsid w:val="00BE7960"/>
    <w:rsid w:val="00BF0734"/>
    <w:rsid w:val="00BF1784"/>
    <w:rsid w:val="00BF2887"/>
    <w:rsid w:val="00BF2A94"/>
    <w:rsid w:val="00BF33C9"/>
    <w:rsid w:val="00BF360E"/>
    <w:rsid w:val="00BF3C44"/>
    <w:rsid w:val="00BF3D3A"/>
    <w:rsid w:val="00BF3F30"/>
    <w:rsid w:val="00BF445A"/>
    <w:rsid w:val="00BF4C21"/>
    <w:rsid w:val="00BF4F37"/>
    <w:rsid w:val="00BF50B8"/>
    <w:rsid w:val="00BF5509"/>
    <w:rsid w:val="00BF5774"/>
    <w:rsid w:val="00BF5904"/>
    <w:rsid w:val="00BF59EB"/>
    <w:rsid w:val="00BF6585"/>
    <w:rsid w:val="00BF66F0"/>
    <w:rsid w:val="00BF6CC3"/>
    <w:rsid w:val="00BF6CE0"/>
    <w:rsid w:val="00BF6D07"/>
    <w:rsid w:val="00BF6D9E"/>
    <w:rsid w:val="00BF7761"/>
    <w:rsid w:val="00C00400"/>
    <w:rsid w:val="00C00DB9"/>
    <w:rsid w:val="00C02084"/>
    <w:rsid w:val="00C021BE"/>
    <w:rsid w:val="00C0287C"/>
    <w:rsid w:val="00C02883"/>
    <w:rsid w:val="00C02889"/>
    <w:rsid w:val="00C02969"/>
    <w:rsid w:val="00C02B3B"/>
    <w:rsid w:val="00C03088"/>
    <w:rsid w:val="00C03A55"/>
    <w:rsid w:val="00C0458F"/>
    <w:rsid w:val="00C0493A"/>
    <w:rsid w:val="00C04C6D"/>
    <w:rsid w:val="00C05A28"/>
    <w:rsid w:val="00C05B4D"/>
    <w:rsid w:val="00C05CFF"/>
    <w:rsid w:val="00C0655E"/>
    <w:rsid w:val="00C06E2A"/>
    <w:rsid w:val="00C0735A"/>
    <w:rsid w:val="00C0771C"/>
    <w:rsid w:val="00C10897"/>
    <w:rsid w:val="00C10A1E"/>
    <w:rsid w:val="00C10BB7"/>
    <w:rsid w:val="00C10F54"/>
    <w:rsid w:val="00C115C6"/>
    <w:rsid w:val="00C11867"/>
    <w:rsid w:val="00C1193B"/>
    <w:rsid w:val="00C12117"/>
    <w:rsid w:val="00C1261C"/>
    <w:rsid w:val="00C12993"/>
    <w:rsid w:val="00C12D17"/>
    <w:rsid w:val="00C12E07"/>
    <w:rsid w:val="00C13DA5"/>
    <w:rsid w:val="00C13EA6"/>
    <w:rsid w:val="00C1534C"/>
    <w:rsid w:val="00C15459"/>
    <w:rsid w:val="00C156DF"/>
    <w:rsid w:val="00C16363"/>
    <w:rsid w:val="00C16540"/>
    <w:rsid w:val="00C16612"/>
    <w:rsid w:val="00C16A52"/>
    <w:rsid w:val="00C16B57"/>
    <w:rsid w:val="00C172A1"/>
    <w:rsid w:val="00C21781"/>
    <w:rsid w:val="00C217DD"/>
    <w:rsid w:val="00C22032"/>
    <w:rsid w:val="00C2261D"/>
    <w:rsid w:val="00C228B9"/>
    <w:rsid w:val="00C23CED"/>
    <w:rsid w:val="00C24276"/>
    <w:rsid w:val="00C24329"/>
    <w:rsid w:val="00C24596"/>
    <w:rsid w:val="00C24C49"/>
    <w:rsid w:val="00C24D2F"/>
    <w:rsid w:val="00C25269"/>
    <w:rsid w:val="00C25386"/>
    <w:rsid w:val="00C264BC"/>
    <w:rsid w:val="00C27157"/>
    <w:rsid w:val="00C275AE"/>
    <w:rsid w:val="00C3072C"/>
    <w:rsid w:val="00C30BF6"/>
    <w:rsid w:val="00C31283"/>
    <w:rsid w:val="00C314E3"/>
    <w:rsid w:val="00C31684"/>
    <w:rsid w:val="00C32013"/>
    <w:rsid w:val="00C3209D"/>
    <w:rsid w:val="00C322D8"/>
    <w:rsid w:val="00C32C42"/>
    <w:rsid w:val="00C33EA6"/>
    <w:rsid w:val="00C344A4"/>
    <w:rsid w:val="00C34575"/>
    <w:rsid w:val="00C34707"/>
    <w:rsid w:val="00C34723"/>
    <w:rsid w:val="00C3491E"/>
    <w:rsid w:val="00C35070"/>
    <w:rsid w:val="00C35513"/>
    <w:rsid w:val="00C35591"/>
    <w:rsid w:val="00C35DA9"/>
    <w:rsid w:val="00C36864"/>
    <w:rsid w:val="00C36C05"/>
    <w:rsid w:val="00C3710C"/>
    <w:rsid w:val="00C37955"/>
    <w:rsid w:val="00C40937"/>
    <w:rsid w:val="00C40ADC"/>
    <w:rsid w:val="00C40D72"/>
    <w:rsid w:val="00C415D0"/>
    <w:rsid w:val="00C41AA0"/>
    <w:rsid w:val="00C41B1F"/>
    <w:rsid w:val="00C41CFB"/>
    <w:rsid w:val="00C41E6E"/>
    <w:rsid w:val="00C42B36"/>
    <w:rsid w:val="00C42E71"/>
    <w:rsid w:val="00C43A49"/>
    <w:rsid w:val="00C44B10"/>
    <w:rsid w:val="00C45BC0"/>
    <w:rsid w:val="00C463B9"/>
    <w:rsid w:val="00C467D2"/>
    <w:rsid w:val="00C4723D"/>
    <w:rsid w:val="00C47DE5"/>
    <w:rsid w:val="00C506B8"/>
    <w:rsid w:val="00C510D6"/>
    <w:rsid w:val="00C510F7"/>
    <w:rsid w:val="00C524B8"/>
    <w:rsid w:val="00C52758"/>
    <w:rsid w:val="00C52919"/>
    <w:rsid w:val="00C52CA3"/>
    <w:rsid w:val="00C53469"/>
    <w:rsid w:val="00C53C07"/>
    <w:rsid w:val="00C53E9C"/>
    <w:rsid w:val="00C54FCA"/>
    <w:rsid w:val="00C5507C"/>
    <w:rsid w:val="00C56A84"/>
    <w:rsid w:val="00C56B85"/>
    <w:rsid w:val="00C56F5D"/>
    <w:rsid w:val="00C57AD2"/>
    <w:rsid w:val="00C60FED"/>
    <w:rsid w:val="00C6162D"/>
    <w:rsid w:val="00C6196B"/>
    <w:rsid w:val="00C6279B"/>
    <w:rsid w:val="00C62A55"/>
    <w:rsid w:val="00C63942"/>
    <w:rsid w:val="00C63B67"/>
    <w:rsid w:val="00C64EFA"/>
    <w:rsid w:val="00C651E7"/>
    <w:rsid w:val="00C66156"/>
    <w:rsid w:val="00C66774"/>
    <w:rsid w:val="00C6697C"/>
    <w:rsid w:val="00C66C70"/>
    <w:rsid w:val="00C6755D"/>
    <w:rsid w:val="00C678DE"/>
    <w:rsid w:val="00C701A9"/>
    <w:rsid w:val="00C7021D"/>
    <w:rsid w:val="00C70F7C"/>
    <w:rsid w:val="00C715B3"/>
    <w:rsid w:val="00C71905"/>
    <w:rsid w:val="00C73C21"/>
    <w:rsid w:val="00C746BC"/>
    <w:rsid w:val="00C74909"/>
    <w:rsid w:val="00C749C3"/>
    <w:rsid w:val="00C760CC"/>
    <w:rsid w:val="00C76B4C"/>
    <w:rsid w:val="00C7770F"/>
    <w:rsid w:val="00C77C52"/>
    <w:rsid w:val="00C77D60"/>
    <w:rsid w:val="00C80F12"/>
    <w:rsid w:val="00C819C6"/>
    <w:rsid w:val="00C81AEE"/>
    <w:rsid w:val="00C82CFD"/>
    <w:rsid w:val="00C82DC2"/>
    <w:rsid w:val="00C82DD0"/>
    <w:rsid w:val="00C82E76"/>
    <w:rsid w:val="00C82F05"/>
    <w:rsid w:val="00C839AC"/>
    <w:rsid w:val="00C84218"/>
    <w:rsid w:val="00C851E4"/>
    <w:rsid w:val="00C853AE"/>
    <w:rsid w:val="00C85640"/>
    <w:rsid w:val="00C86A05"/>
    <w:rsid w:val="00C86B10"/>
    <w:rsid w:val="00C86C8C"/>
    <w:rsid w:val="00C879CD"/>
    <w:rsid w:val="00C901B5"/>
    <w:rsid w:val="00C91413"/>
    <w:rsid w:val="00C91697"/>
    <w:rsid w:val="00C9207D"/>
    <w:rsid w:val="00C920C0"/>
    <w:rsid w:val="00C92E2B"/>
    <w:rsid w:val="00C93839"/>
    <w:rsid w:val="00C939BF"/>
    <w:rsid w:val="00C942CF"/>
    <w:rsid w:val="00C945D0"/>
    <w:rsid w:val="00C95555"/>
    <w:rsid w:val="00C95866"/>
    <w:rsid w:val="00C958BF"/>
    <w:rsid w:val="00C95D7A"/>
    <w:rsid w:val="00C97293"/>
    <w:rsid w:val="00C97494"/>
    <w:rsid w:val="00C975B2"/>
    <w:rsid w:val="00C97FCD"/>
    <w:rsid w:val="00CA0143"/>
    <w:rsid w:val="00CA053C"/>
    <w:rsid w:val="00CA18DB"/>
    <w:rsid w:val="00CA1C02"/>
    <w:rsid w:val="00CA1E4D"/>
    <w:rsid w:val="00CA36E0"/>
    <w:rsid w:val="00CA3873"/>
    <w:rsid w:val="00CA4054"/>
    <w:rsid w:val="00CA415B"/>
    <w:rsid w:val="00CA43C7"/>
    <w:rsid w:val="00CA4B01"/>
    <w:rsid w:val="00CA4D5A"/>
    <w:rsid w:val="00CA4DF6"/>
    <w:rsid w:val="00CA6404"/>
    <w:rsid w:val="00CA661E"/>
    <w:rsid w:val="00CA69BA"/>
    <w:rsid w:val="00CA7523"/>
    <w:rsid w:val="00CA7B30"/>
    <w:rsid w:val="00CA7D78"/>
    <w:rsid w:val="00CB01BE"/>
    <w:rsid w:val="00CB0951"/>
    <w:rsid w:val="00CB0C08"/>
    <w:rsid w:val="00CB0D1C"/>
    <w:rsid w:val="00CB0DC4"/>
    <w:rsid w:val="00CB14FE"/>
    <w:rsid w:val="00CB1BF3"/>
    <w:rsid w:val="00CB24E1"/>
    <w:rsid w:val="00CB25A7"/>
    <w:rsid w:val="00CB2681"/>
    <w:rsid w:val="00CB27E4"/>
    <w:rsid w:val="00CB281A"/>
    <w:rsid w:val="00CB3530"/>
    <w:rsid w:val="00CB35DC"/>
    <w:rsid w:val="00CB4781"/>
    <w:rsid w:val="00CB4CA1"/>
    <w:rsid w:val="00CB4E8B"/>
    <w:rsid w:val="00CB5A3E"/>
    <w:rsid w:val="00CB7D30"/>
    <w:rsid w:val="00CB7E20"/>
    <w:rsid w:val="00CC023F"/>
    <w:rsid w:val="00CC1A9F"/>
    <w:rsid w:val="00CC2957"/>
    <w:rsid w:val="00CC3B37"/>
    <w:rsid w:val="00CC3BB6"/>
    <w:rsid w:val="00CC5052"/>
    <w:rsid w:val="00CC6017"/>
    <w:rsid w:val="00CC61AC"/>
    <w:rsid w:val="00CC738E"/>
    <w:rsid w:val="00CC767F"/>
    <w:rsid w:val="00CC7B5B"/>
    <w:rsid w:val="00CD00A0"/>
    <w:rsid w:val="00CD0419"/>
    <w:rsid w:val="00CD0452"/>
    <w:rsid w:val="00CD1786"/>
    <w:rsid w:val="00CD1B0E"/>
    <w:rsid w:val="00CD2FFE"/>
    <w:rsid w:val="00CD34F5"/>
    <w:rsid w:val="00CD3B15"/>
    <w:rsid w:val="00CD40B4"/>
    <w:rsid w:val="00CD48F7"/>
    <w:rsid w:val="00CD4A47"/>
    <w:rsid w:val="00CD4BDA"/>
    <w:rsid w:val="00CD5167"/>
    <w:rsid w:val="00CD646E"/>
    <w:rsid w:val="00CD65AB"/>
    <w:rsid w:val="00CD772E"/>
    <w:rsid w:val="00CD7832"/>
    <w:rsid w:val="00CD78E5"/>
    <w:rsid w:val="00CE06DC"/>
    <w:rsid w:val="00CE106C"/>
    <w:rsid w:val="00CE111C"/>
    <w:rsid w:val="00CE11A7"/>
    <w:rsid w:val="00CE1525"/>
    <w:rsid w:val="00CE17E0"/>
    <w:rsid w:val="00CE1AD4"/>
    <w:rsid w:val="00CE4965"/>
    <w:rsid w:val="00CE4B29"/>
    <w:rsid w:val="00CE4D62"/>
    <w:rsid w:val="00CE4E6F"/>
    <w:rsid w:val="00CE56CC"/>
    <w:rsid w:val="00CE5B75"/>
    <w:rsid w:val="00CE5D7C"/>
    <w:rsid w:val="00CE5E8B"/>
    <w:rsid w:val="00CE6C67"/>
    <w:rsid w:val="00CE6E16"/>
    <w:rsid w:val="00CE759B"/>
    <w:rsid w:val="00CF04D4"/>
    <w:rsid w:val="00CF0614"/>
    <w:rsid w:val="00CF07C4"/>
    <w:rsid w:val="00CF0ADC"/>
    <w:rsid w:val="00CF0EDF"/>
    <w:rsid w:val="00CF0F15"/>
    <w:rsid w:val="00CF1034"/>
    <w:rsid w:val="00CF2329"/>
    <w:rsid w:val="00CF334A"/>
    <w:rsid w:val="00CF3D1E"/>
    <w:rsid w:val="00CF5054"/>
    <w:rsid w:val="00CF5BDF"/>
    <w:rsid w:val="00CF5FDA"/>
    <w:rsid w:val="00CF6385"/>
    <w:rsid w:val="00D00329"/>
    <w:rsid w:val="00D00A22"/>
    <w:rsid w:val="00D00B11"/>
    <w:rsid w:val="00D01FF5"/>
    <w:rsid w:val="00D03401"/>
    <w:rsid w:val="00D03E16"/>
    <w:rsid w:val="00D04046"/>
    <w:rsid w:val="00D043E7"/>
    <w:rsid w:val="00D04972"/>
    <w:rsid w:val="00D04B61"/>
    <w:rsid w:val="00D05624"/>
    <w:rsid w:val="00D05EC2"/>
    <w:rsid w:val="00D06310"/>
    <w:rsid w:val="00D079D5"/>
    <w:rsid w:val="00D07C25"/>
    <w:rsid w:val="00D1049E"/>
    <w:rsid w:val="00D11348"/>
    <w:rsid w:val="00D11841"/>
    <w:rsid w:val="00D118CA"/>
    <w:rsid w:val="00D11D4D"/>
    <w:rsid w:val="00D11EDD"/>
    <w:rsid w:val="00D12230"/>
    <w:rsid w:val="00D12E01"/>
    <w:rsid w:val="00D13387"/>
    <w:rsid w:val="00D13492"/>
    <w:rsid w:val="00D13FBA"/>
    <w:rsid w:val="00D14598"/>
    <w:rsid w:val="00D145DE"/>
    <w:rsid w:val="00D14F0C"/>
    <w:rsid w:val="00D161D6"/>
    <w:rsid w:val="00D1623B"/>
    <w:rsid w:val="00D165F1"/>
    <w:rsid w:val="00D20258"/>
    <w:rsid w:val="00D20EBF"/>
    <w:rsid w:val="00D2119C"/>
    <w:rsid w:val="00D214F8"/>
    <w:rsid w:val="00D2155E"/>
    <w:rsid w:val="00D21A16"/>
    <w:rsid w:val="00D21FBB"/>
    <w:rsid w:val="00D2221F"/>
    <w:rsid w:val="00D224AB"/>
    <w:rsid w:val="00D22951"/>
    <w:rsid w:val="00D24A38"/>
    <w:rsid w:val="00D2515B"/>
    <w:rsid w:val="00D25492"/>
    <w:rsid w:val="00D25D40"/>
    <w:rsid w:val="00D25F2A"/>
    <w:rsid w:val="00D2709F"/>
    <w:rsid w:val="00D3041F"/>
    <w:rsid w:val="00D30B3C"/>
    <w:rsid w:val="00D30F66"/>
    <w:rsid w:val="00D3197D"/>
    <w:rsid w:val="00D32228"/>
    <w:rsid w:val="00D3256E"/>
    <w:rsid w:val="00D325D0"/>
    <w:rsid w:val="00D32E4E"/>
    <w:rsid w:val="00D344EF"/>
    <w:rsid w:val="00D3494E"/>
    <w:rsid w:val="00D34D16"/>
    <w:rsid w:val="00D35245"/>
    <w:rsid w:val="00D3577C"/>
    <w:rsid w:val="00D36088"/>
    <w:rsid w:val="00D36512"/>
    <w:rsid w:val="00D379AF"/>
    <w:rsid w:val="00D37B22"/>
    <w:rsid w:val="00D41872"/>
    <w:rsid w:val="00D421BF"/>
    <w:rsid w:val="00D42DCA"/>
    <w:rsid w:val="00D43E64"/>
    <w:rsid w:val="00D44273"/>
    <w:rsid w:val="00D44476"/>
    <w:rsid w:val="00D4487F"/>
    <w:rsid w:val="00D44B97"/>
    <w:rsid w:val="00D452FD"/>
    <w:rsid w:val="00D45CDD"/>
    <w:rsid w:val="00D45E12"/>
    <w:rsid w:val="00D464C3"/>
    <w:rsid w:val="00D46C3E"/>
    <w:rsid w:val="00D46F2A"/>
    <w:rsid w:val="00D46F6B"/>
    <w:rsid w:val="00D47465"/>
    <w:rsid w:val="00D4764B"/>
    <w:rsid w:val="00D47BA5"/>
    <w:rsid w:val="00D516C4"/>
    <w:rsid w:val="00D51AA8"/>
    <w:rsid w:val="00D520B2"/>
    <w:rsid w:val="00D5235A"/>
    <w:rsid w:val="00D53258"/>
    <w:rsid w:val="00D53C16"/>
    <w:rsid w:val="00D544FC"/>
    <w:rsid w:val="00D5456B"/>
    <w:rsid w:val="00D546C7"/>
    <w:rsid w:val="00D549C0"/>
    <w:rsid w:val="00D557D0"/>
    <w:rsid w:val="00D55A3A"/>
    <w:rsid w:val="00D60579"/>
    <w:rsid w:val="00D608B6"/>
    <w:rsid w:val="00D61157"/>
    <w:rsid w:val="00D614F4"/>
    <w:rsid w:val="00D61978"/>
    <w:rsid w:val="00D61A57"/>
    <w:rsid w:val="00D61B38"/>
    <w:rsid w:val="00D61C9F"/>
    <w:rsid w:val="00D61F92"/>
    <w:rsid w:val="00D621B4"/>
    <w:rsid w:val="00D62A52"/>
    <w:rsid w:val="00D633E2"/>
    <w:rsid w:val="00D63427"/>
    <w:rsid w:val="00D641FE"/>
    <w:rsid w:val="00D64A92"/>
    <w:rsid w:val="00D64C67"/>
    <w:rsid w:val="00D64DF8"/>
    <w:rsid w:val="00D650FA"/>
    <w:rsid w:val="00D653AD"/>
    <w:rsid w:val="00D6542B"/>
    <w:rsid w:val="00D65605"/>
    <w:rsid w:val="00D662BA"/>
    <w:rsid w:val="00D66909"/>
    <w:rsid w:val="00D66B70"/>
    <w:rsid w:val="00D66D7F"/>
    <w:rsid w:val="00D6734C"/>
    <w:rsid w:val="00D673E4"/>
    <w:rsid w:val="00D674D4"/>
    <w:rsid w:val="00D6753A"/>
    <w:rsid w:val="00D70281"/>
    <w:rsid w:val="00D702C2"/>
    <w:rsid w:val="00D7041D"/>
    <w:rsid w:val="00D71259"/>
    <w:rsid w:val="00D72113"/>
    <w:rsid w:val="00D72275"/>
    <w:rsid w:val="00D72BEB"/>
    <w:rsid w:val="00D730F0"/>
    <w:rsid w:val="00D748FC"/>
    <w:rsid w:val="00D75260"/>
    <w:rsid w:val="00D75732"/>
    <w:rsid w:val="00D75988"/>
    <w:rsid w:val="00D77674"/>
    <w:rsid w:val="00D77B64"/>
    <w:rsid w:val="00D801AC"/>
    <w:rsid w:val="00D80440"/>
    <w:rsid w:val="00D81344"/>
    <w:rsid w:val="00D81FBA"/>
    <w:rsid w:val="00D82B6F"/>
    <w:rsid w:val="00D82BE9"/>
    <w:rsid w:val="00D833B7"/>
    <w:rsid w:val="00D83531"/>
    <w:rsid w:val="00D8437C"/>
    <w:rsid w:val="00D8522A"/>
    <w:rsid w:val="00D8533F"/>
    <w:rsid w:val="00D86987"/>
    <w:rsid w:val="00D8708E"/>
    <w:rsid w:val="00D87BF3"/>
    <w:rsid w:val="00D908B9"/>
    <w:rsid w:val="00D90A53"/>
    <w:rsid w:val="00D90E52"/>
    <w:rsid w:val="00D915EE"/>
    <w:rsid w:val="00D92931"/>
    <w:rsid w:val="00D932B9"/>
    <w:rsid w:val="00D93747"/>
    <w:rsid w:val="00D93978"/>
    <w:rsid w:val="00D93CAB"/>
    <w:rsid w:val="00D93F41"/>
    <w:rsid w:val="00D9484A"/>
    <w:rsid w:val="00D951D4"/>
    <w:rsid w:val="00D9578B"/>
    <w:rsid w:val="00D957B2"/>
    <w:rsid w:val="00D957C4"/>
    <w:rsid w:val="00D957ED"/>
    <w:rsid w:val="00D95C34"/>
    <w:rsid w:val="00D9695D"/>
    <w:rsid w:val="00D96A99"/>
    <w:rsid w:val="00D96D50"/>
    <w:rsid w:val="00D96EC6"/>
    <w:rsid w:val="00D96F5D"/>
    <w:rsid w:val="00D97C79"/>
    <w:rsid w:val="00D97FB0"/>
    <w:rsid w:val="00DA0FDE"/>
    <w:rsid w:val="00DA1058"/>
    <w:rsid w:val="00DA1E22"/>
    <w:rsid w:val="00DA27B0"/>
    <w:rsid w:val="00DA2BFE"/>
    <w:rsid w:val="00DA3F0D"/>
    <w:rsid w:val="00DA5063"/>
    <w:rsid w:val="00DA5A3F"/>
    <w:rsid w:val="00DA5CB2"/>
    <w:rsid w:val="00DA65BB"/>
    <w:rsid w:val="00DA6AB2"/>
    <w:rsid w:val="00DA6C0C"/>
    <w:rsid w:val="00DA6DD3"/>
    <w:rsid w:val="00DA6EC4"/>
    <w:rsid w:val="00DA7A53"/>
    <w:rsid w:val="00DA7D3D"/>
    <w:rsid w:val="00DA7E1B"/>
    <w:rsid w:val="00DB05D5"/>
    <w:rsid w:val="00DB0B19"/>
    <w:rsid w:val="00DB1F61"/>
    <w:rsid w:val="00DB2365"/>
    <w:rsid w:val="00DB29E0"/>
    <w:rsid w:val="00DB6A69"/>
    <w:rsid w:val="00DB6B90"/>
    <w:rsid w:val="00DB7222"/>
    <w:rsid w:val="00DC065A"/>
    <w:rsid w:val="00DC0E7A"/>
    <w:rsid w:val="00DC1169"/>
    <w:rsid w:val="00DC1EB2"/>
    <w:rsid w:val="00DC1F88"/>
    <w:rsid w:val="00DC2399"/>
    <w:rsid w:val="00DC27E2"/>
    <w:rsid w:val="00DC291F"/>
    <w:rsid w:val="00DC3639"/>
    <w:rsid w:val="00DC373F"/>
    <w:rsid w:val="00DC3A2A"/>
    <w:rsid w:val="00DC4305"/>
    <w:rsid w:val="00DC48D1"/>
    <w:rsid w:val="00DC5099"/>
    <w:rsid w:val="00DC5731"/>
    <w:rsid w:val="00DC61C4"/>
    <w:rsid w:val="00DC64E2"/>
    <w:rsid w:val="00DC69F2"/>
    <w:rsid w:val="00DC6B16"/>
    <w:rsid w:val="00DC6F66"/>
    <w:rsid w:val="00DC79DB"/>
    <w:rsid w:val="00DD02C4"/>
    <w:rsid w:val="00DD0CB7"/>
    <w:rsid w:val="00DD1D28"/>
    <w:rsid w:val="00DD1E5F"/>
    <w:rsid w:val="00DD22EF"/>
    <w:rsid w:val="00DD261F"/>
    <w:rsid w:val="00DD343D"/>
    <w:rsid w:val="00DD49CE"/>
    <w:rsid w:val="00DD544F"/>
    <w:rsid w:val="00DD58DF"/>
    <w:rsid w:val="00DD5931"/>
    <w:rsid w:val="00DD6D9D"/>
    <w:rsid w:val="00DD70F6"/>
    <w:rsid w:val="00DD72B0"/>
    <w:rsid w:val="00DD75B0"/>
    <w:rsid w:val="00DD7E94"/>
    <w:rsid w:val="00DE0315"/>
    <w:rsid w:val="00DE045E"/>
    <w:rsid w:val="00DE04DC"/>
    <w:rsid w:val="00DE0CE7"/>
    <w:rsid w:val="00DE1CCD"/>
    <w:rsid w:val="00DE2622"/>
    <w:rsid w:val="00DE2940"/>
    <w:rsid w:val="00DE2AC9"/>
    <w:rsid w:val="00DE3D4B"/>
    <w:rsid w:val="00DE4050"/>
    <w:rsid w:val="00DE4254"/>
    <w:rsid w:val="00DE4827"/>
    <w:rsid w:val="00DE526E"/>
    <w:rsid w:val="00DE60BA"/>
    <w:rsid w:val="00DE6214"/>
    <w:rsid w:val="00DE68D9"/>
    <w:rsid w:val="00DE6DED"/>
    <w:rsid w:val="00DE6F3B"/>
    <w:rsid w:val="00DE7AA0"/>
    <w:rsid w:val="00DF1333"/>
    <w:rsid w:val="00DF15C5"/>
    <w:rsid w:val="00DF1A73"/>
    <w:rsid w:val="00DF1DDF"/>
    <w:rsid w:val="00DF3384"/>
    <w:rsid w:val="00DF3433"/>
    <w:rsid w:val="00DF37F7"/>
    <w:rsid w:val="00DF3828"/>
    <w:rsid w:val="00DF3ED0"/>
    <w:rsid w:val="00DF437D"/>
    <w:rsid w:val="00DF44B2"/>
    <w:rsid w:val="00DF4B16"/>
    <w:rsid w:val="00DF5302"/>
    <w:rsid w:val="00DF582A"/>
    <w:rsid w:val="00DF655C"/>
    <w:rsid w:val="00DF687B"/>
    <w:rsid w:val="00E00427"/>
    <w:rsid w:val="00E007EF"/>
    <w:rsid w:val="00E009A1"/>
    <w:rsid w:val="00E012DB"/>
    <w:rsid w:val="00E020FF"/>
    <w:rsid w:val="00E02495"/>
    <w:rsid w:val="00E028AC"/>
    <w:rsid w:val="00E029BD"/>
    <w:rsid w:val="00E02C98"/>
    <w:rsid w:val="00E02EE8"/>
    <w:rsid w:val="00E0321E"/>
    <w:rsid w:val="00E033AB"/>
    <w:rsid w:val="00E036C5"/>
    <w:rsid w:val="00E036EF"/>
    <w:rsid w:val="00E03FF9"/>
    <w:rsid w:val="00E04095"/>
    <w:rsid w:val="00E0452C"/>
    <w:rsid w:val="00E05075"/>
    <w:rsid w:val="00E050DF"/>
    <w:rsid w:val="00E05202"/>
    <w:rsid w:val="00E05EE7"/>
    <w:rsid w:val="00E05F61"/>
    <w:rsid w:val="00E061C7"/>
    <w:rsid w:val="00E062CB"/>
    <w:rsid w:val="00E06752"/>
    <w:rsid w:val="00E067EB"/>
    <w:rsid w:val="00E070AF"/>
    <w:rsid w:val="00E073A5"/>
    <w:rsid w:val="00E079E9"/>
    <w:rsid w:val="00E07F86"/>
    <w:rsid w:val="00E102BF"/>
    <w:rsid w:val="00E10329"/>
    <w:rsid w:val="00E10374"/>
    <w:rsid w:val="00E103B7"/>
    <w:rsid w:val="00E10BD3"/>
    <w:rsid w:val="00E11728"/>
    <w:rsid w:val="00E11E2F"/>
    <w:rsid w:val="00E11F53"/>
    <w:rsid w:val="00E12665"/>
    <w:rsid w:val="00E137CD"/>
    <w:rsid w:val="00E1386C"/>
    <w:rsid w:val="00E13A0D"/>
    <w:rsid w:val="00E13B71"/>
    <w:rsid w:val="00E13E8F"/>
    <w:rsid w:val="00E143F5"/>
    <w:rsid w:val="00E1462B"/>
    <w:rsid w:val="00E15126"/>
    <w:rsid w:val="00E1594E"/>
    <w:rsid w:val="00E15C46"/>
    <w:rsid w:val="00E15C95"/>
    <w:rsid w:val="00E1616B"/>
    <w:rsid w:val="00E1705D"/>
    <w:rsid w:val="00E1793F"/>
    <w:rsid w:val="00E17ACA"/>
    <w:rsid w:val="00E202A4"/>
    <w:rsid w:val="00E2179B"/>
    <w:rsid w:val="00E21C5B"/>
    <w:rsid w:val="00E241F3"/>
    <w:rsid w:val="00E242B6"/>
    <w:rsid w:val="00E24BE7"/>
    <w:rsid w:val="00E24E0F"/>
    <w:rsid w:val="00E255D1"/>
    <w:rsid w:val="00E25E41"/>
    <w:rsid w:val="00E26EA1"/>
    <w:rsid w:val="00E26F0F"/>
    <w:rsid w:val="00E2722F"/>
    <w:rsid w:val="00E27B55"/>
    <w:rsid w:val="00E27D72"/>
    <w:rsid w:val="00E27FB6"/>
    <w:rsid w:val="00E30028"/>
    <w:rsid w:val="00E30B11"/>
    <w:rsid w:val="00E31966"/>
    <w:rsid w:val="00E32229"/>
    <w:rsid w:val="00E323F9"/>
    <w:rsid w:val="00E32E13"/>
    <w:rsid w:val="00E33301"/>
    <w:rsid w:val="00E35500"/>
    <w:rsid w:val="00E35AD3"/>
    <w:rsid w:val="00E3760A"/>
    <w:rsid w:val="00E3761E"/>
    <w:rsid w:val="00E37B2A"/>
    <w:rsid w:val="00E40005"/>
    <w:rsid w:val="00E402E8"/>
    <w:rsid w:val="00E40716"/>
    <w:rsid w:val="00E40EDB"/>
    <w:rsid w:val="00E4161B"/>
    <w:rsid w:val="00E41F5A"/>
    <w:rsid w:val="00E42020"/>
    <w:rsid w:val="00E422F9"/>
    <w:rsid w:val="00E42665"/>
    <w:rsid w:val="00E428A6"/>
    <w:rsid w:val="00E43610"/>
    <w:rsid w:val="00E443BB"/>
    <w:rsid w:val="00E4479E"/>
    <w:rsid w:val="00E447DD"/>
    <w:rsid w:val="00E449DE"/>
    <w:rsid w:val="00E45120"/>
    <w:rsid w:val="00E455D9"/>
    <w:rsid w:val="00E45AF1"/>
    <w:rsid w:val="00E45DC2"/>
    <w:rsid w:val="00E46575"/>
    <w:rsid w:val="00E468C6"/>
    <w:rsid w:val="00E46B6F"/>
    <w:rsid w:val="00E477AE"/>
    <w:rsid w:val="00E47E69"/>
    <w:rsid w:val="00E505B8"/>
    <w:rsid w:val="00E509DF"/>
    <w:rsid w:val="00E511C0"/>
    <w:rsid w:val="00E53045"/>
    <w:rsid w:val="00E54311"/>
    <w:rsid w:val="00E54401"/>
    <w:rsid w:val="00E54B8A"/>
    <w:rsid w:val="00E54FF4"/>
    <w:rsid w:val="00E55D1C"/>
    <w:rsid w:val="00E5606F"/>
    <w:rsid w:val="00E569B6"/>
    <w:rsid w:val="00E5743C"/>
    <w:rsid w:val="00E57BF1"/>
    <w:rsid w:val="00E60028"/>
    <w:rsid w:val="00E60647"/>
    <w:rsid w:val="00E60B92"/>
    <w:rsid w:val="00E61352"/>
    <w:rsid w:val="00E61400"/>
    <w:rsid w:val="00E62A2E"/>
    <w:rsid w:val="00E62D8A"/>
    <w:rsid w:val="00E64A33"/>
    <w:rsid w:val="00E65EC0"/>
    <w:rsid w:val="00E66565"/>
    <w:rsid w:val="00E66CF9"/>
    <w:rsid w:val="00E67E35"/>
    <w:rsid w:val="00E7038B"/>
    <w:rsid w:val="00E706E0"/>
    <w:rsid w:val="00E7134B"/>
    <w:rsid w:val="00E71C88"/>
    <w:rsid w:val="00E71E23"/>
    <w:rsid w:val="00E71E64"/>
    <w:rsid w:val="00E72021"/>
    <w:rsid w:val="00E7215A"/>
    <w:rsid w:val="00E721CD"/>
    <w:rsid w:val="00E72D6D"/>
    <w:rsid w:val="00E72FDF"/>
    <w:rsid w:val="00E733C6"/>
    <w:rsid w:val="00E73501"/>
    <w:rsid w:val="00E73568"/>
    <w:rsid w:val="00E738D2"/>
    <w:rsid w:val="00E741E3"/>
    <w:rsid w:val="00E7474F"/>
    <w:rsid w:val="00E75118"/>
    <w:rsid w:val="00E75329"/>
    <w:rsid w:val="00E75407"/>
    <w:rsid w:val="00E760E0"/>
    <w:rsid w:val="00E76CB4"/>
    <w:rsid w:val="00E76D69"/>
    <w:rsid w:val="00E76E74"/>
    <w:rsid w:val="00E77650"/>
    <w:rsid w:val="00E806B2"/>
    <w:rsid w:val="00E8083F"/>
    <w:rsid w:val="00E80AE3"/>
    <w:rsid w:val="00E80FB1"/>
    <w:rsid w:val="00E81358"/>
    <w:rsid w:val="00E81851"/>
    <w:rsid w:val="00E818A9"/>
    <w:rsid w:val="00E826F5"/>
    <w:rsid w:val="00E82C00"/>
    <w:rsid w:val="00E83C67"/>
    <w:rsid w:val="00E848E1"/>
    <w:rsid w:val="00E85832"/>
    <w:rsid w:val="00E85DE4"/>
    <w:rsid w:val="00E85F1C"/>
    <w:rsid w:val="00E85F47"/>
    <w:rsid w:val="00E8631C"/>
    <w:rsid w:val="00E868D5"/>
    <w:rsid w:val="00E903B3"/>
    <w:rsid w:val="00E913CE"/>
    <w:rsid w:val="00E91C50"/>
    <w:rsid w:val="00E92B21"/>
    <w:rsid w:val="00E943E0"/>
    <w:rsid w:val="00E94671"/>
    <w:rsid w:val="00E94C02"/>
    <w:rsid w:val="00E94EC4"/>
    <w:rsid w:val="00E9536F"/>
    <w:rsid w:val="00E95A92"/>
    <w:rsid w:val="00E95BDB"/>
    <w:rsid w:val="00E95D96"/>
    <w:rsid w:val="00E95E1F"/>
    <w:rsid w:val="00EA0457"/>
    <w:rsid w:val="00EA05CA"/>
    <w:rsid w:val="00EA0E34"/>
    <w:rsid w:val="00EA0F6C"/>
    <w:rsid w:val="00EA12A8"/>
    <w:rsid w:val="00EA1AA3"/>
    <w:rsid w:val="00EA2A36"/>
    <w:rsid w:val="00EA2D0A"/>
    <w:rsid w:val="00EA348C"/>
    <w:rsid w:val="00EA37D8"/>
    <w:rsid w:val="00EA39B0"/>
    <w:rsid w:val="00EA3FA3"/>
    <w:rsid w:val="00EA47B5"/>
    <w:rsid w:val="00EA5309"/>
    <w:rsid w:val="00EA5A82"/>
    <w:rsid w:val="00EA675D"/>
    <w:rsid w:val="00EA67CF"/>
    <w:rsid w:val="00EA6B7E"/>
    <w:rsid w:val="00EA6D9D"/>
    <w:rsid w:val="00EA7B24"/>
    <w:rsid w:val="00EA7D8C"/>
    <w:rsid w:val="00EA7DE0"/>
    <w:rsid w:val="00EA7E95"/>
    <w:rsid w:val="00EB0020"/>
    <w:rsid w:val="00EB0113"/>
    <w:rsid w:val="00EB0C9D"/>
    <w:rsid w:val="00EB0D6C"/>
    <w:rsid w:val="00EB1A6D"/>
    <w:rsid w:val="00EB330F"/>
    <w:rsid w:val="00EB3373"/>
    <w:rsid w:val="00EB39BE"/>
    <w:rsid w:val="00EB3DDE"/>
    <w:rsid w:val="00EB3E0B"/>
    <w:rsid w:val="00EB5CBC"/>
    <w:rsid w:val="00EB62A8"/>
    <w:rsid w:val="00EB680A"/>
    <w:rsid w:val="00EB6907"/>
    <w:rsid w:val="00EB7B33"/>
    <w:rsid w:val="00EC0314"/>
    <w:rsid w:val="00EC0C75"/>
    <w:rsid w:val="00EC1354"/>
    <w:rsid w:val="00EC1831"/>
    <w:rsid w:val="00EC1AB5"/>
    <w:rsid w:val="00EC22E9"/>
    <w:rsid w:val="00EC2F6D"/>
    <w:rsid w:val="00EC4416"/>
    <w:rsid w:val="00EC4A02"/>
    <w:rsid w:val="00EC5665"/>
    <w:rsid w:val="00EC617B"/>
    <w:rsid w:val="00EC6260"/>
    <w:rsid w:val="00EC68D7"/>
    <w:rsid w:val="00EC73AF"/>
    <w:rsid w:val="00ED012F"/>
    <w:rsid w:val="00ED0504"/>
    <w:rsid w:val="00ED0BE3"/>
    <w:rsid w:val="00ED10D5"/>
    <w:rsid w:val="00ED10FD"/>
    <w:rsid w:val="00ED1ACE"/>
    <w:rsid w:val="00ED26A5"/>
    <w:rsid w:val="00ED2ADB"/>
    <w:rsid w:val="00ED2AFD"/>
    <w:rsid w:val="00ED33B7"/>
    <w:rsid w:val="00ED374B"/>
    <w:rsid w:val="00ED3EFF"/>
    <w:rsid w:val="00ED4245"/>
    <w:rsid w:val="00ED44C0"/>
    <w:rsid w:val="00ED48F3"/>
    <w:rsid w:val="00ED4952"/>
    <w:rsid w:val="00ED4DDE"/>
    <w:rsid w:val="00ED5175"/>
    <w:rsid w:val="00ED5361"/>
    <w:rsid w:val="00ED5507"/>
    <w:rsid w:val="00ED6416"/>
    <w:rsid w:val="00ED73BE"/>
    <w:rsid w:val="00ED7927"/>
    <w:rsid w:val="00EE041F"/>
    <w:rsid w:val="00EE05CF"/>
    <w:rsid w:val="00EE08D8"/>
    <w:rsid w:val="00EE096D"/>
    <w:rsid w:val="00EE09E7"/>
    <w:rsid w:val="00EE13FD"/>
    <w:rsid w:val="00EE1462"/>
    <w:rsid w:val="00EE1CE3"/>
    <w:rsid w:val="00EE2349"/>
    <w:rsid w:val="00EE2BD9"/>
    <w:rsid w:val="00EE2CF3"/>
    <w:rsid w:val="00EE36B8"/>
    <w:rsid w:val="00EE4220"/>
    <w:rsid w:val="00EE42FB"/>
    <w:rsid w:val="00EE4EFA"/>
    <w:rsid w:val="00EE5730"/>
    <w:rsid w:val="00EE63EF"/>
    <w:rsid w:val="00EE64E4"/>
    <w:rsid w:val="00EE6ACD"/>
    <w:rsid w:val="00EE6D40"/>
    <w:rsid w:val="00EE6FE2"/>
    <w:rsid w:val="00EF08E8"/>
    <w:rsid w:val="00EF0D65"/>
    <w:rsid w:val="00EF13E4"/>
    <w:rsid w:val="00EF1712"/>
    <w:rsid w:val="00EF2110"/>
    <w:rsid w:val="00EF330B"/>
    <w:rsid w:val="00EF33A9"/>
    <w:rsid w:val="00EF3950"/>
    <w:rsid w:val="00EF434D"/>
    <w:rsid w:val="00EF47C0"/>
    <w:rsid w:val="00EF4FC4"/>
    <w:rsid w:val="00EF5303"/>
    <w:rsid w:val="00EF5E2B"/>
    <w:rsid w:val="00EF712A"/>
    <w:rsid w:val="00EF7133"/>
    <w:rsid w:val="00EF76EE"/>
    <w:rsid w:val="00EF77C3"/>
    <w:rsid w:val="00EF79FE"/>
    <w:rsid w:val="00F005F0"/>
    <w:rsid w:val="00F00FBC"/>
    <w:rsid w:val="00F01AD4"/>
    <w:rsid w:val="00F01E29"/>
    <w:rsid w:val="00F02613"/>
    <w:rsid w:val="00F028FF"/>
    <w:rsid w:val="00F031C8"/>
    <w:rsid w:val="00F033B2"/>
    <w:rsid w:val="00F03495"/>
    <w:rsid w:val="00F03A93"/>
    <w:rsid w:val="00F03D59"/>
    <w:rsid w:val="00F03DA6"/>
    <w:rsid w:val="00F0477A"/>
    <w:rsid w:val="00F0478D"/>
    <w:rsid w:val="00F04E39"/>
    <w:rsid w:val="00F053CA"/>
    <w:rsid w:val="00F057AA"/>
    <w:rsid w:val="00F064E4"/>
    <w:rsid w:val="00F0712D"/>
    <w:rsid w:val="00F07447"/>
    <w:rsid w:val="00F10841"/>
    <w:rsid w:val="00F109D7"/>
    <w:rsid w:val="00F11081"/>
    <w:rsid w:val="00F114CA"/>
    <w:rsid w:val="00F12109"/>
    <w:rsid w:val="00F12495"/>
    <w:rsid w:val="00F1252F"/>
    <w:rsid w:val="00F13508"/>
    <w:rsid w:val="00F13B7E"/>
    <w:rsid w:val="00F13FED"/>
    <w:rsid w:val="00F140A2"/>
    <w:rsid w:val="00F14341"/>
    <w:rsid w:val="00F147D0"/>
    <w:rsid w:val="00F150B1"/>
    <w:rsid w:val="00F1524E"/>
    <w:rsid w:val="00F1543C"/>
    <w:rsid w:val="00F16D46"/>
    <w:rsid w:val="00F17CD9"/>
    <w:rsid w:val="00F17D76"/>
    <w:rsid w:val="00F203EB"/>
    <w:rsid w:val="00F21090"/>
    <w:rsid w:val="00F216B4"/>
    <w:rsid w:val="00F218D2"/>
    <w:rsid w:val="00F21B83"/>
    <w:rsid w:val="00F226A1"/>
    <w:rsid w:val="00F22C76"/>
    <w:rsid w:val="00F23AD5"/>
    <w:rsid w:val="00F24305"/>
    <w:rsid w:val="00F245B0"/>
    <w:rsid w:val="00F24D35"/>
    <w:rsid w:val="00F255CC"/>
    <w:rsid w:val="00F260BA"/>
    <w:rsid w:val="00F260EF"/>
    <w:rsid w:val="00F26533"/>
    <w:rsid w:val="00F2695F"/>
    <w:rsid w:val="00F26EE9"/>
    <w:rsid w:val="00F26F15"/>
    <w:rsid w:val="00F27AD6"/>
    <w:rsid w:val="00F3071D"/>
    <w:rsid w:val="00F308C3"/>
    <w:rsid w:val="00F30CD8"/>
    <w:rsid w:val="00F310AD"/>
    <w:rsid w:val="00F326AD"/>
    <w:rsid w:val="00F32DCA"/>
    <w:rsid w:val="00F334D5"/>
    <w:rsid w:val="00F33B10"/>
    <w:rsid w:val="00F33EB1"/>
    <w:rsid w:val="00F34EA9"/>
    <w:rsid w:val="00F35040"/>
    <w:rsid w:val="00F35462"/>
    <w:rsid w:val="00F356CD"/>
    <w:rsid w:val="00F3570A"/>
    <w:rsid w:val="00F35784"/>
    <w:rsid w:val="00F36BB0"/>
    <w:rsid w:val="00F373A2"/>
    <w:rsid w:val="00F378F5"/>
    <w:rsid w:val="00F37F50"/>
    <w:rsid w:val="00F413AE"/>
    <w:rsid w:val="00F414CB"/>
    <w:rsid w:val="00F41666"/>
    <w:rsid w:val="00F41769"/>
    <w:rsid w:val="00F417E3"/>
    <w:rsid w:val="00F42A31"/>
    <w:rsid w:val="00F42EF3"/>
    <w:rsid w:val="00F43268"/>
    <w:rsid w:val="00F437B0"/>
    <w:rsid w:val="00F44574"/>
    <w:rsid w:val="00F44E2D"/>
    <w:rsid w:val="00F45646"/>
    <w:rsid w:val="00F46373"/>
    <w:rsid w:val="00F47BD7"/>
    <w:rsid w:val="00F47DBF"/>
    <w:rsid w:val="00F47DF1"/>
    <w:rsid w:val="00F50019"/>
    <w:rsid w:val="00F50C5B"/>
    <w:rsid w:val="00F5123D"/>
    <w:rsid w:val="00F51730"/>
    <w:rsid w:val="00F51D08"/>
    <w:rsid w:val="00F51E65"/>
    <w:rsid w:val="00F523A3"/>
    <w:rsid w:val="00F53993"/>
    <w:rsid w:val="00F53D51"/>
    <w:rsid w:val="00F53E4F"/>
    <w:rsid w:val="00F5434C"/>
    <w:rsid w:val="00F54604"/>
    <w:rsid w:val="00F55BDC"/>
    <w:rsid w:val="00F55D40"/>
    <w:rsid w:val="00F56327"/>
    <w:rsid w:val="00F56A87"/>
    <w:rsid w:val="00F56E73"/>
    <w:rsid w:val="00F5714F"/>
    <w:rsid w:val="00F574E0"/>
    <w:rsid w:val="00F577DC"/>
    <w:rsid w:val="00F57D39"/>
    <w:rsid w:val="00F57E4E"/>
    <w:rsid w:val="00F606E1"/>
    <w:rsid w:val="00F6070B"/>
    <w:rsid w:val="00F61632"/>
    <w:rsid w:val="00F61BE9"/>
    <w:rsid w:val="00F62ABC"/>
    <w:rsid w:val="00F62FA9"/>
    <w:rsid w:val="00F63516"/>
    <w:rsid w:val="00F6364C"/>
    <w:rsid w:val="00F6367A"/>
    <w:rsid w:val="00F639FA"/>
    <w:rsid w:val="00F6417F"/>
    <w:rsid w:val="00F64752"/>
    <w:rsid w:val="00F647C2"/>
    <w:rsid w:val="00F648E9"/>
    <w:rsid w:val="00F6497B"/>
    <w:rsid w:val="00F649A9"/>
    <w:rsid w:val="00F64F9B"/>
    <w:rsid w:val="00F6576B"/>
    <w:rsid w:val="00F65E73"/>
    <w:rsid w:val="00F6605C"/>
    <w:rsid w:val="00F6608E"/>
    <w:rsid w:val="00F66E70"/>
    <w:rsid w:val="00F670A0"/>
    <w:rsid w:val="00F670C7"/>
    <w:rsid w:val="00F676CE"/>
    <w:rsid w:val="00F678AB"/>
    <w:rsid w:val="00F67A6A"/>
    <w:rsid w:val="00F706F6"/>
    <w:rsid w:val="00F7070D"/>
    <w:rsid w:val="00F70A02"/>
    <w:rsid w:val="00F70B88"/>
    <w:rsid w:val="00F717BF"/>
    <w:rsid w:val="00F717CD"/>
    <w:rsid w:val="00F72967"/>
    <w:rsid w:val="00F729F2"/>
    <w:rsid w:val="00F72DAD"/>
    <w:rsid w:val="00F72EFF"/>
    <w:rsid w:val="00F73304"/>
    <w:rsid w:val="00F734C3"/>
    <w:rsid w:val="00F7362F"/>
    <w:rsid w:val="00F73B4B"/>
    <w:rsid w:val="00F7402E"/>
    <w:rsid w:val="00F743E4"/>
    <w:rsid w:val="00F749FA"/>
    <w:rsid w:val="00F74FF0"/>
    <w:rsid w:val="00F7696D"/>
    <w:rsid w:val="00F8049B"/>
    <w:rsid w:val="00F81C9B"/>
    <w:rsid w:val="00F834E0"/>
    <w:rsid w:val="00F83A7A"/>
    <w:rsid w:val="00F83BF6"/>
    <w:rsid w:val="00F84736"/>
    <w:rsid w:val="00F84CC2"/>
    <w:rsid w:val="00F84DFD"/>
    <w:rsid w:val="00F84F90"/>
    <w:rsid w:val="00F8510C"/>
    <w:rsid w:val="00F85B10"/>
    <w:rsid w:val="00F85D95"/>
    <w:rsid w:val="00F862DA"/>
    <w:rsid w:val="00F86E56"/>
    <w:rsid w:val="00F86F44"/>
    <w:rsid w:val="00F87AC1"/>
    <w:rsid w:val="00F87CB4"/>
    <w:rsid w:val="00F87E29"/>
    <w:rsid w:val="00F87EE9"/>
    <w:rsid w:val="00F90279"/>
    <w:rsid w:val="00F906B8"/>
    <w:rsid w:val="00F90ACE"/>
    <w:rsid w:val="00F91A81"/>
    <w:rsid w:val="00F91FA1"/>
    <w:rsid w:val="00F9204F"/>
    <w:rsid w:val="00F92C54"/>
    <w:rsid w:val="00F93C19"/>
    <w:rsid w:val="00F93C50"/>
    <w:rsid w:val="00F9402C"/>
    <w:rsid w:val="00F941AA"/>
    <w:rsid w:val="00F941D7"/>
    <w:rsid w:val="00F942D5"/>
    <w:rsid w:val="00F94626"/>
    <w:rsid w:val="00F94773"/>
    <w:rsid w:val="00F959C6"/>
    <w:rsid w:val="00F959DF"/>
    <w:rsid w:val="00F96F30"/>
    <w:rsid w:val="00F96FB5"/>
    <w:rsid w:val="00F97273"/>
    <w:rsid w:val="00FA09BE"/>
    <w:rsid w:val="00FA1249"/>
    <w:rsid w:val="00FA12AA"/>
    <w:rsid w:val="00FA13B7"/>
    <w:rsid w:val="00FA2036"/>
    <w:rsid w:val="00FA2635"/>
    <w:rsid w:val="00FA2FA1"/>
    <w:rsid w:val="00FA2FC2"/>
    <w:rsid w:val="00FA31AB"/>
    <w:rsid w:val="00FA41A6"/>
    <w:rsid w:val="00FA4813"/>
    <w:rsid w:val="00FA4F90"/>
    <w:rsid w:val="00FA5C4D"/>
    <w:rsid w:val="00FA71AB"/>
    <w:rsid w:val="00FA7575"/>
    <w:rsid w:val="00FA7590"/>
    <w:rsid w:val="00FA7B88"/>
    <w:rsid w:val="00FA7CD5"/>
    <w:rsid w:val="00FB0BD6"/>
    <w:rsid w:val="00FB14DA"/>
    <w:rsid w:val="00FB173A"/>
    <w:rsid w:val="00FB1E72"/>
    <w:rsid w:val="00FB2E71"/>
    <w:rsid w:val="00FB4627"/>
    <w:rsid w:val="00FB4FB7"/>
    <w:rsid w:val="00FB5F5D"/>
    <w:rsid w:val="00FC0532"/>
    <w:rsid w:val="00FC0CF3"/>
    <w:rsid w:val="00FC0E62"/>
    <w:rsid w:val="00FC18FC"/>
    <w:rsid w:val="00FC21AB"/>
    <w:rsid w:val="00FC3230"/>
    <w:rsid w:val="00FC32F9"/>
    <w:rsid w:val="00FC4584"/>
    <w:rsid w:val="00FC4E87"/>
    <w:rsid w:val="00FC56C5"/>
    <w:rsid w:val="00FC5CB9"/>
    <w:rsid w:val="00FC5D00"/>
    <w:rsid w:val="00FC60C8"/>
    <w:rsid w:val="00FC6239"/>
    <w:rsid w:val="00FC68B7"/>
    <w:rsid w:val="00FC6CCD"/>
    <w:rsid w:val="00FC6EB7"/>
    <w:rsid w:val="00FC73D0"/>
    <w:rsid w:val="00FC7EF4"/>
    <w:rsid w:val="00FD0630"/>
    <w:rsid w:val="00FD082F"/>
    <w:rsid w:val="00FD08D2"/>
    <w:rsid w:val="00FD10E5"/>
    <w:rsid w:val="00FD211A"/>
    <w:rsid w:val="00FD2AB2"/>
    <w:rsid w:val="00FD2B91"/>
    <w:rsid w:val="00FD2F45"/>
    <w:rsid w:val="00FD2FC6"/>
    <w:rsid w:val="00FD33B7"/>
    <w:rsid w:val="00FD3989"/>
    <w:rsid w:val="00FD4466"/>
    <w:rsid w:val="00FD539E"/>
    <w:rsid w:val="00FD54C4"/>
    <w:rsid w:val="00FD63F3"/>
    <w:rsid w:val="00FD67E0"/>
    <w:rsid w:val="00FD6BF9"/>
    <w:rsid w:val="00FD7ECB"/>
    <w:rsid w:val="00FE0145"/>
    <w:rsid w:val="00FE0C14"/>
    <w:rsid w:val="00FE0DC1"/>
    <w:rsid w:val="00FE12C2"/>
    <w:rsid w:val="00FE163A"/>
    <w:rsid w:val="00FE2315"/>
    <w:rsid w:val="00FE3223"/>
    <w:rsid w:val="00FE3797"/>
    <w:rsid w:val="00FE3A84"/>
    <w:rsid w:val="00FE3FEE"/>
    <w:rsid w:val="00FE4011"/>
    <w:rsid w:val="00FE47BE"/>
    <w:rsid w:val="00FE53D1"/>
    <w:rsid w:val="00FE70BE"/>
    <w:rsid w:val="00FE7B70"/>
    <w:rsid w:val="00FF085B"/>
    <w:rsid w:val="00FF1680"/>
    <w:rsid w:val="00FF1D83"/>
    <w:rsid w:val="00FF2749"/>
    <w:rsid w:val="00FF2795"/>
    <w:rsid w:val="00FF283B"/>
    <w:rsid w:val="00FF30BB"/>
    <w:rsid w:val="00FF32F1"/>
    <w:rsid w:val="00FF563A"/>
    <w:rsid w:val="00FF5BDB"/>
    <w:rsid w:val="00FF62AE"/>
    <w:rsid w:val="00FF647E"/>
    <w:rsid w:val="00FF78F5"/>
    <w:rsid w:val="00FF7D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F6176C"/>
  <w15:docId w15:val="{52DC3EB1-1B56-4FB8-A1C5-A276C4A4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F05"/>
  </w:style>
  <w:style w:type="paragraph" w:styleId="Heading1">
    <w:name w:val="heading 1"/>
    <w:basedOn w:val="Normal"/>
    <w:next w:val="Normal"/>
    <w:link w:val="Heading1Char"/>
    <w:uiPriority w:val="9"/>
    <w:qFormat/>
    <w:rsid w:val="00096D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02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8AC"/>
    <w:pPr>
      <w:ind w:left="720"/>
      <w:contextualSpacing/>
    </w:pPr>
  </w:style>
  <w:style w:type="character" w:customStyle="1" w:styleId="Heading1Char">
    <w:name w:val="Heading 1 Char"/>
    <w:basedOn w:val="DefaultParagraphFont"/>
    <w:link w:val="Heading1"/>
    <w:uiPriority w:val="9"/>
    <w:rsid w:val="00096D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021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50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72D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72D0"/>
    <w:rPr>
      <w:rFonts w:ascii="Lucida Grande" w:hAnsi="Lucida Grande" w:cs="Lucida Grande"/>
      <w:sz w:val="18"/>
      <w:szCs w:val="18"/>
    </w:rPr>
  </w:style>
  <w:style w:type="paragraph" w:styleId="NormalWeb">
    <w:name w:val="Normal (Web)"/>
    <w:basedOn w:val="Normal"/>
    <w:uiPriority w:val="99"/>
    <w:semiHidden/>
    <w:unhideWhenUsed/>
    <w:rsid w:val="002772D0"/>
    <w:rPr>
      <w:rFonts w:ascii="Times New Roman" w:hAnsi="Times New Roman" w:cs="Times New Roman"/>
      <w:sz w:val="24"/>
      <w:szCs w:val="24"/>
    </w:rPr>
  </w:style>
  <w:style w:type="paragraph" w:styleId="Header">
    <w:name w:val="header"/>
    <w:basedOn w:val="Normal"/>
    <w:link w:val="HeaderChar"/>
    <w:uiPriority w:val="99"/>
    <w:unhideWhenUsed/>
    <w:rsid w:val="003E1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92D"/>
  </w:style>
  <w:style w:type="paragraph" w:styleId="Footer">
    <w:name w:val="footer"/>
    <w:basedOn w:val="Normal"/>
    <w:link w:val="FooterChar"/>
    <w:uiPriority w:val="99"/>
    <w:unhideWhenUsed/>
    <w:rsid w:val="003E1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92D"/>
  </w:style>
  <w:style w:type="character" w:styleId="PlaceholderText">
    <w:name w:val="Placeholder Text"/>
    <w:basedOn w:val="DefaultParagraphFont"/>
    <w:uiPriority w:val="99"/>
    <w:semiHidden/>
    <w:rsid w:val="00662439"/>
    <w:rPr>
      <w:color w:val="808080"/>
    </w:rPr>
  </w:style>
  <w:style w:type="character" w:styleId="CommentReference">
    <w:name w:val="annotation reference"/>
    <w:basedOn w:val="DefaultParagraphFont"/>
    <w:uiPriority w:val="99"/>
    <w:semiHidden/>
    <w:unhideWhenUsed/>
    <w:rsid w:val="00912169"/>
    <w:rPr>
      <w:sz w:val="16"/>
      <w:szCs w:val="16"/>
    </w:rPr>
  </w:style>
  <w:style w:type="paragraph" w:styleId="CommentText">
    <w:name w:val="annotation text"/>
    <w:basedOn w:val="Normal"/>
    <w:link w:val="CommentTextChar"/>
    <w:uiPriority w:val="99"/>
    <w:semiHidden/>
    <w:unhideWhenUsed/>
    <w:rsid w:val="00912169"/>
    <w:pPr>
      <w:spacing w:line="240" w:lineRule="auto"/>
    </w:pPr>
    <w:rPr>
      <w:sz w:val="20"/>
      <w:szCs w:val="20"/>
    </w:rPr>
  </w:style>
  <w:style w:type="character" w:customStyle="1" w:styleId="CommentTextChar">
    <w:name w:val="Comment Text Char"/>
    <w:basedOn w:val="DefaultParagraphFont"/>
    <w:link w:val="CommentText"/>
    <w:uiPriority w:val="99"/>
    <w:semiHidden/>
    <w:rsid w:val="00912169"/>
    <w:rPr>
      <w:sz w:val="20"/>
      <w:szCs w:val="20"/>
    </w:rPr>
  </w:style>
  <w:style w:type="paragraph" w:styleId="CommentSubject">
    <w:name w:val="annotation subject"/>
    <w:basedOn w:val="CommentText"/>
    <w:next w:val="CommentText"/>
    <w:link w:val="CommentSubjectChar"/>
    <w:uiPriority w:val="99"/>
    <w:semiHidden/>
    <w:unhideWhenUsed/>
    <w:rsid w:val="00912169"/>
    <w:rPr>
      <w:b/>
      <w:bCs/>
    </w:rPr>
  </w:style>
  <w:style w:type="character" w:customStyle="1" w:styleId="CommentSubjectChar">
    <w:name w:val="Comment Subject Char"/>
    <w:basedOn w:val="CommentTextChar"/>
    <w:link w:val="CommentSubject"/>
    <w:uiPriority w:val="99"/>
    <w:semiHidden/>
    <w:rsid w:val="00912169"/>
    <w:rPr>
      <w:b/>
      <w:bCs/>
      <w:sz w:val="20"/>
      <w:szCs w:val="20"/>
    </w:rPr>
  </w:style>
  <w:style w:type="paragraph" w:customStyle="1" w:styleId="EndNoteBibliography">
    <w:name w:val="EndNote Bibliography"/>
    <w:basedOn w:val="Normal"/>
    <w:link w:val="EndNoteBibliographyChar"/>
    <w:rsid w:val="00391251"/>
    <w:pPr>
      <w:spacing w:line="240" w:lineRule="auto"/>
      <w:jc w:val="both"/>
    </w:pPr>
    <w:rPr>
      <w:rFonts w:ascii="Calibri" w:hAnsi="Calibri" w:cs="Arial"/>
      <w:noProof/>
      <w:lang w:val="en-US"/>
    </w:rPr>
  </w:style>
  <w:style w:type="character" w:customStyle="1" w:styleId="EndNoteBibliographyChar">
    <w:name w:val="EndNote Bibliography Char"/>
    <w:basedOn w:val="DefaultParagraphFont"/>
    <w:link w:val="EndNoteBibliography"/>
    <w:rsid w:val="00391251"/>
    <w:rPr>
      <w:rFonts w:ascii="Calibri" w:hAnsi="Calibri" w:cs="Arial"/>
      <w:noProof/>
      <w:lang w:val="en-US"/>
    </w:rPr>
  </w:style>
  <w:style w:type="character" w:styleId="Hyperlink">
    <w:name w:val="Hyperlink"/>
    <w:basedOn w:val="DefaultParagraphFont"/>
    <w:uiPriority w:val="99"/>
    <w:unhideWhenUsed/>
    <w:rsid w:val="00575FBA"/>
    <w:rPr>
      <w:color w:val="0563C1" w:themeColor="hyperlink"/>
      <w:u w:val="single"/>
    </w:rPr>
  </w:style>
  <w:style w:type="character" w:customStyle="1" w:styleId="UnresolvedMention1">
    <w:name w:val="Unresolved Mention1"/>
    <w:basedOn w:val="DefaultParagraphFont"/>
    <w:uiPriority w:val="99"/>
    <w:semiHidden/>
    <w:unhideWhenUsed/>
    <w:rsid w:val="00575FBA"/>
    <w:rPr>
      <w:color w:val="808080"/>
      <w:shd w:val="clear" w:color="auto" w:fill="E6E6E6"/>
    </w:rPr>
  </w:style>
  <w:style w:type="paragraph" w:styleId="Revision">
    <w:name w:val="Revision"/>
    <w:hidden/>
    <w:uiPriority w:val="99"/>
    <w:semiHidden/>
    <w:rsid w:val="001A2FC2"/>
    <w:pPr>
      <w:spacing w:after="0" w:line="240" w:lineRule="auto"/>
    </w:pPr>
  </w:style>
  <w:style w:type="character" w:styleId="FollowedHyperlink">
    <w:name w:val="FollowedHyperlink"/>
    <w:basedOn w:val="DefaultParagraphFont"/>
    <w:uiPriority w:val="99"/>
    <w:semiHidden/>
    <w:unhideWhenUsed/>
    <w:rsid w:val="00F56A87"/>
    <w:rPr>
      <w:color w:val="954F72" w:themeColor="followedHyperlink"/>
      <w:u w:val="single"/>
    </w:rPr>
  </w:style>
  <w:style w:type="character" w:customStyle="1" w:styleId="apple-converted-space">
    <w:name w:val="apple-converted-space"/>
    <w:basedOn w:val="DefaultParagraphFont"/>
    <w:rsid w:val="00A21F07"/>
  </w:style>
  <w:style w:type="character" w:customStyle="1" w:styleId="ls0">
    <w:name w:val="ls0"/>
    <w:basedOn w:val="DefaultParagraphFont"/>
    <w:rsid w:val="006E2429"/>
  </w:style>
  <w:style w:type="character" w:customStyle="1" w:styleId="ls6">
    <w:name w:val="ls6"/>
    <w:basedOn w:val="DefaultParagraphFont"/>
    <w:rsid w:val="006E2429"/>
  </w:style>
  <w:style w:type="character" w:customStyle="1" w:styleId="ls1">
    <w:name w:val="ls1"/>
    <w:basedOn w:val="DefaultParagraphFont"/>
    <w:rsid w:val="006E2429"/>
  </w:style>
  <w:style w:type="character" w:customStyle="1" w:styleId="ls2">
    <w:name w:val="ls2"/>
    <w:basedOn w:val="DefaultParagraphFont"/>
    <w:rsid w:val="006E2429"/>
  </w:style>
  <w:style w:type="character" w:customStyle="1" w:styleId="ls7">
    <w:name w:val="ls7"/>
    <w:basedOn w:val="DefaultParagraphFont"/>
    <w:rsid w:val="006E2429"/>
  </w:style>
  <w:style w:type="character" w:styleId="Emphasis">
    <w:name w:val="Emphasis"/>
    <w:basedOn w:val="DefaultParagraphFont"/>
    <w:uiPriority w:val="20"/>
    <w:qFormat/>
    <w:rsid w:val="00E45120"/>
    <w:rPr>
      <w:i/>
      <w:iCs/>
    </w:rPr>
  </w:style>
  <w:style w:type="character" w:styleId="Strong">
    <w:name w:val="Strong"/>
    <w:basedOn w:val="DefaultParagraphFont"/>
    <w:uiPriority w:val="22"/>
    <w:qFormat/>
    <w:rsid w:val="00E45120"/>
    <w:rPr>
      <w:b/>
      <w:bCs/>
    </w:rPr>
  </w:style>
  <w:style w:type="paragraph" w:customStyle="1" w:styleId="EndNoteBibliographyTitle">
    <w:name w:val="EndNote Bibliography Title"/>
    <w:basedOn w:val="Normal"/>
    <w:link w:val="EndNoteBibliographyTitleChar"/>
    <w:rsid w:val="00A533D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533D7"/>
    <w:rPr>
      <w:rFonts w:ascii="Calibri" w:hAnsi="Calibri"/>
      <w:noProof/>
      <w:lang w:val="en-US"/>
    </w:rPr>
  </w:style>
  <w:style w:type="character" w:styleId="LineNumber">
    <w:name w:val="line number"/>
    <w:basedOn w:val="DefaultParagraphFont"/>
    <w:uiPriority w:val="99"/>
    <w:semiHidden/>
    <w:unhideWhenUsed/>
    <w:rsid w:val="00A6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5024">
      <w:bodyDiv w:val="1"/>
      <w:marLeft w:val="0"/>
      <w:marRight w:val="0"/>
      <w:marTop w:val="0"/>
      <w:marBottom w:val="0"/>
      <w:divBdr>
        <w:top w:val="none" w:sz="0" w:space="0" w:color="auto"/>
        <w:left w:val="none" w:sz="0" w:space="0" w:color="auto"/>
        <w:bottom w:val="none" w:sz="0" w:space="0" w:color="auto"/>
        <w:right w:val="none" w:sz="0" w:space="0" w:color="auto"/>
      </w:divBdr>
    </w:div>
    <w:div w:id="36663226">
      <w:bodyDiv w:val="1"/>
      <w:marLeft w:val="0"/>
      <w:marRight w:val="0"/>
      <w:marTop w:val="0"/>
      <w:marBottom w:val="0"/>
      <w:divBdr>
        <w:top w:val="none" w:sz="0" w:space="0" w:color="auto"/>
        <w:left w:val="none" w:sz="0" w:space="0" w:color="auto"/>
        <w:bottom w:val="none" w:sz="0" w:space="0" w:color="auto"/>
        <w:right w:val="none" w:sz="0" w:space="0" w:color="auto"/>
      </w:divBdr>
    </w:div>
    <w:div w:id="56130223">
      <w:bodyDiv w:val="1"/>
      <w:marLeft w:val="0"/>
      <w:marRight w:val="0"/>
      <w:marTop w:val="0"/>
      <w:marBottom w:val="0"/>
      <w:divBdr>
        <w:top w:val="none" w:sz="0" w:space="0" w:color="auto"/>
        <w:left w:val="none" w:sz="0" w:space="0" w:color="auto"/>
        <w:bottom w:val="none" w:sz="0" w:space="0" w:color="auto"/>
        <w:right w:val="none" w:sz="0" w:space="0" w:color="auto"/>
      </w:divBdr>
    </w:div>
    <w:div w:id="159734214">
      <w:bodyDiv w:val="1"/>
      <w:marLeft w:val="0"/>
      <w:marRight w:val="0"/>
      <w:marTop w:val="0"/>
      <w:marBottom w:val="0"/>
      <w:divBdr>
        <w:top w:val="none" w:sz="0" w:space="0" w:color="auto"/>
        <w:left w:val="none" w:sz="0" w:space="0" w:color="auto"/>
        <w:bottom w:val="none" w:sz="0" w:space="0" w:color="auto"/>
        <w:right w:val="none" w:sz="0" w:space="0" w:color="auto"/>
      </w:divBdr>
    </w:div>
    <w:div w:id="171536610">
      <w:bodyDiv w:val="1"/>
      <w:marLeft w:val="0"/>
      <w:marRight w:val="0"/>
      <w:marTop w:val="0"/>
      <w:marBottom w:val="0"/>
      <w:divBdr>
        <w:top w:val="none" w:sz="0" w:space="0" w:color="auto"/>
        <w:left w:val="none" w:sz="0" w:space="0" w:color="auto"/>
        <w:bottom w:val="none" w:sz="0" w:space="0" w:color="auto"/>
        <w:right w:val="none" w:sz="0" w:space="0" w:color="auto"/>
      </w:divBdr>
    </w:div>
    <w:div w:id="171996056">
      <w:bodyDiv w:val="1"/>
      <w:marLeft w:val="0"/>
      <w:marRight w:val="0"/>
      <w:marTop w:val="0"/>
      <w:marBottom w:val="0"/>
      <w:divBdr>
        <w:top w:val="none" w:sz="0" w:space="0" w:color="auto"/>
        <w:left w:val="none" w:sz="0" w:space="0" w:color="auto"/>
        <w:bottom w:val="none" w:sz="0" w:space="0" w:color="auto"/>
        <w:right w:val="none" w:sz="0" w:space="0" w:color="auto"/>
      </w:divBdr>
    </w:div>
    <w:div w:id="192231721">
      <w:bodyDiv w:val="1"/>
      <w:marLeft w:val="0"/>
      <w:marRight w:val="0"/>
      <w:marTop w:val="0"/>
      <w:marBottom w:val="0"/>
      <w:divBdr>
        <w:top w:val="none" w:sz="0" w:space="0" w:color="auto"/>
        <w:left w:val="none" w:sz="0" w:space="0" w:color="auto"/>
        <w:bottom w:val="none" w:sz="0" w:space="0" w:color="auto"/>
        <w:right w:val="none" w:sz="0" w:space="0" w:color="auto"/>
      </w:divBdr>
      <w:divsChild>
        <w:div w:id="2111923427">
          <w:marLeft w:val="0"/>
          <w:marRight w:val="0"/>
          <w:marTop w:val="0"/>
          <w:marBottom w:val="0"/>
          <w:divBdr>
            <w:top w:val="none" w:sz="0" w:space="0" w:color="auto"/>
            <w:left w:val="none" w:sz="0" w:space="0" w:color="auto"/>
            <w:bottom w:val="none" w:sz="0" w:space="0" w:color="auto"/>
            <w:right w:val="none" w:sz="0" w:space="0" w:color="auto"/>
          </w:divBdr>
          <w:divsChild>
            <w:div w:id="1008675329">
              <w:marLeft w:val="0"/>
              <w:marRight w:val="0"/>
              <w:marTop w:val="0"/>
              <w:marBottom w:val="0"/>
              <w:divBdr>
                <w:top w:val="none" w:sz="0" w:space="0" w:color="auto"/>
                <w:left w:val="none" w:sz="0" w:space="0" w:color="auto"/>
                <w:bottom w:val="none" w:sz="0" w:space="0" w:color="auto"/>
                <w:right w:val="none" w:sz="0" w:space="0" w:color="auto"/>
              </w:divBdr>
              <w:divsChild>
                <w:div w:id="4508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9039">
      <w:bodyDiv w:val="1"/>
      <w:marLeft w:val="0"/>
      <w:marRight w:val="0"/>
      <w:marTop w:val="0"/>
      <w:marBottom w:val="0"/>
      <w:divBdr>
        <w:top w:val="none" w:sz="0" w:space="0" w:color="auto"/>
        <w:left w:val="none" w:sz="0" w:space="0" w:color="auto"/>
        <w:bottom w:val="none" w:sz="0" w:space="0" w:color="auto"/>
        <w:right w:val="none" w:sz="0" w:space="0" w:color="auto"/>
      </w:divBdr>
    </w:div>
    <w:div w:id="248346152">
      <w:bodyDiv w:val="1"/>
      <w:marLeft w:val="0"/>
      <w:marRight w:val="0"/>
      <w:marTop w:val="0"/>
      <w:marBottom w:val="0"/>
      <w:divBdr>
        <w:top w:val="none" w:sz="0" w:space="0" w:color="auto"/>
        <w:left w:val="none" w:sz="0" w:space="0" w:color="auto"/>
        <w:bottom w:val="none" w:sz="0" w:space="0" w:color="auto"/>
        <w:right w:val="none" w:sz="0" w:space="0" w:color="auto"/>
      </w:divBdr>
    </w:div>
    <w:div w:id="262078681">
      <w:bodyDiv w:val="1"/>
      <w:marLeft w:val="0"/>
      <w:marRight w:val="0"/>
      <w:marTop w:val="0"/>
      <w:marBottom w:val="0"/>
      <w:divBdr>
        <w:top w:val="none" w:sz="0" w:space="0" w:color="auto"/>
        <w:left w:val="none" w:sz="0" w:space="0" w:color="auto"/>
        <w:bottom w:val="none" w:sz="0" w:space="0" w:color="auto"/>
        <w:right w:val="none" w:sz="0" w:space="0" w:color="auto"/>
      </w:divBdr>
    </w:div>
    <w:div w:id="287853935">
      <w:bodyDiv w:val="1"/>
      <w:marLeft w:val="0"/>
      <w:marRight w:val="0"/>
      <w:marTop w:val="0"/>
      <w:marBottom w:val="0"/>
      <w:divBdr>
        <w:top w:val="none" w:sz="0" w:space="0" w:color="auto"/>
        <w:left w:val="none" w:sz="0" w:space="0" w:color="auto"/>
        <w:bottom w:val="none" w:sz="0" w:space="0" w:color="auto"/>
        <w:right w:val="none" w:sz="0" w:space="0" w:color="auto"/>
      </w:divBdr>
    </w:div>
    <w:div w:id="325282979">
      <w:bodyDiv w:val="1"/>
      <w:marLeft w:val="0"/>
      <w:marRight w:val="0"/>
      <w:marTop w:val="0"/>
      <w:marBottom w:val="0"/>
      <w:divBdr>
        <w:top w:val="none" w:sz="0" w:space="0" w:color="auto"/>
        <w:left w:val="none" w:sz="0" w:space="0" w:color="auto"/>
        <w:bottom w:val="none" w:sz="0" w:space="0" w:color="auto"/>
        <w:right w:val="none" w:sz="0" w:space="0" w:color="auto"/>
      </w:divBdr>
    </w:div>
    <w:div w:id="330448396">
      <w:bodyDiv w:val="1"/>
      <w:marLeft w:val="0"/>
      <w:marRight w:val="0"/>
      <w:marTop w:val="0"/>
      <w:marBottom w:val="0"/>
      <w:divBdr>
        <w:top w:val="none" w:sz="0" w:space="0" w:color="auto"/>
        <w:left w:val="none" w:sz="0" w:space="0" w:color="auto"/>
        <w:bottom w:val="none" w:sz="0" w:space="0" w:color="auto"/>
        <w:right w:val="none" w:sz="0" w:space="0" w:color="auto"/>
      </w:divBdr>
    </w:div>
    <w:div w:id="335495505">
      <w:bodyDiv w:val="1"/>
      <w:marLeft w:val="0"/>
      <w:marRight w:val="0"/>
      <w:marTop w:val="0"/>
      <w:marBottom w:val="0"/>
      <w:divBdr>
        <w:top w:val="none" w:sz="0" w:space="0" w:color="auto"/>
        <w:left w:val="none" w:sz="0" w:space="0" w:color="auto"/>
        <w:bottom w:val="none" w:sz="0" w:space="0" w:color="auto"/>
        <w:right w:val="none" w:sz="0" w:space="0" w:color="auto"/>
      </w:divBdr>
    </w:div>
    <w:div w:id="340162864">
      <w:bodyDiv w:val="1"/>
      <w:marLeft w:val="0"/>
      <w:marRight w:val="0"/>
      <w:marTop w:val="0"/>
      <w:marBottom w:val="0"/>
      <w:divBdr>
        <w:top w:val="none" w:sz="0" w:space="0" w:color="auto"/>
        <w:left w:val="none" w:sz="0" w:space="0" w:color="auto"/>
        <w:bottom w:val="none" w:sz="0" w:space="0" w:color="auto"/>
        <w:right w:val="none" w:sz="0" w:space="0" w:color="auto"/>
      </w:divBdr>
    </w:div>
    <w:div w:id="351687034">
      <w:bodyDiv w:val="1"/>
      <w:marLeft w:val="0"/>
      <w:marRight w:val="0"/>
      <w:marTop w:val="0"/>
      <w:marBottom w:val="0"/>
      <w:divBdr>
        <w:top w:val="none" w:sz="0" w:space="0" w:color="auto"/>
        <w:left w:val="none" w:sz="0" w:space="0" w:color="auto"/>
        <w:bottom w:val="none" w:sz="0" w:space="0" w:color="auto"/>
        <w:right w:val="none" w:sz="0" w:space="0" w:color="auto"/>
      </w:divBdr>
    </w:div>
    <w:div w:id="410347609">
      <w:bodyDiv w:val="1"/>
      <w:marLeft w:val="0"/>
      <w:marRight w:val="0"/>
      <w:marTop w:val="0"/>
      <w:marBottom w:val="0"/>
      <w:divBdr>
        <w:top w:val="none" w:sz="0" w:space="0" w:color="auto"/>
        <w:left w:val="none" w:sz="0" w:space="0" w:color="auto"/>
        <w:bottom w:val="none" w:sz="0" w:space="0" w:color="auto"/>
        <w:right w:val="none" w:sz="0" w:space="0" w:color="auto"/>
      </w:divBdr>
    </w:div>
    <w:div w:id="459612629">
      <w:bodyDiv w:val="1"/>
      <w:marLeft w:val="0"/>
      <w:marRight w:val="0"/>
      <w:marTop w:val="0"/>
      <w:marBottom w:val="0"/>
      <w:divBdr>
        <w:top w:val="none" w:sz="0" w:space="0" w:color="auto"/>
        <w:left w:val="none" w:sz="0" w:space="0" w:color="auto"/>
        <w:bottom w:val="none" w:sz="0" w:space="0" w:color="auto"/>
        <w:right w:val="none" w:sz="0" w:space="0" w:color="auto"/>
      </w:divBdr>
    </w:div>
    <w:div w:id="465633553">
      <w:bodyDiv w:val="1"/>
      <w:marLeft w:val="0"/>
      <w:marRight w:val="0"/>
      <w:marTop w:val="0"/>
      <w:marBottom w:val="0"/>
      <w:divBdr>
        <w:top w:val="none" w:sz="0" w:space="0" w:color="auto"/>
        <w:left w:val="none" w:sz="0" w:space="0" w:color="auto"/>
        <w:bottom w:val="none" w:sz="0" w:space="0" w:color="auto"/>
        <w:right w:val="none" w:sz="0" w:space="0" w:color="auto"/>
      </w:divBdr>
    </w:div>
    <w:div w:id="472453274">
      <w:bodyDiv w:val="1"/>
      <w:marLeft w:val="0"/>
      <w:marRight w:val="0"/>
      <w:marTop w:val="0"/>
      <w:marBottom w:val="0"/>
      <w:divBdr>
        <w:top w:val="none" w:sz="0" w:space="0" w:color="auto"/>
        <w:left w:val="none" w:sz="0" w:space="0" w:color="auto"/>
        <w:bottom w:val="none" w:sz="0" w:space="0" w:color="auto"/>
        <w:right w:val="none" w:sz="0" w:space="0" w:color="auto"/>
      </w:divBdr>
    </w:div>
    <w:div w:id="478965246">
      <w:bodyDiv w:val="1"/>
      <w:marLeft w:val="0"/>
      <w:marRight w:val="0"/>
      <w:marTop w:val="0"/>
      <w:marBottom w:val="0"/>
      <w:divBdr>
        <w:top w:val="none" w:sz="0" w:space="0" w:color="auto"/>
        <w:left w:val="none" w:sz="0" w:space="0" w:color="auto"/>
        <w:bottom w:val="none" w:sz="0" w:space="0" w:color="auto"/>
        <w:right w:val="none" w:sz="0" w:space="0" w:color="auto"/>
      </w:divBdr>
    </w:div>
    <w:div w:id="490174519">
      <w:bodyDiv w:val="1"/>
      <w:marLeft w:val="0"/>
      <w:marRight w:val="0"/>
      <w:marTop w:val="0"/>
      <w:marBottom w:val="0"/>
      <w:divBdr>
        <w:top w:val="none" w:sz="0" w:space="0" w:color="auto"/>
        <w:left w:val="none" w:sz="0" w:space="0" w:color="auto"/>
        <w:bottom w:val="none" w:sz="0" w:space="0" w:color="auto"/>
        <w:right w:val="none" w:sz="0" w:space="0" w:color="auto"/>
      </w:divBdr>
    </w:div>
    <w:div w:id="551968547">
      <w:bodyDiv w:val="1"/>
      <w:marLeft w:val="0"/>
      <w:marRight w:val="0"/>
      <w:marTop w:val="0"/>
      <w:marBottom w:val="0"/>
      <w:divBdr>
        <w:top w:val="none" w:sz="0" w:space="0" w:color="auto"/>
        <w:left w:val="none" w:sz="0" w:space="0" w:color="auto"/>
        <w:bottom w:val="none" w:sz="0" w:space="0" w:color="auto"/>
        <w:right w:val="none" w:sz="0" w:space="0" w:color="auto"/>
      </w:divBdr>
    </w:div>
    <w:div w:id="600335478">
      <w:bodyDiv w:val="1"/>
      <w:marLeft w:val="0"/>
      <w:marRight w:val="0"/>
      <w:marTop w:val="0"/>
      <w:marBottom w:val="0"/>
      <w:divBdr>
        <w:top w:val="none" w:sz="0" w:space="0" w:color="auto"/>
        <w:left w:val="none" w:sz="0" w:space="0" w:color="auto"/>
        <w:bottom w:val="none" w:sz="0" w:space="0" w:color="auto"/>
        <w:right w:val="none" w:sz="0" w:space="0" w:color="auto"/>
      </w:divBdr>
    </w:div>
    <w:div w:id="607352544">
      <w:bodyDiv w:val="1"/>
      <w:marLeft w:val="0"/>
      <w:marRight w:val="0"/>
      <w:marTop w:val="0"/>
      <w:marBottom w:val="0"/>
      <w:divBdr>
        <w:top w:val="none" w:sz="0" w:space="0" w:color="auto"/>
        <w:left w:val="none" w:sz="0" w:space="0" w:color="auto"/>
        <w:bottom w:val="none" w:sz="0" w:space="0" w:color="auto"/>
        <w:right w:val="none" w:sz="0" w:space="0" w:color="auto"/>
      </w:divBdr>
    </w:div>
    <w:div w:id="619846954">
      <w:bodyDiv w:val="1"/>
      <w:marLeft w:val="0"/>
      <w:marRight w:val="0"/>
      <w:marTop w:val="0"/>
      <w:marBottom w:val="0"/>
      <w:divBdr>
        <w:top w:val="none" w:sz="0" w:space="0" w:color="auto"/>
        <w:left w:val="none" w:sz="0" w:space="0" w:color="auto"/>
        <w:bottom w:val="none" w:sz="0" w:space="0" w:color="auto"/>
        <w:right w:val="none" w:sz="0" w:space="0" w:color="auto"/>
      </w:divBdr>
    </w:div>
    <w:div w:id="635257476">
      <w:bodyDiv w:val="1"/>
      <w:marLeft w:val="0"/>
      <w:marRight w:val="0"/>
      <w:marTop w:val="0"/>
      <w:marBottom w:val="0"/>
      <w:divBdr>
        <w:top w:val="none" w:sz="0" w:space="0" w:color="auto"/>
        <w:left w:val="none" w:sz="0" w:space="0" w:color="auto"/>
        <w:bottom w:val="none" w:sz="0" w:space="0" w:color="auto"/>
        <w:right w:val="none" w:sz="0" w:space="0" w:color="auto"/>
      </w:divBdr>
    </w:div>
    <w:div w:id="669790278">
      <w:bodyDiv w:val="1"/>
      <w:marLeft w:val="0"/>
      <w:marRight w:val="0"/>
      <w:marTop w:val="0"/>
      <w:marBottom w:val="0"/>
      <w:divBdr>
        <w:top w:val="none" w:sz="0" w:space="0" w:color="auto"/>
        <w:left w:val="none" w:sz="0" w:space="0" w:color="auto"/>
        <w:bottom w:val="none" w:sz="0" w:space="0" w:color="auto"/>
        <w:right w:val="none" w:sz="0" w:space="0" w:color="auto"/>
      </w:divBdr>
    </w:div>
    <w:div w:id="785541233">
      <w:bodyDiv w:val="1"/>
      <w:marLeft w:val="0"/>
      <w:marRight w:val="0"/>
      <w:marTop w:val="0"/>
      <w:marBottom w:val="0"/>
      <w:divBdr>
        <w:top w:val="none" w:sz="0" w:space="0" w:color="auto"/>
        <w:left w:val="none" w:sz="0" w:space="0" w:color="auto"/>
        <w:bottom w:val="none" w:sz="0" w:space="0" w:color="auto"/>
        <w:right w:val="none" w:sz="0" w:space="0" w:color="auto"/>
      </w:divBdr>
    </w:div>
    <w:div w:id="816872888">
      <w:bodyDiv w:val="1"/>
      <w:marLeft w:val="0"/>
      <w:marRight w:val="0"/>
      <w:marTop w:val="0"/>
      <w:marBottom w:val="0"/>
      <w:divBdr>
        <w:top w:val="none" w:sz="0" w:space="0" w:color="auto"/>
        <w:left w:val="none" w:sz="0" w:space="0" w:color="auto"/>
        <w:bottom w:val="none" w:sz="0" w:space="0" w:color="auto"/>
        <w:right w:val="none" w:sz="0" w:space="0" w:color="auto"/>
      </w:divBdr>
    </w:div>
    <w:div w:id="851257514">
      <w:bodyDiv w:val="1"/>
      <w:marLeft w:val="0"/>
      <w:marRight w:val="0"/>
      <w:marTop w:val="0"/>
      <w:marBottom w:val="0"/>
      <w:divBdr>
        <w:top w:val="none" w:sz="0" w:space="0" w:color="auto"/>
        <w:left w:val="none" w:sz="0" w:space="0" w:color="auto"/>
        <w:bottom w:val="none" w:sz="0" w:space="0" w:color="auto"/>
        <w:right w:val="none" w:sz="0" w:space="0" w:color="auto"/>
      </w:divBdr>
    </w:div>
    <w:div w:id="853960850">
      <w:bodyDiv w:val="1"/>
      <w:marLeft w:val="0"/>
      <w:marRight w:val="0"/>
      <w:marTop w:val="0"/>
      <w:marBottom w:val="0"/>
      <w:divBdr>
        <w:top w:val="none" w:sz="0" w:space="0" w:color="auto"/>
        <w:left w:val="none" w:sz="0" w:space="0" w:color="auto"/>
        <w:bottom w:val="none" w:sz="0" w:space="0" w:color="auto"/>
        <w:right w:val="none" w:sz="0" w:space="0" w:color="auto"/>
      </w:divBdr>
      <w:divsChild>
        <w:div w:id="447286219">
          <w:marLeft w:val="225"/>
          <w:marRight w:val="225"/>
          <w:marTop w:val="150"/>
          <w:marBottom w:val="150"/>
          <w:divBdr>
            <w:top w:val="none" w:sz="0" w:space="0" w:color="auto"/>
            <w:left w:val="none" w:sz="0" w:space="0" w:color="auto"/>
            <w:bottom w:val="none" w:sz="0" w:space="0" w:color="auto"/>
            <w:right w:val="none" w:sz="0" w:space="0" w:color="auto"/>
          </w:divBdr>
        </w:div>
        <w:div w:id="2104059616">
          <w:marLeft w:val="0"/>
          <w:marRight w:val="0"/>
          <w:marTop w:val="0"/>
          <w:marBottom w:val="0"/>
          <w:divBdr>
            <w:top w:val="none" w:sz="0" w:space="0" w:color="auto"/>
            <w:left w:val="none" w:sz="0" w:space="0" w:color="auto"/>
            <w:bottom w:val="none" w:sz="0" w:space="0" w:color="auto"/>
            <w:right w:val="none" w:sz="0" w:space="0" w:color="auto"/>
          </w:divBdr>
        </w:div>
      </w:divsChild>
    </w:div>
    <w:div w:id="893273195">
      <w:bodyDiv w:val="1"/>
      <w:marLeft w:val="0"/>
      <w:marRight w:val="0"/>
      <w:marTop w:val="0"/>
      <w:marBottom w:val="0"/>
      <w:divBdr>
        <w:top w:val="none" w:sz="0" w:space="0" w:color="auto"/>
        <w:left w:val="none" w:sz="0" w:space="0" w:color="auto"/>
        <w:bottom w:val="none" w:sz="0" w:space="0" w:color="auto"/>
        <w:right w:val="none" w:sz="0" w:space="0" w:color="auto"/>
      </w:divBdr>
      <w:divsChild>
        <w:div w:id="31003881">
          <w:marLeft w:val="0"/>
          <w:marRight w:val="0"/>
          <w:marTop w:val="0"/>
          <w:marBottom w:val="0"/>
          <w:divBdr>
            <w:top w:val="single" w:sz="6" w:space="16" w:color="414141"/>
            <w:left w:val="single" w:sz="6" w:space="18" w:color="414141"/>
            <w:bottom w:val="single" w:sz="6" w:space="0" w:color="414141"/>
            <w:right w:val="single" w:sz="6" w:space="31" w:color="414141"/>
          </w:divBdr>
          <w:divsChild>
            <w:div w:id="1001006823">
              <w:marLeft w:val="0"/>
              <w:marRight w:val="0"/>
              <w:marTop w:val="0"/>
              <w:marBottom w:val="0"/>
              <w:divBdr>
                <w:top w:val="none" w:sz="0" w:space="0" w:color="auto"/>
                <w:left w:val="none" w:sz="0" w:space="0" w:color="auto"/>
                <w:bottom w:val="none" w:sz="0" w:space="0" w:color="auto"/>
                <w:right w:val="none" w:sz="0" w:space="0" w:color="auto"/>
              </w:divBdr>
            </w:div>
          </w:divsChild>
        </w:div>
        <w:div w:id="450630962">
          <w:marLeft w:val="0"/>
          <w:marRight w:val="0"/>
          <w:marTop w:val="0"/>
          <w:marBottom w:val="0"/>
          <w:divBdr>
            <w:top w:val="single" w:sz="6" w:space="16" w:color="414141"/>
            <w:left w:val="single" w:sz="6" w:space="18" w:color="414141"/>
            <w:bottom w:val="single" w:sz="6" w:space="0" w:color="414141"/>
            <w:right w:val="single" w:sz="6" w:space="31" w:color="414141"/>
          </w:divBdr>
          <w:divsChild>
            <w:div w:id="9543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7480">
      <w:bodyDiv w:val="1"/>
      <w:marLeft w:val="0"/>
      <w:marRight w:val="0"/>
      <w:marTop w:val="0"/>
      <w:marBottom w:val="0"/>
      <w:divBdr>
        <w:top w:val="none" w:sz="0" w:space="0" w:color="auto"/>
        <w:left w:val="none" w:sz="0" w:space="0" w:color="auto"/>
        <w:bottom w:val="none" w:sz="0" w:space="0" w:color="auto"/>
        <w:right w:val="none" w:sz="0" w:space="0" w:color="auto"/>
      </w:divBdr>
    </w:div>
    <w:div w:id="934749288">
      <w:bodyDiv w:val="1"/>
      <w:marLeft w:val="0"/>
      <w:marRight w:val="0"/>
      <w:marTop w:val="0"/>
      <w:marBottom w:val="0"/>
      <w:divBdr>
        <w:top w:val="none" w:sz="0" w:space="0" w:color="auto"/>
        <w:left w:val="none" w:sz="0" w:space="0" w:color="auto"/>
        <w:bottom w:val="none" w:sz="0" w:space="0" w:color="auto"/>
        <w:right w:val="none" w:sz="0" w:space="0" w:color="auto"/>
      </w:divBdr>
    </w:div>
    <w:div w:id="939725107">
      <w:bodyDiv w:val="1"/>
      <w:marLeft w:val="0"/>
      <w:marRight w:val="0"/>
      <w:marTop w:val="0"/>
      <w:marBottom w:val="0"/>
      <w:divBdr>
        <w:top w:val="none" w:sz="0" w:space="0" w:color="auto"/>
        <w:left w:val="none" w:sz="0" w:space="0" w:color="auto"/>
        <w:bottom w:val="none" w:sz="0" w:space="0" w:color="auto"/>
        <w:right w:val="none" w:sz="0" w:space="0" w:color="auto"/>
      </w:divBdr>
    </w:div>
    <w:div w:id="955598818">
      <w:bodyDiv w:val="1"/>
      <w:marLeft w:val="0"/>
      <w:marRight w:val="0"/>
      <w:marTop w:val="0"/>
      <w:marBottom w:val="0"/>
      <w:divBdr>
        <w:top w:val="none" w:sz="0" w:space="0" w:color="auto"/>
        <w:left w:val="none" w:sz="0" w:space="0" w:color="auto"/>
        <w:bottom w:val="none" w:sz="0" w:space="0" w:color="auto"/>
        <w:right w:val="none" w:sz="0" w:space="0" w:color="auto"/>
      </w:divBdr>
    </w:div>
    <w:div w:id="961113712">
      <w:bodyDiv w:val="1"/>
      <w:marLeft w:val="0"/>
      <w:marRight w:val="0"/>
      <w:marTop w:val="0"/>
      <w:marBottom w:val="0"/>
      <w:divBdr>
        <w:top w:val="none" w:sz="0" w:space="0" w:color="auto"/>
        <w:left w:val="none" w:sz="0" w:space="0" w:color="auto"/>
        <w:bottom w:val="none" w:sz="0" w:space="0" w:color="auto"/>
        <w:right w:val="none" w:sz="0" w:space="0" w:color="auto"/>
      </w:divBdr>
    </w:div>
    <w:div w:id="962074039">
      <w:bodyDiv w:val="1"/>
      <w:marLeft w:val="0"/>
      <w:marRight w:val="0"/>
      <w:marTop w:val="0"/>
      <w:marBottom w:val="0"/>
      <w:divBdr>
        <w:top w:val="none" w:sz="0" w:space="0" w:color="auto"/>
        <w:left w:val="none" w:sz="0" w:space="0" w:color="auto"/>
        <w:bottom w:val="none" w:sz="0" w:space="0" w:color="auto"/>
        <w:right w:val="none" w:sz="0" w:space="0" w:color="auto"/>
      </w:divBdr>
    </w:div>
    <w:div w:id="972096577">
      <w:bodyDiv w:val="1"/>
      <w:marLeft w:val="0"/>
      <w:marRight w:val="0"/>
      <w:marTop w:val="0"/>
      <w:marBottom w:val="0"/>
      <w:divBdr>
        <w:top w:val="none" w:sz="0" w:space="0" w:color="auto"/>
        <w:left w:val="none" w:sz="0" w:space="0" w:color="auto"/>
        <w:bottom w:val="none" w:sz="0" w:space="0" w:color="auto"/>
        <w:right w:val="none" w:sz="0" w:space="0" w:color="auto"/>
      </w:divBdr>
      <w:divsChild>
        <w:div w:id="414744329">
          <w:marLeft w:val="0"/>
          <w:marRight w:val="0"/>
          <w:marTop w:val="0"/>
          <w:marBottom w:val="0"/>
          <w:divBdr>
            <w:top w:val="none" w:sz="0" w:space="0" w:color="auto"/>
            <w:left w:val="none" w:sz="0" w:space="0" w:color="auto"/>
            <w:bottom w:val="none" w:sz="0" w:space="0" w:color="auto"/>
            <w:right w:val="none" w:sz="0" w:space="0" w:color="auto"/>
          </w:divBdr>
        </w:div>
        <w:div w:id="912398092">
          <w:marLeft w:val="0"/>
          <w:marRight w:val="0"/>
          <w:marTop w:val="0"/>
          <w:marBottom w:val="0"/>
          <w:divBdr>
            <w:top w:val="none" w:sz="0" w:space="0" w:color="auto"/>
            <w:left w:val="none" w:sz="0" w:space="0" w:color="auto"/>
            <w:bottom w:val="none" w:sz="0" w:space="0" w:color="auto"/>
            <w:right w:val="none" w:sz="0" w:space="0" w:color="auto"/>
          </w:divBdr>
        </w:div>
        <w:div w:id="815800982">
          <w:marLeft w:val="0"/>
          <w:marRight w:val="0"/>
          <w:marTop w:val="0"/>
          <w:marBottom w:val="0"/>
          <w:divBdr>
            <w:top w:val="none" w:sz="0" w:space="0" w:color="auto"/>
            <w:left w:val="none" w:sz="0" w:space="0" w:color="auto"/>
            <w:bottom w:val="none" w:sz="0" w:space="0" w:color="auto"/>
            <w:right w:val="none" w:sz="0" w:space="0" w:color="auto"/>
          </w:divBdr>
        </w:div>
        <w:div w:id="1466778232">
          <w:marLeft w:val="0"/>
          <w:marRight w:val="0"/>
          <w:marTop w:val="0"/>
          <w:marBottom w:val="0"/>
          <w:divBdr>
            <w:top w:val="none" w:sz="0" w:space="0" w:color="auto"/>
            <w:left w:val="none" w:sz="0" w:space="0" w:color="auto"/>
            <w:bottom w:val="none" w:sz="0" w:space="0" w:color="auto"/>
            <w:right w:val="none" w:sz="0" w:space="0" w:color="auto"/>
          </w:divBdr>
        </w:div>
        <w:div w:id="161167739">
          <w:marLeft w:val="0"/>
          <w:marRight w:val="0"/>
          <w:marTop w:val="0"/>
          <w:marBottom w:val="0"/>
          <w:divBdr>
            <w:top w:val="none" w:sz="0" w:space="0" w:color="auto"/>
            <w:left w:val="none" w:sz="0" w:space="0" w:color="auto"/>
            <w:bottom w:val="none" w:sz="0" w:space="0" w:color="auto"/>
            <w:right w:val="none" w:sz="0" w:space="0" w:color="auto"/>
          </w:divBdr>
        </w:div>
        <w:div w:id="783035857">
          <w:marLeft w:val="0"/>
          <w:marRight w:val="0"/>
          <w:marTop w:val="0"/>
          <w:marBottom w:val="0"/>
          <w:divBdr>
            <w:top w:val="none" w:sz="0" w:space="0" w:color="auto"/>
            <w:left w:val="none" w:sz="0" w:space="0" w:color="auto"/>
            <w:bottom w:val="none" w:sz="0" w:space="0" w:color="auto"/>
            <w:right w:val="none" w:sz="0" w:space="0" w:color="auto"/>
          </w:divBdr>
        </w:div>
        <w:div w:id="1031224452">
          <w:marLeft w:val="0"/>
          <w:marRight w:val="0"/>
          <w:marTop w:val="0"/>
          <w:marBottom w:val="0"/>
          <w:divBdr>
            <w:top w:val="none" w:sz="0" w:space="0" w:color="auto"/>
            <w:left w:val="none" w:sz="0" w:space="0" w:color="auto"/>
            <w:bottom w:val="none" w:sz="0" w:space="0" w:color="auto"/>
            <w:right w:val="none" w:sz="0" w:space="0" w:color="auto"/>
          </w:divBdr>
        </w:div>
        <w:div w:id="528877835">
          <w:marLeft w:val="0"/>
          <w:marRight w:val="0"/>
          <w:marTop w:val="0"/>
          <w:marBottom w:val="0"/>
          <w:divBdr>
            <w:top w:val="none" w:sz="0" w:space="0" w:color="auto"/>
            <w:left w:val="none" w:sz="0" w:space="0" w:color="auto"/>
            <w:bottom w:val="none" w:sz="0" w:space="0" w:color="auto"/>
            <w:right w:val="none" w:sz="0" w:space="0" w:color="auto"/>
          </w:divBdr>
        </w:div>
        <w:div w:id="1671912654">
          <w:marLeft w:val="0"/>
          <w:marRight w:val="0"/>
          <w:marTop w:val="0"/>
          <w:marBottom w:val="0"/>
          <w:divBdr>
            <w:top w:val="none" w:sz="0" w:space="0" w:color="auto"/>
            <w:left w:val="none" w:sz="0" w:space="0" w:color="auto"/>
            <w:bottom w:val="none" w:sz="0" w:space="0" w:color="auto"/>
            <w:right w:val="none" w:sz="0" w:space="0" w:color="auto"/>
          </w:divBdr>
        </w:div>
        <w:div w:id="1750081436">
          <w:marLeft w:val="0"/>
          <w:marRight w:val="0"/>
          <w:marTop w:val="0"/>
          <w:marBottom w:val="0"/>
          <w:divBdr>
            <w:top w:val="none" w:sz="0" w:space="0" w:color="auto"/>
            <w:left w:val="none" w:sz="0" w:space="0" w:color="auto"/>
            <w:bottom w:val="none" w:sz="0" w:space="0" w:color="auto"/>
            <w:right w:val="none" w:sz="0" w:space="0" w:color="auto"/>
          </w:divBdr>
        </w:div>
        <w:div w:id="915897698">
          <w:marLeft w:val="0"/>
          <w:marRight w:val="0"/>
          <w:marTop w:val="0"/>
          <w:marBottom w:val="0"/>
          <w:divBdr>
            <w:top w:val="none" w:sz="0" w:space="0" w:color="auto"/>
            <w:left w:val="none" w:sz="0" w:space="0" w:color="auto"/>
            <w:bottom w:val="none" w:sz="0" w:space="0" w:color="auto"/>
            <w:right w:val="none" w:sz="0" w:space="0" w:color="auto"/>
          </w:divBdr>
        </w:div>
      </w:divsChild>
    </w:div>
    <w:div w:id="985166385">
      <w:bodyDiv w:val="1"/>
      <w:marLeft w:val="0"/>
      <w:marRight w:val="0"/>
      <w:marTop w:val="0"/>
      <w:marBottom w:val="0"/>
      <w:divBdr>
        <w:top w:val="none" w:sz="0" w:space="0" w:color="auto"/>
        <w:left w:val="none" w:sz="0" w:space="0" w:color="auto"/>
        <w:bottom w:val="none" w:sz="0" w:space="0" w:color="auto"/>
        <w:right w:val="none" w:sz="0" w:space="0" w:color="auto"/>
      </w:divBdr>
    </w:div>
    <w:div w:id="989939397">
      <w:bodyDiv w:val="1"/>
      <w:marLeft w:val="0"/>
      <w:marRight w:val="0"/>
      <w:marTop w:val="0"/>
      <w:marBottom w:val="0"/>
      <w:divBdr>
        <w:top w:val="none" w:sz="0" w:space="0" w:color="auto"/>
        <w:left w:val="none" w:sz="0" w:space="0" w:color="auto"/>
        <w:bottom w:val="none" w:sz="0" w:space="0" w:color="auto"/>
        <w:right w:val="none" w:sz="0" w:space="0" w:color="auto"/>
      </w:divBdr>
    </w:div>
    <w:div w:id="990870915">
      <w:bodyDiv w:val="1"/>
      <w:marLeft w:val="0"/>
      <w:marRight w:val="0"/>
      <w:marTop w:val="0"/>
      <w:marBottom w:val="0"/>
      <w:divBdr>
        <w:top w:val="none" w:sz="0" w:space="0" w:color="auto"/>
        <w:left w:val="none" w:sz="0" w:space="0" w:color="auto"/>
        <w:bottom w:val="none" w:sz="0" w:space="0" w:color="auto"/>
        <w:right w:val="none" w:sz="0" w:space="0" w:color="auto"/>
      </w:divBdr>
    </w:div>
    <w:div w:id="1001588016">
      <w:bodyDiv w:val="1"/>
      <w:marLeft w:val="0"/>
      <w:marRight w:val="0"/>
      <w:marTop w:val="0"/>
      <w:marBottom w:val="0"/>
      <w:divBdr>
        <w:top w:val="none" w:sz="0" w:space="0" w:color="auto"/>
        <w:left w:val="none" w:sz="0" w:space="0" w:color="auto"/>
        <w:bottom w:val="none" w:sz="0" w:space="0" w:color="auto"/>
        <w:right w:val="none" w:sz="0" w:space="0" w:color="auto"/>
      </w:divBdr>
    </w:div>
    <w:div w:id="1014301734">
      <w:bodyDiv w:val="1"/>
      <w:marLeft w:val="0"/>
      <w:marRight w:val="0"/>
      <w:marTop w:val="0"/>
      <w:marBottom w:val="0"/>
      <w:divBdr>
        <w:top w:val="none" w:sz="0" w:space="0" w:color="auto"/>
        <w:left w:val="none" w:sz="0" w:space="0" w:color="auto"/>
        <w:bottom w:val="none" w:sz="0" w:space="0" w:color="auto"/>
        <w:right w:val="none" w:sz="0" w:space="0" w:color="auto"/>
      </w:divBdr>
    </w:div>
    <w:div w:id="1037318901">
      <w:bodyDiv w:val="1"/>
      <w:marLeft w:val="0"/>
      <w:marRight w:val="0"/>
      <w:marTop w:val="0"/>
      <w:marBottom w:val="0"/>
      <w:divBdr>
        <w:top w:val="none" w:sz="0" w:space="0" w:color="auto"/>
        <w:left w:val="none" w:sz="0" w:space="0" w:color="auto"/>
        <w:bottom w:val="none" w:sz="0" w:space="0" w:color="auto"/>
        <w:right w:val="none" w:sz="0" w:space="0" w:color="auto"/>
      </w:divBdr>
    </w:div>
    <w:div w:id="1060324866">
      <w:bodyDiv w:val="1"/>
      <w:marLeft w:val="0"/>
      <w:marRight w:val="0"/>
      <w:marTop w:val="0"/>
      <w:marBottom w:val="0"/>
      <w:divBdr>
        <w:top w:val="none" w:sz="0" w:space="0" w:color="auto"/>
        <w:left w:val="none" w:sz="0" w:space="0" w:color="auto"/>
        <w:bottom w:val="none" w:sz="0" w:space="0" w:color="auto"/>
        <w:right w:val="none" w:sz="0" w:space="0" w:color="auto"/>
      </w:divBdr>
      <w:divsChild>
        <w:div w:id="27879433">
          <w:marLeft w:val="0"/>
          <w:marRight w:val="0"/>
          <w:marTop w:val="0"/>
          <w:marBottom w:val="0"/>
          <w:divBdr>
            <w:top w:val="none" w:sz="0" w:space="0" w:color="auto"/>
            <w:left w:val="none" w:sz="0" w:space="0" w:color="auto"/>
            <w:bottom w:val="none" w:sz="0" w:space="0" w:color="auto"/>
            <w:right w:val="none" w:sz="0" w:space="0" w:color="auto"/>
          </w:divBdr>
          <w:divsChild>
            <w:div w:id="545139178">
              <w:marLeft w:val="0"/>
              <w:marRight w:val="0"/>
              <w:marTop w:val="0"/>
              <w:marBottom w:val="0"/>
              <w:divBdr>
                <w:top w:val="none" w:sz="0" w:space="0" w:color="auto"/>
                <w:left w:val="none" w:sz="0" w:space="0" w:color="auto"/>
                <w:bottom w:val="none" w:sz="0" w:space="0" w:color="auto"/>
                <w:right w:val="none" w:sz="0" w:space="0" w:color="auto"/>
              </w:divBdr>
              <w:divsChild>
                <w:div w:id="351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5994">
      <w:bodyDiv w:val="1"/>
      <w:marLeft w:val="0"/>
      <w:marRight w:val="0"/>
      <w:marTop w:val="0"/>
      <w:marBottom w:val="0"/>
      <w:divBdr>
        <w:top w:val="none" w:sz="0" w:space="0" w:color="auto"/>
        <w:left w:val="none" w:sz="0" w:space="0" w:color="auto"/>
        <w:bottom w:val="none" w:sz="0" w:space="0" w:color="auto"/>
        <w:right w:val="none" w:sz="0" w:space="0" w:color="auto"/>
      </w:divBdr>
    </w:div>
    <w:div w:id="1128619832">
      <w:bodyDiv w:val="1"/>
      <w:marLeft w:val="0"/>
      <w:marRight w:val="0"/>
      <w:marTop w:val="0"/>
      <w:marBottom w:val="0"/>
      <w:divBdr>
        <w:top w:val="none" w:sz="0" w:space="0" w:color="auto"/>
        <w:left w:val="none" w:sz="0" w:space="0" w:color="auto"/>
        <w:bottom w:val="none" w:sz="0" w:space="0" w:color="auto"/>
        <w:right w:val="none" w:sz="0" w:space="0" w:color="auto"/>
      </w:divBdr>
    </w:div>
    <w:div w:id="1130200880">
      <w:bodyDiv w:val="1"/>
      <w:marLeft w:val="0"/>
      <w:marRight w:val="0"/>
      <w:marTop w:val="0"/>
      <w:marBottom w:val="0"/>
      <w:divBdr>
        <w:top w:val="none" w:sz="0" w:space="0" w:color="auto"/>
        <w:left w:val="none" w:sz="0" w:space="0" w:color="auto"/>
        <w:bottom w:val="none" w:sz="0" w:space="0" w:color="auto"/>
        <w:right w:val="none" w:sz="0" w:space="0" w:color="auto"/>
      </w:divBdr>
    </w:div>
    <w:div w:id="1138453905">
      <w:bodyDiv w:val="1"/>
      <w:marLeft w:val="0"/>
      <w:marRight w:val="0"/>
      <w:marTop w:val="0"/>
      <w:marBottom w:val="0"/>
      <w:divBdr>
        <w:top w:val="none" w:sz="0" w:space="0" w:color="auto"/>
        <w:left w:val="none" w:sz="0" w:space="0" w:color="auto"/>
        <w:bottom w:val="none" w:sz="0" w:space="0" w:color="auto"/>
        <w:right w:val="none" w:sz="0" w:space="0" w:color="auto"/>
      </w:divBdr>
    </w:div>
    <w:div w:id="1141581248">
      <w:bodyDiv w:val="1"/>
      <w:marLeft w:val="0"/>
      <w:marRight w:val="0"/>
      <w:marTop w:val="0"/>
      <w:marBottom w:val="0"/>
      <w:divBdr>
        <w:top w:val="none" w:sz="0" w:space="0" w:color="auto"/>
        <w:left w:val="none" w:sz="0" w:space="0" w:color="auto"/>
        <w:bottom w:val="none" w:sz="0" w:space="0" w:color="auto"/>
        <w:right w:val="none" w:sz="0" w:space="0" w:color="auto"/>
      </w:divBdr>
    </w:div>
    <w:div w:id="1145318392">
      <w:bodyDiv w:val="1"/>
      <w:marLeft w:val="0"/>
      <w:marRight w:val="0"/>
      <w:marTop w:val="0"/>
      <w:marBottom w:val="0"/>
      <w:divBdr>
        <w:top w:val="none" w:sz="0" w:space="0" w:color="auto"/>
        <w:left w:val="none" w:sz="0" w:space="0" w:color="auto"/>
        <w:bottom w:val="none" w:sz="0" w:space="0" w:color="auto"/>
        <w:right w:val="none" w:sz="0" w:space="0" w:color="auto"/>
      </w:divBdr>
    </w:div>
    <w:div w:id="1170439715">
      <w:bodyDiv w:val="1"/>
      <w:marLeft w:val="0"/>
      <w:marRight w:val="0"/>
      <w:marTop w:val="0"/>
      <w:marBottom w:val="0"/>
      <w:divBdr>
        <w:top w:val="none" w:sz="0" w:space="0" w:color="auto"/>
        <w:left w:val="none" w:sz="0" w:space="0" w:color="auto"/>
        <w:bottom w:val="none" w:sz="0" w:space="0" w:color="auto"/>
        <w:right w:val="none" w:sz="0" w:space="0" w:color="auto"/>
      </w:divBdr>
    </w:div>
    <w:div w:id="1204709532">
      <w:bodyDiv w:val="1"/>
      <w:marLeft w:val="0"/>
      <w:marRight w:val="0"/>
      <w:marTop w:val="0"/>
      <w:marBottom w:val="0"/>
      <w:divBdr>
        <w:top w:val="none" w:sz="0" w:space="0" w:color="auto"/>
        <w:left w:val="none" w:sz="0" w:space="0" w:color="auto"/>
        <w:bottom w:val="none" w:sz="0" w:space="0" w:color="auto"/>
        <w:right w:val="none" w:sz="0" w:space="0" w:color="auto"/>
      </w:divBdr>
      <w:divsChild>
        <w:div w:id="1713774409">
          <w:marLeft w:val="0"/>
          <w:marRight w:val="0"/>
          <w:marTop w:val="150"/>
          <w:marBottom w:val="0"/>
          <w:divBdr>
            <w:top w:val="none" w:sz="0" w:space="0" w:color="auto"/>
            <w:left w:val="none" w:sz="0" w:space="0" w:color="auto"/>
            <w:bottom w:val="none" w:sz="0" w:space="0" w:color="auto"/>
            <w:right w:val="none" w:sz="0" w:space="0" w:color="auto"/>
          </w:divBdr>
        </w:div>
      </w:divsChild>
    </w:div>
    <w:div w:id="1206019646">
      <w:bodyDiv w:val="1"/>
      <w:marLeft w:val="0"/>
      <w:marRight w:val="0"/>
      <w:marTop w:val="0"/>
      <w:marBottom w:val="0"/>
      <w:divBdr>
        <w:top w:val="none" w:sz="0" w:space="0" w:color="auto"/>
        <w:left w:val="none" w:sz="0" w:space="0" w:color="auto"/>
        <w:bottom w:val="none" w:sz="0" w:space="0" w:color="auto"/>
        <w:right w:val="none" w:sz="0" w:space="0" w:color="auto"/>
      </w:divBdr>
    </w:div>
    <w:div w:id="1228228590">
      <w:bodyDiv w:val="1"/>
      <w:marLeft w:val="0"/>
      <w:marRight w:val="0"/>
      <w:marTop w:val="0"/>
      <w:marBottom w:val="0"/>
      <w:divBdr>
        <w:top w:val="none" w:sz="0" w:space="0" w:color="auto"/>
        <w:left w:val="none" w:sz="0" w:space="0" w:color="auto"/>
        <w:bottom w:val="none" w:sz="0" w:space="0" w:color="auto"/>
        <w:right w:val="none" w:sz="0" w:space="0" w:color="auto"/>
      </w:divBdr>
    </w:div>
    <w:div w:id="1237089602">
      <w:bodyDiv w:val="1"/>
      <w:marLeft w:val="0"/>
      <w:marRight w:val="0"/>
      <w:marTop w:val="0"/>
      <w:marBottom w:val="0"/>
      <w:divBdr>
        <w:top w:val="none" w:sz="0" w:space="0" w:color="auto"/>
        <w:left w:val="none" w:sz="0" w:space="0" w:color="auto"/>
        <w:bottom w:val="none" w:sz="0" w:space="0" w:color="auto"/>
        <w:right w:val="none" w:sz="0" w:space="0" w:color="auto"/>
      </w:divBdr>
    </w:div>
    <w:div w:id="1288855706">
      <w:bodyDiv w:val="1"/>
      <w:marLeft w:val="0"/>
      <w:marRight w:val="0"/>
      <w:marTop w:val="0"/>
      <w:marBottom w:val="0"/>
      <w:divBdr>
        <w:top w:val="none" w:sz="0" w:space="0" w:color="auto"/>
        <w:left w:val="none" w:sz="0" w:space="0" w:color="auto"/>
        <w:bottom w:val="none" w:sz="0" w:space="0" w:color="auto"/>
        <w:right w:val="none" w:sz="0" w:space="0" w:color="auto"/>
      </w:divBdr>
    </w:div>
    <w:div w:id="1292905480">
      <w:bodyDiv w:val="1"/>
      <w:marLeft w:val="0"/>
      <w:marRight w:val="0"/>
      <w:marTop w:val="0"/>
      <w:marBottom w:val="0"/>
      <w:divBdr>
        <w:top w:val="none" w:sz="0" w:space="0" w:color="auto"/>
        <w:left w:val="none" w:sz="0" w:space="0" w:color="auto"/>
        <w:bottom w:val="none" w:sz="0" w:space="0" w:color="auto"/>
        <w:right w:val="none" w:sz="0" w:space="0" w:color="auto"/>
      </w:divBdr>
      <w:divsChild>
        <w:div w:id="204487434">
          <w:marLeft w:val="0"/>
          <w:marRight w:val="0"/>
          <w:marTop w:val="0"/>
          <w:marBottom w:val="0"/>
          <w:divBdr>
            <w:top w:val="none" w:sz="0" w:space="0" w:color="auto"/>
            <w:left w:val="none" w:sz="0" w:space="0" w:color="auto"/>
            <w:bottom w:val="none" w:sz="0" w:space="0" w:color="auto"/>
            <w:right w:val="none" w:sz="0" w:space="0" w:color="auto"/>
          </w:divBdr>
        </w:div>
        <w:div w:id="286159015">
          <w:marLeft w:val="0"/>
          <w:marRight w:val="0"/>
          <w:marTop w:val="0"/>
          <w:marBottom w:val="0"/>
          <w:divBdr>
            <w:top w:val="none" w:sz="0" w:space="0" w:color="auto"/>
            <w:left w:val="none" w:sz="0" w:space="0" w:color="auto"/>
            <w:bottom w:val="none" w:sz="0" w:space="0" w:color="auto"/>
            <w:right w:val="none" w:sz="0" w:space="0" w:color="auto"/>
          </w:divBdr>
        </w:div>
        <w:div w:id="963777988">
          <w:marLeft w:val="0"/>
          <w:marRight w:val="0"/>
          <w:marTop w:val="0"/>
          <w:marBottom w:val="0"/>
          <w:divBdr>
            <w:top w:val="none" w:sz="0" w:space="0" w:color="auto"/>
            <w:left w:val="none" w:sz="0" w:space="0" w:color="auto"/>
            <w:bottom w:val="none" w:sz="0" w:space="0" w:color="auto"/>
            <w:right w:val="none" w:sz="0" w:space="0" w:color="auto"/>
          </w:divBdr>
        </w:div>
        <w:div w:id="1290815052">
          <w:marLeft w:val="0"/>
          <w:marRight w:val="0"/>
          <w:marTop w:val="0"/>
          <w:marBottom w:val="0"/>
          <w:divBdr>
            <w:top w:val="none" w:sz="0" w:space="0" w:color="auto"/>
            <w:left w:val="none" w:sz="0" w:space="0" w:color="auto"/>
            <w:bottom w:val="none" w:sz="0" w:space="0" w:color="auto"/>
            <w:right w:val="none" w:sz="0" w:space="0" w:color="auto"/>
          </w:divBdr>
        </w:div>
        <w:div w:id="1346319590">
          <w:marLeft w:val="0"/>
          <w:marRight w:val="0"/>
          <w:marTop w:val="0"/>
          <w:marBottom w:val="0"/>
          <w:divBdr>
            <w:top w:val="none" w:sz="0" w:space="0" w:color="auto"/>
            <w:left w:val="none" w:sz="0" w:space="0" w:color="auto"/>
            <w:bottom w:val="none" w:sz="0" w:space="0" w:color="auto"/>
            <w:right w:val="none" w:sz="0" w:space="0" w:color="auto"/>
          </w:divBdr>
        </w:div>
        <w:div w:id="1934825111">
          <w:marLeft w:val="0"/>
          <w:marRight w:val="0"/>
          <w:marTop w:val="0"/>
          <w:marBottom w:val="0"/>
          <w:divBdr>
            <w:top w:val="none" w:sz="0" w:space="0" w:color="auto"/>
            <w:left w:val="none" w:sz="0" w:space="0" w:color="auto"/>
            <w:bottom w:val="none" w:sz="0" w:space="0" w:color="auto"/>
            <w:right w:val="none" w:sz="0" w:space="0" w:color="auto"/>
          </w:divBdr>
        </w:div>
        <w:div w:id="1951400782">
          <w:marLeft w:val="0"/>
          <w:marRight w:val="0"/>
          <w:marTop w:val="0"/>
          <w:marBottom w:val="0"/>
          <w:divBdr>
            <w:top w:val="none" w:sz="0" w:space="0" w:color="auto"/>
            <w:left w:val="none" w:sz="0" w:space="0" w:color="auto"/>
            <w:bottom w:val="none" w:sz="0" w:space="0" w:color="auto"/>
            <w:right w:val="none" w:sz="0" w:space="0" w:color="auto"/>
          </w:divBdr>
        </w:div>
      </w:divsChild>
    </w:div>
    <w:div w:id="1293756299">
      <w:bodyDiv w:val="1"/>
      <w:marLeft w:val="0"/>
      <w:marRight w:val="0"/>
      <w:marTop w:val="0"/>
      <w:marBottom w:val="0"/>
      <w:divBdr>
        <w:top w:val="none" w:sz="0" w:space="0" w:color="auto"/>
        <w:left w:val="none" w:sz="0" w:space="0" w:color="auto"/>
        <w:bottom w:val="none" w:sz="0" w:space="0" w:color="auto"/>
        <w:right w:val="none" w:sz="0" w:space="0" w:color="auto"/>
      </w:divBdr>
    </w:div>
    <w:div w:id="1310398484">
      <w:bodyDiv w:val="1"/>
      <w:marLeft w:val="0"/>
      <w:marRight w:val="0"/>
      <w:marTop w:val="0"/>
      <w:marBottom w:val="0"/>
      <w:divBdr>
        <w:top w:val="none" w:sz="0" w:space="0" w:color="auto"/>
        <w:left w:val="none" w:sz="0" w:space="0" w:color="auto"/>
        <w:bottom w:val="none" w:sz="0" w:space="0" w:color="auto"/>
        <w:right w:val="none" w:sz="0" w:space="0" w:color="auto"/>
      </w:divBdr>
    </w:div>
    <w:div w:id="1330596830">
      <w:bodyDiv w:val="1"/>
      <w:marLeft w:val="0"/>
      <w:marRight w:val="0"/>
      <w:marTop w:val="0"/>
      <w:marBottom w:val="0"/>
      <w:divBdr>
        <w:top w:val="none" w:sz="0" w:space="0" w:color="auto"/>
        <w:left w:val="none" w:sz="0" w:space="0" w:color="auto"/>
        <w:bottom w:val="none" w:sz="0" w:space="0" w:color="auto"/>
        <w:right w:val="none" w:sz="0" w:space="0" w:color="auto"/>
      </w:divBdr>
      <w:divsChild>
        <w:div w:id="101149462">
          <w:marLeft w:val="0"/>
          <w:marRight w:val="0"/>
          <w:marTop w:val="0"/>
          <w:marBottom w:val="0"/>
          <w:divBdr>
            <w:top w:val="single" w:sz="6" w:space="16" w:color="414141"/>
            <w:left w:val="single" w:sz="6" w:space="18" w:color="414141"/>
            <w:bottom w:val="single" w:sz="6" w:space="0" w:color="414141"/>
            <w:right w:val="single" w:sz="6" w:space="31" w:color="414141"/>
          </w:divBdr>
          <w:divsChild>
            <w:div w:id="1315064410">
              <w:marLeft w:val="0"/>
              <w:marRight w:val="0"/>
              <w:marTop w:val="0"/>
              <w:marBottom w:val="0"/>
              <w:divBdr>
                <w:top w:val="none" w:sz="0" w:space="0" w:color="auto"/>
                <w:left w:val="none" w:sz="0" w:space="0" w:color="auto"/>
                <w:bottom w:val="none" w:sz="0" w:space="0" w:color="auto"/>
                <w:right w:val="none" w:sz="0" w:space="0" w:color="auto"/>
              </w:divBdr>
            </w:div>
          </w:divsChild>
        </w:div>
        <w:div w:id="455833790">
          <w:marLeft w:val="0"/>
          <w:marRight w:val="0"/>
          <w:marTop w:val="0"/>
          <w:marBottom w:val="0"/>
          <w:divBdr>
            <w:top w:val="single" w:sz="6" w:space="16" w:color="414141"/>
            <w:left w:val="single" w:sz="6" w:space="18" w:color="414141"/>
            <w:bottom w:val="single" w:sz="6" w:space="0" w:color="414141"/>
            <w:right w:val="single" w:sz="6" w:space="31" w:color="414141"/>
          </w:divBdr>
          <w:divsChild>
            <w:div w:id="10397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5649">
      <w:bodyDiv w:val="1"/>
      <w:marLeft w:val="0"/>
      <w:marRight w:val="0"/>
      <w:marTop w:val="0"/>
      <w:marBottom w:val="0"/>
      <w:divBdr>
        <w:top w:val="none" w:sz="0" w:space="0" w:color="auto"/>
        <w:left w:val="none" w:sz="0" w:space="0" w:color="auto"/>
        <w:bottom w:val="none" w:sz="0" w:space="0" w:color="auto"/>
        <w:right w:val="none" w:sz="0" w:space="0" w:color="auto"/>
      </w:divBdr>
    </w:div>
    <w:div w:id="1347100032">
      <w:bodyDiv w:val="1"/>
      <w:marLeft w:val="0"/>
      <w:marRight w:val="0"/>
      <w:marTop w:val="0"/>
      <w:marBottom w:val="0"/>
      <w:divBdr>
        <w:top w:val="none" w:sz="0" w:space="0" w:color="auto"/>
        <w:left w:val="none" w:sz="0" w:space="0" w:color="auto"/>
        <w:bottom w:val="none" w:sz="0" w:space="0" w:color="auto"/>
        <w:right w:val="none" w:sz="0" w:space="0" w:color="auto"/>
      </w:divBdr>
    </w:div>
    <w:div w:id="1384867531">
      <w:bodyDiv w:val="1"/>
      <w:marLeft w:val="0"/>
      <w:marRight w:val="0"/>
      <w:marTop w:val="0"/>
      <w:marBottom w:val="0"/>
      <w:divBdr>
        <w:top w:val="none" w:sz="0" w:space="0" w:color="auto"/>
        <w:left w:val="none" w:sz="0" w:space="0" w:color="auto"/>
        <w:bottom w:val="none" w:sz="0" w:space="0" w:color="auto"/>
        <w:right w:val="none" w:sz="0" w:space="0" w:color="auto"/>
      </w:divBdr>
    </w:div>
    <w:div w:id="1401445813">
      <w:bodyDiv w:val="1"/>
      <w:marLeft w:val="0"/>
      <w:marRight w:val="0"/>
      <w:marTop w:val="0"/>
      <w:marBottom w:val="0"/>
      <w:divBdr>
        <w:top w:val="none" w:sz="0" w:space="0" w:color="auto"/>
        <w:left w:val="none" w:sz="0" w:space="0" w:color="auto"/>
        <w:bottom w:val="none" w:sz="0" w:space="0" w:color="auto"/>
        <w:right w:val="none" w:sz="0" w:space="0" w:color="auto"/>
      </w:divBdr>
    </w:div>
    <w:div w:id="1406803632">
      <w:bodyDiv w:val="1"/>
      <w:marLeft w:val="0"/>
      <w:marRight w:val="0"/>
      <w:marTop w:val="0"/>
      <w:marBottom w:val="0"/>
      <w:divBdr>
        <w:top w:val="none" w:sz="0" w:space="0" w:color="auto"/>
        <w:left w:val="none" w:sz="0" w:space="0" w:color="auto"/>
        <w:bottom w:val="none" w:sz="0" w:space="0" w:color="auto"/>
        <w:right w:val="none" w:sz="0" w:space="0" w:color="auto"/>
      </w:divBdr>
    </w:div>
    <w:div w:id="1410158206">
      <w:bodyDiv w:val="1"/>
      <w:marLeft w:val="0"/>
      <w:marRight w:val="0"/>
      <w:marTop w:val="0"/>
      <w:marBottom w:val="0"/>
      <w:divBdr>
        <w:top w:val="none" w:sz="0" w:space="0" w:color="auto"/>
        <w:left w:val="none" w:sz="0" w:space="0" w:color="auto"/>
        <w:bottom w:val="none" w:sz="0" w:space="0" w:color="auto"/>
        <w:right w:val="none" w:sz="0" w:space="0" w:color="auto"/>
      </w:divBdr>
    </w:div>
    <w:div w:id="1424452211">
      <w:bodyDiv w:val="1"/>
      <w:marLeft w:val="0"/>
      <w:marRight w:val="0"/>
      <w:marTop w:val="0"/>
      <w:marBottom w:val="0"/>
      <w:divBdr>
        <w:top w:val="none" w:sz="0" w:space="0" w:color="auto"/>
        <w:left w:val="none" w:sz="0" w:space="0" w:color="auto"/>
        <w:bottom w:val="none" w:sz="0" w:space="0" w:color="auto"/>
        <w:right w:val="none" w:sz="0" w:space="0" w:color="auto"/>
      </w:divBdr>
    </w:div>
    <w:div w:id="1436249758">
      <w:bodyDiv w:val="1"/>
      <w:marLeft w:val="0"/>
      <w:marRight w:val="0"/>
      <w:marTop w:val="0"/>
      <w:marBottom w:val="0"/>
      <w:divBdr>
        <w:top w:val="none" w:sz="0" w:space="0" w:color="auto"/>
        <w:left w:val="none" w:sz="0" w:space="0" w:color="auto"/>
        <w:bottom w:val="none" w:sz="0" w:space="0" w:color="auto"/>
        <w:right w:val="none" w:sz="0" w:space="0" w:color="auto"/>
      </w:divBdr>
    </w:div>
    <w:div w:id="1447119522">
      <w:bodyDiv w:val="1"/>
      <w:marLeft w:val="0"/>
      <w:marRight w:val="0"/>
      <w:marTop w:val="0"/>
      <w:marBottom w:val="0"/>
      <w:divBdr>
        <w:top w:val="none" w:sz="0" w:space="0" w:color="auto"/>
        <w:left w:val="none" w:sz="0" w:space="0" w:color="auto"/>
        <w:bottom w:val="none" w:sz="0" w:space="0" w:color="auto"/>
        <w:right w:val="none" w:sz="0" w:space="0" w:color="auto"/>
      </w:divBdr>
    </w:div>
    <w:div w:id="1464276057">
      <w:bodyDiv w:val="1"/>
      <w:marLeft w:val="0"/>
      <w:marRight w:val="0"/>
      <w:marTop w:val="0"/>
      <w:marBottom w:val="0"/>
      <w:divBdr>
        <w:top w:val="none" w:sz="0" w:space="0" w:color="auto"/>
        <w:left w:val="none" w:sz="0" w:space="0" w:color="auto"/>
        <w:bottom w:val="none" w:sz="0" w:space="0" w:color="auto"/>
        <w:right w:val="none" w:sz="0" w:space="0" w:color="auto"/>
      </w:divBdr>
      <w:divsChild>
        <w:div w:id="1758358337">
          <w:marLeft w:val="0"/>
          <w:marRight w:val="0"/>
          <w:marTop w:val="0"/>
          <w:marBottom w:val="0"/>
          <w:divBdr>
            <w:top w:val="none" w:sz="0" w:space="0" w:color="auto"/>
            <w:left w:val="none" w:sz="0" w:space="0" w:color="auto"/>
            <w:bottom w:val="none" w:sz="0" w:space="0" w:color="auto"/>
            <w:right w:val="none" w:sz="0" w:space="0" w:color="auto"/>
          </w:divBdr>
          <w:divsChild>
            <w:div w:id="2094542233">
              <w:marLeft w:val="0"/>
              <w:marRight w:val="0"/>
              <w:marTop w:val="0"/>
              <w:marBottom w:val="0"/>
              <w:divBdr>
                <w:top w:val="none" w:sz="0" w:space="0" w:color="auto"/>
                <w:left w:val="none" w:sz="0" w:space="0" w:color="auto"/>
                <w:bottom w:val="none" w:sz="0" w:space="0" w:color="auto"/>
                <w:right w:val="none" w:sz="0" w:space="0" w:color="auto"/>
              </w:divBdr>
              <w:divsChild>
                <w:div w:id="6637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82462">
      <w:bodyDiv w:val="1"/>
      <w:marLeft w:val="0"/>
      <w:marRight w:val="0"/>
      <w:marTop w:val="0"/>
      <w:marBottom w:val="0"/>
      <w:divBdr>
        <w:top w:val="none" w:sz="0" w:space="0" w:color="auto"/>
        <w:left w:val="none" w:sz="0" w:space="0" w:color="auto"/>
        <w:bottom w:val="none" w:sz="0" w:space="0" w:color="auto"/>
        <w:right w:val="none" w:sz="0" w:space="0" w:color="auto"/>
      </w:divBdr>
    </w:div>
    <w:div w:id="1471701816">
      <w:bodyDiv w:val="1"/>
      <w:marLeft w:val="0"/>
      <w:marRight w:val="0"/>
      <w:marTop w:val="0"/>
      <w:marBottom w:val="0"/>
      <w:divBdr>
        <w:top w:val="none" w:sz="0" w:space="0" w:color="auto"/>
        <w:left w:val="none" w:sz="0" w:space="0" w:color="auto"/>
        <w:bottom w:val="none" w:sz="0" w:space="0" w:color="auto"/>
        <w:right w:val="none" w:sz="0" w:space="0" w:color="auto"/>
      </w:divBdr>
    </w:div>
    <w:div w:id="1505169524">
      <w:bodyDiv w:val="1"/>
      <w:marLeft w:val="0"/>
      <w:marRight w:val="0"/>
      <w:marTop w:val="0"/>
      <w:marBottom w:val="0"/>
      <w:divBdr>
        <w:top w:val="none" w:sz="0" w:space="0" w:color="auto"/>
        <w:left w:val="none" w:sz="0" w:space="0" w:color="auto"/>
        <w:bottom w:val="none" w:sz="0" w:space="0" w:color="auto"/>
        <w:right w:val="none" w:sz="0" w:space="0" w:color="auto"/>
      </w:divBdr>
      <w:divsChild>
        <w:div w:id="1929075580">
          <w:marLeft w:val="0"/>
          <w:marRight w:val="0"/>
          <w:marTop w:val="0"/>
          <w:marBottom w:val="0"/>
          <w:divBdr>
            <w:top w:val="none" w:sz="0" w:space="0" w:color="auto"/>
            <w:left w:val="none" w:sz="0" w:space="0" w:color="auto"/>
            <w:bottom w:val="none" w:sz="0" w:space="0" w:color="auto"/>
            <w:right w:val="none" w:sz="0" w:space="0" w:color="auto"/>
          </w:divBdr>
        </w:div>
      </w:divsChild>
    </w:div>
    <w:div w:id="1509058046">
      <w:bodyDiv w:val="1"/>
      <w:marLeft w:val="0"/>
      <w:marRight w:val="0"/>
      <w:marTop w:val="0"/>
      <w:marBottom w:val="0"/>
      <w:divBdr>
        <w:top w:val="none" w:sz="0" w:space="0" w:color="auto"/>
        <w:left w:val="none" w:sz="0" w:space="0" w:color="auto"/>
        <w:bottom w:val="none" w:sz="0" w:space="0" w:color="auto"/>
        <w:right w:val="none" w:sz="0" w:space="0" w:color="auto"/>
      </w:divBdr>
    </w:div>
    <w:div w:id="1550922360">
      <w:bodyDiv w:val="1"/>
      <w:marLeft w:val="0"/>
      <w:marRight w:val="0"/>
      <w:marTop w:val="0"/>
      <w:marBottom w:val="0"/>
      <w:divBdr>
        <w:top w:val="none" w:sz="0" w:space="0" w:color="auto"/>
        <w:left w:val="none" w:sz="0" w:space="0" w:color="auto"/>
        <w:bottom w:val="none" w:sz="0" w:space="0" w:color="auto"/>
        <w:right w:val="none" w:sz="0" w:space="0" w:color="auto"/>
      </w:divBdr>
    </w:div>
    <w:div w:id="1579973049">
      <w:bodyDiv w:val="1"/>
      <w:marLeft w:val="0"/>
      <w:marRight w:val="0"/>
      <w:marTop w:val="0"/>
      <w:marBottom w:val="0"/>
      <w:divBdr>
        <w:top w:val="none" w:sz="0" w:space="0" w:color="auto"/>
        <w:left w:val="none" w:sz="0" w:space="0" w:color="auto"/>
        <w:bottom w:val="none" w:sz="0" w:space="0" w:color="auto"/>
        <w:right w:val="none" w:sz="0" w:space="0" w:color="auto"/>
      </w:divBdr>
    </w:div>
    <w:div w:id="1604649009">
      <w:bodyDiv w:val="1"/>
      <w:marLeft w:val="0"/>
      <w:marRight w:val="0"/>
      <w:marTop w:val="0"/>
      <w:marBottom w:val="0"/>
      <w:divBdr>
        <w:top w:val="none" w:sz="0" w:space="0" w:color="auto"/>
        <w:left w:val="none" w:sz="0" w:space="0" w:color="auto"/>
        <w:bottom w:val="none" w:sz="0" w:space="0" w:color="auto"/>
        <w:right w:val="none" w:sz="0" w:space="0" w:color="auto"/>
      </w:divBdr>
    </w:div>
    <w:div w:id="1622224936">
      <w:bodyDiv w:val="1"/>
      <w:marLeft w:val="0"/>
      <w:marRight w:val="0"/>
      <w:marTop w:val="0"/>
      <w:marBottom w:val="0"/>
      <w:divBdr>
        <w:top w:val="none" w:sz="0" w:space="0" w:color="auto"/>
        <w:left w:val="none" w:sz="0" w:space="0" w:color="auto"/>
        <w:bottom w:val="none" w:sz="0" w:space="0" w:color="auto"/>
        <w:right w:val="none" w:sz="0" w:space="0" w:color="auto"/>
      </w:divBdr>
      <w:divsChild>
        <w:div w:id="1630817501">
          <w:marLeft w:val="0"/>
          <w:marRight w:val="0"/>
          <w:marTop w:val="0"/>
          <w:marBottom w:val="0"/>
          <w:divBdr>
            <w:top w:val="none" w:sz="0" w:space="0" w:color="auto"/>
            <w:left w:val="none" w:sz="0" w:space="0" w:color="auto"/>
            <w:bottom w:val="none" w:sz="0" w:space="0" w:color="auto"/>
            <w:right w:val="none" w:sz="0" w:space="0" w:color="auto"/>
          </w:divBdr>
          <w:divsChild>
            <w:div w:id="624506162">
              <w:marLeft w:val="0"/>
              <w:marRight w:val="0"/>
              <w:marTop w:val="0"/>
              <w:marBottom w:val="0"/>
              <w:divBdr>
                <w:top w:val="none" w:sz="0" w:space="0" w:color="auto"/>
                <w:left w:val="none" w:sz="0" w:space="0" w:color="auto"/>
                <w:bottom w:val="none" w:sz="0" w:space="0" w:color="auto"/>
                <w:right w:val="none" w:sz="0" w:space="0" w:color="auto"/>
              </w:divBdr>
              <w:divsChild>
                <w:div w:id="8625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0488">
      <w:bodyDiv w:val="1"/>
      <w:marLeft w:val="0"/>
      <w:marRight w:val="0"/>
      <w:marTop w:val="0"/>
      <w:marBottom w:val="0"/>
      <w:divBdr>
        <w:top w:val="none" w:sz="0" w:space="0" w:color="auto"/>
        <w:left w:val="none" w:sz="0" w:space="0" w:color="auto"/>
        <w:bottom w:val="none" w:sz="0" w:space="0" w:color="auto"/>
        <w:right w:val="none" w:sz="0" w:space="0" w:color="auto"/>
      </w:divBdr>
    </w:div>
    <w:div w:id="1642033635">
      <w:bodyDiv w:val="1"/>
      <w:marLeft w:val="0"/>
      <w:marRight w:val="0"/>
      <w:marTop w:val="0"/>
      <w:marBottom w:val="0"/>
      <w:divBdr>
        <w:top w:val="none" w:sz="0" w:space="0" w:color="auto"/>
        <w:left w:val="none" w:sz="0" w:space="0" w:color="auto"/>
        <w:bottom w:val="none" w:sz="0" w:space="0" w:color="auto"/>
        <w:right w:val="none" w:sz="0" w:space="0" w:color="auto"/>
      </w:divBdr>
    </w:div>
    <w:div w:id="1650399571">
      <w:bodyDiv w:val="1"/>
      <w:marLeft w:val="0"/>
      <w:marRight w:val="0"/>
      <w:marTop w:val="0"/>
      <w:marBottom w:val="0"/>
      <w:divBdr>
        <w:top w:val="none" w:sz="0" w:space="0" w:color="auto"/>
        <w:left w:val="none" w:sz="0" w:space="0" w:color="auto"/>
        <w:bottom w:val="none" w:sz="0" w:space="0" w:color="auto"/>
        <w:right w:val="none" w:sz="0" w:space="0" w:color="auto"/>
      </w:divBdr>
    </w:div>
    <w:div w:id="1664965368">
      <w:bodyDiv w:val="1"/>
      <w:marLeft w:val="0"/>
      <w:marRight w:val="0"/>
      <w:marTop w:val="0"/>
      <w:marBottom w:val="0"/>
      <w:divBdr>
        <w:top w:val="none" w:sz="0" w:space="0" w:color="auto"/>
        <w:left w:val="none" w:sz="0" w:space="0" w:color="auto"/>
        <w:bottom w:val="none" w:sz="0" w:space="0" w:color="auto"/>
        <w:right w:val="none" w:sz="0" w:space="0" w:color="auto"/>
      </w:divBdr>
    </w:div>
    <w:div w:id="1695959643">
      <w:bodyDiv w:val="1"/>
      <w:marLeft w:val="0"/>
      <w:marRight w:val="0"/>
      <w:marTop w:val="0"/>
      <w:marBottom w:val="0"/>
      <w:divBdr>
        <w:top w:val="none" w:sz="0" w:space="0" w:color="auto"/>
        <w:left w:val="none" w:sz="0" w:space="0" w:color="auto"/>
        <w:bottom w:val="none" w:sz="0" w:space="0" w:color="auto"/>
        <w:right w:val="none" w:sz="0" w:space="0" w:color="auto"/>
      </w:divBdr>
    </w:div>
    <w:div w:id="1700354529">
      <w:bodyDiv w:val="1"/>
      <w:marLeft w:val="0"/>
      <w:marRight w:val="0"/>
      <w:marTop w:val="0"/>
      <w:marBottom w:val="0"/>
      <w:divBdr>
        <w:top w:val="none" w:sz="0" w:space="0" w:color="auto"/>
        <w:left w:val="none" w:sz="0" w:space="0" w:color="auto"/>
        <w:bottom w:val="none" w:sz="0" w:space="0" w:color="auto"/>
        <w:right w:val="none" w:sz="0" w:space="0" w:color="auto"/>
      </w:divBdr>
    </w:div>
    <w:div w:id="1710495572">
      <w:bodyDiv w:val="1"/>
      <w:marLeft w:val="0"/>
      <w:marRight w:val="0"/>
      <w:marTop w:val="0"/>
      <w:marBottom w:val="0"/>
      <w:divBdr>
        <w:top w:val="none" w:sz="0" w:space="0" w:color="auto"/>
        <w:left w:val="none" w:sz="0" w:space="0" w:color="auto"/>
        <w:bottom w:val="none" w:sz="0" w:space="0" w:color="auto"/>
        <w:right w:val="none" w:sz="0" w:space="0" w:color="auto"/>
      </w:divBdr>
    </w:div>
    <w:div w:id="1710648836">
      <w:bodyDiv w:val="1"/>
      <w:marLeft w:val="0"/>
      <w:marRight w:val="0"/>
      <w:marTop w:val="0"/>
      <w:marBottom w:val="0"/>
      <w:divBdr>
        <w:top w:val="none" w:sz="0" w:space="0" w:color="auto"/>
        <w:left w:val="none" w:sz="0" w:space="0" w:color="auto"/>
        <w:bottom w:val="none" w:sz="0" w:space="0" w:color="auto"/>
        <w:right w:val="none" w:sz="0" w:space="0" w:color="auto"/>
      </w:divBdr>
    </w:div>
    <w:div w:id="1711607038">
      <w:bodyDiv w:val="1"/>
      <w:marLeft w:val="0"/>
      <w:marRight w:val="0"/>
      <w:marTop w:val="0"/>
      <w:marBottom w:val="0"/>
      <w:divBdr>
        <w:top w:val="none" w:sz="0" w:space="0" w:color="auto"/>
        <w:left w:val="none" w:sz="0" w:space="0" w:color="auto"/>
        <w:bottom w:val="none" w:sz="0" w:space="0" w:color="auto"/>
        <w:right w:val="none" w:sz="0" w:space="0" w:color="auto"/>
      </w:divBdr>
    </w:div>
    <w:div w:id="1715538882">
      <w:bodyDiv w:val="1"/>
      <w:marLeft w:val="0"/>
      <w:marRight w:val="0"/>
      <w:marTop w:val="0"/>
      <w:marBottom w:val="0"/>
      <w:divBdr>
        <w:top w:val="none" w:sz="0" w:space="0" w:color="auto"/>
        <w:left w:val="none" w:sz="0" w:space="0" w:color="auto"/>
        <w:bottom w:val="none" w:sz="0" w:space="0" w:color="auto"/>
        <w:right w:val="none" w:sz="0" w:space="0" w:color="auto"/>
      </w:divBdr>
    </w:div>
    <w:div w:id="1734309399">
      <w:bodyDiv w:val="1"/>
      <w:marLeft w:val="0"/>
      <w:marRight w:val="0"/>
      <w:marTop w:val="0"/>
      <w:marBottom w:val="0"/>
      <w:divBdr>
        <w:top w:val="none" w:sz="0" w:space="0" w:color="auto"/>
        <w:left w:val="none" w:sz="0" w:space="0" w:color="auto"/>
        <w:bottom w:val="none" w:sz="0" w:space="0" w:color="auto"/>
        <w:right w:val="none" w:sz="0" w:space="0" w:color="auto"/>
      </w:divBdr>
    </w:div>
    <w:div w:id="1738749331">
      <w:bodyDiv w:val="1"/>
      <w:marLeft w:val="0"/>
      <w:marRight w:val="0"/>
      <w:marTop w:val="0"/>
      <w:marBottom w:val="0"/>
      <w:divBdr>
        <w:top w:val="none" w:sz="0" w:space="0" w:color="auto"/>
        <w:left w:val="none" w:sz="0" w:space="0" w:color="auto"/>
        <w:bottom w:val="none" w:sz="0" w:space="0" w:color="auto"/>
        <w:right w:val="none" w:sz="0" w:space="0" w:color="auto"/>
      </w:divBdr>
    </w:div>
    <w:div w:id="1742171410">
      <w:bodyDiv w:val="1"/>
      <w:marLeft w:val="0"/>
      <w:marRight w:val="0"/>
      <w:marTop w:val="0"/>
      <w:marBottom w:val="0"/>
      <w:divBdr>
        <w:top w:val="none" w:sz="0" w:space="0" w:color="auto"/>
        <w:left w:val="none" w:sz="0" w:space="0" w:color="auto"/>
        <w:bottom w:val="none" w:sz="0" w:space="0" w:color="auto"/>
        <w:right w:val="none" w:sz="0" w:space="0" w:color="auto"/>
      </w:divBdr>
    </w:div>
    <w:div w:id="1746612460">
      <w:bodyDiv w:val="1"/>
      <w:marLeft w:val="0"/>
      <w:marRight w:val="0"/>
      <w:marTop w:val="0"/>
      <w:marBottom w:val="0"/>
      <w:divBdr>
        <w:top w:val="none" w:sz="0" w:space="0" w:color="auto"/>
        <w:left w:val="none" w:sz="0" w:space="0" w:color="auto"/>
        <w:bottom w:val="none" w:sz="0" w:space="0" w:color="auto"/>
        <w:right w:val="none" w:sz="0" w:space="0" w:color="auto"/>
      </w:divBdr>
    </w:div>
    <w:div w:id="1746685012">
      <w:bodyDiv w:val="1"/>
      <w:marLeft w:val="0"/>
      <w:marRight w:val="0"/>
      <w:marTop w:val="0"/>
      <w:marBottom w:val="0"/>
      <w:divBdr>
        <w:top w:val="none" w:sz="0" w:space="0" w:color="auto"/>
        <w:left w:val="none" w:sz="0" w:space="0" w:color="auto"/>
        <w:bottom w:val="none" w:sz="0" w:space="0" w:color="auto"/>
        <w:right w:val="none" w:sz="0" w:space="0" w:color="auto"/>
      </w:divBdr>
    </w:div>
    <w:div w:id="1757938133">
      <w:bodyDiv w:val="1"/>
      <w:marLeft w:val="0"/>
      <w:marRight w:val="0"/>
      <w:marTop w:val="0"/>
      <w:marBottom w:val="0"/>
      <w:divBdr>
        <w:top w:val="none" w:sz="0" w:space="0" w:color="auto"/>
        <w:left w:val="none" w:sz="0" w:space="0" w:color="auto"/>
        <w:bottom w:val="none" w:sz="0" w:space="0" w:color="auto"/>
        <w:right w:val="none" w:sz="0" w:space="0" w:color="auto"/>
      </w:divBdr>
    </w:div>
    <w:div w:id="1764297172">
      <w:bodyDiv w:val="1"/>
      <w:marLeft w:val="0"/>
      <w:marRight w:val="0"/>
      <w:marTop w:val="0"/>
      <w:marBottom w:val="0"/>
      <w:divBdr>
        <w:top w:val="none" w:sz="0" w:space="0" w:color="auto"/>
        <w:left w:val="none" w:sz="0" w:space="0" w:color="auto"/>
        <w:bottom w:val="none" w:sz="0" w:space="0" w:color="auto"/>
        <w:right w:val="none" w:sz="0" w:space="0" w:color="auto"/>
      </w:divBdr>
    </w:div>
    <w:div w:id="1804152042">
      <w:bodyDiv w:val="1"/>
      <w:marLeft w:val="0"/>
      <w:marRight w:val="0"/>
      <w:marTop w:val="0"/>
      <w:marBottom w:val="0"/>
      <w:divBdr>
        <w:top w:val="none" w:sz="0" w:space="0" w:color="auto"/>
        <w:left w:val="none" w:sz="0" w:space="0" w:color="auto"/>
        <w:bottom w:val="none" w:sz="0" w:space="0" w:color="auto"/>
        <w:right w:val="none" w:sz="0" w:space="0" w:color="auto"/>
      </w:divBdr>
    </w:div>
    <w:div w:id="1810435043">
      <w:bodyDiv w:val="1"/>
      <w:marLeft w:val="0"/>
      <w:marRight w:val="0"/>
      <w:marTop w:val="0"/>
      <w:marBottom w:val="0"/>
      <w:divBdr>
        <w:top w:val="none" w:sz="0" w:space="0" w:color="auto"/>
        <w:left w:val="none" w:sz="0" w:space="0" w:color="auto"/>
        <w:bottom w:val="none" w:sz="0" w:space="0" w:color="auto"/>
        <w:right w:val="none" w:sz="0" w:space="0" w:color="auto"/>
      </w:divBdr>
    </w:div>
    <w:div w:id="1817456149">
      <w:bodyDiv w:val="1"/>
      <w:marLeft w:val="0"/>
      <w:marRight w:val="0"/>
      <w:marTop w:val="0"/>
      <w:marBottom w:val="0"/>
      <w:divBdr>
        <w:top w:val="none" w:sz="0" w:space="0" w:color="auto"/>
        <w:left w:val="none" w:sz="0" w:space="0" w:color="auto"/>
        <w:bottom w:val="none" w:sz="0" w:space="0" w:color="auto"/>
        <w:right w:val="none" w:sz="0" w:space="0" w:color="auto"/>
      </w:divBdr>
    </w:div>
    <w:div w:id="1841657292">
      <w:bodyDiv w:val="1"/>
      <w:marLeft w:val="0"/>
      <w:marRight w:val="0"/>
      <w:marTop w:val="0"/>
      <w:marBottom w:val="0"/>
      <w:divBdr>
        <w:top w:val="none" w:sz="0" w:space="0" w:color="auto"/>
        <w:left w:val="none" w:sz="0" w:space="0" w:color="auto"/>
        <w:bottom w:val="none" w:sz="0" w:space="0" w:color="auto"/>
        <w:right w:val="none" w:sz="0" w:space="0" w:color="auto"/>
      </w:divBdr>
    </w:div>
    <w:div w:id="1860313168">
      <w:bodyDiv w:val="1"/>
      <w:marLeft w:val="0"/>
      <w:marRight w:val="0"/>
      <w:marTop w:val="0"/>
      <w:marBottom w:val="0"/>
      <w:divBdr>
        <w:top w:val="none" w:sz="0" w:space="0" w:color="auto"/>
        <w:left w:val="none" w:sz="0" w:space="0" w:color="auto"/>
        <w:bottom w:val="none" w:sz="0" w:space="0" w:color="auto"/>
        <w:right w:val="none" w:sz="0" w:space="0" w:color="auto"/>
      </w:divBdr>
      <w:divsChild>
        <w:div w:id="1024329597">
          <w:marLeft w:val="225"/>
          <w:marRight w:val="225"/>
          <w:marTop w:val="150"/>
          <w:marBottom w:val="150"/>
          <w:divBdr>
            <w:top w:val="none" w:sz="0" w:space="0" w:color="auto"/>
            <w:left w:val="none" w:sz="0" w:space="0" w:color="auto"/>
            <w:bottom w:val="none" w:sz="0" w:space="0" w:color="auto"/>
            <w:right w:val="none" w:sz="0" w:space="0" w:color="auto"/>
          </w:divBdr>
        </w:div>
        <w:div w:id="12927040">
          <w:marLeft w:val="0"/>
          <w:marRight w:val="0"/>
          <w:marTop w:val="0"/>
          <w:marBottom w:val="0"/>
          <w:divBdr>
            <w:top w:val="none" w:sz="0" w:space="0" w:color="auto"/>
            <w:left w:val="none" w:sz="0" w:space="0" w:color="auto"/>
            <w:bottom w:val="none" w:sz="0" w:space="0" w:color="auto"/>
            <w:right w:val="none" w:sz="0" w:space="0" w:color="auto"/>
          </w:divBdr>
        </w:div>
      </w:divsChild>
    </w:div>
    <w:div w:id="1946376400">
      <w:bodyDiv w:val="1"/>
      <w:marLeft w:val="0"/>
      <w:marRight w:val="0"/>
      <w:marTop w:val="0"/>
      <w:marBottom w:val="0"/>
      <w:divBdr>
        <w:top w:val="none" w:sz="0" w:space="0" w:color="auto"/>
        <w:left w:val="none" w:sz="0" w:space="0" w:color="auto"/>
        <w:bottom w:val="none" w:sz="0" w:space="0" w:color="auto"/>
        <w:right w:val="none" w:sz="0" w:space="0" w:color="auto"/>
      </w:divBdr>
    </w:div>
    <w:div w:id="1961838093">
      <w:bodyDiv w:val="1"/>
      <w:marLeft w:val="0"/>
      <w:marRight w:val="0"/>
      <w:marTop w:val="0"/>
      <w:marBottom w:val="0"/>
      <w:divBdr>
        <w:top w:val="none" w:sz="0" w:space="0" w:color="auto"/>
        <w:left w:val="none" w:sz="0" w:space="0" w:color="auto"/>
        <w:bottom w:val="none" w:sz="0" w:space="0" w:color="auto"/>
        <w:right w:val="none" w:sz="0" w:space="0" w:color="auto"/>
      </w:divBdr>
    </w:div>
    <w:div w:id="1986425096">
      <w:bodyDiv w:val="1"/>
      <w:marLeft w:val="0"/>
      <w:marRight w:val="0"/>
      <w:marTop w:val="0"/>
      <w:marBottom w:val="0"/>
      <w:divBdr>
        <w:top w:val="none" w:sz="0" w:space="0" w:color="auto"/>
        <w:left w:val="none" w:sz="0" w:space="0" w:color="auto"/>
        <w:bottom w:val="none" w:sz="0" w:space="0" w:color="auto"/>
        <w:right w:val="none" w:sz="0" w:space="0" w:color="auto"/>
      </w:divBdr>
    </w:div>
    <w:div w:id="2023622223">
      <w:bodyDiv w:val="1"/>
      <w:marLeft w:val="0"/>
      <w:marRight w:val="0"/>
      <w:marTop w:val="0"/>
      <w:marBottom w:val="0"/>
      <w:divBdr>
        <w:top w:val="none" w:sz="0" w:space="0" w:color="auto"/>
        <w:left w:val="none" w:sz="0" w:space="0" w:color="auto"/>
        <w:bottom w:val="none" w:sz="0" w:space="0" w:color="auto"/>
        <w:right w:val="none" w:sz="0" w:space="0" w:color="auto"/>
      </w:divBdr>
    </w:div>
    <w:div w:id="2031761451">
      <w:bodyDiv w:val="1"/>
      <w:marLeft w:val="0"/>
      <w:marRight w:val="0"/>
      <w:marTop w:val="0"/>
      <w:marBottom w:val="0"/>
      <w:divBdr>
        <w:top w:val="none" w:sz="0" w:space="0" w:color="auto"/>
        <w:left w:val="none" w:sz="0" w:space="0" w:color="auto"/>
        <w:bottom w:val="none" w:sz="0" w:space="0" w:color="auto"/>
        <w:right w:val="none" w:sz="0" w:space="0" w:color="auto"/>
      </w:divBdr>
    </w:div>
    <w:div w:id="2067297047">
      <w:bodyDiv w:val="1"/>
      <w:marLeft w:val="0"/>
      <w:marRight w:val="0"/>
      <w:marTop w:val="0"/>
      <w:marBottom w:val="0"/>
      <w:divBdr>
        <w:top w:val="none" w:sz="0" w:space="0" w:color="auto"/>
        <w:left w:val="none" w:sz="0" w:space="0" w:color="auto"/>
        <w:bottom w:val="none" w:sz="0" w:space="0" w:color="auto"/>
        <w:right w:val="none" w:sz="0" w:space="0" w:color="auto"/>
      </w:divBdr>
    </w:div>
    <w:div w:id="2071071837">
      <w:bodyDiv w:val="1"/>
      <w:marLeft w:val="0"/>
      <w:marRight w:val="0"/>
      <w:marTop w:val="0"/>
      <w:marBottom w:val="0"/>
      <w:divBdr>
        <w:top w:val="none" w:sz="0" w:space="0" w:color="auto"/>
        <w:left w:val="none" w:sz="0" w:space="0" w:color="auto"/>
        <w:bottom w:val="none" w:sz="0" w:space="0" w:color="auto"/>
        <w:right w:val="none" w:sz="0" w:space="0" w:color="auto"/>
      </w:divBdr>
    </w:div>
    <w:div w:id="2093164808">
      <w:bodyDiv w:val="1"/>
      <w:marLeft w:val="0"/>
      <w:marRight w:val="0"/>
      <w:marTop w:val="0"/>
      <w:marBottom w:val="0"/>
      <w:divBdr>
        <w:top w:val="none" w:sz="0" w:space="0" w:color="auto"/>
        <w:left w:val="none" w:sz="0" w:space="0" w:color="auto"/>
        <w:bottom w:val="none" w:sz="0" w:space="0" w:color="auto"/>
        <w:right w:val="none" w:sz="0" w:space="0" w:color="auto"/>
      </w:divBdr>
      <w:divsChild>
        <w:div w:id="1200437439">
          <w:marLeft w:val="0"/>
          <w:marRight w:val="0"/>
          <w:marTop w:val="0"/>
          <w:marBottom w:val="0"/>
          <w:divBdr>
            <w:top w:val="none" w:sz="0" w:space="0" w:color="auto"/>
            <w:left w:val="none" w:sz="0" w:space="0" w:color="auto"/>
            <w:bottom w:val="none" w:sz="0" w:space="0" w:color="auto"/>
            <w:right w:val="none" w:sz="0" w:space="0" w:color="auto"/>
          </w:divBdr>
        </w:div>
        <w:div w:id="466247143">
          <w:marLeft w:val="0"/>
          <w:marRight w:val="0"/>
          <w:marTop w:val="0"/>
          <w:marBottom w:val="0"/>
          <w:divBdr>
            <w:top w:val="none" w:sz="0" w:space="0" w:color="auto"/>
            <w:left w:val="none" w:sz="0" w:space="0" w:color="auto"/>
            <w:bottom w:val="none" w:sz="0" w:space="0" w:color="auto"/>
            <w:right w:val="none" w:sz="0" w:space="0" w:color="auto"/>
          </w:divBdr>
        </w:div>
      </w:divsChild>
    </w:div>
    <w:div w:id="2126464841">
      <w:bodyDiv w:val="1"/>
      <w:marLeft w:val="0"/>
      <w:marRight w:val="0"/>
      <w:marTop w:val="0"/>
      <w:marBottom w:val="0"/>
      <w:divBdr>
        <w:top w:val="none" w:sz="0" w:space="0" w:color="auto"/>
        <w:left w:val="none" w:sz="0" w:space="0" w:color="auto"/>
        <w:bottom w:val="none" w:sz="0" w:space="0" w:color="auto"/>
        <w:right w:val="none" w:sz="0" w:space="0" w:color="auto"/>
      </w:divBdr>
    </w:div>
    <w:div w:id="21448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rickard1@newcastle.ac.uk"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trohm.com/en-gb/products-overview/voltammetry/" TargetMode="External"/><Relationship Id="rId4" Type="http://schemas.openxmlformats.org/officeDocument/2006/relationships/settings" Target="settings.xml"/><Relationship Id="rId9" Type="http://schemas.openxmlformats.org/officeDocument/2006/relationships/hyperlink" Target="http://www.google.co.uk/url?sa=t&amp;rct=j&amp;q=&amp;esrc=s&amp;source=web&amp;cd=1&amp;cad=rja&amp;uact=8&amp;ved=0ahUKEwi80Yja0tLXAhXIpqQKHdNXDpsQFggtMAA&amp;url=http%3A%2F%2Fwww.ncl.ac.uk%2Fnes%2Fnews%2Fitem%2Fsea-surface-microlayer-functioning-during-the-night.html&amp;usg=AOvVaw3KMF1N6V-2lh6Bj3zlCk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9A4DB-7438-420A-A3F0-68153DCD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26</Pages>
  <Words>15995</Words>
  <Characters>91172</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Windows User</cp:lastModifiedBy>
  <cp:revision>324</cp:revision>
  <cp:lastPrinted>2018-07-31T11:18:00Z</cp:lastPrinted>
  <dcterms:created xsi:type="dcterms:W3CDTF">2018-07-20T09:57:00Z</dcterms:created>
  <dcterms:modified xsi:type="dcterms:W3CDTF">2019-01-14T11:02:00Z</dcterms:modified>
</cp:coreProperties>
</file>