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E4E" w:rsidRPr="006177B8" w:rsidRDefault="00445E4E" w:rsidP="00837D6F">
      <w:pPr>
        <w:spacing w:line="480" w:lineRule="auto"/>
        <w:rPr>
          <w:b/>
          <w:bCs/>
          <w:sz w:val="28"/>
          <w:szCs w:val="28"/>
          <w:lang w:val="en-US"/>
        </w:rPr>
      </w:pPr>
      <w:r w:rsidRPr="006177B8">
        <w:rPr>
          <w:b/>
          <w:bCs/>
          <w:sz w:val="28"/>
          <w:szCs w:val="28"/>
          <w:lang w:val="en-US"/>
        </w:rPr>
        <w:t xml:space="preserve">Organic matter production during </w:t>
      </w:r>
      <w:r w:rsidR="00933029" w:rsidRPr="006177B8">
        <w:rPr>
          <w:b/>
          <w:bCs/>
          <w:sz w:val="28"/>
          <w:szCs w:val="28"/>
          <w:lang w:val="en-US"/>
        </w:rPr>
        <w:t>late summer</w:t>
      </w:r>
      <w:r w:rsidRPr="006177B8">
        <w:rPr>
          <w:b/>
          <w:bCs/>
          <w:sz w:val="28"/>
          <w:szCs w:val="28"/>
          <w:lang w:val="en-US"/>
        </w:rPr>
        <w:t>-winter period in a temperate sea</w:t>
      </w:r>
    </w:p>
    <w:p w:rsidR="00445E4E" w:rsidRPr="006177B8" w:rsidRDefault="00445E4E" w:rsidP="00837D6F">
      <w:pPr>
        <w:spacing w:line="480" w:lineRule="auto"/>
        <w:jc w:val="center"/>
        <w:rPr>
          <w:sz w:val="26"/>
          <w:szCs w:val="26"/>
          <w:lang w:val="en-US"/>
        </w:rPr>
      </w:pPr>
    </w:p>
    <w:p w:rsidR="00445E4E" w:rsidRPr="006177B8" w:rsidRDefault="00445E4E" w:rsidP="00837D6F">
      <w:pPr>
        <w:spacing w:line="480" w:lineRule="auto"/>
        <w:rPr>
          <w:sz w:val="28"/>
          <w:szCs w:val="28"/>
          <w:lang w:val="en-US"/>
        </w:rPr>
      </w:pPr>
      <w:r w:rsidRPr="006177B8">
        <w:rPr>
          <w:sz w:val="28"/>
          <w:szCs w:val="28"/>
          <w:lang w:val="en-US"/>
        </w:rPr>
        <w:t>Daniela Marić</w:t>
      </w:r>
      <w:r w:rsidRPr="006177B8">
        <w:rPr>
          <w:sz w:val="28"/>
          <w:szCs w:val="28"/>
          <w:vertAlign w:val="superscript"/>
          <w:lang w:val="en-US"/>
        </w:rPr>
        <w:t>a</w:t>
      </w:r>
      <w:r w:rsidRPr="006177B8">
        <w:rPr>
          <w:sz w:val="28"/>
          <w:szCs w:val="28"/>
          <w:lang w:val="en-US"/>
        </w:rPr>
        <w:t>, Sanja Frka</w:t>
      </w:r>
      <w:bookmarkStart w:id="0" w:name="OLE_LINK1"/>
      <w:r w:rsidRPr="006177B8">
        <w:rPr>
          <w:sz w:val="28"/>
          <w:szCs w:val="28"/>
          <w:vertAlign w:val="superscript"/>
          <w:lang w:val="en-US"/>
        </w:rPr>
        <w:t>b</w:t>
      </w:r>
      <w:bookmarkEnd w:id="0"/>
      <w:r w:rsidRPr="006177B8">
        <w:rPr>
          <w:sz w:val="28"/>
          <w:szCs w:val="28"/>
          <w:lang w:val="en-US"/>
        </w:rPr>
        <w:t>, Jelena Godrijan</w:t>
      </w:r>
      <w:r w:rsidRPr="006177B8">
        <w:rPr>
          <w:sz w:val="28"/>
          <w:szCs w:val="28"/>
          <w:vertAlign w:val="superscript"/>
          <w:lang w:val="en-US"/>
        </w:rPr>
        <w:t>a</w:t>
      </w:r>
      <w:r w:rsidRPr="006177B8">
        <w:rPr>
          <w:sz w:val="28"/>
          <w:szCs w:val="28"/>
          <w:lang w:val="en-US"/>
        </w:rPr>
        <w:t>, Igor Tomažić</w:t>
      </w:r>
      <w:r w:rsidRPr="006177B8">
        <w:rPr>
          <w:sz w:val="28"/>
          <w:szCs w:val="28"/>
          <w:vertAlign w:val="superscript"/>
          <w:lang w:val="en-US"/>
        </w:rPr>
        <w:t>b</w:t>
      </w:r>
      <w:r w:rsidRPr="006177B8">
        <w:rPr>
          <w:sz w:val="28"/>
          <w:szCs w:val="28"/>
          <w:lang w:val="en-US"/>
        </w:rPr>
        <w:t>, Abra Penezić</w:t>
      </w:r>
      <w:r w:rsidRPr="006177B8">
        <w:rPr>
          <w:sz w:val="28"/>
          <w:szCs w:val="28"/>
          <w:vertAlign w:val="superscript"/>
          <w:lang w:val="en-US"/>
        </w:rPr>
        <w:t>b</w:t>
      </w:r>
      <w:r w:rsidRPr="006177B8">
        <w:rPr>
          <w:sz w:val="28"/>
          <w:szCs w:val="28"/>
          <w:lang w:val="en-US"/>
        </w:rPr>
        <w:t>, Tamara Djakovac</w:t>
      </w:r>
      <w:r w:rsidRPr="006177B8">
        <w:rPr>
          <w:sz w:val="28"/>
          <w:szCs w:val="28"/>
          <w:vertAlign w:val="superscript"/>
          <w:lang w:val="en-US"/>
        </w:rPr>
        <w:t>a</w:t>
      </w:r>
      <w:r w:rsidRPr="006177B8">
        <w:rPr>
          <w:sz w:val="28"/>
          <w:szCs w:val="28"/>
          <w:lang w:val="en-US"/>
        </w:rPr>
        <w:t>, Vjeročka Vojvodić, Robert Precali, Blaženka Gašparović</w:t>
      </w:r>
      <w:r w:rsidRPr="006177B8">
        <w:rPr>
          <w:sz w:val="28"/>
          <w:szCs w:val="28"/>
          <w:vertAlign w:val="superscript"/>
          <w:lang w:val="en-US"/>
        </w:rPr>
        <w:t>b,</w:t>
      </w:r>
      <w:r w:rsidRPr="006177B8">
        <w:rPr>
          <w:sz w:val="28"/>
          <w:szCs w:val="28"/>
          <w:lang w:val="en-US"/>
        </w:rPr>
        <w:t>*</w:t>
      </w:r>
    </w:p>
    <w:p w:rsidR="00445E4E" w:rsidRPr="006177B8" w:rsidRDefault="00445E4E" w:rsidP="00837D6F">
      <w:pPr>
        <w:spacing w:line="480" w:lineRule="auto"/>
        <w:rPr>
          <w:lang w:val="en-US"/>
        </w:rPr>
      </w:pPr>
    </w:p>
    <w:p w:rsidR="00445E4E" w:rsidRPr="006177B8" w:rsidRDefault="00445E4E" w:rsidP="00837D6F">
      <w:pPr>
        <w:spacing w:line="480" w:lineRule="auto"/>
        <w:jc w:val="both"/>
        <w:rPr>
          <w:i/>
          <w:sz w:val="20"/>
          <w:szCs w:val="20"/>
          <w:lang w:val="en-US"/>
        </w:rPr>
      </w:pPr>
      <w:r w:rsidRPr="006177B8">
        <w:rPr>
          <w:sz w:val="20"/>
          <w:szCs w:val="20"/>
          <w:vertAlign w:val="superscript"/>
          <w:lang w:val="en-US"/>
        </w:rPr>
        <w:t>a</w:t>
      </w:r>
      <w:r w:rsidRPr="006177B8">
        <w:rPr>
          <w:i/>
          <w:sz w:val="20"/>
          <w:szCs w:val="20"/>
          <w:lang w:val="en-US"/>
        </w:rPr>
        <w:t>Center for Marine Research (CMR), Ruđer Bošković Institute, G. Paliaga 5, 52210 Rovinj, Croatia</w:t>
      </w:r>
    </w:p>
    <w:p w:rsidR="00445E4E" w:rsidRPr="006177B8" w:rsidRDefault="00445E4E" w:rsidP="00837D6F">
      <w:pPr>
        <w:spacing w:line="480" w:lineRule="auto"/>
        <w:jc w:val="both"/>
        <w:rPr>
          <w:i/>
          <w:sz w:val="20"/>
          <w:szCs w:val="20"/>
          <w:lang w:val="en-US"/>
        </w:rPr>
      </w:pPr>
      <w:r w:rsidRPr="006177B8">
        <w:rPr>
          <w:i/>
          <w:sz w:val="20"/>
          <w:szCs w:val="20"/>
          <w:vertAlign w:val="superscript"/>
          <w:lang w:val="en-US"/>
        </w:rPr>
        <w:t>b</w:t>
      </w:r>
      <w:r w:rsidRPr="006177B8">
        <w:rPr>
          <w:i/>
          <w:sz w:val="20"/>
          <w:szCs w:val="20"/>
          <w:lang w:val="en-US"/>
        </w:rPr>
        <w:t>Division for Marine and Environmental Research, Ruđer Bošković Institute, POB 180, HR–10002 Zagreb, Croatia</w:t>
      </w:r>
    </w:p>
    <w:p w:rsidR="00445E4E" w:rsidRPr="006177B8" w:rsidRDefault="00445E4E" w:rsidP="00837D6F">
      <w:pPr>
        <w:spacing w:line="480" w:lineRule="auto"/>
        <w:rPr>
          <w:lang w:val="en-US"/>
        </w:rPr>
      </w:pPr>
      <w:r w:rsidRPr="006177B8">
        <w:rPr>
          <w:lang w:val="en-US"/>
        </w:rPr>
        <w:t>*Corresponding author. Tel.: +385 1 4561 148; fax: +385 1 4680 242</w:t>
      </w:r>
    </w:p>
    <w:p w:rsidR="00445E4E" w:rsidRPr="006177B8" w:rsidRDefault="00445E4E" w:rsidP="00837D6F">
      <w:pPr>
        <w:pStyle w:val="NormalWeb"/>
        <w:shd w:val="clear" w:color="auto" w:fill="FFFFFF"/>
        <w:spacing w:before="0" w:beforeAutospacing="0" w:after="0" w:afterAutospacing="0" w:line="480" w:lineRule="auto"/>
        <w:rPr>
          <w:color w:val="auto"/>
          <w:lang w:val="en-US"/>
        </w:rPr>
      </w:pPr>
      <w:r w:rsidRPr="006177B8">
        <w:rPr>
          <w:i/>
          <w:iCs/>
          <w:color w:val="auto"/>
          <w:lang w:val="en-US"/>
        </w:rPr>
        <w:t>E–mail address:</w:t>
      </w:r>
      <w:r w:rsidRPr="006177B8">
        <w:rPr>
          <w:color w:val="auto"/>
          <w:lang w:val="en-US"/>
        </w:rPr>
        <w:t xml:space="preserve"> </w:t>
      </w:r>
      <w:hyperlink r:id="rId7" w:history="1">
        <w:r w:rsidRPr="006177B8">
          <w:rPr>
            <w:rStyle w:val="Hyperlink"/>
            <w:color w:val="auto"/>
            <w:u w:val="none"/>
            <w:lang w:val="en-US"/>
          </w:rPr>
          <w:t>gaspar@irb.h</w:t>
        </w:r>
        <w:r w:rsidRPr="006177B8">
          <w:rPr>
            <w:rStyle w:val="Hyperlink"/>
            <w:color w:val="auto"/>
            <w:lang w:val="en-US"/>
          </w:rPr>
          <w:t>r</w:t>
        </w:r>
      </w:hyperlink>
      <w:r w:rsidRPr="006177B8">
        <w:rPr>
          <w:color w:val="auto"/>
          <w:lang w:val="en-US"/>
        </w:rPr>
        <w:t xml:space="preserve"> (B. Gašparović)</w:t>
      </w:r>
    </w:p>
    <w:p w:rsidR="00445E4E" w:rsidRPr="006177B8" w:rsidRDefault="00445E4E" w:rsidP="00837D6F">
      <w:pPr>
        <w:spacing w:line="480" w:lineRule="auto"/>
        <w:rPr>
          <w:lang w:val="en-US"/>
        </w:rPr>
      </w:pPr>
    </w:p>
    <w:p w:rsidR="00445E4E" w:rsidRPr="006177B8" w:rsidRDefault="00445E4E" w:rsidP="00837D6F">
      <w:pPr>
        <w:spacing w:line="480" w:lineRule="auto"/>
        <w:jc w:val="both"/>
        <w:rPr>
          <w:bCs/>
          <w:lang w:val="en-US"/>
        </w:rPr>
      </w:pPr>
      <w:r w:rsidRPr="006177B8">
        <w:rPr>
          <w:bCs/>
          <w:lang w:val="en-US"/>
        </w:rPr>
        <w:t>ABSTRACT</w:t>
      </w:r>
    </w:p>
    <w:p w:rsidR="002C0E06" w:rsidRPr="006177B8" w:rsidRDefault="00756637" w:rsidP="00837D6F">
      <w:pPr>
        <w:spacing w:line="480" w:lineRule="auto"/>
        <w:jc w:val="both"/>
        <w:rPr>
          <w:bCs/>
          <w:color w:val="31849B"/>
          <w:lang w:val="en-US"/>
        </w:rPr>
      </w:pPr>
      <w:r w:rsidRPr="006177B8">
        <w:rPr>
          <w:lang w:val="en-US"/>
        </w:rPr>
        <w:t xml:space="preserve">The quantity and quality of fresh organic matter (OM) formed by primary production in relation to phytoplankton community structure was calculated for the late summer–winter 2009/2010 in the northern Adriatic </w:t>
      </w:r>
      <w:r w:rsidR="008175A5" w:rsidRPr="006177B8">
        <w:rPr>
          <w:lang w:val="en-US"/>
        </w:rPr>
        <w:t xml:space="preserve">Sea </w:t>
      </w:r>
      <w:r w:rsidRPr="006177B8">
        <w:rPr>
          <w:lang w:val="en-US"/>
        </w:rPr>
        <w:t>(Mediterranean).</w:t>
      </w:r>
      <w:r w:rsidRPr="006177B8">
        <w:rPr>
          <w:bCs/>
          <w:color w:val="31849B"/>
          <w:lang w:val="en-US"/>
        </w:rPr>
        <w:t xml:space="preserve"> </w:t>
      </w:r>
      <w:r w:rsidR="00445E4E" w:rsidRPr="006177B8">
        <w:rPr>
          <w:lang w:val="en-US"/>
        </w:rPr>
        <w:t xml:space="preserve">Phytoplankton species, as a direct measure of fresh OM, Chlorophyll </w:t>
      </w:r>
      <w:r w:rsidR="00445E4E" w:rsidRPr="006177B8">
        <w:rPr>
          <w:i/>
          <w:iCs/>
          <w:lang w:val="en-US"/>
        </w:rPr>
        <w:t>a</w:t>
      </w:r>
      <w:r w:rsidR="00445E4E" w:rsidRPr="006177B8">
        <w:rPr>
          <w:lang w:val="en-US"/>
        </w:rPr>
        <w:t xml:space="preserve">, the OM pool (DOC and POC) and lipids, including classes, were analyzed. Data for temperature, salinity and nutrients enabled deeper insight into the conditions that promoted fresh OM production and associated processes at two stations of different trophic status. Phytoplankton growth was controlled by bottom regenerated nutrients and to lesser extent by riverine nutrients. The phytoplankton community was mainly dominated by nanoplankton. Species of moderate carbon content </w:t>
      </w:r>
      <w:r w:rsidR="00445E4E" w:rsidRPr="006177B8">
        <w:rPr>
          <w:i/>
          <w:lang w:val="en-US"/>
        </w:rPr>
        <w:t>Chaetoceros compressus, Asterionellopsis glacialis</w:t>
      </w:r>
      <w:r w:rsidR="001852E5" w:rsidRPr="006177B8">
        <w:rPr>
          <w:i/>
          <w:lang w:val="en-US"/>
        </w:rPr>
        <w:t>,</w:t>
      </w:r>
      <w:r w:rsidR="00445E4E" w:rsidRPr="006177B8">
        <w:rPr>
          <w:i/>
          <w:iCs/>
          <w:color w:val="000000"/>
          <w:lang w:val="en-US"/>
        </w:rPr>
        <w:t xml:space="preserve"> Leptocylindrus danicus </w:t>
      </w:r>
      <w:r w:rsidR="001852E5" w:rsidRPr="006177B8">
        <w:rPr>
          <w:iCs/>
          <w:color w:val="000000"/>
          <w:lang w:val="en-US"/>
        </w:rPr>
        <w:t xml:space="preserve">and </w:t>
      </w:r>
      <w:r w:rsidR="001852E5" w:rsidRPr="006177B8">
        <w:rPr>
          <w:i/>
          <w:iCs/>
          <w:color w:val="000000"/>
          <w:lang w:val="en-US"/>
        </w:rPr>
        <w:t xml:space="preserve">Bacteriastrum jadranum </w:t>
      </w:r>
      <w:r w:rsidR="00445E4E" w:rsidRPr="006177B8">
        <w:rPr>
          <w:lang w:val="en-US"/>
        </w:rPr>
        <w:t xml:space="preserve">dominated the microplankton fraction. </w:t>
      </w:r>
      <w:r w:rsidR="00445E4E" w:rsidRPr="006177B8">
        <w:rPr>
          <w:bCs/>
          <w:lang w:val="en-US"/>
        </w:rPr>
        <w:t>Availability of orthophosphates was the key factor influencing fresh OM production</w:t>
      </w:r>
      <w:r w:rsidR="00445E4E" w:rsidRPr="006177B8">
        <w:rPr>
          <w:lang w:val="en-US"/>
        </w:rPr>
        <w:t xml:space="preserve">. POC varied </w:t>
      </w:r>
      <w:r w:rsidR="00233D64" w:rsidRPr="006177B8">
        <w:rPr>
          <w:lang w:val="en-US"/>
        </w:rPr>
        <w:t>from</w:t>
      </w:r>
      <w:r w:rsidR="00445E4E" w:rsidRPr="006177B8">
        <w:rPr>
          <w:lang w:val="en-US"/>
        </w:rPr>
        <w:t xml:space="preserve"> 37-522 </w:t>
      </w:r>
      <w:r w:rsidR="00445E4E" w:rsidRPr="006177B8">
        <w:rPr>
          <w:lang w:val="en-US"/>
        </w:rPr>
        <w:sym w:font="Symbol" w:char="F06D"/>
      </w:r>
      <w:r w:rsidR="00445E4E" w:rsidRPr="006177B8">
        <w:rPr>
          <w:lang w:val="en-US"/>
        </w:rPr>
        <w:t>g</w:t>
      </w:r>
      <w:r w:rsidR="00445E4E" w:rsidRPr="006177B8">
        <w:rPr>
          <w:rFonts w:eastAsia="AdvTimes"/>
          <w:lang w:val="en-US" w:eastAsia="hr-HR"/>
        </w:rPr>
        <w:t xml:space="preserve"> l</w:t>
      </w:r>
      <w:r w:rsidR="00445E4E" w:rsidRPr="006177B8">
        <w:rPr>
          <w:rFonts w:eastAsia="AdvTimes"/>
          <w:vertAlign w:val="superscript"/>
          <w:lang w:val="en-US"/>
        </w:rPr>
        <w:t>-1</w:t>
      </w:r>
      <w:r w:rsidR="00445E4E" w:rsidRPr="006177B8">
        <w:rPr>
          <w:lang w:val="en-US"/>
        </w:rPr>
        <w:t>. Fresh</w:t>
      </w:r>
      <w:r w:rsidR="00E16C81" w:rsidRPr="006177B8">
        <w:rPr>
          <w:vertAlign w:val="subscript"/>
          <w:lang w:val="en-US"/>
        </w:rPr>
        <w:t>phyto</w:t>
      </w:r>
      <w:r w:rsidR="00445E4E" w:rsidRPr="006177B8">
        <w:rPr>
          <w:lang w:val="en-US"/>
        </w:rPr>
        <w:t xml:space="preserve"> POC, </w:t>
      </w:r>
      <w:r w:rsidR="00445E4E" w:rsidRPr="006177B8">
        <w:rPr>
          <w:i/>
          <w:iCs/>
          <w:lang w:val="en-US"/>
        </w:rPr>
        <w:t>i.e.</w:t>
      </w:r>
      <w:r w:rsidR="00445E4E" w:rsidRPr="006177B8">
        <w:rPr>
          <w:lang w:val="en-US"/>
        </w:rPr>
        <w:t xml:space="preserve"> carbon fixed in </w:t>
      </w:r>
      <w:r w:rsidR="00445E4E" w:rsidRPr="006177B8">
        <w:rPr>
          <w:lang w:val="en-US"/>
        </w:rPr>
        <w:lastRenderedPageBreak/>
        <w:t xml:space="preserve">phytoplankton cells, contributed 7–79% to the POC pool. The DOC (890-1560 </w:t>
      </w:r>
      <w:r w:rsidR="00445E4E" w:rsidRPr="006177B8">
        <w:rPr>
          <w:lang w:val="en-US"/>
        </w:rPr>
        <w:sym w:font="Symbol" w:char="F06D"/>
      </w:r>
      <w:r w:rsidR="00445E4E" w:rsidRPr="006177B8">
        <w:rPr>
          <w:lang w:val="en-US"/>
        </w:rPr>
        <w:t>g</w:t>
      </w:r>
      <w:r w:rsidR="00445E4E" w:rsidRPr="006177B8">
        <w:rPr>
          <w:rFonts w:eastAsia="AdvTimes"/>
          <w:lang w:val="en-US" w:eastAsia="hr-HR"/>
        </w:rPr>
        <w:t xml:space="preserve"> l</w:t>
      </w:r>
      <w:r w:rsidR="00445E4E" w:rsidRPr="006177B8">
        <w:rPr>
          <w:rFonts w:eastAsia="AdvTimes"/>
          <w:vertAlign w:val="superscript"/>
          <w:lang w:val="en-US"/>
        </w:rPr>
        <w:t>-1</w:t>
      </w:r>
      <w:r w:rsidR="00445E4E" w:rsidRPr="006177B8">
        <w:rPr>
          <w:lang w:val="en-US"/>
        </w:rPr>
        <w:t xml:space="preserve">) level decreased during the investigated period. </w:t>
      </w:r>
      <w:r w:rsidR="00BA604E" w:rsidRPr="006177B8">
        <w:rPr>
          <w:lang w:val="en-US"/>
        </w:rPr>
        <w:t>Calculation</w:t>
      </w:r>
      <w:r w:rsidR="00445E4E" w:rsidRPr="006177B8">
        <w:rPr>
          <w:lang w:val="en-US"/>
        </w:rPr>
        <w:t xml:space="preserve"> of fresh DOC, </w:t>
      </w:r>
      <w:r w:rsidR="00445E4E" w:rsidRPr="006177B8">
        <w:rPr>
          <w:i/>
          <w:iCs/>
          <w:lang w:val="en-US"/>
        </w:rPr>
        <w:t>i.e.</w:t>
      </w:r>
      <w:r w:rsidR="00445E4E" w:rsidRPr="006177B8">
        <w:rPr>
          <w:lang w:val="en-US"/>
        </w:rPr>
        <w:t xml:space="preserve"> carbon fixed during primary production and released as dissolved OM, revealed it as a minor part (0-2%) of the DOC pool. Lipid concentrations varied from 9.9-55.0 </w:t>
      </w:r>
      <w:r w:rsidR="00445E4E" w:rsidRPr="006177B8">
        <w:rPr>
          <w:lang w:val="en-US"/>
        </w:rPr>
        <w:sym w:font="Symbol" w:char="F06D"/>
      </w:r>
      <w:r w:rsidR="00445E4E" w:rsidRPr="006177B8">
        <w:rPr>
          <w:lang w:val="en-US"/>
        </w:rPr>
        <w:t>g</w:t>
      </w:r>
      <w:r w:rsidR="00445E4E" w:rsidRPr="006177B8">
        <w:rPr>
          <w:rFonts w:eastAsia="AdvTimes"/>
          <w:lang w:val="en-US" w:eastAsia="hr-HR"/>
        </w:rPr>
        <w:t xml:space="preserve"> l</w:t>
      </w:r>
      <w:r w:rsidR="00445E4E" w:rsidRPr="006177B8">
        <w:rPr>
          <w:rFonts w:eastAsia="AdvTimes"/>
          <w:vertAlign w:val="superscript"/>
          <w:lang w:val="en-US"/>
        </w:rPr>
        <w:t>-1</w:t>
      </w:r>
      <w:r w:rsidR="00445E4E" w:rsidRPr="006177B8">
        <w:rPr>
          <w:lang w:val="en-US"/>
        </w:rPr>
        <w:t xml:space="preserve"> and 20.0-40.2 </w:t>
      </w:r>
      <w:r w:rsidR="00445E4E" w:rsidRPr="006177B8">
        <w:rPr>
          <w:lang w:val="en-US"/>
        </w:rPr>
        <w:sym w:font="Symbol" w:char="F06D"/>
      </w:r>
      <w:r w:rsidR="00445E4E" w:rsidRPr="006177B8">
        <w:rPr>
          <w:lang w:val="en-US"/>
        </w:rPr>
        <w:t>g</w:t>
      </w:r>
      <w:r w:rsidR="00445E4E" w:rsidRPr="006177B8">
        <w:rPr>
          <w:rFonts w:eastAsia="AdvTimes"/>
          <w:lang w:val="en-US" w:eastAsia="hr-HR"/>
        </w:rPr>
        <w:t xml:space="preserve"> l</w:t>
      </w:r>
      <w:r w:rsidR="00445E4E" w:rsidRPr="006177B8">
        <w:rPr>
          <w:rFonts w:eastAsia="AdvTimes"/>
          <w:vertAlign w:val="superscript"/>
          <w:lang w:val="en-US"/>
        </w:rPr>
        <w:t>-1</w:t>
      </w:r>
      <w:r w:rsidR="00445E4E" w:rsidRPr="006177B8">
        <w:rPr>
          <w:rFonts w:eastAsia="AdvTimes"/>
          <w:lang w:val="en-US" w:eastAsia="hr-HR"/>
        </w:rPr>
        <w:t xml:space="preserve"> </w:t>
      </w:r>
      <w:r w:rsidR="00445E4E" w:rsidRPr="006177B8">
        <w:rPr>
          <w:lang w:val="en-US"/>
        </w:rPr>
        <w:t xml:space="preserve">in the particulate and dissolved fractions, respectively. Nutrient </w:t>
      </w:r>
      <w:r w:rsidR="00BA604E" w:rsidRPr="006177B8">
        <w:rPr>
          <w:lang w:val="en-US"/>
        </w:rPr>
        <w:t xml:space="preserve">limitation caused </w:t>
      </w:r>
      <w:r w:rsidR="00445E4E" w:rsidRPr="006177B8">
        <w:rPr>
          <w:lang w:val="en-US"/>
        </w:rPr>
        <w:t>increased synthesis of lipids</w:t>
      </w:r>
      <w:r w:rsidR="002C0E06" w:rsidRPr="006177B8">
        <w:rPr>
          <w:lang w:val="en-US"/>
        </w:rPr>
        <w:t xml:space="preserve">, among which </w:t>
      </w:r>
      <w:r w:rsidR="002C0E06" w:rsidRPr="006177B8">
        <w:rPr>
          <w:bCs/>
          <w:lang w:val="en-US"/>
        </w:rPr>
        <w:t xml:space="preserve">energy reserve lipids </w:t>
      </w:r>
      <w:r w:rsidR="002C0E06" w:rsidRPr="006177B8">
        <w:rPr>
          <w:lang w:val="en-US"/>
        </w:rPr>
        <w:t xml:space="preserve">triacylglycerols, which are further immobilized for the construction of glycolipids with increasing </w:t>
      </w:r>
      <w:r w:rsidR="002C0E06" w:rsidRPr="006177B8">
        <w:rPr>
          <w:rStyle w:val="hps"/>
          <w:lang w:val="en-US"/>
        </w:rPr>
        <w:t>depletion of orthophosphates.</w:t>
      </w:r>
    </w:p>
    <w:p w:rsidR="00445E4E" w:rsidRPr="006177B8" w:rsidRDefault="00445E4E" w:rsidP="00837D6F">
      <w:pPr>
        <w:spacing w:after="120" w:line="480" w:lineRule="auto"/>
        <w:jc w:val="both"/>
        <w:rPr>
          <w:lang w:val="en-US"/>
        </w:rPr>
      </w:pPr>
    </w:p>
    <w:p w:rsidR="00445E4E" w:rsidRPr="006177B8" w:rsidRDefault="00445E4E" w:rsidP="00837D6F">
      <w:pPr>
        <w:spacing w:line="480" w:lineRule="auto"/>
        <w:jc w:val="both"/>
        <w:rPr>
          <w:lang w:val="en-US"/>
        </w:rPr>
      </w:pPr>
      <w:r w:rsidRPr="006177B8">
        <w:rPr>
          <w:bCs/>
          <w:i/>
          <w:iCs/>
          <w:lang w:val="en-US"/>
        </w:rPr>
        <w:t>Keywords:</w:t>
      </w:r>
      <w:r w:rsidRPr="006177B8">
        <w:rPr>
          <w:b/>
          <w:bCs/>
          <w:iCs/>
          <w:lang w:val="en-US"/>
        </w:rPr>
        <w:t xml:space="preserve"> </w:t>
      </w:r>
      <w:r w:rsidRPr="006177B8">
        <w:rPr>
          <w:lang w:val="en-US"/>
        </w:rPr>
        <w:t>organic matter, lipids, phytoplankton, nutrients, northern Adriatic Sea</w:t>
      </w:r>
    </w:p>
    <w:p w:rsidR="00557F2A" w:rsidRPr="006177B8" w:rsidRDefault="00557F2A" w:rsidP="00837D6F">
      <w:pPr>
        <w:spacing w:line="480" w:lineRule="auto"/>
        <w:jc w:val="both"/>
        <w:rPr>
          <w:lang w:val="en-US"/>
        </w:rPr>
      </w:pPr>
    </w:p>
    <w:p w:rsidR="00445E4E" w:rsidRPr="006177B8" w:rsidRDefault="00445E4E" w:rsidP="00837D6F">
      <w:pPr>
        <w:spacing w:after="120" w:line="480" w:lineRule="auto"/>
        <w:rPr>
          <w:b/>
          <w:lang w:val="en-US"/>
        </w:rPr>
      </w:pPr>
      <w:r w:rsidRPr="006177B8">
        <w:rPr>
          <w:b/>
          <w:lang w:val="en-US"/>
        </w:rPr>
        <w:t>1. Introduction</w:t>
      </w:r>
    </w:p>
    <w:p w:rsidR="001852E5" w:rsidRPr="006177B8" w:rsidRDefault="001852E5" w:rsidP="00837D6F">
      <w:pPr>
        <w:spacing w:line="480" w:lineRule="auto"/>
        <w:jc w:val="both"/>
        <w:rPr>
          <w:lang w:val="en-US" w:eastAsia="hr-HR"/>
        </w:rPr>
      </w:pPr>
      <w:r w:rsidRPr="006177B8">
        <w:rPr>
          <w:lang w:val="en-US"/>
        </w:rPr>
        <w:t xml:space="preserve">Organic matter (OM) in the sea is autochthonous, produced by the phytoplankton community and heterotrophic organisms (Libes, 2009), and is usually higher in coastal areas (Wollast, 1991). During primary production produced organic carbon </w:t>
      </w:r>
      <w:r w:rsidR="009F1948" w:rsidRPr="006177B8">
        <w:rPr>
          <w:lang w:val="en-US"/>
        </w:rPr>
        <w:t xml:space="preserve">(OC) </w:t>
      </w:r>
      <w:r w:rsidRPr="006177B8">
        <w:rPr>
          <w:lang w:val="en-US"/>
        </w:rPr>
        <w:t>is mainly directed towards particulate organic carbon (POC), although dissolved organic carbon (DOC) is a substantial fraction of total primary production as well (López-Sandoval et al., 2011). Partitioning of photosynthetic carbon towards proteins, carbohydrates and lipids in marine phytoplankton represents metabolic strategies of phytoplankton in response to changing environmental factors such as irradiance or nutrient concentration, rather than the effect of variations in the species composition of the community (</w:t>
      </w:r>
      <w:r w:rsidRPr="006177B8">
        <w:rPr>
          <w:lang w:val="en-US" w:eastAsia="hr-HR"/>
        </w:rPr>
        <w:t xml:space="preserve">Suárez and Marañón, 2003). </w:t>
      </w:r>
    </w:p>
    <w:p w:rsidR="00445E4E" w:rsidRPr="006177B8" w:rsidRDefault="00445E4E" w:rsidP="00837D6F">
      <w:pPr>
        <w:spacing w:line="480" w:lineRule="auto"/>
        <w:ind w:firstLine="708"/>
        <w:jc w:val="both"/>
        <w:rPr>
          <w:bCs/>
          <w:lang w:val="en-US"/>
        </w:rPr>
      </w:pPr>
      <w:r w:rsidRPr="006177B8">
        <w:rPr>
          <w:lang w:val="en-US"/>
        </w:rPr>
        <w:t xml:space="preserve">Lipids are an important component of OM in coastal areas (Frka et al., 2011). The quantity and quality of lipids depend on the stage in the life cycle of the primary producers and environmental factors (Zhukova and Aizdaicher, 2001). Characterization of marine lipids on a molecular level enables their use as geochemical markers for the identification of sources, carbon cycling and reactivity of OM. </w:t>
      </w:r>
      <w:r w:rsidRPr="006177B8">
        <w:rPr>
          <w:bCs/>
          <w:lang w:val="en-US"/>
        </w:rPr>
        <w:t xml:space="preserve">Polar lipids, </w:t>
      </w:r>
      <w:r w:rsidRPr="006177B8">
        <w:rPr>
          <w:bCs/>
          <w:i/>
          <w:lang w:val="en-US"/>
        </w:rPr>
        <w:t>i.e.</w:t>
      </w:r>
      <w:r w:rsidRPr="006177B8">
        <w:rPr>
          <w:bCs/>
          <w:lang w:val="en-US"/>
        </w:rPr>
        <w:t xml:space="preserve"> phosphatidylglycerols and </w:t>
      </w:r>
      <w:r w:rsidRPr="006177B8">
        <w:rPr>
          <w:bCs/>
          <w:lang w:val="en-US"/>
        </w:rPr>
        <w:lastRenderedPageBreak/>
        <w:t xml:space="preserve">diphosphatidylglycerols (PG), phosphatidylethanolamines (PE) and phosphatidylcholine (PC), are </w:t>
      </w:r>
      <w:r w:rsidR="00575FD0" w:rsidRPr="006177B8">
        <w:rPr>
          <w:bCs/>
          <w:lang w:val="en-US"/>
        </w:rPr>
        <w:t xml:space="preserve">plankton </w:t>
      </w:r>
      <w:r w:rsidRPr="006177B8">
        <w:rPr>
          <w:bCs/>
          <w:lang w:val="en-US"/>
        </w:rPr>
        <w:t xml:space="preserve">biomembrane structure components. The glycolipids (GL) that are located predominantly in photosynthetic membranes (thylakoids) indicate on presence of autotrophs (Guschina and Harwood, 2009). Triacylglycerols (TG) indicate plankton metabolic reserves. Diacylglycerides (DG), monoacylglycerides (MG) and free fatty acids (FFA) are glyceride breakdown products and characterize degradation level (Goutx et al., 2003). </w:t>
      </w:r>
    </w:p>
    <w:p w:rsidR="001852E5" w:rsidRPr="006177B8" w:rsidRDefault="001852E5" w:rsidP="00837D6F">
      <w:pPr>
        <w:spacing w:line="480" w:lineRule="auto"/>
        <w:ind w:firstLine="708"/>
        <w:jc w:val="both"/>
        <w:rPr>
          <w:bCs/>
          <w:lang w:val="en-US"/>
        </w:rPr>
      </w:pPr>
      <w:r w:rsidRPr="006177B8">
        <w:rPr>
          <w:lang w:val="en-US"/>
        </w:rPr>
        <w:t xml:space="preserve">The northern Adriatic (NA) is a temperate sea, considered as a dilution basin </w:t>
      </w:r>
      <w:r w:rsidR="00BA604E" w:rsidRPr="006177B8">
        <w:rPr>
          <w:lang w:val="en-US"/>
        </w:rPr>
        <w:t>for the major rivers, including the Po River, with</w:t>
      </w:r>
      <w:r w:rsidRPr="006177B8">
        <w:rPr>
          <w:lang w:val="en-US"/>
        </w:rPr>
        <w:t xml:space="preserve"> an </w:t>
      </w:r>
      <w:r w:rsidR="00BA604E" w:rsidRPr="006177B8">
        <w:rPr>
          <w:lang w:val="en-US"/>
        </w:rPr>
        <w:t>overall</w:t>
      </w:r>
      <w:r w:rsidRPr="006177B8">
        <w:rPr>
          <w:lang w:val="en-US"/>
        </w:rPr>
        <w:t xml:space="preserve"> cyclonic </w:t>
      </w:r>
      <w:r w:rsidR="00BA604E" w:rsidRPr="006177B8">
        <w:rPr>
          <w:lang w:val="en-US"/>
        </w:rPr>
        <w:t xml:space="preserve">counter-clockwise </w:t>
      </w:r>
      <w:r w:rsidRPr="006177B8">
        <w:rPr>
          <w:lang w:val="en-US"/>
        </w:rPr>
        <w:t xml:space="preserve">circulation (Jeffries and Lee 2007). It is shallow, with an average depth of 35 m (maximum 50 m), characterized by a marked west to east gradient of salinity, nutrient, chlorophyll concentration and phytoplankton abundance (Degobbis et al. 2000, Polimene et al. 2007), which is mainly controlled by wind-induced circulation patterns and discharges of the Po River (Zavatarelli et al. 2000). </w:t>
      </w:r>
      <w:r w:rsidR="00445E4E" w:rsidRPr="006177B8">
        <w:rPr>
          <w:lang w:val="en-US"/>
        </w:rPr>
        <w:t>The cold strong dry northeasterly</w:t>
      </w:r>
      <w:r w:rsidR="00445E4E" w:rsidRPr="006177B8">
        <w:rPr>
          <w:bCs/>
          <w:lang w:val="en-US"/>
        </w:rPr>
        <w:t xml:space="preserve"> wind called Bora, characteristic for the fall-winter period, intensif</w:t>
      </w:r>
      <w:r w:rsidR="00F3678F" w:rsidRPr="006177B8">
        <w:rPr>
          <w:bCs/>
          <w:lang w:val="en-US"/>
        </w:rPr>
        <w:t>ies</w:t>
      </w:r>
      <w:r w:rsidR="00445E4E" w:rsidRPr="006177B8">
        <w:rPr>
          <w:bCs/>
          <w:lang w:val="en-US"/>
        </w:rPr>
        <w:t xml:space="preserve"> the southward flowing coastal current along the Italian coast, cause</w:t>
      </w:r>
      <w:r w:rsidR="00F3678F" w:rsidRPr="006177B8">
        <w:rPr>
          <w:bCs/>
          <w:lang w:val="en-US"/>
        </w:rPr>
        <w:t>s</w:t>
      </w:r>
      <w:r w:rsidR="00445E4E" w:rsidRPr="006177B8">
        <w:rPr>
          <w:bCs/>
          <w:lang w:val="en-US"/>
        </w:rPr>
        <w:t xml:space="preserve"> vertical mixing to 20–25 m in the water column, and increase</w:t>
      </w:r>
      <w:r w:rsidR="00F3678F" w:rsidRPr="006177B8">
        <w:rPr>
          <w:bCs/>
          <w:lang w:val="en-US"/>
        </w:rPr>
        <w:t>s</w:t>
      </w:r>
      <w:r w:rsidR="00445E4E" w:rsidRPr="006177B8">
        <w:rPr>
          <w:bCs/>
          <w:lang w:val="en-US"/>
        </w:rPr>
        <w:t xml:space="preserve"> resuspension and southward transport of bottom sediments for the combined effects of currents and waves (Boldrin et al., 2009). </w:t>
      </w:r>
    </w:p>
    <w:p w:rsidR="00445E4E" w:rsidRPr="006177B8" w:rsidRDefault="00445E4E" w:rsidP="00837D6F">
      <w:pPr>
        <w:spacing w:line="480" w:lineRule="auto"/>
        <w:ind w:firstLine="708"/>
        <w:jc w:val="both"/>
        <w:rPr>
          <w:lang w:val="en-US"/>
        </w:rPr>
      </w:pPr>
      <w:r w:rsidRPr="006177B8">
        <w:rPr>
          <w:bCs/>
          <w:lang w:val="en-US"/>
        </w:rPr>
        <w:t xml:space="preserve">The NA is thought to be one of the most productive regions in the Mediterranean (Harding et al., 1999). But, a general decline of rivers runoff is taking place in the NA, in particular since 2003, together with decreasing </w:t>
      </w:r>
      <w:r w:rsidR="00C25C10" w:rsidRPr="006177B8">
        <w:rPr>
          <w:bCs/>
          <w:lang w:val="en-US"/>
        </w:rPr>
        <w:t>discharge</w:t>
      </w:r>
      <w:r w:rsidRPr="006177B8">
        <w:rPr>
          <w:bCs/>
          <w:lang w:val="en-US"/>
        </w:rPr>
        <w:t xml:space="preserve"> of phosphates. This P-depletion promotes oligotrophy in this marine ecosystem (Cozzi and Giani</w:t>
      </w:r>
      <w:r w:rsidR="00575FD0" w:rsidRPr="006177B8">
        <w:rPr>
          <w:bCs/>
          <w:lang w:val="en-US"/>
        </w:rPr>
        <w:t>, 2011).</w:t>
      </w:r>
      <w:r w:rsidR="001852E5" w:rsidRPr="006177B8">
        <w:rPr>
          <w:bCs/>
          <w:lang w:val="en-US"/>
        </w:rPr>
        <w:t xml:space="preserve"> </w:t>
      </w:r>
      <w:r w:rsidR="002D1D43" w:rsidRPr="006177B8">
        <w:rPr>
          <w:bCs/>
          <w:lang w:val="en-US"/>
        </w:rPr>
        <w:t>Recent</w:t>
      </w:r>
      <w:r w:rsidR="001852E5" w:rsidRPr="006177B8">
        <w:rPr>
          <w:bCs/>
          <w:lang w:val="en-US"/>
        </w:rPr>
        <w:t>ly</w:t>
      </w:r>
      <w:r w:rsidR="002D1D43" w:rsidRPr="006177B8">
        <w:rPr>
          <w:bCs/>
          <w:lang w:val="en-US"/>
        </w:rPr>
        <w:t xml:space="preserve"> a</w:t>
      </w:r>
      <w:r w:rsidR="001852E5" w:rsidRPr="006177B8">
        <w:rPr>
          <w:lang w:val="en-US"/>
        </w:rPr>
        <w:t xml:space="preserve"> number of papers </w:t>
      </w:r>
      <w:r w:rsidR="002D1D43" w:rsidRPr="006177B8">
        <w:rPr>
          <w:lang w:val="en-US"/>
        </w:rPr>
        <w:t>report</w:t>
      </w:r>
      <w:r w:rsidR="001852E5" w:rsidRPr="006177B8">
        <w:rPr>
          <w:lang w:val="en-US"/>
        </w:rPr>
        <w:t xml:space="preserve"> </w:t>
      </w:r>
      <w:r w:rsidRPr="006177B8">
        <w:rPr>
          <w:lang w:val="en-US"/>
        </w:rPr>
        <w:t xml:space="preserve">on regime shift toward oligotrophy and reduced production in the NA: phytoplankton and microzooplankton abundance, size and community shift (Marić et al., 2012; Mozetič et al., 2012; Monti et al., 2012); temperature, salinity, nutrient input shifts </w:t>
      </w:r>
      <w:r w:rsidRPr="006177B8">
        <w:rPr>
          <w:lang w:val="en-US"/>
        </w:rPr>
        <w:lastRenderedPageBreak/>
        <w:t>(Solidoro et al., 2009; Djakovac et al., 2012)</w:t>
      </w:r>
      <w:r w:rsidR="002D1D43" w:rsidRPr="006177B8">
        <w:rPr>
          <w:lang w:val="en-US"/>
        </w:rPr>
        <w:t>;</w:t>
      </w:r>
      <w:r w:rsidRPr="006177B8">
        <w:rPr>
          <w:lang w:val="en-US"/>
        </w:rPr>
        <w:t xml:space="preserve"> organic matter pool </w:t>
      </w:r>
      <w:r w:rsidR="00756637" w:rsidRPr="006177B8">
        <w:rPr>
          <w:lang w:val="en-US"/>
        </w:rPr>
        <w:t xml:space="preserve">decrease </w:t>
      </w:r>
      <w:r w:rsidRPr="006177B8">
        <w:rPr>
          <w:lang w:val="en-US"/>
        </w:rPr>
        <w:t>(Gašparović, 2012).</w:t>
      </w:r>
    </w:p>
    <w:p w:rsidR="001852E5" w:rsidRPr="006177B8" w:rsidRDefault="001852E5" w:rsidP="00837D6F">
      <w:pPr>
        <w:spacing w:line="480" w:lineRule="auto"/>
        <w:ind w:firstLine="708"/>
        <w:jc w:val="both"/>
        <w:rPr>
          <w:bCs/>
          <w:lang w:val="en-US"/>
        </w:rPr>
      </w:pPr>
      <w:r w:rsidRPr="006177B8">
        <w:rPr>
          <w:bCs/>
          <w:lang w:val="en-US"/>
        </w:rPr>
        <w:t>The majority of OM in the northern Adriatic originat</w:t>
      </w:r>
      <w:r w:rsidR="002D1D43" w:rsidRPr="006177B8">
        <w:rPr>
          <w:bCs/>
          <w:lang w:val="en-US"/>
        </w:rPr>
        <w:t>es</w:t>
      </w:r>
      <w:r w:rsidRPr="006177B8">
        <w:rPr>
          <w:bCs/>
          <w:lang w:val="en-US"/>
        </w:rPr>
        <w:t xml:space="preserve"> from marine phytoplankton, while the terrestrial contribution is limited to the direct Po River influence (Najdek and Degobbis, 1997; Giani et al., 2005; Boldrin et al., 2005; Tesi et al., 2007). Phytoplankton blooms in the western part of NA occur in February, May, July and September, and the characteristic succession of species was described by Bernardi Aubry et al. (2012).</w:t>
      </w:r>
      <w:r w:rsidR="000A2DC7" w:rsidRPr="006177B8">
        <w:rPr>
          <w:bCs/>
          <w:lang w:val="en-US"/>
        </w:rPr>
        <w:t xml:space="preserve"> </w:t>
      </w:r>
      <w:r w:rsidR="000A2F4D" w:rsidRPr="006177B8">
        <w:t>The eastern part of the NA has a similar phytoplankton bloom dynamics (Godrijan et al., 2012), with exception of an autumn bloom which usually occurs in October (Marić et al, 2012)</w:t>
      </w:r>
      <w:r w:rsidRPr="006177B8">
        <w:rPr>
          <w:bCs/>
          <w:lang w:val="en-US"/>
        </w:rPr>
        <w:t xml:space="preserve">. </w:t>
      </w:r>
    </w:p>
    <w:p w:rsidR="00445E4E" w:rsidRPr="006177B8" w:rsidRDefault="00445E4E" w:rsidP="00837D6F">
      <w:pPr>
        <w:spacing w:line="480" w:lineRule="auto"/>
        <w:ind w:firstLine="708"/>
        <w:jc w:val="both"/>
        <w:rPr>
          <w:lang w:val="en-US"/>
        </w:rPr>
      </w:pPr>
      <w:r w:rsidRPr="006177B8">
        <w:rPr>
          <w:lang w:val="en-US"/>
        </w:rPr>
        <w:t xml:space="preserve">In the last few years </w:t>
      </w:r>
      <w:r w:rsidR="00F3678F" w:rsidRPr="006177B8">
        <w:rPr>
          <w:lang w:val="en-US"/>
        </w:rPr>
        <w:t xml:space="preserve">in the NA </w:t>
      </w:r>
      <w:r w:rsidRPr="006177B8">
        <w:rPr>
          <w:lang w:val="en-US"/>
        </w:rPr>
        <w:t>the phytoplankton autumn bloom was more pronounced than the spring one (Viličić et al., 2009; Mozetič et al. 2012, Marić et al. 2012). Therefore, our ob</w:t>
      </w:r>
      <w:r w:rsidR="001852E5" w:rsidRPr="006177B8">
        <w:rPr>
          <w:lang w:val="en-US"/>
        </w:rPr>
        <w:t>jective</w:t>
      </w:r>
      <w:r w:rsidRPr="006177B8">
        <w:rPr>
          <w:lang w:val="en-US"/>
        </w:rPr>
        <w:t xml:space="preserve"> w</w:t>
      </w:r>
      <w:r w:rsidR="001852E5" w:rsidRPr="006177B8">
        <w:rPr>
          <w:lang w:val="en-US"/>
        </w:rPr>
        <w:t>as</w:t>
      </w:r>
      <w:r w:rsidRPr="006177B8">
        <w:rPr>
          <w:lang w:val="en-US"/>
        </w:rPr>
        <w:t xml:space="preserve"> to evaluate</w:t>
      </w:r>
      <w:r w:rsidRPr="006177B8">
        <w:rPr>
          <w:bCs/>
          <w:lang w:val="en-US"/>
        </w:rPr>
        <w:t xml:space="preserve"> the amount of newly produced organic matter through</w:t>
      </w:r>
      <w:r w:rsidRPr="006177B8">
        <w:rPr>
          <w:lang w:val="en-US"/>
        </w:rPr>
        <w:t xml:space="preserve"> phytoplankton carbon contribution to the organic matter pool during the </w:t>
      </w:r>
      <w:r w:rsidR="00933029" w:rsidRPr="006177B8">
        <w:rPr>
          <w:lang w:val="en-US"/>
        </w:rPr>
        <w:t>late summer</w:t>
      </w:r>
      <w:r w:rsidRPr="006177B8">
        <w:rPr>
          <w:lang w:val="en-US"/>
        </w:rPr>
        <w:t xml:space="preserve">-winter period. We determined phytoplankton composition, abundance and carbon content, as well as measured dissolved and particulate organic carbon (DOC and POC). In order to assess OM quality and the processes regarding its cycle, different lipid classes were </w:t>
      </w:r>
      <w:r w:rsidR="002D1D43" w:rsidRPr="006177B8">
        <w:rPr>
          <w:lang w:val="en-US"/>
        </w:rPr>
        <w:t>measure</w:t>
      </w:r>
      <w:r w:rsidRPr="006177B8">
        <w:rPr>
          <w:lang w:val="en-US"/>
        </w:rPr>
        <w:t xml:space="preserve">d. </w:t>
      </w:r>
    </w:p>
    <w:p w:rsidR="00445E4E" w:rsidRPr="006177B8" w:rsidRDefault="00445E4E" w:rsidP="00837D6F">
      <w:pPr>
        <w:spacing w:line="480" w:lineRule="auto"/>
        <w:ind w:firstLine="708"/>
        <w:jc w:val="both"/>
        <w:rPr>
          <w:lang w:val="en-US"/>
        </w:rPr>
      </w:pPr>
    </w:p>
    <w:p w:rsidR="00445E4E" w:rsidRPr="006177B8" w:rsidRDefault="00445E4E" w:rsidP="00837D6F">
      <w:pPr>
        <w:spacing w:line="480" w:lineRule="auto"/>
        <w:rPr>
          <w:b/>
          <w:lang w:val="en-US"/>
        </w:rPr>
      </w:pPr>
      <w:r w:rsidRPr="006177B8">
        <w:rPr>
          <w:b/>
          <w:lang w:val="en-US"/>
        </w:rPr>
        <w:t>2. Methods</w:t>
      </w:r>
    </w:p>
    <w:p w:rsidR="00445E4E" w:rsidRPr="006177B8" w:rsidRDefault="00445E4E" w:rsidP="00837D6F">
      <w:pPr>
        <w:spacing w:line="480" w:lineRule="auto"/>
        <w:rPr>
          <w:b/>
          <w:lang w:val="en-US"/>
        </w:rPr>
      </w:pPr>
    </w:p>
    <w:p w:rsidR="00445E4E" w:rsidRPr="006177B8" w:rsidRDefault="00445E4E" w:rsidP="00837D6F">
      <w:pPr>
        <w:spacing w:line="480" w:lineRule="auto"/>
        <w:jc w:val="both"/>
        <w:rPr>
          <w:iCs/>
          <w:lang w:val="en-US"/>
        </w:rPr>
      </w:pPr>
      <w:r w:rsidRPr="006177B8">
        <w:rPr>
          <w:iCs/>
          <w:lang w:val="en-US"/>
        </w:rPr>
        <w:t xml:space="preserve">2.1. </w:t>
      </w:r>
      <w:r w:rsidRPr="006177B8">
        <w:rPr>
          <w:i/>
          <w:iCs/>
          <w:lang w:val="en-US"/>
        </w:rPr>
        <w:t>Sampling and sample treatment</w:t>
      </w:r>
      <w:r w:rsidRPr="006177B8">
        <w:rPr>
          <w:iCs/>
          <w:lang w:val="en-US"/>
        </w:rPr>
        <w:t xml:space="preserve"> </w:t>
      </w:r>
    </w:p>
    <w:p w:rsidR="00445E4E" w:rsidRPr="006177B8" w:rsidRDefault="00445E4E" w:rsidP="00837D6F">
      <w:pPr>
        <w:spacing w:line="480" w:lineRule="auto"/>
        <w:jc w:val="both"/>
        <w:rPr>
          <w:iCs/>
          <w:lang w:val="en-US"/>
        </w:rPr>
      </w:pPr>
    </w:p>
    <w:p w:rsidR="00445E4E" w:rsidRPr="006177B8" w:rsidRDefault="00445E4E" w:rsidP="00837D6F">
      <w:pPr>
        <w:spacing w:after="60" w:line="480" w:lineRule="auto"/>
        <w:ind w:firstLine="397"/>
        <w:jc w:val="both"/>
        <w:rPr>
          <w:lang w:val="en-US"/>
        </w:rPr>
      </w:pPr>
      <w:r w:rsidRPr="006177B8">
        <w:rPr>
          <w:lang w:val="en-US"/>
        </w:rPr>
        <w:t xml:space="preserve">Data were collected in the NA, at two stations that are considered hydrodynamically and trophically different: oligotrophic eastern station 107 and mesotrophic western station 101 (Fig. 1), on four cruises in 2009 and 2010: September 23, October 29 and November 18 2009 </w:t>
      </w:r>
      <w:r w:rsidRPr="006177B8">
        <w:rPr>
          <w:lang w:val="en-US"/>
        </w:rPr>
        <w:lastRenderedPageBreak/>
        <w:t xml:space="preserve">and January 19, 2010. </w:t>
      </w:r>
      <w:r w:rsidR="0082491C" w:rsidRPr="006177B8">
        <w:rPr>
          <w:lang w:val="en-US"/>
        </w:rPr>
        <w:t>S</w:t>
      </w:r>
      <w:r w:rsidRPr="006177B8">
        <w:rPr>
          <w:lang w:val="en-US"/>
        </w:rPr>
        <w:t>amples were collected with 5 l Niskin bottles at five/six depths (surface, 5m, 10m, 20m, 30m and 2 m above bottom).</w:t>
      </w:r>
    </w:p>
    <w:p w:rsidR="00445E4E" w:rsidRPr="006177B8" w:rsidRDefault="00445E4E" w:rsidP="00837D6F">
      <w:pPr>
        <w:spacing w:after="60" w:line="480" w:lineRule="auto"/>
        <w:ind w:firstLine="397"/>
        <w:jc w:val="both"/>
        <w:rPr>
          <w:lang w:val="en-US"/>
        </w:rPr>
      </w:pPr>
      <w:r w:rsidRPr="006177B8">
        <w:rPr>
          <w:lang w:val="en-US"/>
        </w:rPr>
        <w:t xml:space="preserve">Temperature and salinity were measured using a CTD probe (Seabird SBE25, Sea–Bird Electronics Inc., Bellevue, Washington, USA). </w:t>
      </w:r>
    </w:p>
    <w:p w:rsidR="00445E4E" w:rsidRPr="006177B8" w:rsidRDefault="00445E4E" w:rsidP="00837D6F">
      <w:pPr>
        <w:spacing w:after="60" w:line="480" w:lineRule="auto"/>
        <w:ind w:firstLine="397"/>
        <w:jc w:val="both"/>
        <w:rPr>
          <w:lang w:val="en-US"/>
        </w:rPr>
      </w:pPr>
      <w:r w:rsidRPr="006177B8">
        <w:rPr>
          <w:lang w:val="en-US"/>
        </w:rPr>
        <w:t>Determination of dissolved inorganic nitrogen (DIN) (calculated as sum of nitrates (NO</w:t>
      </w:r>
      <w:r w:rsidRPr="006177B8">
        <w:rPr>
          <w:vertAlign w:val="subscript"/>
          <w:lang w:val="en-US"/>
        </w:rPr>
        <w:t>3</w:t>
      </w:r>
      <w:r w:rsidRPr="006177B8">
        <w:rPr>
          <w:lang w:val="en-US"/>
        </w:rPr>
        <w:t>), nitrites (NO</w:t>
      </w:r>
      <w:r w:rsidRPr="006177B8">
        <w:rPr>
          <w:vertAlign w:val="subscript"/>
          <w:lang w:val="en-US"/>
        </w:rPr>
        <w:t>2</w:t>
      </w:r>
      <w:r w:rsidRPr="006177B8">
        <w:rPr>
          <w:lang w:val="en-US"/>
        </w:rPr>
        <w:t>), ammonium (NH</w:t>
      </w:r>
      <w:r w:rsidRPr="006177B8">
        <w:rPr>
          <w:vertAlign w:val="subscript"/>
          <w:lang w:val="en-US"/>
        </w:rPr>
        <w:t>4</w:t>
      </w:r>
      <w:r w:rsidRPr="006177B8">
        <w:rPr>
          <w:lang w:val="en-US"/>
        </w:rPr>
        <w:t>)) and orthophosphates (PO</w:t>
      </w:r>
      <w:r w:rsidRPr="006177B8">
        <w:rPr>
          <w:vertAlign w:val="subscript"/>
          <w:lang w:val="en-US"/>
        </w:rPr>
        <w:t>4</w:t>
      </w:r>
      <w:r w:rsidRPr="006177B8">
        <w:rPr>
          <w:lang w:val="en-US"/>
        </w:rPr>
        <w:t xml:space="preserve">) were made by spectrophotometric methods (Parsons et al. 1984), aboard immediately after sample collection. The absorbance readings for all nutrients were made on Shimadzu UV-Mini 1240 spectrophotometer with 10 cm quartz cuvettes. Subsamples for the determination of </w:t>
      </w:r>
      <w:r w:rsidR="00F3678F" w:rsidRPr="006177B8">
        <w:rPr>
          <w:lang w:val="en-US"/>
        </w:rPr>
        <w:t xml:space="preserve">Chlorophyll </w:t>
      </w:r>
      <w:r w:rsidR="00F3678F" w:rsidRPr="006177B8">
        <w:rPr>
          <w:i/>
          <w:lang w:val="en-US"/>
        </w:rPr>
        <w:t>a</w:t>
      </w:r>
      <w:r w:rsidR="00F3678F" w:rsidRPr="006177B8">
        <w:rPr>
          <w:lang w:val="en-US"/>
        </w:rPr>
        <w:t xml:space="preserve"> (</w:t>
      </w:r>
      <w:r w:rsidRPr="006177B8">
        <w:rPr>
          <w:lang w:val="en-US"/>
        </w:rPr>
        <w:t xml:space="preserve">Chl </w:t>
      </w:r>
      <w:r w:rsidRPr="006177B8">
        <w:rPr>
          <w:i/>
          <w:lang w:val="en-US"/>
        </w:rPr>
        <w:t>a</w:t>
      </w:r>
      <w:r w:rsidR="00F3678F" w:rsidRPr="006177B8">
        <w:rPr>
          <w:lang w:val="en-US"/>
        </w:rPr>
        <w:t>)</w:t>
      </w:r>
      <w:r w:rsidRPr="006177B8">
        <w:rPr>
          <w:lang w:val="en-US"/>
        </w:rPr>
        <w:t xml:space="preserve"> were filtered on Whatman GF/C filters. Following a 3 h extraction in 90% acetone (in the dark, with grinding</w:t>
      </w:r>
      <w:r w:rsidR="00952515" w:rsidRPr="006177B8">
        <w:rPr>
          <w:lang w:val="en-US"/>
        </w:rPr>
        <w:t xml:space="preserve"> after addition of acetone</w:t>
      </w:r>
      <w:r w:rsidRPr="006177B8">
        <w:rPr>
          <w:lang w:val="en-US"/>
        </w:rPr>
        <w:t xml:space="preserve">), Chl </w:t>
      </w:r>
      <w:r w:rsidRPr="006177B8">
        <w:rPr>
          <w:i/>
          <w:lang w:val="en-US"/>
        </w:rPr>
        <w:t>a</w:t>
      </w:r>
      <w:r w:rsidRPr="006177B8">
        <w:rPr>
          <w:lang w:val="en-US"/>
        </w:rPr>
        <w:t xml:space="preserve"> concentrations were determined on a Turner TD–700 </w:t>
      </w:r>
      <w:bookmarkStart w:id="1" w:name="OLE_LINK3"/>
      <w:r w:rsidRPr="006177B8">
        <w:rPr>
          <w:lang w:val="en-US"/>
        </w:rPr>
        <w:t>fluoromet</w:t>
      </w:r>
      <w:bookmarkEnd w:id="1"/>
      <w:r w:rsidRPr="006177B8">
        <w:rPr>
          <w:lang w:val="en-US"/>
        </w:rPr>
        <w:t xml:space="preserve">er (Parsons et al. 1984). </w:t>
      </w:r>
    </w:p>
    <w:p w:rsidR="00445E4E" w:rsidRPr="006177B8" w:rsidRDefault="00445E4E" w:rsidP="00837D6F">
      <w:pPr>
        <w:spacing w:after="60" w:line="480" w:lineRule="auto"/>
        <w:ind w:firstLine="397"/>
        <w:jc w:val="both"/>
        <w:rPr>
          <w:lang w:val="en-US"/>
        </w:rPr>
      </w:pPr>
    </w:p>
    <w:p w:rsidR="00445E4E" w:rsidRPr="006177B8" w:rsidRDefault="00445E4E" w:rsidP="00837D6F">
      <w:pPr>
        <w:spacing w:after="60" w:line="480" w:lineRule="auto"/>
        <w:jc w:val="both"/>
        <w:rPr>
          <w:iCs/>
          <w:lang w:val="en-US"/>
        </w:rPr>
      </w:pPr>
      <w:r w:rsidRPr="006177B8">
        <w:rPr>
          <w:iCs/>
          <w:lang w:val="en-US"/>
        </w:rPr>
        <w:t xml:space="preserve">2.2. </w:t>
      </w:r>
      <w:r w:rsidRPr="006177B8">
        <w:rPr>
          <w:i/>
          <w:iCs/>
          <w:lang w:val="en-US"/>
        </w:rPr>
        <w:t>Dissolved and particulate organic carbon</w:t>
      </w:r>
      <w:r w:rsidRPr="006177B8">
        <w:rPr>
          <w:iCs/>
          <w:lang w:val="en-US"/>
        </w:rPr>
        <w:t xml:space="preserve"> </w:t>
      </w:r>
    </w:p>
    <w:p w:rsidR="00445E4E" w:rsidRPr="006177B8" w:rsidRDefault="00445E4E" w:rsidP="00837D6F">
      <w:pPr>
        <w:spacing w:after="60" w:line="480" w:lineRule="auto"/>
        <w:jc w:val="both"/>
        <w:rPr>
          <w:rFonts w:eastAsia="AdvTimes"/>
          <w:lang w:val="en-US"/>
        </w:rPr>
      </w:pPr>
    </w:p>
    <w:p w:rsidR="00445E4E" w:rsidRPr="006177B8" w:rsidRDefault="00445E4E" w:rsidP="00837D6F">
      <w:pPr>
        <w:spacing w:after="60" w:line="480" w:lineRule="auto"/>
        <w:jc w:val="both"/>
        <w:rPr>
          <w:rFonts w:eastAsia="AdvTimes"/>
          <w:lang w:val="en-US"/>
        </w:rPr>
      </w:pPr>
      <w:r w:rsidRPr="006177B8">
        <w:rPr>
          <w:rFonts w:eastAsia="AdvTimes"/>
          <w:lang w:val="en-US"/>
        </w:rPr>
        <w:t xml:space="preserve">For the DOC and POC determination 1.3 l of </w:t>
      </w:r>
      <w:r w:rsidRPr="006177B8">
        <w:rPr>
          <w:lang w:val="en-US"/>
        </w:rPr>
        <w:t xml:space="preserve">seawater were filtered on board through 0.7 </w:t>
      </w:r>
      <w:r w:rsidRPr="006177B8">
        <w:rPr>
          <w:lang w:val="en-US"/>
        </w:rPr>
        <w:sym w:font="Symbol" w:char="F06D"/>
      </w:r>
      <w:r w:rsidRPr="006177B8">
        <w:rPr>
          <w:lang w:val="en-US"/>
        </w:rPr>
        <w:t>m Whatman GF/F filters pre-burned at 450°C/5h</w:t>
      </w:r>
      <w:r w:rsidRPr="006177B8">
        <w:rPr>
          <w:rFonts w:eastAsia="AdvTimes"/>
          <w:lang w:val="en-US"/>
        </w:rPr>
        <w:t>. Filtered samples for DOC analysis were collected in duplicates in the 22 ml glass vials combusted 450</w:t>
      </w:r>
      <w:r w:rsidRPr="006177B8">
        <w:rPr>
          <w:rFonts w:eastAsia="AdvTimes"/>
          <w:lang w:val="en-US"/>
        </w:rPr>
        <w:sym w:font="Symbol" w:char="F0B0"/>
      </w:r>
      <w:r w:rsidRPr="006177B8">
        <w:rPr>
          <w:rFonts w:eastAsia="AdvTimes"/>
          <w:lang w:val="en-US"/>
        </w:rPr>
        <w:t>C/4h. The samples were preserved with mercury chloride (10 mg l</w:t>
      </w:r>
      <w:r w:rsidRPr="006177B8">
        <w:rPr>
          <w:rFonts w:eastAsia="AdvTimes"/>
          <w:vertAlign w:val="superscript"/>
          <w:lang w:val="en-US"/>
        </w:rPr>
        <w:t>-1</w:t>
      </w:r>
      <w:r w:rsidRPr="006177B8">
        <w:rPr>
          <w:rFonts w:eastAsia="AdvTimes"/>
          <w:lang w:val="en-US"/>
        </w:rPr>
        <w:t>) and stored at +4</w:t>
      </w:r>
      <w:r w:rsidRPr="006177B8">
        <w:rPr>
          <w:rFonts w:eastAsia="AdvTimes"/>
          <w:vertAlign w:val="superscript"/>
          <w:lang w:val="en-US"/>
        </w:rPr>
        <w:t>o</w:t>
      </w:r>
      <w:r w:rsidRPr="006177B8">
        <w:rPr>
          <w:rFonts w:eastAsia="AdvTimes"/>
          <w:lang w:val="en-US"/>
        </w:rPr>
        <w:t>C in the dark until analysis. After filtration GF/F filters were rinsed with Milli-Q water to remove salts and stored in liquid nitrogen on board and at –80</w:t>
      </w:r>
      <w:r w:rsidRPr="006177B8">
        <w:rPr>
          <w:rFonts w:eastAsia="AdvTimes"/>
          <w:vertAlign w:val="superscript"/>
          <w:lang w:val="en-US"/>
        </w:rPr>
        <w:t>o</w:t>
      </w:r>
      <w:r w:rsidRPr="006177B8">
        <w:rPr>
          <w:rFonts w:eastAsia="AdvTimes"/>
          <w:lang w:val="en-US"/>
        </w:rPr>
        <w:t>C in the laboratory until POC analysis.</w:t>
      </w:r>
    </w:p>
    <w:p w:rsidR="00445E4E" w:rsidRPr="006177B8" w:rsidRDefault="00445E4E" w:rsidP="00837D6F">
      <w:pPr>
        <w:autoSpaceDE w:val="0"/>
        <w:autoSpaceDN w:val="0"/>
        <w:adjustRightInd w:val="0"/>
        <w:spacing w:line="480" w:lineRule="auto"/>
        <w:ind w:firstLine="397"/>
        <w:jc w:val="both"/>
        <w:rPr>
          <w:iCs/>
          <w:lang w:val="en-US"/>
        </w:rPr>
      </w:pPr>
      <w:r w:rsidRPr="006177B8">
        <w:rPr>
          <w:lang w:val="en-US"/>
        </w:rPr>
        <w:t>A model TOC–V</w:t>
      </w:r>
      <w:r w:rsidRPr="006177B8">
        <w:rPr>
          <w:vertAlign w:val="subscript"/>
          <w:lang w:val="en-US"/>
        </w:rPr>
        <w:t>CPH</w:t>
      </w:r>
      <w:r w:rsidRPr="006177B8">
        <w:rPr>
          <w:lang w:val="en-US"/>
        </w:rPr>
        <w:t xml:space="preserve"> (Shimadzu) carbon analyzer with a platinum silica catalyst and a non–dispersive infrared (NDIR) detector for CO</w:t>
      </w:r>
      <w:r w:rsidRPr="006177B8">
        <w:rPr>
          <w:vertAlign w:val="subscript"/>
          <w:lang w:val="en-US"/>
        </w:rPr>
        <w:t>2</w:t>
      </w:r>
      <w:r w:rsidRPr="006177B8">
        <w:rPr>
          <w:lang w:val="en-US"/>
        </w:rPr>
        <w:t xml:space="preserve"> measurements was used for DOC measurements and calibrated with potassium hydrogen phtalate. Concentration was calculated </w:t>
      </w:r>
      <w:r w:rsidRPr="006177B8">
        <w:rPr>
          <w:lang w:val="en-US"/>
        </w:rPr>
        <w:lastRenderedPageBreak/>
        <w:t xml:space="preserve">as an average of three to five replicates. The average instrument and Milli–Q blank correspond to 30 </w:t>
      </w:r>
      <w:r w:rsidRPr="006177B8">
        <w:rPr>
          <w:lang w:val="en-US"/>
        </w:rPr>
        <w:sym w:font="Symbol" w:char="F06D"/>
      </w:r>
      <w:r w:rsidRPr="006177B8">
        <w:rPr>
          <w:lang w:val="en-US"/>
        </w:rPr>
        <w:t>g C l</w:t>
      </w:r>
      <w:r w:rsidRPr="006177B8">
        <w:rPr>
          <w:rFonts w:eastAsia="AdvTimes"/>
          <w:vertAlign w:val="superscript"/>
          <w:lang w:val="en-US"/>
        </w:rPr>
        <w:t>-1</w:t>
      </w:r>
      <w:r w:rsidRPr="006177B8">
        <w:rPr>
          <w:lang w:val="en-US"/>
        </w:rPr>
        <w:t xml:space="preserve"> (n=44) with high reproducibility (1.6%). POC was analyzed by a solid sample module SSM–5000A connected to a Shimadzu TOC–V</w:t>
      </w:r>
      <w:r w:rsidRPr="006177B8">
        <w:rPr>
          <w:vertAlign w:val="subscript"/>
          <w:lang w:val="en-US"/>
        </w:rPr>
        <w:t>CPH</w:t>
      </w:r>
      <w:r w:rsidRPr="006177B8">
        <w:rPr>
          <w:lang w:val="en-US"/>
        </w:rPr>
        <w:t xml:space="preserve"> carbon analyzer calibrated with glucose. POC concentrations were corrected on the basis of blank filter measurements. The average filter blank including the instrument blank corresponds to 5 </w:t>
      </w:r>
      <w:r w:rsidRPr="006177B8">
        <w:rPr>
          <w:lang w:val="en-US"/>
        </w:rPr>
        <w:sym w:font="Symbol" w:char="F06D"/>
      </w:r>
      <w:r w:rsidRPr="006177B8">
        <w:rPr>
          <w:lang w:val="en-US"/>
        </w:rPr>
        <w:t>g C l</w:t>
      </w:r>
      <w:r w:rsidRPr="006177B8">
        <w:rPr>
          <w:rFonts w:eastAsia="AdvTimes"/>
          <w:vertAlign w:val="superscript"/>
          <w:lang w:val="en-US"/>
        </w:rPr>
        <w:t>-1</w:t>
      </w:r>
      <w:r w:rsidRPr="006177B8">
        <w:rPr>
          <w:lang w:val="en-US"/>
        </w:rPr>
        <w:t>. The reproducibility obtained for the glucose standard was 3%.</w:t>
      </w:r>
    </w:p>
    <w:p w:rsidR="00445E4E" w:rsidRPr="006177B8" w:rsidRDefault="00445E4E" w:rsidP="00837D6F">
      <w:pPr>
        <w:spacing w:after="60" w:line="480" w:lineRule="auto"/>
        <w:ind w:firstLine="397"/>
        <w:jc w:val="both"/>
        <w:rPr>
          <w:lang w:val="en-US"/>
        </w:rPr>
      </w:pPr>
    </w:p>
    <w:p w:rsidR="00445E4E" w:rsidRPr="006177B8" w:rsidRDefault="00445E4E" w:rsidP="00837D6F">
      <w:pPr>
        <w:spacing w:after="60" w:line="480" w:lineRule="auto"/>
        <w:jc w:val="both"/>
        <w:rPr>
          <w:i/>
          <w:iCs/>
          <w:lang w:val="en-US"/>
        </w:rPr>
      </w:pPr>
      <w:r w:rsidRPr="006177B8">
        <w:rPr>
          <w:iCs/>
          <w:lang w:val="en-US"/>
        </w:rPr>
        <w:t xml:space="preserve">2.3. </w:t>
      </w:r>
      <w:r w:rsidRPr="006177B8">
        <w:rPr>
          <w:i/>
          <w:iCs/>
          <w:lang w:val="en-US"/>
        </w:rPr>
        <w:t>Lipids</w:t>
      </w:r>
    </w:p>
    <w:p w:rsidR="00445E4E" w:rsidRPr="006177B8" w:rsidRDefault="00445E4E" w:rsidP="00837D6F">
      <w:pPr>
        <w:autoSpaceDE w:val="0"/>
        <w:autoSpaceDN w:val="0"/>
        <w:adjustRightInd w:val="0"/>
        <w:spacing w:line="480" w:lineRule="auto"/>
        <w:jc w:val="both"/>
        <w:rPr>
          <w:lang w:val="en-US"/>
        </w:rPr>
      </w:pPr>
      <w:r w:rsidRPr="006177B8">
        <w:rPr>
          <w:lang w:val="en-US"/>
        </w:rPr>
        <w:t>For lipid class determination, 3 l of seawater were passed through a 200 μm stainless steel screen to remove microzooplankton and larger particles. Immediately after sampling, seawater was filtered through Whatman GF/F filters pre-burned at 450ºC/5 h. Filters were stored in liquid nitrogen until particulate lipid extraction. Filtrates containing dissolved lipids were stored in dark bottles until extraction by liquid-liquid extraction with dichloromethane (twice at pH 8 and twice at pH 2) that was performed within 24 h. Particulate lipids were extracted by a modified one-phase solvent mixture of dichloromethane-methanol-water procedure (Bligh</w:t>
      </w:r>
      <w:r w:rsidR="009E695C" w:rsidRPr="006177B8">
        <w:rPr>
          <w:lang w:val="en-US"/>
        </w:rPr>
        <w:t>t</w:t>
      </w:r>
      <w:r w:rsidRPr="006177B8">
        <w:rPr>
          <w:lang w:val="en-US"/>
        </w:rPr>
        <w:t xml:space="preserve"> and Dyer 1959). 10 µg of internal standard </w:t>
      </w:r>
      <w:r w:rsidRPr="006177B8">
        <w:rPr>
          <w:i/>
          <w:lang w:val="en-US"/>
        </w:rPr>
        <w:t>n</w:t>
      </w:r>
      <w:r w:rsidRPr="006177B8">
        <w:rPr>
          <w:lang w:val="en-US"/>
        </w:rPr>
        <w:t xml:space="preserve">-hexadecanone were added to each sample before the extraction for the estimation of lipid recovery. Extracts were concentrated by rotary evaporation under a nitrogen atmosphere and stored at -20ºC until </w:t>
      </w:r>
      <w:r w:rsidR="00975D5F" w:rsidRPr="006177B8">
        <w:rPr>
          <w:lang w:val="en-US"/>
        </w:rPr>
        <w:t>analysis</w:t>
      </w:r>
      <w:r w:rsidRPr="006177B8">
        <w:rPr>
          <w:lang w:val="en-US"/>
        </w:rPr>
        <w:t xml:space="preserve">. </w:t>
      </w:r>
    </w:p>
    <w:p w:rsidR="00445E4E" w:rsidRPr="006177B8" w:rsidRDefault="00445E4E" w:rsidP="00837D6F">
      <w:pPr>
        <w:autoSpaceDE w:val="0"/>
        <w:autoSpaceDN w:val="0"/>
        <w:adjustRightInd w:val="0"/>
        <w:spacing w:line="480" w:lineRule="auto"/>
        <w:ind w:firstLine="397"/>
        <w:jc w:val="both"/>
        <w:rPr>
          <w:lang w:val="en-US"/>
        </w:rPr>
      </w:pPr>
      <w:r w:rsidRPr="006177B8">
        <w:rPr>
          <w:lang w:val="en-US"/>
        </w:rPr>
        <w:t>Lipid classes were separated on Chromarods SIII and quantified with an external calibration using a mixture of standard lipids by a thin-layer chromatograph-flame ionization detector (TLC-FID) Iatroscan Mark-VI (Iatron), using a hydrogen flow of 160 ml min</w:t>
      </w:r>
      <w:r w:rsidRPr="006177B8">
        <w:rPr>
          <w:vertAlign w:val="superscript"/>
          <w:lang w:val="en-US"/>
        </w:rPr>
        <w:t>-1</w:t>
      </w:r>
      <w:r w:rsidRPr="006177B8">
        <w:rPr>
          <w:lang w:val="en-US"/>
        </w:rPr>
        <w:t xml:space="preserve"> and an air flow of 2000 ml min</w:t>
      </w:r>
      <w:r w:rsidRPr="006177B8">
        <w:rPr>
          <w:vertAlign w:val="superscript"/>
          <w:lang w:val="en-US"/>
        </w:rPr>
        <w:t>-1</w:t>
      </w:r>
      <w:r w:rsidRPr="006177B8">
        <w:rPr>
          <w:lang w:val="en-US"/>
        </w:rPr>
        <w:t xml:space="preserve">. </w:t>
      </w:r>
      <w:r w:rsidR="00975D5F" w:rsidRPr="006177B8">
        <w:rPr>
          <w:lang w:val="en-US"/>
        </w:rPr>
        <w:t>D</w:t>
      </w:r>
      <w:r w:rsidRPr="006177B8">
        <w:rPr>
          <w:lang w:val="en-US"/>
        </w:rPr>
        <w:t>etails may be found in Penezić et al., 2010. For the analysis 2 µl aliquots of seawater extract in 20–100 µl solution of dichloromethane were spotted on Chromarods with a semiautomatic sample spotter.</w:t>
      </w:r>
    </w:p>
    <w:p w:rsidR="00445E4E" w:rsidRPr="006177B8" w:rsidRDefault="00445E4E" w:rsidP="00837D6F">
      <w:pPr>
        <w:spacing w:after="60" w:line="480" w:lineRule="auto"/>
        <w:jc w:val="both"/>
        <w:rPr>
          <w:iCs/>
          <w:lang w:val="en-US"/>
        </w:rPr>
      </w:pPr>
    </w:p>
    <w:p w:rsidR="00445E4E" w:rsidRPr="006177B8" w:rsidRDefault="00445E4E" w:rsidP="00837D6F">
      <w:pPr>
        <w:spacing w:after="60" w:line="480" w:lineRule="auto"/>
        <w:jc w:val="both"/>
        <w:rPr>
          <w:iCs/>
          <w:lang w:val="en-US"/>
        </w:rPr>
      </w:pPr>
      <w:r w:rsidRPr="006177B8">
        <w:rPr>
          <w:iCs/>
          <w:lang w:val="en-US"/>
        </w:rPr>
        <w:t xml:space="preserve">2.4. </w:t>
      </w:r>
      <w:r w:rsidRPr="006177B8">
        <w:rPr>
          <w:i/>
          <w:iCs/>
          <w:lang w:val="en-US"/>
        </w:rPr>
        <w:t>Phytoplankton</w:t>
      </w:r>
    </w:p>
    <w:p w:rsidR="00445E4E" w:rsidRPr="006177B8" w:rsidRDefault="00445E4E" w:rsidP="00837D6F">
      <w:pPr>
        <w:spacing w:line="480" w:lineRule="auto"/>
        <w:jc w:val="both"/>
        <w:rPr>
          <w:lang w:val="en-US"/>
        </w:rPr>
      </w:pPr>
    </w:p>
    <w:p w:rsidR="001852E5" w:rsidRPr="006177B8" w:rsidRDefault="0084216E" w:rsidP="00837D6F">
      <w:pPr>
        <w:spacing w:line="480" w:lineRule="auto"/>
        <w:jc w:val="both"/>
        <w:rPr>
          <w:lang w:val="en-US"/>
        </w:rPr>
      </w:pPr>
      <w:r w:rsidRPr="006177B8">
        <w:rPr>
          <w:lang w:val="en-GB"/>
        </w:rPr>
        <w:t xml:space="preserve">Phytoplankton samples were collected with Niskin bottles, 200 ml were preserved in 2% (final concentration) formaldehyde </w:t>
      </w:r>
      <w:r w:rsidR="004E435E" w:rsidRPr="006177B8">
        <w:rPr>
          <w:lang w:val="en-GB"/>
        </w:rPr>
        <w:t>neutralized with di</w:t>
      </w:r>
      <w:r w:rsidRPr="006177B8">
        <w:rPr>
          <w:lang w:val="en-GB"/>
        </w:rPr>
        <w:t>sodium tetraborate decahidrate and analyzed within one month from sampling</w:t>
      </w:r>
      <w:r w:rsidR="001852E5" w:rsidRPr="006177B8">
        <w:rPr>
          <w:lang w:val="en-US"/>
        </w:rPr>
        <w:t>. Sub-samples of 50 ml were se</w:t>
      </w:r>
      <w:r w:rsidR="00975D5F" w:rsidRPr="006177B8">
        <w:rPr>
          <w:lang w:val="en-US"/>
        </w:rPr>
        <w:t>ttled</w:t>
      </w:r>
      <w:r w:rsidR="004E435E" w:rsidRPr="006177B8">
        <w:rPr>
          <w:lang w:val="en-US"/>
        </w:rPr>
        <w:t xml:space="preserve"> for 40 h and analyzed on </w:t>
      </w:r>
      <w:r w:rsidR="001852E5" w:rsidRPr="006177B8">
        <w:rPr>
          <w:lang w:val="en-US"/>
        </w:rPr>
        <w:t xml:space="preserve">Zeiss Axiovert 200 microscope following Utermöhl method (1958). Total phytoplankton abundances include all species counted in the microphytoplankton (20–200 µm) and nanophytoplankton (2–20 µm) groups (Sieburth et al., 1978). </w:t>
      </w:r>
    </w:p>
    <w:p w:rsidR="001852E5" w:rsidRPr="006177B8" w:rsidRDefault="001852E5" w:rsidP="00837D6F">
      <w:pPr>
        <w:spacing w:line="480" w:lineRule="auto"/>
        <w:ind w:firstLine="709"/>
        <w:jc w:val="both"/>
        <w:rPr>
          <w:lang w:val="en-US"/>
        </w:rPr>
      </w:pPr>
      <w:r w:rsidRPr="006177B8">
        <w:rPr>
          <w:lang w:val="en-US"/>
        </w:rPr>
        <w:t xml:space="preserve">Bio-volume approximation was made from calculations of species cell shapes as proposed by Sun and Liu (2003). Measurements of every identified phytoplankton species were performed on micrographs (acquired by AxioCam MRc5, Zeiss), in the software AxioVision version 4.8.1.0. For each species at least 33 different specimens were measured, and averaged values of cell dimensions were used in the calculation. </w:t>
      </w:r>
      <w:r w:rsidRPr="006177B8">
        <w:rPr>
          <w:szCs w:val="22"/>
          <w:lang w:val="en-US"/>
        </w:rPr>
        <w:t>Carbon content of identified phytoplankton species was obtained from the cel</w:t>
      </w:r>
      <w:r w:rsidR="00F13277" w:rsidRPr="006177B8">
        <w:rPr>
          <w:szCs w:val="22"/>
          <w:lang w:val="en-US"/>
        </w:rPr>
        <w:t>l bio-volume using the convers</w:t>
      </w:r>
      <w:r w:rsidRPr="006177B8">
        <w:rPr>
          <w:szCs w:val="22"/>
          <w:lang w:val="en-US"/>
        </w:rPr>
        <w:t xml:space="preserve">ion formulae proposed by Menden–Deuer and Lessard (2000), </w:t>
      </w:r>
      <w:r w:rsidRPr="006177B8">
        <w:rPr>
          <w:lang w:val="en-US"/>
        </w:rPr>
        <w:t>details are given in Section 2.6 and in Scheme 1.</w:t>
      </w:r>
    </w:p>
    <w:p w:rsidR="00445E4E" w:rsidRPr="006177B8" w:rsidRDefault="00445E4E" w:rsidP="00837D6F">
      <w:pPr>
        <w:spacing w:after="60" w:line="480" w:lineRule="auto"/>
        <w:ind w:firstLine="397"/>
        <w:jc w:val="both"/>
        <w:rPr>
          <w:lang w:val="en-US"/>
        </w:rPr>
      </w:pPr>
    </w:p>
    <w:p w:rsidR="00445E4E" w:rsidRPr="006177B8" w:rsidRDefault="00445E4E" w:rsidP="00837D6F">
      <w:pPr>
        <w:autoSpaceDE w:val="0"/>
        <w:autoSpaceDN w:val="0"/>
        <w:adjustRightInd w:val="0"/>
        <w:spacing w:line="480" w:lineRule="auto"/>
        <w:jc w:val="both"/>
        <w:rPr>
          <w:rFonts w:eastAsia="AdvTimes"/>
          <w:iCs/>
          <w:lang w:val="en-US"/>
        </w:rPr>
      </w:pPr>
      <w:r w:rsidRPr="006177B8">
        <w:rPr>
          <w:rFonts w:eastAsia="AdvTimes"/>
          <w:iCs/>
          <w:lang w:val="en-US"/>
        </w:rPr>
        <w:t xml:space="preserve">2.5. </w:t>
      </w:r>
      <w:r w:rsidRPr="006177B8">
        <w:rPr>
          <w:rFonts w:eastAsia="AdvTimes"/>
          <w:i/>
          <w:iCs/>
          <w:lang w:val="en-US"/>
        </w:rPr>
        <w:t>Satellite data analysis</w:t>
      </w:r>
    </w:p>
    <w:p w:rsidR="00445E4E" w:rsidRPr="006177B8" w:rsidRDefault="00445E4E" w:rsidP="00837D6F">
      <w:pPr>
        <w:autoSpaceDE w:val="0"/>
        <w:autoSpaceDN w:val="0"/>
        <w:adjustRightInd w:val="0"/>
        <w:spacing w:after="120" w:line="480" w:lineRule="auto"/>
        <w:jc w:val="both"/>
        <w:rPr>
          <w:lang w:val="en-US"/>
        </w:rPr>
      </w:pPr>
    </w:p>
    <w:p w:rsidR="00445E4E" w:rsidRPr="006177B8" w:rsidRDefault="005E0EA9" w:rsidP="00837D6F">
      <w:pPr>
        <w:autoSpaceDE w:val="0"/>
        <w:autoSpaceDN w:val="0"/>
        <w:adjustRightInd w:val="0"/>
        <w:spacing w:after="120" w:line="480" w:lineRule="auto"/>
        <w:jc w:val="both"/>
        <w:rPr>
          <w:lang w:val="en-US"/>
        </w:rPr>
      </w:pPr>
      <w:r w:rsidRPr="006177B8">
        <w:rPr>
          <w:lang w:val="en-US"/>
        </w:rPr>
        <w:t xml:space="preserve">Data from the MODIS/Aqua instrument were used to assess the variation of Chl </w:t>
      </w:r>
      <w:r w:rsidRPr="006177B8">
        <w:rPr>
          <w:i/>
          <w:lang w:val="en-US"/>
        </w:rPr>
        <w:t>a</w:t>
      </w:r>
      <w:r w:rsidRPr="006177B8">
        <w:rPr>
          <w:lang w:val="en-US"/>
        </w:rPr>
        <w:t xml:space="preserve"> concentration in the NA from September 01, 2009 – January 31, 2010. Data were retrieved from the Ocean Biology Processing Group (OBPG) at NASA’s Goddard Space Flight Center as 5 min granules in Level 2 format (processing version 2009.1) and Chl </w:t>
      </w:r>
      <w:r w:rsidRPr="006177B8">
        <w:rPr>
          <w:i/>
          <w:lang w:val="en-US"/>
        </w:rPr>
        <w:t>a</w:t>
      </w:r>
      <w:r w:rsidRPr="006177B8">
        <w:rPr>
          <w:lang w:val="en-US"/>
        </w:rPr>
        <w:t xml:space="preserve"> concentrations were derived with the OC3 algorithm (O’Reilly et al.</w:t>
      </w:r>
      <w:r w:rsidR="0011474E" w:rsidRPr="006177B8">
        <w:rPr>
          <w:lang w:val="en-US"/>
        </w:rPr>
        <w:t>,</w:t>
      </w:r>
      <w:r w:rsidRPr="006177B8">
        <w:rPr>
          <w:lang w:val="en-US"/>
        </w:rPr>
        <w:t xml:space="preserve"> 2000). During investigated period 124 </w:t>
      </w:r>
      <w:r w:rsidRPr="006177B8">
        <w:rPr>
          <w:lang w:val="en-US"/>
        </w:rPr>
        <w:lastRenderedPageBreak/>
        <w:t xml:space="preserve">granules were collected. </w:t>
      </w:r>
      <w:r w:rsidR="00C74B0E" w:rsidRPr="006177B8">
        <w:t>Comparison</w:t>
      </w:r>
      <w:r w:rsidR="00975D5F" w:rsidRPr="006177B8">
        <w:t>s</w:t>
      </w:r>
      <w:r w:rsidR="00C74B0E" w:rsidRPr="006177B8">
        <w:t xml:space="preserve"> with </w:t>
      </w:r>
      <w:r w:rsidR="00C74B0E" w:rsidRPr="006177B8">
        <w:rPr>
          <w:i/>
          <w:iCs/>
        </w:rPr>
        <w:t>in-situ</w:t>
      </w:r>
      <w:r w:rsidR="00C74B0E" w:rsidRPr="006177B8">
        <w:t> stations</w:t>
      </w:r>
      <w:r w:rsidR="000A2DC7" w:rsidRPr="006177B8">
        <w:t xml:space="preserve"> </w:t>
      </w:r>
      <w:r w:rsidR="00C74B0E" w:rsidRPr="006177B8">
        <w:t>were performed by comparing coincident satellite pixels in time (within a 6 hours) and space (within 10 km)</w:t>
      </w:r>
      <w:r w:rsidR="000A2DC7" w:rsidRPr="006177B8">
        <w:t xml:space="preserve"> </w:t>
      </w:r>
      <w:r w:rsidR="00C74B0E" w:rsidRPr="006177B8">
        <w:t>with </w:t>
      </w:r>
      <w:r w:rsidR="00C74B0E" w:rsidRPr="006177B8">
        <w:rPr>
          <w:i/>
          <w:iCs/>
        </w:rPr>
        <w:t>in-situ</w:t>
      </w:r>
      <w:r w:rsidR="00C74B0E" w:rsidRPr="006177B8">
        <w:t> surface measurements, since</w:t>
      </w:r>
      <w:r w:rsidR="004D3CCC" w:rsidRPr="006177B8">
        <w:t xml:space="preserve"> the main contribution to the water-leaving radiance that reaches the satellite and accounts for satellite derived Chl </w:t>
      </w:r>
      <w:r w:rsidR="004D3CCC" w:rsidRPr="006177B8">
        <w:rPr>
          <w:i/>
        </w:rPr>
        <w:t>a</w:t>
      </w:r>
      <w:r w:rsidR="004D3CCC" w:rsidRPr="006177B8">
        <w:t xml:space="preserve"> comes from the surface layer (</w:t>
      </w:r>
      <w:r w:rsidR="00445E4E" w:rsidRPr="006177B8">
        <w:rPr>
          <w:lang w:val="en-US"/>
        </w:rPr>
        <w:t>Gregg and Casey, 2004).</w:t>
      </w:r>
    </w:p>
    <w:p w:rsidR="00445E4E" w:rsidRPr="006177B8" w:rsidRDefault="00445E4E" w:rsidP="00837D6F">
      <w:pPr>
        <w:autoSpaceDE w:val="0"/>
        <w:autoSpaceDN w:val="0"/>
        <w:adjustRightInd w:val="0"/>
        <w:spacing w:line="480" w:lineRule="auto"/>
        <w:jc w:val="both"/>
        <w:rPr>
          <w:rFonts w:eastAsia="AdvTimes"/>
          <w:i/>
          <w:lang w:val="en-US"/>
        </w:rPr>
      </w:pPr>
    </w:p>
    <w:p w:rsidR="00445E4E" w:rsidRPr="006177B8" w:rsidRDefault="00445E4E" w:rsidP="00837D6F">
      <w:pPr>
        <w:autoSpaceDE w:val="0"/>
        <w:autoSpaceDN w:val="0"/>
        <w:adjustRightInd w:val="0"/>
        <w:spacing w:line="480" w:lineRule="auto"/>
        <w:jc w:val="both"/>
        <w:rPr>
          <w:rFonts w:eastAsia="AdvTimes"/>
          <w:i/>
          <w:lang w:val="en-US"/>
        </w:rPr>
      </w:pPr>
      <w:r w:rsidRPr="006177B8">
        <w:rPr>
          <w:rFonts w:eastAsia="AdvTimes"/>
          <w:i/>
          <w:lang w:val="en-US"/>
        </w:rPr>
        <w:t>2.6. Calculations of fresh and transformed organic matter</w:t>
      </w:r>
    </w:p>
    <w:p w:rsidR="005243A4" w:rsidRPr="006177B8" w:rsidRDefault="005243A4" w:rsidP="00837D6F">
      <w:pPr>
        <w:autoSpaceDE w:val="0"/>
        <w:autoSpaceDN w:val="0"/>
        <w:adjustRightInd w:val="0"/>
        <w:spacing w:line="480" w:lineRule="auto"/>
        <w:jc w:val="both"/>
        <w:rPr>
          <w:lang w:val="en-US"/>
        </w:rPr>
      </w:pPr>
    </w:p>
    <w:p w:rsidR="00445E4E" w:rsidRPr="006177B8" w:rsidRDefault="00445E4E" w:rsidP="00C67D67">
      <w:pPr>
        <w:autoSpaceDE w:val="0"/>
        <w:autoSpaceDN w:val="0"/>
        <w:adjustRightInd w:val="0"/>
        <w:spacing w:line="480" w:lineRule="auto"/>
        <w:jc w:val="both"/>
        <w:rPr>
          <w:lang w:val="en-US"/>
        </w:rPr>
      </w:pPr>
      <w:r w:rsidRPr="006177B8">
        <w:rPr>
          <w:lang w:val="en-US"/>
        </w:rPr>
        <w:t xml:space="preserve">According to Fogg´s (1983) observations, in oligotrophic waters 40% of total carbon fixation is released as DOC and 60% as POC. In eutrophic seas this ratio is changed toward much lower carbon fixation </w:t>
      </w:r>
      <w:r w:rsidR="005E4388" w:rsidRPr="006177B8">
        <w:rPr>
          <w:lang w:val="en-US"/>
        </w:rPr>
        <w:t>with</w:t>
      </w:r>
      <w:r w:rsidRPr="006177B8">
        <w:rPr>
          <w:lang w:val="en-US"/>
        </w:rPr>
        <w:t xml:space="preserve"> DOC, </w:t>
      </w:r>
      <w:r w:rsidR="00956981" w:rsidRPr="006177B8">
        <w:rPr>
          <w:lang w:val="en-US"/>
        </w:rPr>
        <w:t>about 5%, and</w:t>
      </w:r>
      <w:r w:rsidRPr="006177B8">
        <w:rPr>
          <w:lang w:val="en-US"/>
        </w:rPr>
        <w:t xml:space="preserve"> </w:t>
      </w:r>
      <w:r w:rsidR="00956981" w:rsidRPr="006177B8">
        <w:rPr>
          <w:lang w:val="en-US"/>
        </w:rPr>
        <w:t>POC about 95%</w:t>
      </w:r>
      <w:r w:rsidRPr="006177B8">
        <w:rPr>
          <w:lang w:val="en-US"/>
        </w:rPr>
        <w:t xml:space="preserve">. Therefore, </w:t>
      </w:r>
      <w:r w:rsidR="005243A4" w:rsidRPr="006177B8">
        <w:rPr>
          <w:lang w:val="en-US"/>
        </w:rPr>
        <w:t>in</w:t>
      </w:r>
      <w:r w:rsidRPr="006177B8">
        <w:rPr>
          <w:lang w:val="en-US"/>
        </w:rPr>
        <w:t xml:space="preserve"> mesotrophic waters carbon fixation released as DOC might be taken as % between those two extremes </w:t>
      </w:r>
      <w:r w:rsidR="005243A4" w:rsidRPr="006177B8">
        <w:rPr>
          <w:lang w:val="en-US"/>
        </w:rPr>
        <w:t>as</w:t>
      </w:r>
      <w:r w:rsidRPr="006177B8">
        <w:rPr>
          <w:lang w:val="en-US"/>
        </w:rPr>
        <w:t xml:space="preserve"> 23%, </w:t>
      </w:r>
      <w:r w:rsidR="005243A4" w:rsidRPr="006177B8">
        <w:rPr>
          <w:lang w:val="en-US"/>
        </w:rPr>
        <w:t xml:space="preserve">with </w:t>
      </w:r>
      <w:r w:rsidRPr="006177B8">
        <w:rPr>
          <w:lang w:val="en-US"/>
        </w:rPr>
        <w:t xml:space="preserve">leaving carbon fixation that is released as POC </w:t>
      </w:r>
      <w:r w:rsidR="005243A4" w:rsidRPr="006177B8">
        <w:rPr>
          <w:lang w:val="en-US"/>
        </w:rPr>
        <w:t>as</w:t>
      </w:r>
      <w:r w:rsidRPr="006177B8">
        <w:rPr>
          <w:lang w:val="en-US"/>
        </w:rPr>
        <w:t xml:space="preserve"> 77%. Following his results </w:t>
      </w:r>
      <w:r w:rsidR="003359C0" w:rsidRPr="006177B8">
        <w:rPr>
          <w:lang w:val="en-US"/>
        </w:rPr>
        <w:t xml:space="preserve">and the </w:t>
      </w:r>
      <w:r w:rsidR="00335698" w:rsidRPr="006177B8">
        <w:rPr>
          <w:lang w:val="en-US"/>
        </w:rPr>
        <w:t xml:space="preserve">experimental </w:t>
      </w:r>
      <w:r w:rsidR="003359C0" w:rsidRPr="006177B8">
        <w:rPr>
          <w:lang w:val="en-US"/>
        </w:rPr>
        <w:t>results of Pugnetti et al. (2005)</w:t>
      </w:r>
      <w:r w:rsidR="00695995" w:rsidRPr="006177B8">
        <w:rPr>
          <w:lang w:val="en-US"/>
        </w:rPr>
        <w:t>,</w:t>
      </w:r>
      <w:r w:rsidR="00C67D67" w:rsidRPr="006177B8">
        <w:rPr>
          <w:lang w:val="en-US"/>
        </w:rPr>
        <w:t xml:space="preserve"> who measured very close percentages of primary production that were released as dissolved organic carbon</w:t>
      </w:r>
      <w:r w:rsidR="003359C0" w:rsidRPr="006177B8">
        <w:rPr>
          <w:lang w:val="en-US"/>
        </w:rPr>
        <w:t xml:space="preserve"> </w:t>
      </w:r>
      <w:r w:rsidR="00C67D67" w:rsidRPr="006177B8">
        <w:rPr>
          <w:lang w:val="en-US"/>
        </w:rPr>
        <w:t xml:space="preserve">in the northern Adriatic as </w:t>
      </w:r>
      <w:r w:rsidR="00695995" w:rsidRPr="006177B8">
        <w:rPr>
          <w:lang w:val="en-US"/>
        </w:rPr>
        <w:t>Fogg (1983)</w:t>
      </w:r>
      <w:r w:rsidR="00E9348B" w:rsidRPr="006177B8">
        <w:rPr>
          <w:lang w:val="en-US"/>
        </w:rPr>
        <w:t xml:space="preserve"> </w:t>
      </w:r>
      <w:r w:rsidR="00695995" w:rsidRPr="006177B8">
        <w:rPr>
          <w:lang w:val="en-US"/>
        </w:rPr>
        <w:t xml:space="preserve">did, </w:t>
      </w:r>
      <w:r w:rsidRPr="006177B8">
        <w:rPr>
          <w:lang w:val="en-US"/>
        </w:rPr>
        <w:t xml:space="preserve">we estimated the approximate quantity of “fresh” particulate and dissolved organic matter produced in the NA (Scheme 1). Carbon content in phytoplankton cells represents </w:t>
      </w:r>
      <w:r w:rsidR="00E16C81" w:rsidRPr="006177B8">
        <w:rPr>
          <w:lang w:val="en-US"/>
        </w:rPr>
        <w:t>fresh</w:t>
      </w:r>
      <w:r w:rsidR="00E16C81" w:rsidRPr="006177B8">
        <w:rPr>
          <w:vertAlign w:val="subscript"/>
          <w:lang w:val="en-US"/>
        </w:rPr>
        <w:t>phyto</w:t>
      </w:r>
      <w:r w:rsidR="00E16C81" w:rsidRPr="006177B8">
        <w:rPr>
          <w:lang w:val="en-US"/>
        </w:rPr>
        <w:t xml:space="preserve"> POC</w:t>
      </w:r>
      <w:r w:rsidRPr="006177B8">
        <w:rPr>
          <w:lang w:val="en-US"/>
        </w:rPr>
        <w:t xml:space="preserve">. </w:t>
      </w:r>
      <w:r w:rsidRPr="006177B8">
        <w:rPr>
          <w:color w:val="000000"/>
          <w:lang w:val="en-US"/>
        </w:rPr>
        <w:t xml:space="preserve">For diatoms </w:t>
      </w:r>
      <w:r w:rsidR="00E16C81" w:rsidRPr="006177B8">
        <w:rPr>
          <w:lang w:val="en-US"/>
        </w:rPr>
        <w:t>fresh</w:t>
      </w:r>
      <w:r w:rsidR="00E16C81" w:rsidRPr="006177B8">
        <w:rPr>
          <w:vertAlign w:val="subscript"/>
          <w:lang w:val="en-US"/>
        </w:rPr>
        <w:t>phyto</w:t>
      </w:r>
      <w:r w:rsidRPr="006177B8">
        <w:rPr>
          <w:color w:val="000000"/>
          <w:lang w:val="en-US"/>
        </w:rPr>
        <w:t xml:space="preserve"> POC was calculated using conventional formulae: </w:t>
      </w:r>
      <w:r w:rsidRPr="006177B8">
        <w:rPr>
          <w:sz w:val="22"/>
          <w:szCs w:val="22"/>
          <w:lang w:val="en-US"/>
        </w:rPr>
        <w:t>(</w:t>
      </w:r>
      <w:r w:rsidRPr="006177B8">
        <w:rPr>
          <w:lang w:val="en-US"/>
        </w:rPr>
        <w:t>pgC cell</w:t>
      </w:r>
      <w:r w:rsidRPr="006177B8">
        <w:rPr>
          <w:vertAlign w:val="superscript"/>
          <w:lang w:val="en-US"/>
        </w:rPr>
        <w:t>-1</w:t>
      </w:r>
      <w:r w:rsidRPr="006177B8">
        <w:rPr>
          <w:sz w:val="22"/>
          <w:szCs w:val="22"/>
          <w:lang w:val="en-US"/>
        </w:rPr>
        <w:t>)</w:t>
      </w:r>
      <w:r w:rsidRPr="006177B8">
        <w:rPr>
          <w:lang w:val="en-US"/>
        </w:rPr>
        <w:t xml:space="preserve"> = 0.288xV</w:t>
      </w:r>
      <w:r w:rsidRPr="006177B8">
        <w:rPr>
          <w:vertAlign w:val="superscript"/>
          <w:lang w:val="en-US"/>
        </w:rPr>
        <w:t xml:space="preserve">0.811 </w:t>
      </w:r>
      <w:r w:rsidRPr="006177B8">
        <w:rPr>
          <w:color w:val="000000"/>
          <w:lang w:val="en-US"/>
        </w:rPr>
        <w:t xml:space="preserve">and for other phytoplankton groups: </w:t>
      </w:r>
      <w:r w:rsidRPr="006177B8">
        <w:rPr>
          <w:lang w:val="en-US"/>
        </w:rPr>
        <w:t>(pgC cell</w:t>
      </w:r>
      <w:r w:rsidRPr="006177B8">
        <w:rPr>
          <w:vertAlign w:val="superscript"/>
          <w:lang w:val="en-US"/>
        </w:rPr>
        <w:t>-1</w:t>
      </w:r>
      <w:r w:rsidRPr="006177B8">
        <w:rPr>
          <w:lang w:val="en-US"/>
        </w:rPr>
        <w:t>) = 0.216xV</w:t>
      </w:r>
      <w:r w:rsidRPr="006177B8">
        <w:rPr>
          <w:vertAlign w:val="superscript"/>
          <w:lang w:val="en-US"/>
        </w:rPr>
        <w:t>0.939</w:t>
      </w:r>
      <w:r w:rsidR="00393EE4" w:rsidRPr="006177B8">
        <w:rPr>
          <w:lang w:val="en-US"/>
        </w:rPr>
        <w:t xml:space="preserve"> (Menden–Deuer and Lessard, 2000)</w:t>
      </w:r>
      <w:r w:rsidRPr="006177B8">
        <w:rPr>
          <w:lang w:val="en-US"/>
        </w:rPr>
        <w:t>.</w:t>
      </w:r>
      <w:r w:rsidRPr="006177B8">
        <w:rPr>
          <w:color w:val="000000"/>
          <w:lang w:val="en-US"/>
        </w:rPr>
        <w:t xml:space="preserve"> Transformed POC was calculated by subtraction of calculated </w:t>
      </w:r>
      <w:r w:rsidR="00E16C81" w:rsidRPr="006177B8">
        <w:rPr>
          <w:lang w:val="en-US"/>
        </w:rPr>
        <w:t>fresh</w:t>
      </w:r>
      <w:r w:rsidR="00E16C81" w:rsidRPr="006177B8">
        <w:rPr>
          <w:vertAlign w:val="subscript"/>
          <w:lang w:val="en-US"/>
        </w:rPr>
        <w:t>phyto</w:t>
      </w:r>
      <w:r w:rsidRPr="006177B8">
        <w:rPr>
          <w:color w:val="000000"/>
          <w:lang w:val="en-US"/>
        </w:rPr>
        <w:t xml:space="preserve"> POC from measured POC</w:t>
      </w:r>
      <w:r w:rsidRPr="006177B8">
        <w:rPr>
          <w:lang w:val="en-US"/>
        </w:rPr>
        <w:t xml:space="preserve">. </w:t>
      </w:r>
    </w:p>
    <w:p w:rsidR="00445E4E" w:rsidRPr="006177B8" w:rsidRDefault="00445E4E" w:rsidP="00837D6F">
      <w:pPr>
        <w:autoSpaceDE w:val="0"/>
        <w:autoSpaceDN w:val="0"/>
        <w:adjustRightInd w:val="0"/>
        <w:spacing w:line="480" w:lineRule="auto"/>
        <w:ind w:firstLine="708"/>
        <w:jc w:val="both"/>
        <w:rPr>
          <w:lang w:val="en-US"/>
        </w:rPr>
      </w:pPr>
      <w:r w:rsidRPr="006177B8">
        <w:rPr>
          <w:lang w:val="en-US"/>
        </w:rPr>
        <w:t>Fresh</w:t>
      </w:r>
      <w:r w:rsidR="00E16C81" w:rsidRPr="006177B8">
        <w:rPr>
          <w:vertAlign w:val="subscript"/>
          <w:lang w:val="en-US"/>
        </w:rPr>
        <w:t>phyto</w:t>
      </w:r>
      <w:r w:rsidRPr="006177B8">
        <w:rPr>
          <w:lang w:val="en-US"/>
        </w:rPr>
        <w:t xml:space="preserve"> DOC is calculated from the </w:t>
      </w:r>
      <w:r w:rsidR="00E16C81" w:rsidRPr="006177B8">
        <w:rPr>
          <w:lang w:val="en-US"/>
        </w:rPr>
        <w:t>fresh</w:t>
      </w:r>
      <w:r w:rsidR="00E16C81" w:rsidRPr="006177B8">
        <w:rPr>
          <w:vertAlign w:val="subscript"/>
          <w:lang w:val="en-US"/>
        </w:rPr>
        <w:t>phyto</w:t>
      </w:r>
      <w:r w:rsidRPr="006177B8">
        <w:rPr>
          <w:lang w:val="en-US"/>
        </w:rPr>
        <w:t xml:space="preserve"> POC, w</w:t>
      </w:r>
      <w:r w:rsidR="005243A4" w:rsidRPr="006177B8">
        <w:rPr>
          <w:lang w:val="en-US"/>
        </w:rPr>
        <w:t>ith</w:t>
      </w:r>
      <w:r w:rsidRPr="006177B8">
        <w:rPr>
          <w:lang w:val="en-US"/>
        </w:rPr>
        <w:t xml:space="preserve"> relationships for the oligotrophic and mesotrophic stations a</w:t>
      </w:r>
      <w:r w:rsidR="005243A4" w:rsidRPr="006177B8">
        <w:rPr>
          <w:lang w:val="en-US"/>
        </w:rPr>
        <w:t>s</w:t>
      </w:r>
      <w:r w:rsidRPr="006177B8">
        <w:rPr>
          <w:lang w:val="en-US"/>
        </w:rPr>
        <w:t xml:space="preserve">: </w:t>
      </w:r>
      <w:r w:rsidR="005243A4" w:rsidRPr="006177B8">
        <w:rPr>
          <w:lang w:val="en-US"/>
        </w:rPr>
        <w:t>“</w:t>
      </w:r>
      <w:r w:rsidR="00E16C81" w:rsidRPr="006177B8">
        <w:rPr>
          <w:lang w:val="en-US"/>
        </w:rPr>
        <w:t>fresh</w:t>
      </w:r>
      <w:r w:rsidR="00E16C81" w:rsidRPr="006177B8">
        <w:rPr>
          <w:vertAlign w:val="subscript"/>
          <w:lang w:val="en-US"/>
        </w:rPr>
        <w:t>phyto</w:t>
      </w:r>
      <w:r w:rsidRPr="006177B8">
        <w:rPr>
          <w:lang w:val="en-US"/>
        </w:rPr>
        <w:t xml:space="preserve"> DOC=</w:t>
      </w:r>
      <w:r w:rsidR="00E16C81" w:rsidRPr="006177B8">
        <w:rPr>
          <w:lang w:val="en-US"/>
        </w:rPr>
        <w:t xml:space="preserve"> fresh</w:t>
      </w:r>
      <w:r w:rsidR="00E16C81" w:rsidRPr="006177B8">
        <w:rPr>
          <w:vertAlign w:val="subscript"/>
          <w:lang w:val="en-US"/>
        </w:rPr>
        <w:t>phyto</w:t>
      </w:r>
      <w:r w:rsidR="00E16C81" w:rsidRPr="006177B8">
        <w:rPr>
          <w:lang w:val="en-US"/>
        </w:rPr>
        <w:t xml:space="preserve"> </w:t>
      </w:r>
      <w:r w:rsidRPr="006177B8">
        <w:rPr>
          <w:lang w:val="en-US"/>
        </w:rPr>
        <w:t>POC x 40%/60%</w:t>
      </w:r>
      <w:r w:rsidR="005243A4" w:rsidRPr="006177B8">
        <w:rPr>
          <w:lang w:val="en-US"/>
        </w:rPr>
        <w:t>”</w:t>
      </w:r>
      <w:r w:rsidRPr="006177B8">
        <w:rPr>
          <w:lang w:val="en-US"/>
        </w:rPr>
        <w:t xml:space="preserve"> </w:t>
      </w:r>
      <w:r w:rsidR="005243A4" w:rsidRPr="006177B8">
        <w:rPr>
          <w:lang w:val="en-US"/>
        </w:rPr>
        <w:t xml:space="preserve">for station 107 </w:t>
      </w:r>
      <w:r w:rsidRPr="006177B8">
        <w:rPr>
          <w:lang w:val="en-US"/>
        </w:rPr>
        <w:t xml:space="preserve">and </w:t>
      </w:r>
      <w:r w:rsidR="005243A4" w:rsidRPr="006177B8">
        <w:rPr>
          <w:lang w:val="en-US"/>
        </w:rPr>
        <w:t>“</w:t>
      </w:r>
      <w:r w:rsidR="00E16C81" w:rsidRPr="006177B8">
        <w:rPr>
          <w:lang w:val="en-US"/>
        </w:rPr>
        <w:t>fresh</w:t>
      </w:r>
      <w:r w:rsidR="00E16C81" w:rsidRPr="006177B8">
        <w:rPr>
          <w:vertAlign w:val="subscript"/>
          <w:lang w:val="en-US"/>
        </w:rPr>
        <w:t>phyto</w:t>
      </w:r>
      <w:r w:rsidR="00E16C81" w:rsidRPr="006177B8">
        <w:rPr>
          <w:lang w:val="en-US"/>
        </w:rPr>
        <w:t xml:space="preserve"> </w:t>
      </w:r>
      <w:r w:rsidRPr="006177B8">
        <w:rPr>
          <w:lang w:val="en-US"/>
        </w:rPr>
        <w:t>DOC=</w:t>
      </w:r>
      <w:r w:rsidR="00E16C81" w:rsidRPr="006177B8">
        <w:rPr>
          <w:lang w:val="en-US"/>
        </w:rPr>
        <w:t xml:space="preserve"> fresh</w:t>
      </w:r>
      <w:r w:rsidR="00E16C81" w:rsidRPr="006177B8">
        <w:rPr>
          <w:vertAlign w:val="subscript"/>
          <w:lang w:val="en-US"/>
        </w:rPr>
        <w:t>phyto</w:t>
      </w:r>
      <w:r w:rsidR="00E16C81" w:rsidRPr="006177B8">
        <w:rPr>
          <w:lang w:val="en-US"/>
        </w:rPr>
        <w:t xml:space="preserve"> </w:t>
      </w:r>
      <w:r w:rsidRPr="006177B8">
        <w:rPr>
          <w:lang w:val="en-US"/>
        </w:rPr>
        <w:t>POC x 23%/77%</w:t>
      </w:r>
      <w:r w:rsidR="005243A4" w:rsidRPr="006177B8">
        <w:rPr>
          <w:lang w:val="en-US"/>
        </w:rPr>
        <w:t>”</w:t>
      </w:r>
      <w:r w:rsidRPr="006177B8">
        <w:rPr>
          <w:lang w:val="en-US"/>
        </w:rPr>
        <w:t xml:space="preserve">, </w:t>
      </w:r>
      <w:r w:rsidR="005243A4" w:rsidRPr="006177B8">
        <w:rPr>
          <w:lang w:val="en-US"/>
        </w:rPr>
        <w:t>for station 107</w:t>
      </w:r>
      <w:r w:rsidRPr="006177B8">
        <w:rPr>
          <w:lang w:val="en-US"/>
        </w:rPr>
        <w:t xml:space="preserve">. </w:t>
      </w:r>
      <w:r w:rsidRPr="006177B8">
        <w:rPr>
          <w:color w:val="000000"/>
          <w:lang w:val="en-US"/>
        </w:rPr>
        <w:t xml:space="preserve">Transformed </w:t>
      </w:r>
      <w:r w:rsidRPr="006177B8">
        <w:rPr>
          <w:color w:val="000000"/>
          <w:lang w:val="en-US"/>
        </w:rPr>
        <w:lastRenderedPageBreak/>
        <w:t xml:space="preserve">DOC was calculated by subtraction of calculated </w:t>
      </w:r>
      <w:r w:rsidR="00E16C81" w:rsidRPr="006177B8">
        <w:rPr>
          <w:lang w:val="en-US"/>
        </w:rPr>
        <w:t>fresh</w:t>
      </w:r>
      <w:r w:rsidR="00E16C81" w:rsidRPr="006177B8">
        <w:rPr>
          <w:vertAlign w:val="subscript"/>
          <w:lang w:val="en-US"/>
        </w:rPr>
        <w:t>phyto</w:t>
      </w:r>
      <w:r w:rsidRPr="006177B8">
        <w:rPr>
          <w:color w:val="000000"/>
          <w:lang w:val="en-US"/>
        </w:rPr>
        <w:t xml:space="preserve"> DOC from measured DOC</w:t>
      </w:r>
      <w:r w:rsidR="00575FD0" w:rsidRPr="006177B8">
        <w:rPr>
          <w:lang w:val="en-US"/>
        </w:rPr>
        <w:t xml:space="preserve"> (Scheme 1)</w:t>
      </w:r>
      <w:r w:rsidRPr="006177B8">
        <w:rPr>
          <w:color w:val="000000"/>
          <w:lang w:val="en-US"/>
        </w:rPr>
        <w:t xml:space="preserve">. </w:t>
      </w:r>
    </w:p>
    <w:p w:rsidR="00445E4E" w:rsidRPr="006177B8" w:rsidRDefault="00445E4E" w:rsidP="00837D6F">
      <w:pPr>
        <w:spacing w:after="60" w:line="480" w:lineRule="auto"/>
        <w:ind w:firstLine="708"/>
        <w:jc w:val="both"/>
        <w:rPr>
          <w:bCs/>
          <w:lang w:val="en-US"/>
        </w:rPr>
      </w:pPr>
      <w:r w:rsidRPr="006177B8">
        <w:rPr>
          <w:lang w:val="en-US"/>
        </w:rPr>
        <w:t xml:space="preserve">Satellite Chl </w:t>
      </w:r>
      <w:r w:rsidRPr="006177B8">
        <w:rPr>
          <w:i/>
          <w:iCs/>
          <w:lang w:val="en-US"/>
        </w:rPr>
        <w:t>a</w:t>
      </w:r>
      <w:r w:rsidRPr="006177B8">
        <w:rPr>
          <w:lang w:val="en-US"/>
        </w:rPr>
        <w:t xml:space="preserve"> data served to evaluate </w:t>
      </w:r>
      <w:r w:rsidR="00E16C81" w:rsidRPr="006177B8">
        <w:rPr>
          <w:lang w:val="en-US"/>
        </w:rPr>
        <w:t>fresh</w:t>
      </w:r>
      <w:r w:rsidR="00E16C81" w:rsidRPr="006177B8">
        <w:rPr>
          <w:vertAlign w:val="subscript"/>
          <w:lang w:val="en-US"/>
        </w:rPr>
        <w:t>phyto</w:t>
      </w:r>
      <w:r w:rsidRPr="006177B8">
        <w:rPr>
          <w:lang w:val="en-US"/>
        </w:rPr>
        <w:t xml:space="preserve"> OM (</w:t>
      </w:r>
      <w:r w:rsidR="00E16C81" w:rsidRPr="006177B8">
        <w:rPr>
          <w:lang w:val="en-US"/>
        </w:rPr>
        <w:t>fresh</w:t>
      </w:r>
      <w:r w:rsidR="00E16C81" w:rsidRPr="006177B8">
        <w:rPr>
          <w:vertAlign w:val="subscript"/>
          <w:lang w:val="en-US"/>
        </w:rPr>
        <w:t>phyto</w:t>
      </w:r>
      <w:r w:rsidRPr="006177B8">
        <w:rPr>
          <w:lang w:val="en-US"/>
        </w:rPr>
        <w:t xml:space="preserve"> POC+</w:t>
      </w:r>
      <w:r w:rsidR="00E16C81" w:rsidRPr="006177B8">
        <w:rPr>
          <w:lang w:val="en-US"/>
        </w:rPr>
        <w:t xml:space="preserve"> fresh</w:t>
      </w:r>
      <w:r w:rsidR="00E16C81" w:rsidRPr="006177B8">
        <w:rPr>
          <w:vertAlign w:val="subscript"/>
          <w:lang w:val="en-US"/>
        </w:rPr>
        <w:t>phyto</w:t>
      </w:r>
      <w:r w:rsidRPr="006177B8">
        <w:rPr>
          <w:lang w:val="en-US"/>
        </w:rPr>
        <w:t xml:space="preserve"> DOC) produced during the investigated period in the uppermost layer. A relationship between satellite Chl </w:t>
      </w:r>
      <w:r w:rsidRPr="006177B8">
        <w:rPr>
          <w:i/>
          <w:lang w:val="en-US"/>
        </w:rPr>
        <w:t>a</w:t>
      </w:r>
      <w:r w:rsidRPr="006177B8">
        <w:rPr>
          <w:lang w:val="en-US"/>
        </w:rPr>
        <w:t xml:space="preserve"> and calculated produced </w:t>
      </w:r>
      <w:r w:rsidR="00E16C81" w:rsidRPr="006177B8">
        <w:rPr>
          <w:lang w:val="en-US"/>
        </w:rPr>
        <w:t>fresh</w:t>
      </w:r>
      <w:r w:rsidR="00E16C81" w:rsidRPr="006177B8">
        <w:rPr>
          <w:vertAlign w:val="subscript"/>
          <w:lang w:val="en-US"/>
        </w:rPr>
        <w:t>phyto</w:t>
      </w:r>
      <w:r w:rsidRPr="006177B8">
        <w:rPr>
          <w:lang w:val="en-US"/>
        </w:rPr>
        <w:t xml:space="preserve"> OM evaluated for the sampling dates and for the surface is confirmed by a linear data fit. The fit is forced to zero intercept </w:t>
      </w:r>
      <w:r w:rsidR="00840833" w:rsidRPr="006177B8">
        <w:rPr>
          <w:lang w:val="en-US"/>
        </w:rPr>
        <w:t>because</w:t>
      </w:r>
      <w:r w:rsidRPr="006177B8">
        <w:rPr>
          <w:lang w:val="en-US"/>
        </w:rPr>
        <w:t xml:space="preserve"> zero Chl </w:t>
      </w:r>
      <w:r w:rsidRPr="006177B8">
        <w:rPr>
          <w:i/>
          <w:iCs/>
          <w:lang w:val="en-US"/>
        </w:rPr>
        <w:t>a</w:t>
      </w:r>
      <w:r w:rsidRPr="006177B8">
        <w:rPr>
          <w:lang w:val="en-US"/>
        </w:rPr>
        <w:t xml:space="preserve"> implies zero </w:t>
      </w:r>
      <w:r w:rsidR="00E16C81" w:rsidRPr="006177B8">
        <w:rPr>
          <w:lang w:val="en-US"/>
        </w:rPr>
        <w:t>fresh</w:t>
      </w:r>
      <w:r w:rsidR="00E16C81" w:rsidRPr="006177B8">
        <w:rPr>
          <w:vertAlign w:val="subscript"/>
          <w:lang w:val="en-US"/>
        </w:rPr>
        <w:t>phyto</w:t>
      </w:r>
      <w:r w:rsidRPr="006177B8">
        <w:rPr>
          <w:lang w:val="en-US"/>
        </w:rPr>
        <w:t xml:space="preserve"> OM. The equations of linear fit for the stations 107 and 101 are: </w:t>
      </w:r>
      <w:r w:rsidR="00624205" w:rsidRPr="006177B8">
        <w:rPr>
          <w:lang w:val="en-US"/>
        </w:rPr>
        <w:t>“</w:t>
      </w:r>
      <w:r w:rsidRPr="006177B8">
        <w:rPr>
          <w:lang w:val="en-US"/>
        </w:rPr>
        <w:t>Fresh</w:t>
      </w:r>
      <w:r w:rsidR="00E16C81" w:rsidRPr="006177B8">
        <w:rPr>
          <w:vertAlign w:val="subscript"/>
          <w:lang w:val="en-US"/>
        </w:rPr>
        <w:t>phyto</w:t>
      </w:r>
      <w:r w:rsidRPr="006177B8">
        <w:rPr>
          <w:lang w:val="en-US"/>
        </w:rPr>
        <w:t xml:space="preserve"> OM=0.03</w:t>
      </w:r>
      <w:r w:rsidR="00B60683" w:rsidRPr="006177B8">
        <w:rPr>
          <w:lang w:val="en-US"/>
        </w:rPr>
        <w:t>3</w:t>
      </w:r>
      <w:r w:rsidRPr="006177B8">
        <w:rPr>
          <w:lang w:val="en-US"/>
        </w:rPr>
        <w:t xml:space="preserve">7×Chl </w:t>
      </w:r>
      <w:r w:rsidRPr="006177B8">
        <w:rPr>
          <w:i/>
          <w:lang w:val="en-US"/>
        </w:rPr>
        <w:t>a</w:t>
      </w:r>
      <w:r w:rsidRPr="006177B8">
        <w:rPr>
          <w:lang w:val="en-US"/>
        </w:rPr>
        <w:t xml:space="preserve"> </w:t>
      </w:r>
      <w:r w:rsidR="00B60683" w:rsidRPr="006177B8">
        <w:rPr>
          <w:lang w:val="en-US"/>
        </w:rPr>
        <w:sym w:font="Symbol" w:char="F0B1"/>
      </w:r>
      <w:r w:rsidR="00B60683" w:rsidRPr="006177B8">
        <w:rPr>
          <w:lang w:val="en-US"/>
        </w:rPr>
        <w:t xml:space="preserve">0.0095 </w:t>
      </w:r>
      <w:r w:rsidRPr="006177B8">
        <w:rPr>
          <w:lang w:val="en-US"/>
        </w:rPr>
        <w:t>(R=0.</w:t>
      </w:r>
      <w:r w:rsidR="00513254" w:rsidRPr="006177B8">
        <w:rPr>
          <w:lang w:val="en-US"/>
        </w:rPr>
        <w:t>83</w:t>
      </w:r>
      <w:r w:rsidR="00472A57" w:rsidRPr="006177B8">
        <w:rPr>
          <w:lang w:val="en-US"/>
        </w:rPr>
        <w:t>, p=</w:t>
      </w:r>
      <w:r w:rsidR="00513254" w:rsidRPr="006177B8">
        <w:rPr>
          <w:lang w:val="en-US"/>
        </w:rPr>
        <w:t>0.0241</w:t>
      </w:r>
      <w:r w:rsidR="00472A57" w:rsidRPr="006177B8">
        <w:rPr>
          <w:lang w:val="en-US"/>
        </w:rPr>
        <w:t>, n=5</w:t>
      </w:r>
      <w:r w:rsidRPr="006177B8">
        <w:rPr>
          <w:lang w:val="en-US"/>
        </w:rPr>
        <w:t>)</w:t>
      </w:r>
      <w:r w:rsidR="00624205" w:rsidRPr="006177B8">
        <w:rPr>
          <w:lang w:val="en-US"/>
        </w:rPr>
        <w:t>”</w:t>
      </w:r>
      <w:r w:rsidRPr="006177B8">
        <w:rPr>
          <w:lang w:val="en-US"/>
        </w:rPr>
        <w:t xml:space="preserve">, and </w:t>
      </w:r>
      <w:r w:rsidR="00624205" w:rsidRPr="006177B8">
        <w:rPr>
          <w:lang w:val="en-US"/>
        </w:rPr>
        <w:t>“</w:t>
      </w:r>
      <w:r w:rsidRPr="006177B8">
        <w:rPr>
          <w:lang w:val="en-US"/>
        </w:rPr>
        <w:t>Fresh</w:t>
      </w:r>
      <w:r w:rsidR="00E16C81" w:rsidRPr="006177B8">
        <w:rPr>
          <w:vertAlign w:val="subscript"/>
          <w:lang w:val="en-US"/>
        </w:rPr>
        <w:t>phyto</w:t>
      </w:r>
      <w:r w:rsidRPr="006177B8">
        <w:rPr>
          <w:lang w:val="en-US"/>
        </w:rPr>
        <w:t xml:space="preserve"> OM=0.04</w:t>
      </w:r>
      <w:r w:rsidR="00B60683" w:rsidRPr="006177B8">
        <w:rPr>
          <w:lang w:val="en-US"/>
        </w:rPr>
        <w:t>91×</w:t>
      </w:r>
      <w:r w:rsidRPr="006177B8">
        <w:rPr>
          <w:lang w:val="en-US"/>
        </w:rPr>
        <w:t xml:space="preserve">Chl </w:t>
      </w:r>
      <w:r w:rsidRPr="006177B8">
        <w:rPr>
          <w:i/>
          <w:lang w:val="en-US"/>
        </w:rPr>
        <w:t>a</w:t>
      </w:r>
      <w:r w:rsidRPr="006177B8">
        <w:rPr>
          <w:lang w:val="en-US"/>
        </w:rPr>
        <w:t xml:space="preserve"> </w:t>
      </w:r>
      <w:r w:rsidR="00B60683" w:rsidRPr="006177B8">
        <w:rPr>
          <w:lang w:val="en-US"/>
        </w:rPr>
        <w:sym w:font="Symbol" w:char="F0B1"/>
      </w:r>
      <w:r w:rsidR="00B60683" w:rsidRPr="006177B8">
        <w:rPr>
          <w:lang w:val="en-US"/>
        </w:rPr>
        <w:t xml:space="preserve">0.0099 </w:t>
      </w:r>
      <w:r w:rsidRPr="006177B8">
        <w:rPr>
          <w:lang w:val="en-US"/>
        </w:rPr>
        <w:t>(R=0.</w:t>
      </w:r>
      <w:r w:rsidR="00472A57" w:rsidRPr="006177B8">
        <w:rPr>
          <w:lang w:val="en-US"/>
        </w:rPr>
        <w:t>9</w:t>
      </w:r>
      <w:r w:rsidRPr="006177B8">
        <w:rPr>
          <w:lang w:val="en-US"/>
        </w:rPr>
        <w:t>1</w:t>
      </w:r>
      <w:r w:rsidR="00472A57" w:rsidRPr="006177B8">
        <w:rPr>
          <w:lang w:val="en-US"/>
        </w:rPr>
        <w:t>, p=</w:t>
      </w:r>
      <w:r w:rsidR="00513254" w:rsidRPr="006177B8">
        <w:rPr>
          <w:lang w:val="en-US"/>
        </w:rPr>
        <w:t>0.</w:t>
      </w:r>
      <w:r w:rsidR="00472A57" w:rsidRPr="006177B8">
        <w:rPr>
          <w:lang w:val="en-US"/>
        </w:rPr>
        <w:t>0069, n=5</w:t>
      </w:r>
      <w:r w:rsidRPr="006177B8">
        <w:rPr>
          <w:lang w:val="en-US"/>
        </w:rPr>
        <w:t>)</w:t>
      </w:r>
      <w:r w:rsidR="00624205" w:rsidRPr="006177B8">
        <w:rPr>
          <w:lang w:val="en-US"/>
        </w:rPr>
        <w:t>”</w:t>
      </w:r>
      <w:r w:rsidRPr="006177B8">
        <w:rPr>
          <w:lang w:val="en-US"/>
        </w:rPr>
        <w:t>, respectively</w:t>
      </w:r>
      <w:r w:rsidRPr="006177B8">
        <w:rPr>
          <w:bCs/>
          <w:lang w:val="en-US"/>
        </w:rPr>
        <w:t xml:space="preserve">. </w:t>
      </w:r>
      <w:r w:rsidR="009A0A0A" w:rsidRPr="006177B8">
        <w:rPr>
          <w:bCs/>
          <w:lang w:val="en-US"/>
        </w:rPr>
        <w:t>The calculated fresh</w:t>
      </w:r>
      <w:r w:rsidR="00E16C81" w:rsidRPr="006177B8">
        <w:rPr>
          <w:bCs/>
          <w:vertAlign w:val="subscript"/>
          <w:lang w:val="en-US"/>
        </w:rPr>
        <w:t>phyto</w:t>
      </w:r>
      <w:r w:rsidR="009A0A0A" w:rsidRPr="006177B8">
        <w:rPr>
          <w:bCs/>
          <w:lang w:val="en-US"/>
        </w:rPr>
        <w:t xml:space="preserve"> OM values are plotted in Figs. 6a and b.</w:t>
      </w:r>
    </w:p>
    <w:p w:rsidR="00445E4E" w:rsidRPr="006177B8" w:rsidRDefault="00445E4E" w:rsidP="00837D6F">
      <w:pPr>
        <w:spacing w:line="480" w:lineRule="auto"/>
        <w:ind w:firstLine="708"/>
        <w:jc w:val="both"/>
        <w:rPr>
          <w:lang w:val="en-US"/>
        </w:rPr>
      </w:pPr>
      <w:r w:rsidRPr="006177B8">
        <w:rPr>
          <w:lang w:val="en-US"/>
        </w:rPr>
        <w:t xml:space="preserve">Possible contribution of riverine POC to POC pool </w:t>
      </w:r>
      <w:r w:rsidR="00D54484" w:rsidRPr="006177B8">
        <w:rPr>
          <w:lang w:val="en-US"/>
        </w:rPr>
        <w:t xml:space="preserve">and riverine DOC to DOC pool </w:t>
      </w:r>
      <w:r w:rsidRPr="006177B8">
        <w:rPr>
          <w:lang w:val="en-US"/>
        </w:rPr>
        <w:t xml:space="preserve">was evaluated upon connection between Po River flow (Fig. 2e) and the quantity of riverine POC </w:t>
      </w:r>
      <w:r w:rsidR="00D54484" w:rsidRPr="006177B8">
        <w:rPr>
          <w:lang w:val="en-US"/>
        </w:rPr>
        <w:t>and D</w:t>
      </w:r>
      <w:r w:rsidR="0063136A" w:rsidRPr="006177B8">
        <w:rPr>
          <w:lang w:val="en-US"/>
        </w:rPr>
        <w:t>O</w:t>
      </w:r>
      <w:r w:rsidR="00D54484" w:rsidRPr="006177B8">
        <w:rPr>
          <w:lang w:val="en-US"/>
        </w:rPr>
        <w:t xml:space="preserve">C </w:t>
      </w:r>
      <w:r w:rsidRPr="006177B8">
        <w:rPr>
          <w:lang w:val="en-US"/>
        </w:rPr>
        <w:t xml:space="preserve">exported to the northern Adriatic (equation given in Pettine et al., (1998)), from salinity and </w:t>
      </w:r>
      <w:r w:rsidR="00624205" w:rsidRPr="006177B8">
        <w:rPr>
          <w:lang w:val="en-US"/>
        </w:rPr>
        <w:t>by assuming</w:t>
      </w:r>
      <w:r w:rsidRPr="006177B8">
        <w:rPr>
          <w:lang w:val="en-US"/>
        </w:rPr>
        <w:t xml:space="preserve"> conservative mixing between the fluvial and marine organic matter (Boldrin et al., 2005). </w:t>
      </w:r>
      <w:r w:rsidR="00B66E74" w:rsidRPr="006177B8">
        <w:rPr>
          <w:lang w:val="en-US"/>
        </w:rPr>
        <w:t xml:space="preserve">Shortly, at zero salinity, i.e. </w:t>
      </w:r>
      <w:r w:rsidR="003A3F51" w:rsidRPr="006177B8">
        <w:rPr>
          <w:lang w:val="en-US"/>
        </w:rPr>
        <w:t xml:space="preserve">in </w:t>
      </w:r>
      <w:r w:rsidR="00B66E74" w:rsidRPr="006177B8">
        <w:rPr>
          <w:lang w:val="en-US"/>
        </w:rPr>
        <w:t xml:space="preserve">Po water, content of POC </w:t>
      </w:r>
      <w:r w:rsidR="00723F9D" w:rsidRPr="006177B8">
        <w:rPr>
          <w:lang w:val="en-US"/>
        </w:rPr>
        <w:t xml:space="preserve">(DOC) </w:t>
      </w:r>
      <w:r w:rsidR="00B66E74" w:rsidRPr="006177B8">
        <w:rPr>
          <w:lang w:val="en-US"/>
        </w:rPr>
        <w:t>is 100% of that calculated by Pettine et al., (1998) equation. Salinit</w:t>
      </w:r>
      <w:r w:rsidR="00D54484" w:rsidRPr="006177B8">
        <w:rPr>
          <w:lang w:val="en-US"/>
        </w:rPr>
        <w:t>ies</w:t>
      </w:r>
      <w:r w:rsidR="00B66E74" w:rsidRPr="006177B8">
        <w:rPr>
          <w:lang w:val="en-US"/>
        </w:rPr>
        <w:t xml:space="preserve"> of 37.</w:t>
      </w:r>
      <w:r w:rsidR="00D54484" w:rsidRPr="006177B8">
        <w:rPr>
          <w:lang w:val="en-US"/>
        </w:rPr>
        <w:t xml:space="preserve">9 </w:t>
      </w:r>
      <w:r w:rsidR="00F74DB6" w:rsidRPr="006177B8">
        <w:rPr>
          <w:lang w:val="en-US"/>
        </w:rPr>
        <w:t xml:space="preserve">PSU </w:t>
      </w:r>
      <w:r w:rsidR="00D54484" w:rsidRPr="006177B8">
        <w:rPr>
          <w:lang w:val="en-US"/>
        </w:rPr>
        <w:t xml:space="preserve">for station 101 and 38.1 </w:t>
      </w:r>
      <w:r w:rsidR="00F74DB6" w:rsidRPr="006177B8">
        <w:rPr>
          <w:lang w:val="en-US"/>
        </w:rPr>
        <w:t xml:space="preserve">PSU </w:t>
      </w:r>
      <w:r w:rsidR="00D54484" w:rsidRPr="006177B8">
        <w:rPr>
          <w:lang w:val="en-US"/>
        </w:rPr>
        <w:t>for station 107</w:t>
      </w:r>
      <w:r w:rsidR="00B66E74" w:rsidRPr="006177B8">
        <w:rPr>
          <w:lang w:val="en-US"/>
        </w:rPr>
        <w:t xml:space="preserve"> </w:t>
      </w:r>
      <w:r w:rsidR="00D54484" w:rsidRPr="006177B8">
        <w:rPr>
          <w:lang w:val="en-US"/>
        </w:rPr>
        <w:t>were</w:t>
      </w:r>
      <w:r w:rsidR="00B66E74" w:rsidRPr="006177B8">
        <w:rPr>
          <w:lang w:val="en-US"/>
        </w:rPr>
        <w:t xml:space="preserve"> taken as salinit</w:t>
      </w:r>
      <w:r w:rsidR="00D54484" w:rsidRPr="006177B8">
        <w:rPr>
          <w:lang w:val="en-US"/>
        </w:rPr>
        <w:t>ies</w:t>
      </w:r>
      <w:r w:rsidR="00B66E74" w:rsidRPr="006177B8">
        <w:rPr>
          <w:lang w:val="en-US"/>
        </w:rPr>
        <w:t xml:space="preserve"> with no influence of fresh water where riverine POC </w:t>
      </w:r>
      <w:r w:rsidR="00D54484" w:rsidRPr="006177B8">
        <w:rPr>
          <w:lang w:val="en-US"/>
        </w:rPr>
        <w:t xml:space="preserve">(DOC) </w:t>
      </w:r>
      <w:r w:rsidR="00B66E74" w:rsidRPr="006177B8">
        <w:rPr>
          <w:lang w:val="en-US"/>
        </w:rPr>
        <w:t xml:space="preserve">is 0%. For all others intermediate salinities % of riverine POC </w:t>
      </w:r>
      <w:r w:rsidR="00D54484" w:rsidRPr="006177B8">
        <w:rPr>
          <w:lang w:val="en-US"/>
        </w:rPr>
        <w:t xml:space="preserve">(DOC) </w:t>
      </w:r>
      <w:r w:rsidR="00B66E74" w:rsidRPr="006177B8">
        <w:rPr>
          <w:lang w:val="en-US"/>
        </w:rPr>
        <w:t>was calculated</w:t>
      </w:r>
      <w:r w:rsidR="00F74DB6" w:rsidRPr="006177B8">
        <w:rPr>
          <w:lang w:val="en-US"/>
        </w:rPr>
        <w:t xml:space="preserve"> taking into account conservative mixing between fresh and sea</w:t>
      </w:r>
      <w:r w:rsidR="00F1166D" w:rsidRPr="006177B8">
        <w:rPr>
          <w:lang w:val="en-US"/>
        </w:rPr>
        <w:t xml:space="preserve"> </w:t>
      </w:r>
      <w:r w:rsidR="00F74DB6" w:rsidRPr="006177B8">
        <w:rPr>
          <w:lang w:val="en-US"/>
        </w:rPr>
        <w:t>water</w:t>
      </w:r>
      <w:r w:rsidR="00B66E74" w:rsidRPr="006177B8">
        <w:rPr>
          <w:lang w:val="en-US"/>
        </w:rPr>
        <w:t>.</w:t>
      </w:r>
    </w:p>
    <w:p w:rsidR="00624205" w:rsidRPr="006177B8" w:rsidRDefault="00624205" w:rsidP="00837D6F">
      <w:pPr>
        <w:autoSpaceDE w:val="0"/>
        <w:autoSpaceDN w:val="0"/>
        <w:adjustRightInd w:val="0"/>
        <w:spacing w:line="480" w:lineRule="auto"/>
        <w:jc w:val="both"/>
        <w:rPr>
          <w:rFonts w:eastAsia="AdvTimes"/>
          <w:i/>
          <w:lang w:val="en-US"/>
        </w:rPr>
      </w:pPr>
    </w:p>
    <w:p w:rsidR="00445E4E" w:rsidRPr="006177B8" w:rsidRDefault="00445E4E" w:rsidP="00837D6F">
      <w:pPr>
        <w:autoSpaceDE w:val="0"/>
        <w:autoSpaceDN w:val="0"/>
        <w:adjustRightInd w:val="0"/>
        <w:spacing w:line="480" w:lineRule="auto"/>
        <w:jc w:val="both"/>
        <w:rPr>
          <w:rFonts w:eastAsia="AdvTimes"/>
          <w:i/>
          <w:lang w:val="en-US"/>
        </w:rPr>
      </w:pPr>
      <w:r w:rsidRPr="006177B8">
        <w:rPr>
          <w:rFonts w:eastAsia="AdvTimes"/>
          <w:i/>
          <w:lang w:val="en-US"/>
        </w:rPr>
        <w:t>2.7. Calculations of fresh and transformed lipids</w:t>
      </w:r>
    </w:p>
    <w:p w:rsidR="00445E4E" w:rsidRPr="006177B8" w:rsidRDefault="00445E4E" w:rsidP="00837D6F">
      <w:pPr>
        <w:autoSpaceDE w:val="0"/>
        <w:autoSpaceDN w:val="0"/>
        <w:adjustRightInd w:val="0"/>
        <w:spacing w:line="480" w:lineRule="auto"/>
        <w:jc w:val="both"/>
        <w:rPr>
          <w:rFonts w:eastAsia="AdvTimes"/>
          <w:i/>
          <w:lang w:val="en-US"/>
        </w:rPr>
      </w:pPr>
    </w:p>
    <w:p w:rsidR="00445E4E" w:rsidRPr="006177B8" w:rsidRDefault="00445E4E" w:rsidP="00837D6F">
      <w:pPr>
        <w:spacing w:line="480" w:lineRule="auto"/>
        <w:jc w:val="both"/>
        <w:rPr>
          <w:bCs/>
          <w:lang w:val="en-US"/>
        </w:rPr>
      </w:pPr>
      <w:r w:rsidRPr="006177B8">
        <w:rPr>
          <w:lang w:val="en-US"/>
        </w:rPr>
        <w:t>Organic carbon in lipids is present in the form of particulate and dissolved lipids. Dissolved lipids were considered as transformed lipids</w:t>
      </w:r>
      <w:r w:rsidR="00575FD0" w:rsidRPr="006177B8">
        <w:rPr>
          <w:lang w:val="en-US"/>
        </w:rPr>
        <w:t>. P</w:t>
      </w:r>
      <w:r w:rsidRPr="006177B8">
        <w:rPr>
          <w:lang w:val="en-US"/>
        </w:rPr>
        <w:t xml:space="preserve">articulate lipids are composed of the fresh lipids in the phytoplankton cells </w:t>
      </w:r>
      <w:r w:rsidR="00E16C81" w:rsidRPr="006177B8">
        <w:rPr>
          <w:lang w:val="en-US"/>
        </w:rPr>
        <w:t>(termed fresh</w:t>
      </w:r>
      <w:r w:rsidR="00E16C81" w:rsidRPr="006177B8">
        <w:rPr>
          <w:vertAlign w:val="subscript"/>
          <w:lang w:val="en-US"/>
        </w:rPr>
        <w:t>phyto</w:t>
      </w:r>
      <w:r w:rsidR="00E16C81" w:rsidRPr="006177B8">
        <w:rPr>
          <w:lang w:val="en-US"/>
        </w:rPr>
        <w:t xml:space="preserve"> lipids) </w:t>
      </w:r>
      <w:r w:rsidRPr="006177B8">
        <w:rPr>
          <w:lang w:val="en-US"/>
        </w:rPr>
        <w:t>and transformed lipids</w:t>
      </w:r>
      <w:r w:rsidR="00F3678F" w:rsidRPr="006177B8">
        <w:rPr>
          <w:lang w:val="en-US"/>
        </w:rPr>
        <w:t xml:space="preserve"> </w:t>
      </w:r>
      <w:r w:rsidR="00F3678F" w:rsidRPr="006177B8">
        <w:rPr>
          <w:bCs/>
          <w:lang w:val="en-US"/>
        </w:rPr>
        <w:t xml:space="preserve">that are </w:t>
      </w:r>
      <w:r w:rsidR="00F3678F" w:rsidRPr="006177B8">
        <w:rPr>
          <w:bCs/>
          <w:lang w:val="en-US"/>
        </w:rPr>
        <w:lastRenderedPageBreak/>
        <w:t>consisted of non-living lipids from POM, riverine lipids, and lipids in bacteria and microzooplankton</w:t>
      </w:r>
      <w:r w:rsidRPr="006177B8">
        <w:rPr>
          <w:lang w:val="en-US"/>
        </w:rPr>
        <w:t>. Fresh</w:t>
      </w:r>
      <w:r w:rsidR="00E16C81" w:rsidRPr="006177B8">
        <w:rPr>
          <w:vertAlign w:val="subscript"/>
          <w:lang w:val="en-US"/>
        </w:rPr>
        <w:t>phyto</w:t>
      </w:r>
      <w:r w:rsidRPr="006177B8">
        <w:rPr>
          <w:lang w:val="en-US"/>
        </w:rPr>
        <w:t xml:space="preserve"> and transformed lipids in the particulate lipid pool </w:t>
      </w:r>
      <w:r w:rsidR="00697BA2" w:rsidRPr="006177B8">
        <w:rPr>
          <w:lang w:val="en-US"/>
        </w:rPr>
        <w:t>we</w:t>
      </w:r>
      <w:r w:rsidRPr="006177B8">
        <w:rPr>
          <w:lang w:val="en-US"/>
        </w:rPr>
        <w:t xml:space="preserve">re calculated. </w:t>
      </w:r>
      <w:r w:rsidR="00F04369" w:rsidRPr="006177B8">
        <w:rPr>
          <w:lang w:val="en-US"/>
        </w:rPr>
        <w:t>C</w:t>
      </w:r>
      <w:r w:rsidRPr="006177B8">
        <w:rPr>
          <w:lang w:val="en-US"/>
        </w:rPr>
        <w:t xml:space="preserve">arbon content in the measured lipids </w:t>
      </w:r>
      <w:r w:rsidR="00697BA2" w:rsidRPr="006177B8">
        <w:rPr>
          <w:lang w:val="en-US"/>
        </w:rPr>
        <w:t>wa</w:t>
      </w:r>
      <w:r w:rsidRPr="006177B8">
        <w:rPr>
          <w:lang w:val="en-US"/>
        </w:rPr>
        <w:t>s calculated</w:t>
      </w:r>
      <w:r w:rsidR="00F04369" w:rsidRPr="006177B8">
        <w:rPr>
          <w:lang w:val="en-US"/>
        </w:rPr>
        <w:t xml:space="preserve"> by </w:t>
      </w:r>
      <w:r w:rsidR="00697BA2" w:rsidRPr="006177B8">
        <w:rPr>
          <w:lang w:val="en-US"/>
        </w:rPr>
        <w:t>assuming</w:t>
      </w:r>
      <w:r w:rsidR="00F04369" w:rsidRPr="006177B8">
        <w:rPr>
          <w:lang w:val="en-US"/>
        </w:rPr>
        <w:t xml:space="preserve"> that </w:t>
      </w:r>
      <w:r w:rsidR="00697BA2" w:rsidRPr="006177B8">
        <w:rPr>
          <w:lang w:val="en-US"/>
        </w:rPr>
        <w:t xml:space="preserve">the </w:t>
      </w:r>
      <w:r w:rsidR="009B2BA5" w:rsidRPr="006177B8">
        <w:rPr>
          <w:rFonts w:eastAsia="AdvTimes"/>
          <w:lang w:val="en-US"/>
        </w:rPr>
        <w:t>carbon content in lipids is 70%</w:t>
      </w:r>
      <w:r w:rsidRPr="006177B8">
        <w:rPr>
          <w:rFonts w:eastAsia="AdvTimes"/>
          <w:lang w:val="en-US"/>
        </w:rPr>
        <w:t xml:space="preserve">. Therefore measured particulate lipids were transformed by this formula: </w:t>
      </w:r>
      <w:r w:rsidRPr="006177B8">
        <w:rPr>
          <w:bCs/>
          <w:lang w:val="en-US"/>
        </w:rPr>
        <w:t>Lipids (</w:t>
      </w:r>
      <w:r w:rsidRPr="006177B8">
        <w:rPr>
          <w:lang w:val="en-US"/>
        </w:rPr>
        <w:sym w:font="Symbol" w:char="F06D"/>
      </w:r>
      <w:r w:rsidRPr="006177B8">
        <w:rPr>
          <w:lang w:val="en-US"/>
        </w:rPr>
        <w:t>gC l</w:t>
      </w:r>
      <w:r w:rsidRPr="006177B8">
        <w:rPr>
          <w:vertAlign w:val="superscript"/>
          <w:lang w:val="en-US"/>
        </w:rPr>
        <w:t>-1</w:t>
      </w:r>
      <w:r w:rsidRPr="006177B8">
        <w:rPr>
          <w:lang w:val="en-US"/>
        </w:rPr>
        <w:t>) = measured particulate lipids (</w:t>
      </w:r>
      <w:r w:rsidRPr="006177B8">
        <w:rPr>
          <w:lang w:val="en-US"/>
        </w:rPr>
        <w:sym w:font="Symbol" w:char="F06D"/>
      </w:r>
      <w:r w:rsidRPr="006177B8">
        <w:rPr>
          <w:lang w:val="en-US"/>
        </w:rPr>
        <w:t>g l</w:t>
      </w:r>
      <w:r w:rsidRPr="006177B8">
        <w:rPr>
          <w:vertAlign w:val="superscript"/>
          <w:lang w:val="en-US"/>
        </w:rPr>
        <w:t>-1</w:t>
      </w:r>
      <w:r w:rsidRPr="006177B8">
        <w:rPr>
          <w:lang w:val="en-US"/>
        </w:rPr>
        <w:t>) × 0.7</w:t>
      </w:r>
      <w:r w:rsidRPr="006177B8">
        <w:rPr>
          <w:bCs/>
          <w:lang w:val="en-US"/>
        </w:rPr>
        <w:t xml:space="preserve">. </w:t>
      </w:r>
    </w:p>
    <w:p w:rsidR="00445E4E" w:rsidRPr="006177B8" w:rsidRDefault="00445E4E" w:rsidP="00837D6F">
      <w:pPr>
        <w:spacing w:line="480" w:lineRule="auto"/>
        <w:ind w:firstLine="708"/>
        <w:jc w:val="both"/>
        <w:rPr>
          <w:lang w:val="en-US"/>
        </w:rPr>
      </w:pPr>
      <w:r w:rsidRPr="006177B8">
        <w:rPr>
          <w:lang w:val="en-US"/>
        </w:rPr>
        <w:t xml:space="preserve">For the calculations of </w:t>
      </w:r>
      <w:r w:rsidR="00E16C81" w:rsidRPr="006177B8">
        <w:rPr>
          <w:lang w:val="en-US"/>
        </w:rPr>
        <w:t>fresh</w:t>
      </w:r>
      <w:r w:rsidR="00E16C81" w:rsidRPr="006177B8">
        <w:rPr>
          <w:vertAlign w:val="subscript"/>
          <w:lang w:val="en-US"/>
        </w:rPr>
        <w:t>phyto</w:t>
      </w:r>
      <w:r w:rsidRPr="006177B8">
        <w:rPr>
          <w:lang w:val="en-US"/>
        </w:rPr>
        <w:t xml:space="preserve"> lipids we used average % of particulate lipids in POC for our dataset </w:t>
      </w:r>
      <w:r w:rsidRPr="006177B8">
        <w:rPr>
          <w:rFonts w:eastAsia="AdvTimes"/>
          <w:lang w:val="en-US"/>
        </w:rPr>
        <w:t>(</w:t>
      </w:r>
      <w:r w:rsidRPr="006177B8">
        <w:rPr>
          <w:lang w:val="en-US"/>
        </w:rPr>
        <w:t>please see Section 3.6</w:t>
      </w:r>
      <w:r w:rsidRPr="006177B8">
        <w:rPr>
          <w:rFonts w:eastAsia="AdvTimes"/>
          <w:lang w:val="en-US"/>
        </w:rPr>
        <w:t>)</w:t>
      </w:r>
      <w:r w:rsidRPr="006177B8">
        <w:rPr>
          <w:lang w:val="en-US"/>
        </w:rPr>
        <w:t xml:space="preserve">. </w:t>
      </w:r>
      <w:r w:rsidR="00697BA2" w:rsidRPr="006177B8">
        <w:rPr>
          <w:lang w:val="en-US"/>
        </w:rPr>
        <w:t>Thus</w:t>
      </w:r>
      <w:r w:rsidRPr="006177B8">
        <w:rPr>
          <w:lang w:val="en-US"/>
        </w:rPr>
        <w:t>, 24% contribution of lipid carbon to total phytoplankton carbon was used for oligotrophic station 107 and for mesotrophic station 101</w:t>
      </w:r>
      <w:r w:rsidRPr="006177B8">
        <w:rPr>
          <w:i/>
          <w:lang w:val="en-US"/>
        </w:rPr>
        <w:t xml:space="preserve"> </w:t>
      </w:r>
      <w:r w:rsidRPr="006177B8">
        <w:rPr>
          <w:lang w:val="en-US"/>
        </w:rPr>
        <w:t xml:space="preserve">the value of 16% was used. Different percentages are reasonable as </w:t>
      </w:r>
      <w:r w:rsidRPr="006177B8">
        <w:rPr>
          <w:rFonts w:eastAsia="AdvTimes"/>
          <w:lang w:val="en-US"/>
        </w:rPr>
        <w:t>increased biosynthesis</w:t>
      </w:r>
      <w:r w:rsidRPr="006177B8">
        <w:rPr>
          <w:lang w:val="en-US"/>
        </w:rPr>
        <w:t xml:space="preserve"> of phytoplankton </w:t>
      </w:r>
      <w:r w:rsidRPr="006177B8">
        <w:rPr>
          <w:rFonts w:eastAsia="AdvTimes"/>
          <w:lang w:val="en-US"/>
        </w:rPr>
        <w:t>lipid</w:t>
      </w:r>
      <w:r w:rsidRPr="006177B8">
        <w:rPr>
          <w:lang w:val="en-US"/>
        </w:rPr>
        <w:t xml:space="preserve"> occurs during oligotrophy</w:t>
      </w:r>
      <w:r w:rsidRPr="006177B8">
        <w:rPr>
          <w:rFonts w:eastAsia="AdvTimes"/>
          <w:lang w:val="en-US"/>
        </w:rPr>
        <w:t xml:space="preserve"> </w:t>
      </w:r>
      <w:r w:rsidRPr="006177B8">
        <w:rPr>
          <w:bCs/>
          <w:lang w:val="en-US"/>
        </w:rPr>
        <w:t>(Frka et al., 2011)</w:t>
      </w:r>
      <w:r w:rsidRPr="006177B8">
        <w:rPr>
          <w:rFonts w:eastAsia="AdvTimes"/>
          <w:lang w:val="en-US"/>
        </w:rPr>
        <w:t xml:space="preserve">. These percentages </w:t>
      </w:r>
      <w:r w:rsidR="00B0149B" w:rsidRPr="006177B8">
        <w:rPr>
          <w:rFonts w:eastAsia="AdvTimes"/>
          <w:lang w:val="en-US"/>
        </w:rPr>
        <w:t>were similar</w:t>
      </w:r>
      <w:r w:rsidRPr="006177B8">
        <w:rPr>
          <w:rFonts w:eastAsia="AdvTimes"/>
          <w:lang w:val="en-US"/>
        </w:rPr>
        <w:t xml:space="preserve"> to </w:t>
      </w:r>
      <w:r w:rsidRPr="002F11A4">
        <w:rPr>
          <w:highlight w:val="yellow"/>
          <w:lang w:val="en-US"/>
        </w:rPr>
        <w:t xml:space="preserve">literature data </w:t>
      </w:r>
      <w:r w:rsidR="00B0149B" w:rsidRPr="002F11A4">
        <w:rPr>
          <w:highlight w:val="yellow"/>
          <w:lang w:val="en-US"/>
        </w:rPr>
        <w:t>of</w:t>
      </w:r>
      <w:r w:rsidRPr="002F11A4">
        <w:rPr>
          <w:highlight w:val="yellow"/>
          <w:lang w:val="en-US"/>
        </w:rPr>
        <w:t xml:space="preserve"> </w:t>
      </w:r>
      <w:r w:rsidRPr="002F11A4">
        <w:rPr>
          <w:bCs/>
          <w:highlight w:val="yellow"/>
          <w:lang w:val="en-US"/>
        </w:rPr>
        <w:t xml:space="preserve">average percentage of lipids in the phytoplankton cells </w:t>
      </w:r>
      <w:r w:rsidR="00B0149B" w:rsidRPr="002F11A4">
        <w:rPr>
          <w:bCs/>
          <w:highlight w:val="yellow"/>
          <w:lang w:val="en-US"/>
        </w:rPr>
        <w:t>of</w:t>
      </w:r>
      <w:r w:rsidRPr="002F11A4">
        <w:rPr>
          <w:bCs/>
          <w:highlight w:val="yellow"/>
          <w:lang w:val="en-US"/>
        </w:rPr>
        <w:t xml:space="preserve"> 20 ± 7% (</w:t>
      </w:r>
      <w:r w:rsidRPr="002F11A4">
        <w:rPr>
          <w:highlight w:val="yellow"/>
          <w:lang w:val="en-US"/>
        </w:rPr>
        <w:t>Smetacek et al., 1979; Barlow, 1980; Takahashi et al., 1985</w:t>
      </w:r>
      <w:r w:rsidRPr="002F11A4">
        <w:rPr>
          <w:bCs/>
          <w:highlight w:val="yellow"/>
          <w:lang w:val="en-US"/>
        </w:rPr>
        <w:t>).</w:t>
      </w:r>
      <w:r w:rsidRPr="006177B8">
        <w:rPr>
          <w:bCs/>
          <w:lang w:val="en-US"/>
        </w:rPr>
        <w:t xml:space="preserve"> </w:t>
      </w:r>
      <w:r w:rsidR="00B0149B" w:rsidRPr="006177B8">
        <w:rPr>
          <w:lang w:val="en-US"/>
        </w:rPr>
        <w:t>Thus the</w:t>
      </w:r>
      <w:r w:rsidRPr="006177B8">
        <w:rPr>
          <w:lang w:val="en-US"/>
        </w:rPr>
        <w:t xml:space="preserve"> formulas are: </w:t>
      </w:r>
      <w:r w:rsidR="00D24632" w:rsidRPr="006177B8">
        <w:rPr>
          <w:lang w:val="en-US"/>
        </w:rPr>
        <w:t>“</w:t>
      </w:r>
      <w:r w:rsidR="00E16C81" w:rsidRPr="006177B8">
        <w:rPr>
          <w:lang w:val="en-US"/>
        </w:rPr>
        <w:t>fresh</w:t>
      </w:r>
      <w:r w:rsidR="00E16C81" w:rsidRPr="006177B8">
        <w:rPr>
          <w:vertAlign w:val="subscript"/>
          <w:lang w:val="en-US"/>
        </w:rPr>
        <w:t>phyto</w:t>
      </w:r>
      <w:r w:rsidRPr="006177B8">
        <w:rPr>
          <w:bCs/>
          <w:lang w:val="en-US"/>
        </w:rPr>
        <w:t xml:space="preserve"> lipids (</w:t>
      </w:r>
      <w:r w:rsidRPr="006177B8">
        <w:rPr>
          <w:lang w:val="en-US"/>
        </w:rPr>
        <w:sym w:font="Symbol" w:char="F06D"/>
      </w:r>
      <w:r w:rsidRPr="006177B8">
        <w:rPr>
          <w:lang w:val="en-US"/>
        </w:rPr>
        <w:t>gC l</w:t>
      </w:r>
      <w:r w:rsidRPr="006177B8">
        <w:rPr>
          <w:vertAlign w:val="superscript"/>
          <w:lang w:val="en-US"/>
        </w:rPr>
        <w:t>-1</w:t>
      </w:r>
      <w:r w:rsidRPr="006177B8">
        <w:rPr>
          <w:lang w:val="en-US"/>
        </w:rPr>
        <w:t>) = Fresh</w:t>
      </w:r>
      <w:r w:rsidR="00E16C81" w:rsidRPr="006177B8">
        <w:rPr>
          <w:vertAlign w:val="subscript"/>
          <w:lang w:val="en-US"/>
        </w:rPr>
        <w:t>phyto</w:t>
      </w:r>
      <w:r w:rsidRPr="006177B8">
        <w:rPr>
          <w:lang w:val="en-US"/>
        </w:rPr>
        <w:t xml:space="preserve"> POC (</w:t>
      </w:r>
      <w:r w:rsidRPr="006177B8">
        <w:rPr>
          <w:lang w:val="en-US"/>
        </w:rPr>
        <w:sym w:font="Symbol" w:char="F06D"/>
      </w:r>
      <w:r w:rsidRPr="006177B8">
        <w:rPr>
          <w:lang w:val="en-US"/>
        </w:rPr>
        <w:t>gC l</w:t>
      </w:r>
      <w:r w:rsidRPr="006177B8">
        <w:rPr>
          <w:vertAlign w:val="superscript"/>
          <w:lang w:val="en-US"/>
        </w:rPr>
        <w:t>-1</w:t>
      </w:r>
      <w:r w:rsidRPr="006177B8">
        <w:rPr>
          <w:lang w:val="en-US"/>
        </w:rPr>
        <w:t xml:space="preserve">) × </w:t>
      </w:r>
      <w:r w:rsidR="00B0149B" w:rsidRPr="006177B8">
        <w:rPr>
          <w:lang w:val="en-US"/>
        </w:rPr>
        <w:t>0.24</w:t>
      </w:r>
      <w:r w:rsidR="00D24632" w:rsidRPr="006177B8">
        <w:rPr>
          <w:lang w:val="en-US"/>
        </w:rPr>
        <w:t>”</w:t>
      </w:r>
      <w:r w:rsidRPr="006177B8">
        <w:rPr>
          <w:lang w:val="en-US"/>
        </w:rPr>
        <w:t xml:space="preserve"> (station 107)</w:t>
      </w:r>
      <w:r w:rsidR="00B0149B" w:rsidRPr="006177B8">
        <w:rPr>
          <w:lang w:val="en-US"/>
        </w:rPr>
        <w:t>;</w:t>
      </w:r>
      <w:r w:rsidRPr="006177B8">
        <w:rPr>
          <w:lang w:val="en-US"/>
        </w:rPr>
        <w:t xml:space="preserve"> and: </w:t>
      </w:r>
      <w:r w:rsidR="00D24632" w:rsidRPr="006177B8">
        <w:rPr>
          <w:lang w:val="en-US"/>
        </w:rPr>
        <w:t>“</w:t>
      </w:r>
      <w:r w:rsidRPr="006177B8">
        <w:rPr>
          <w:bCs/>
          <w:lang w:val="en-US"/>
        </w:rPr>
        <w:t>Fresh</w:t>
      </w:r>
      <w:r w:rsidR="00E16C81" w:rsidRPr="006177B8">
        <w:rPr>
          <w:bCs/>
          <w:vertAlign w:val="subscript"/>
          <w:lang w:val="en-US"/>
        </w:rPr>
        <w:t>phyto</w:t>
      </w:r>
      <w:r w:rsidRPr="006177B8">
        <w:rPr>
          <w:bCs/>
          <w:lang w:val="en-US"/>
        </w:rPr>
        <w:t xml:space="preserve"> lipids (</w:t>
      </w:r>
      <w:r w:rsidRPr="006177B8">
        <w:rPr>
          <w:lang w:val="en-US"/>
        </w:rPr>
        <w:sym w:font="Symbol" w:char="F06D"/>
      </w:r>
      <w:r w:rsidRPr="006177B8">
        <w:rPr>
          <w:lang w:val="en-US"/>
        </w:rPr>
        <w:t>gC l</w:t>
      </w:r>
      <w:r w:rsidRPr="006177B8">
        <w:rPr>
          <w:vertAlign w:val="superscript"/>
          <w:lang w:val="en-US"/>
        </w:rPr>
        <w:t>-1</w:t>
      </w:r>
      <w:r w:rsidRPr="006177B8">
        <w:rPr>
          <w:lang w:val="en-US"/>
        </w:rPr>
        <w:t>) = Fresh</w:t>
      </w:r>
      <w:r w:rsidR="00E16C81" w:rsidRPr="006177B8">
        <w:rPr>
          <w:vertAlign w:val="subscript"/>
          <w:lang w:val="en-US"/>
        </w:rPr>
        <w:t>phyto</w:t>
      </w:r>
      <w:r w:rsidRPr="006177B8">
        <w:rPr>
          <w:lang w:val="en-US"/>
        </w:rPr>
        <w:t xml:space="preserve"> POC (</w:t>
      </w:r>
      <w:r w:rsidRPr="006177B8">
        <w:rPr>
          <w:lang w:val="en-US"/>
        </w:rPr>
        <w:sym w:font="Symbol" w:char="F06D"/>
      </w:r>
      <w:r w:rsidRPr="006177B8">
        <w:rPr>
          <w:lang w:val="en-US"/>
        </w:rPr>
        <w:t>gC l</w:t>
      </w:r>
      <w:r w:rsidRPr="006177B8">
        <w:rPr>
          <w:vertAlign w:val="superscript"/>
          <w:lang w:val="en-US"/>
        </w:rPr>
        <w:t>-1</w:t>
      </w:r>
      <w:r w:rsidRPr="006177B8">
        <w:rPr>
          <w:lang w:val="en-US"/>
        </w:rPr>
        <w:t xml:space="preserve">) × </w:t>
      </w:r>
      <w:r w:rsidR="00B0149B" w:rsidRPr="006177B8">
        <w:rPr>
          <w:lang w:val="en-US"/>
        </w:rPr>
        <w:t>0.16</w:t>
      </w:r>
      <w:r w:rsidR="00D24632" w:rsidRPr="006177B8">
        <w:rPr>
          <w:lang w:val="en-US"/>
        </w:rPr>
        <w:t>”</w:t>
      </w:r>
      <w:r w:rsidRPr="006177B8">
        <w:rPr>
          <w:lang w:val="en-US"/>
        </w:rPr>
        <w:t xml:space="preserve"> (station 101). Transformed lipids represent the difference between measured particulate lipids and</w:t>
      </w:r>
      <w:r w:rsidRPr="006177B8">
        <w:rPr>
          <w:bCs/>
          <w:lang w:val="en-US"/>
        </w:rPr>
        <w:t xml:space="preserve"> </w:t>
      </w:r>
      <w:r w:rsidR="00E16C81" w:rsidRPr="006177B8">
        <w:rPr>
          <w:lang w:val="en-US"/>
        </w:rPr>
        <w:t>fresh</w:t>
      </w:r>
      <w:r w:rsidR="00E16C81" w:rsidRPr="006177B8">
        <w:rPr>
          <w:vertAlign w:val="subscript"/>
          <w:lang w:val="en-US"/>
        </w:rPr>
        <w:t>phyto</w:t>
      </w:r>
      <w:r w:rsidRPr="006177B8">
        <w:rPr>
          <w:lang w:val="en-US"/>
        </w:rPr>
        <w:t xml:space="preserve"> lipids</w:t>
      </w:r>
      <w:r w:rsidRPr="006177B8">
        <w:rPr>
          <w:bCs/>
          <w:lang w:val="en-US"/>
        </w:rPr>
        <w:t xml:space="preserve">: </w:t>
      </w:r>
      <w:r w:rsidRPr="006177B8">
        <w:rPr>
          <w:lang w:val="en-US"/>
        </w:rPr>
        <w:t>Transformed lipids (</w:t>
      </w:r>
      <w:r w:rsidRPr="006177B8">
        <w:rPr>
          <w:lang w:val="en-US"/>
        </w:rPr>
        <w:sym w:font="Symbol" w:char="F06D"/>
      </w:r>
      <w:r w:rsidRPr="006177B8">
        <w:rPr>
          <w:lang w:val="en-US"/>
        </w:rPr>
        <w:t>gC l</w:t>
      </w:r>
      <w:r w:rsidRPr="006177B8">
        <w:rPr>
          <w:vertAlign w:val="superscript"/>
          <w:lang w:val="en-US"/>
        </w:rPr>
        <w:t>-1</w:t>
      </w:r>
      <w:r w:rsidRPr="006177B8">
        <w:rPr>
          <w:lang w:val="en-US"/>
        </w:rPr>
        <w:t>) = measured particulate lipids (</w:t>
      </w:r>
      <w:r w:rsidRPr="006177B8">
        <w:rPr>
          <w:lang w:val="en-US"/>
        </w:rPr>
        <w:sym w:font="Symbol" w:char="F06D"/>
      </w:r>
      <w:r w:rsidRPr="006177B8">
        <w:rPr>
          <w:lang w:val="en-US"/>
        </w:rPr>
        <w:t>gC l</w:t>
      </w:r>
      <w:r w:rsidRPr="006177B8">
        <w:rPr>
          <w:vertAlign w:val="superscript"/>
          <w:lang w:val="en-US"/>
        </w:rPr>
        <w:t>-1</w:t>
      </w:r>
      <w:r w:rsidRPr="006177B8">
        <w:rPr>
          <w:lang w:val="en-US"/>
        </w:rPr>
        <w:t xml:space="preserve">) </w:t>
      </w:r>
      <w:r w:rsidRPr="006177B8">
        <w:rPr>
          <w:lang w:val="en-US"/>
        </w:rPr>
        <w:sym w:font="Symbol" w:char="F02D"/>
      </w:r>
      <w:r w:rsidRPr="006177B8">
        <w:rPr>
          <w:lang w:val="en-US"/>
        </w:rPr>
        <w:t xml:space="preserve"> </w:t>
      </w:r>
      <w:r w:rsidR="00E16C81" w:rsidRPr="006177B8">
        <w:rPr>
          <w:lang w:val="en-US"/>
        </w:rPr>
        <w:t>fresh</w:t>
      </w:r>
      <w:r w:rsidR="00E16C81" w:rsidRPr="006177B8">
        <w:rPr>
          <w:vertAlign w:val="subscript"/>
          <w:lang w:val="en-US"/>
        </w:rPr>
        <w:t>phyto</w:t>
      </w:r>
      <w:r w:rsidRPr="006177B8">
        <w:rPr>
          <w:lang w:val="en-US"/>
        </w:rPr>
        <w:t xml:space="preserve"> lipids (</w:t>
      </w:r>
      <w:r w:rsidRPr="006177B8">
        <w:rPr>
          <w:lang w:val="en-US"/>
        </w:rPr>
        <w:sym w:font="Symbol" w:char="F06D"/>
      </w:r>
      <w:r w:rsidRPr="006177B8">
        <w:rPr>
          <w:lang w:val="en-US"/>
        </w:rPr>
        <w:t>gC l</w:t>
      </w:r>
      <w:r w:rsidRPr="006177B8">
        <w:rPr>
          <w:vertAlign w:val="superscript"/>
          <w:lang w:val="en-US"/>
        </w:rPr>
        <w:t>-1</w:t>
      </w:r>
      <w:r w:rsidRPr="006177B8">
        <w:rPr>
          <w:lang w:val="en-US"/>
        </w:rPr>
        <w:t>). All the calculations are summarized in Scheme 1.</w:t>
      </w:r>
    </w:p>
    <w:p w:rsidR="00B0149B" w:rsidRPr="006177B8" w:rsidRDefault="00B0149B" w:rsidP="00837D6F">
      <w:pPr>
        <w:spacing w:after="60" w:line="480" w:lineRule="auto"/>
        <w:jc w:val="both"/>
        <w:rPr>
          <w:rFonts w:ascii="Courier New" w:hAnsi="Courier New" w:cs="Courier New"/>
          <w:sz w:val="20"/>
          <w:szCs w:val="20"/>
        </w:rPr>
      </w:pPr>
    </w:p>
    <w:p w:rsidR="00445E4E" w:rsidRPr="006177B8" w:rsidRDefault="00445E4E" w:rsidP="00837D6F">
      <w:pPr>
        <w:spacing w:after="60" w:line="480" w:lineRule="auto"/>
        <w:jc w:val="both"/>
        <w:rPr>
          <w:iCs/>
          <w:lang w:val="en-US"/>
        </w:rPr>
      </w:pPr>
      <w:r w:rsidRPr="006177B8">
        <w:rPr>
          <w:iCs/>
          <w:lang w:val="en-US"/>
        </w:rPr>
        <w:t xml:space="preserve">2.8. </w:t>
      </w:r>
      <w:r w:rsidRPr="006177B8">
        <w:rPr>
          <w:i/>
          <w:iCs/>
          <w:lang w:val="en-US"/>
        </w:rPr>
        <w:t>Data analysis</w:t>
      </w:r>
    </w:p>
    <w:p w:rsidR="00445E4E" w:rsidRPr="006177B8" w:rsidRDefault="00445E4E" w:rsidP="00837D6F">
      <w:pPr>
        <w:autoSpaceDE w:val="0"/>
        <w:autoSpaceDN w:val="0"/>
        <w:adjustRightInd w:val="0"/>
        <w:spacing w:line="480" w:lineRule="auto"/>
        <w:jc w:val="both"/>
        <w:rPr>
          <w:rFonts w:eastAsia="AdvTimes"/>
          <w:lang w:val="en-US"/>
        </w:rPr>
      </w:pPr>
    </w:p>
    <w:p w:rsidR="00445E4E" w:rsidRPr="006177B8" w:rsidRDefault="00445E4E" w:rsidP="001A6ACC">
      <w:pPr>
        <w:spacing w:line="480" w:lineRule="auto"/>
        <w:ind w:firstLine="709"/>
        <w:jc w:val="both"/>
        <w:rPr>
          <w:lang w:val="en-US"/>
        </w:rPr>
      </w:pPr>
      <w:r w:rsidRPr="006177B8">
        <w:rPr>
          <w:lang w:val="en-US"/>
        </w:rPr>
        <w:t xml:space="preserve">Data were statistically analyzed using Origin 7 software (Origin Lab). Linear fit </w:t>
      </w:r>
      <w:r w:rsidR="00EC366A" w:rsidRPr="006177B8">
        <w:rPr>
          <w:lang w:val="en-US"/>
        </w:rPr>
        <w:t xml:space="preserve">and non-parametric Man-Whitney U-Test </w:t>
      </w:r>
      <w:r w:rsidR="00450DFE" w:rsidRPr="006177B8">
        <w:rPr>
          <w:lang w:val="en-US"/>
        </w:rPr>
        <w:t>(</w:t>
      </w:r>
      <w:r w:rsidR="00450DFE" w:rsidRPr="006177B8">
        <w:t>because data did not follow normal distribution)</w:t>
      </w:r>
      <w:r w:rsidR="00450DFE" w:rsidRPr="006177B8">
        <w:rPr>
          <w:lang w:val="en-US"/>
        </w:rPr>
        <w:t xml:space="preserve"> </w:t>
      </w:r>
      <w:r w:rsidRPr="006177B8">
        <w:rPr>
          <w:lang w:val="en-US"/>
        </w:rPr>
        <w:t xml:space="preserve">were used to analyze similarities between the data. </w:t>
      </w:r>
    </w:p>
    <w:p w:rsidR="001A6ACC" w:rsidRPr="006177B8" w:rsidRDefault="001A6ACC" w:rsidP="001A6ACC">
      <w:pPr>
        <w:spacing w:line="480" w:lineRule="auto"/>
        <w:ind w:firstLine="709"/>
        <w:jc w:val="both"/>
        <w:rPr>
          <w:lang w:val="en-US"/>
        </w:rPr>
      </w:pPr>
    </w:p>
    <w:p w:rsidR="001A6ACC" w:rsidRPr="006177B8" w:rsidRDefault="001A6ACC" w:rsidP="001A6ACC">
      <w:pPr>
        <w:spacing w:line="480" w:lineRule="auto"/>
        <w:ind w:firstLine="709"/>
        <w:jc w:val="both"/>
        <w:rPr>
          <w:lang w:val="en-US"/>
        </w:rPr>
      </w:pPr>
    </w:p>
    <w:p w:rsidR="001A6ACC" w:rsidRPr="006177B8" w:rsidRDefault="001A6ACC" w:rsidP="001A6ACC">
      <w:pPr>
        <w:spacing w:line="480" w:lineRule="auto"/>
        <w:ind w:firstLine="709"/>
        <w:jc w:val="both"/>
        <w:rPr>
          <w:b/>
          <w:lang w:val="en-US"/>
        </w:rPr>
      </w:pPr>
    </w:p>
    <w:p w:rsidR="00B0420C" w:rsidRPr="006177B8" w:rsidRDefault="00B0420C" w:rsidP="00837D6F">
      <w:pPr>
        <w:spacing w:after="60" w:line="480" w:lineRule="auto"/>
        <w:jc w:val="both"/>
        <w:rPr>
          <w:b/>
          <w:lang w:val="en-US"/>
        </w:rPr>
      </w:pPr>
    </w:p>
    <w:p w:rsidR="00B0420C" w:rsidRPr="006177B8" w:rsidRDefault="00B0420C" w:rsidP="00837D6F">
      <w:pPr>
        <w:spacing w:after="60" w:line="480" w:lineRule="auto"/>
        <w:jc w:val="both"/>
        <w:rPr>
          <w:b/>
          <w:lang w:val="en-US"/>
        </w:rPr>
      </w:pPr>
    </w:p>
    <w:p w:rsidR="00445E4E" w:rsidRPr="006177B8" w:rsidRDefault="00445E4E" w:rsidP="00837D6F">
      <w:pPr>
        <w:spacing w:after="60" w:line="480" w:lineRule="auto"/>
        <w:jc w:val="both"/>
        <w:rPr>
          <w:b/>
          <w:lang w:val="en-US"/>
        </w:rPr>
      </w:pPr>
      <w:r w:rsidRPr="006177B8">
        <w:rPr>
          <w:b/>
          <w:lang w:val="en-US"/>
        </w:rPr>
        <w:t>3. Results</w:t>
      </w:r>
    </w:p>
    <w:p w:rsidR="00445E4E" w:rsidRPr="006177B8" w:rsidRDefault="00445E4E" w:rsidP="00837D6F">
      <w:pPr>
        <w:spacing w:after="60" w:line="480" w:lineRule="auto"/>
        <w:jc w:val="both"/>
        <w:rPr>
          <w:b/>
          <w:lang w:val="en-US"/>
        </w:rPr>
      </w:pPr>
    </w:p>
    <w:p w:rsidR="00445E4E" w:rsidRPr="006177B8" w:rsidRDefault="00445E4E" w:rsidP="00837D6F">
      <w:pPr>
        <w:spacing w:after="60" w:line="480" w:lineRule="auto"/>
        <w:jc w:val="both"/>
        <w:rPr>
          <w:iCs/>
          <w:lang w:val="en-US"/>
        </w:rPr>
      </w:pPr>
      <w:r w:rsidRPr="006177B8">
        <w:rPr>
          <w:iCs/>
          <w:lang w:val="en-US"/>
        </w:rPr>
        <w:t xml:space="preserve">3.1. </w:t>
      </w:r>
      <w:r w:rsidRPr="006177B8">
        <w:rPr>
          <w:i/>
          <w:iCs/>
          <w:lang w:val="en-US"/>
        </w:rPr>
        <w:t>Environmental conditions</w:t>
      </w:r>
    </w:p>
    <w:p w:rsidR="00445E4E" w:rsidRPr="006177B8" w:rsidRDefault="00445E4E" w:rsidP="00837D6F">
      <w:pPr>
        <w:spacing w:after="60" w:line="480" w:lineRule="auto"/>
        <w:jc w:val="both"/>
        <w:rPr>
          <w:iCs/>
          <w:lang w:val="en-US"/>
        </w:rPr>
      </w:pPr>
    </w:p>
    <w:p w:rsidR="00840833" w:rsidRPr="006177B8" w:rsidRDefault="00445E4E" w:rsidP="00837D6F">
      <w:pPr>
        <w:spacing w:after="60" w:line="480" w:lineRule="auto"/>
        <w:jc w:val="both"/>
        <w:rPr>
          <w:lang w:val="en-US"/>
        </w:rPr>
      </w:pPr>
      <w:r w:rsidRPr="006177B8">
        <w:rPr>
          <w:lang w:val="en-US"/>
        </w:rPr>
        <w:t xml:space="preserve">During the transition from </w:t>
      </w:r>
      <w:r w:rsidR="00EC45E4" w:rsidRPr="006177B8">
        <w:rPr>
          <w:lang w:val="en-US"/>
        </w:rPr>
        <w:t>late summer-winter</w:t>
      </w:r>
      <w:r w:rsidRPr="006177B8">
        <w:rPr>
          <w:lang w:val="en-US"/>
        </w:rPr>
        <w:t xml:space="preserve">, the thermocline and halocline observed at 10–20 m depth in September diminished until November, after which the water column was mixed (Fig. 2a-d). </w:t>
      </w:r>
      <w:r w:rsidR="00F97725" w:rsidRPr="006177B8">
        <w:rPr>
          <w:lang w:val="en-US"/>
        </w:rPr>
        <w:t xml:space="preserve">The low salinity surface layer discharged by the Po River with salinity little higher than 34 PSU spreads east to station 107 in September, and to much lower degree in October, when stations 101 and 107 had salinities around 37 PSU. November and January were characterized by salinities approaching 38 PSU and even higher at 107 in January. </w:t>
      </w:r>
      <w:r w:rsidRPr="006177B8">
        <w:rPr>
          <w:lang w:val="en-US"/>
        </w:rPr>
        <w:t xml:space="preserve">In the period from September to January the </w:t>
      </w:r>
      <w:r w:rsidR="00070C49" w:rsidRPr="006177B8">
        <w:rPr>
          <w:lang w:val="en-US"/>
        </w:rPr>
        <w:t>surface water</w:t>
      </w:r>
      <w:r w:rsidRPr="006177B8">
        <w:rPr>
          <w:lang w:val="en-US"/>
        </w:rPr>
        <w:t xml:space="preserve"> cooled from 23°C to 12°C and to 10°C at stations 107 and 101, respectively. </w:t>
      </w:r>
    </w:p>
    <w:p w:rsidR="00070C49" w:rsidRPr="006177B8" w:rsidRDefault="00070C49" w:rsidP="00070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p>
    <w:p w:rsidR="00445E4E" w:rsidRPr="006177B8" w:rsidRDefault="00445E4E" w:rsidP="00837D6F">
      <w:pPr>
        <w:spacing w:line="480" w:lineRule="auto"/>
        <w:jc w:val="both"/>
        <w:rPr>
          <w:rFonts w:eastAsia="AdvTimes"/>
          <w:iCs/>
          <w:lang w:val="en-US" w:eastAsia="hr-HR"/>
        </w:rPr>
      </w:pPr>
      <w:r w:rsidRPr="006177B8">
        <w:rPr>
          <w:rFonts w:eastAsia="AdvTimes"/>
          <w:lang w:val="en-US" w:eastAsia="hr-HR"/>
        </w:rPr>
        <w:t xml:space="preserve">3.2. </w:t>
      </w:r>
      <w:r w:rsidRPr="006177B8">
        <w:rPr>
          <w:rFonts w:eastAsia="AdvTimes"/>
          <w:i/>
          <w:iCs/>
          <w:lang w:val="en-US" w:eastAsia="hr-HR"/>
        </w:rPr>
        <w:t>Nutrients</w:t>
      </w:r>
    </w:p>
    <w:p w:rsidR="00445E4E" w:rsidRPr="006177B8" w:rsidRDefault="00445E4E" w:rsidP="00837D6F">
      <w:pPr>
        <w:spacing w:line="480" w:lineRule="auto"/>
        <w:jc w:val="both"/>
        <w:rPr>
          <w:rFonts w:eastAsia="AdvTimes"/>
          <w:lang w:val="en-US" w:eastAsia="hr-HR"/>
        </w:rPr>
      </w:pPr>
      <w:r w:rsidRPr="006177B8">
        <w:rPr>
          <w:rFonts w:eastAsia="AdvTimes"/>
          <w:lang w:val="en-US" w:eastAsia="hr-HR"/>
        </w:rPr>
        <w:t xml:space="preserve">Increased nutrient concentrations were observed </w:t>
      </w:r>
      <w:r w:rsidR="003809E0" w:rsidRPr="006177B8">
        <w:rPr>
          <w:rFonts w:eastAsia="AdvTimes"/>
          <w:lang w:val="en-US" w:eastAsia="hr-HR"/>
        </w:rPr>
        <w:t xml:space="preserve">in the uppermost layer </w:t>
      </w:r>
      <w:r w:rsidRPr="006177B8">
        <w:rPr>
          <w:rFonts w:eastAsia="AdvTimes"/>
          <w:lang w:val="en-US" w:eastAsia="hr-HR"/>
        </w:rPr>
        <w:t xml:space="preserve">in September </w:t>
      </w:r>
      <w:r w:rsidR="003809E0" w:rsidRPr="006177B8">
        <w:rPr>
          <w:rFonts w:eastAsia="AdvTimes"/>
          <w:lang w:val="en-US" w:eastAsia="hr-HR"/>
        </w:rPr>
        <w:t>(0.07</w:t>
      </w:r>
      <w:r w:rsidR="002B08E8" w:rsidRPr="006177B8">
        <w:rPr>
          <w:rFonts w:eastAsia="AdvTimes"/>
          <w:lang w:val="en-US" w:eastAsia="hr-HR"/>
        </w:rPr>
        <w:sym w:font="Symbol" w:char="F0B1"/>
      </w:r>
      <w:r w:rsidR="00D5468D" w:rsidRPr="006177B8">
        <w:rPr>
          <w:rFonts w:eastAsia="AdvTimes"/>
          <w:lang w:val="en-US" w:eastAsia="hr-HR"/>
        </w:rPr>
        <w:t>0.01</w:t>
      </w:r>
      <w:r w:rsidR="002B08E8" w:rsidRPr="006177B8">
        <w:rPr>
          <w:rFonts w:eastAsia="AdvTimes"/>
          <w:lang w:val="en-US" w:eastAsia="hr-HR"/>
        </w:rPr>
        <w:t xml:space="preserve"> </w:t>
      </w:r>
      <w:r w:rsidR="002B08E8" w:rsidRPr="006177B8">
        <w:rPr>
          <w:rFonts w:eastAsia="AdvTimes"/>
          <w:lang w:val="en-US" w:eastAsia="hr-HR"/>
        </w:rPr>
        <w:sym w:font="Symbol" w:char="F06D"/>
      </w:r>
      <w:r w:rsidR="002B08E8" w:rsidRPr="006177B8">
        <w:rPr>
          <w:rFonts w:eastAsia="AdvTimes"/>
          <w:lang w:val="en-US" w:eastAsia="hr-HR"/>
        </w:rPr>
        <w:t>mol l</w:t>
      </w:r>
      <w:r w:rsidR="002B08E8" w:rsidRPr="006177B8">
        <w:rPr>
          <w:rFonts w:eastAsia="AdvTimes"/>
          <w:vertAlign w:val="superscript"/>
          <w:lang w:val="en-US"/>
        </w:rPr>
        <w:t>-1</w:t>
      </w:r>
      <w:r w:rsidR="002B08E8" w:rsidRPr="006177B8">
        <w:rPr>
          <w:rFonts w:eastAsia="AdvTimes"/>
          <w:lang w:val="en-US" w:eastAsia="hr-HR"/>
        </w:rPr>
        <w:t xml:space="preserve"> PO</w:t>
      </w:r>
      <w:r w:rsidR="002B08E8" w:rsidRPr="006177B8">
        <w:rPr>
          <w:rFonts w:eastAsia="AdvTimes"/>
          <w:vertAlign w:val="subscript"/>
          <w:lang w:val="en-US" w:eastAsia="hr-HR"/>
        </w:rPr>
        <w:t>4</w:t>
      </w:r>
      <w:r w:rsidR="002B08E8" w:rsidRPr="006177B8">
        <w:rPr>
          <w:rFonts w:eastAsia="AdvTimes"/>
          <w:lang w:val="en-US" w:eastAsia="hr-HR"/>
        </w:rPr>
        <w:t xml:space="preserve"> at station 107 and </w:t>
      </w:r>
      <w:r w:rsidR="003809E0" w:rsidRPr="006177B8">
        <w:rPr>
          <w:rFonts w:eastAsia="AdvTimes"/>
          <w:lang w:val="en-US" w:eastAsia="hr-HR"/>
        </w:rPr>
        <w:t>0.09</w:t>
      </w:r>
      <w:r w:rsidR="002B08E8" w:rsidRPr="006177B8">
        <w:rPr>
          <w:rFonts w:eastAsia="AdvTimes"/>
          <w:lang w:val="en-US" w:eastAsia="hr-HR"/>
        </w:rPr>
        <w:sym w:font="Symbol" w:char="F0B1"/>
      </w:r>
      <w:r w:rsidR="00D5468D" w:rsidRPr="006177B8">
        <w:rPr>
          <w:rFonts w:eastAsia="AdvTimes"/>
          <w:lang w:val="en-US" w:eastAsia="hr-HR"/>
        </w:rPr>
        <w:t>0.02</w:t>
      </w:r>
      <w:r w:rsidR="003809E0" w:rsidRPr="006177B8">
        <w:rPr>
          <w:rFonts w:eastAsia="AdvTimes"/>
          <w:lang w:val="en-US" w:eastAsia="hr-HR"/>
        </w:rPr>
        <w:t xml:space="preserve"> </w:t>
      </w:r>
      <w:r w:rsidR="003809E0" w:rsidRPr="006177B8">
        <w:rPr>
          <w:rFonts w:eastAsia="AdvTimes"/>
          <w:lang w:val="en-US" w:eastAsia="hr-HR"/>
        </w:rPr>
        <w:sym w:font="Symbol" w:char="F06D"/>
      </w:r>
      <w:r w:rsidR="003809E0" w:rsidRPr="006177B8">
        <w:rPr>
          <w:rFonts w:eastAsia="AdvTimes"/>
          <w:lang w:val="en-US" w:eastAsia="hr-HR"/>
        </w:rPr>
        <w:t>mol l</w:t>
      </w:r>
      <w:r w:rsidR="003809E0" w:rsidRPr="006177B8">
        <w:rPr>
          <w:rFonts w:eastAsia="AdvTimes"/>
          <w:vertAlign w:val="superscript"/>
          <w:lang w:val="en-US"/>
        </w:rPr>
        <w:t>-1</w:t>
      </w:r>
      <w:r w:rsidR="003809E0" w:rsidRPr="006177B8">
        <w:rPr>
          <w:rFonts w:eastAsia="AdvTimes"/>
          <w:lang w:val="en-US" w:eastAsia="hr-HR"/>
        </w:rPr>
        <w:t xml:space="preserve"> </w:t>
      </w:r>
      <w:r w:rsidR="002B08E8" w:rsidRPr="006177B8">
        <w:rPr>
          <w:rFonts w:eastAsia="AdvTimes"/>
          <w:lang w:val="en-US" w:eastAsia="hr-HR"/>
        </w:rPr>
        <w:t>PO</w:t>
      </w:r>
      <w:r w:rsidR="002B08E8" w:rsidRPr="006177B8">
        <w:rPr>
          <w:rFonts w:eastAsia="AdvTimes"/>
          <w:vertAlign w:val="subscript"/>
          <w:lang w:val="en-US" w:eastAsia="hr-HR"/>
        </w:rPr>
        <w:t>4</w:t>
      </w:r>
      <w:r w:rsidR="002B08E8" w:rsidRPr="006177B8">
        <w:rPr>
          <w:rFonts w:eastAsia="AdvTimes"/>
          <w:lang w:val="en-US" w:eastAsia="hr-HR"/>
        </w:rPr>
        <w:t xml:space="preserve"> at station 101; 0.5</w:t>
      </w:r>
      <w:r w:rsidR="002B08E8" w:rsidRPr="006177B8">
        <w:rPr>
          <w:rFonts w:eastAsia="AdvTimes"/>
          <w:lang w:val="en-US" w:eastAsia="hr-HR"/>
        </w:rPr>
        <w:sym w:font="Symbol" w:char="F0B1"/>
      </w:r>
      <w:r w:rsidR="00D5468D" w:rsidRPr="006177B8">
        <w:rPr>
          <w:rFonts w:eastAsia="AdvTimes"/>
          <w:lang w:val="en-US" w:eastAsia="hr-HR"/>
        </w:rPr>
        <w:t>0.02</w:t>
      </w:r>
      <w:r w:rsidR="002B08E8" w:rsidRPr="006177B8">
        <w:rPr>
          <w:rFonts w:eastAsia="AdvTimes"/>
          <w:lang w:val="en-US" w:eastAsia="hr-HR"/>
        </w:rPr>
        <w:t xml:space="preserve"> </w:t>
      </w:r>
      <w:r w:rsidR="002B08E8" w:rsidRPr="006177B8">
        <w:rPr>
          <w:rFonts w:eastAsia="AdvTimes"/>
          <w:lang w:val="en-US" w:eastAsia="hr-HR"/>
        </w:rPr>
        <w:sym w:font="Symbol" w:char="F06D"/>
      </w:r>
      <w:r w:rsidR="002B08E8" w:rsidRPr="006177B8">
        <w:rPr>
          <w:rFonts w:eastAsia="AdvTimes"/>
          <w:lang w:val="en-US" w:eastAsia="hr-HR"/>
        </w:rPr>
        <w:t>mol l</w:t>
      </w:r>
      <w:r w:rsidR="002B08E8" w:rsidRPr="006177B8">
        <w:rPr>
          <w:rFonts w:eastAsia="AdvTimes"/>
          <w:vertAlign w:val="superscript"/>
          <w:lang w:val="en-US"/>
        </w:rPr>
        <w:t>-1</w:t>
      </w:r>
      <w:r w:rsidR="002B08E8" w:rsidRPr="006177B8">
        <w:rPr>
          <w:rFonts w:eastAsia="AdvTimes"/>
          <w:lang w:val="en-US" w:eastAsia="hr-HR"/>
        </w:rPr>
        <w:t xml:space="preserve"> DIN at station 107 and 3.3</w:t>
      </w:r>
      <w:r w:rsidR="002B08E8" w:rsidRPr="006177B8">
        <w:rPr>
          <w:rFonts w:eastAsia="AdvTimes"/>
          <w:lang w:val="en-US" w:eastAsia="hr-HR"/>
        </w:rPr>
        <w:sym w:font="Symbol" w:char="F0B1"/>
      </w:r>
      <w:r w:rsidR="00D5468D" w:rsidRPr="006177B8">
        <w:rPr>
          <w:rFonts w:eastAsia="AdvTimes"/>
          <w:lang w:val="en-US" w:eastAsia="hr-HR"/>
        </w:rPr>
        <w:t>0.10</w:t>
      </w:r>
      <w:r w:rsidR="002B08E8" w:rsidRPr="006177B8">
        <w:rPr>
          <w:rFonts w:eastAsia="AdvTimes"/>
          <w:lang w:val="en-US" w:eastAsia="hr-HR"/>
        </w:rPr>
        <w:t xml:space="preserve"> </w:t>
      </w:r>
      <w:r w:rsidR="002B08E8" w:rsidRPr="006177B8">
        <w:rPr>
          <w:rFonts w:eastAsia="AdvTimes"/>
          <w:lang w:val="en-US" w:eastAsia="hr-HR"/>
        </w:rPr>
        <w:sym w:font="Symbol" w:char="F06D"/>
      </w:r>
      <w:r w:rsidR="002B08E8" w:rsidRPr="006177B8">
        <w:rPr>
          <w:rFonts w:eastAsia="AdvTimes"/>
          <w:lang w:val="en-US" w:eastAsia="hr-HR"/>
        </w:rPr>
        <w:t>mol l</w:t>
      </w:r>
      <w:r w:rsidR="002B08E8" w:rsidRPr="006177B8">
        <w:rPr>
          <w:rFonts w:eastAsia="AdvTimes"/>
          <w:vertAlign w:val="superscript"/>
          <w:lang w:val="en-US"/>
        </w:rPr>
        <w:t>-1</w:t>
      </w:r>
      <w:r w:rsidR="002B08E8" w:rsidRPr="006177B8">
        <w:rPr>
          <w:rFonts w:eastAsia="AdvTimes"/>
          <w:lang w:val="en-US" w:eastAsia="hr-HR"/>
        </w:rPr>
        <w:t xml:space="preserve"> DIN at station 101)</w:t>
      </w:r>
      <w:r w:rsidR="003809E0" w:rsidRPr="006177B8">
        <w:rPr>
          <w:rFonts w:eastAsia="AdvTimes"/>
          <w:lang w:val="en-US" w:eastAsia="hr-HR"/>
        </w:rPr>
        <w:t xml:space="preserve"> </w:t>
      </w:r>
      <w:r w:rsidRPr="006177B8">
        <w:rPr>
          <w:rFonts w:eastAsia="AdvTimes"/>
          <w:lang w:val="en-US" w:eastAsia="hr-HR"/>
        </w:rPr>
        <w:t xml:space="preserve">as well as in the bottom layer in September and October </w:t>
      </w:r>
      <w:r w:rsidR="002B08E8" w:rsidRPr="006177B8">
        <w:rPr>
          <w:rFonts w:eastAsia="AdvTimes"/>
          <w:lang w:val="en-US" w:eastAsia="hr-HR"/>
        </w:rPr>
        <w:t>(0.19</w:t>
      </w:r>
      <w:r w:rsidR="002B08E8" w:rsidRPr="006177B8">
        <w:rPr>
          <w:rFonts w:eastAsia="AdvTimes"/>
          <w:lang w:val="en-US" w:eastAsia="hr-HR"/>
        </w:rPr>
        <w:sym w:font="Symbol" w:char="F0B1"/>
      </w:r>
      <w:r w:rsidR="00D5468D" w:rsidRPr="006177B8">
        <w:rPr>
          <w:rFonts w:eastAsia="AdvTimes"/>
          <w:lang w:val="en-US" w:eastAsia="hr-HR"/>
        </w:rPr>
        <w:t>0.01</w:t>
      </w:r>
      <w:r w:rsidR="002B08E8" w:rsidRPr="006177B8">
        <w:rPr>
          <w:rFonts w:eastAsia="AdvTimes"/>
          <w:lang w:val="en-US" w:eastAsia="hr-HR"/>
        </w:rPr>
        <w:t xml:space="preserve"> </w:t>
      </w:r>
      <w:r w:rsidR="002B08E8" w:rsidRPr="006177B8">
        <w:rPr>
          <w:rFonts w:eastAsia="AdvTimes"/>
          <w:lang w:val="en-US" w:eastAsia="hr-HR"/>
        </w:rPr>
        <w:sym w:font="Symbol" w:char="F06D"/>
      </w:r>
      <w:r w:rsidR="002B08E8" w:rsidRPr="006177B8">
        <w:rPr>
          <w:rFonts w:eastAsia="AdvTimes"/>
          <w:lang w:val="en-US" w:eastAsia="hr-HR"/>
        </w:rPr>
        <w:t>mol l</w:t>
      </w:r>
      <w:r w:rsidR="002B08E8" w:rsidRPr="006177B8">
        <w:rPr>
          <w:rFonts w:eastAsia="AdvTimes"/>
          <w:vertAlign w:val="superscript"/>
          <w:lang w:val="en-US"/>
        </w:rPr>
        <w:t>-1</w:t>
      </w:r>
      <w:r w:rsidR="002B08E8" w:rsidRPr="006177B8">
        <w:rPr>
          <w:rFonts w:eastAsia="AdvTimes"/>
          <w:lang w:val="en-US" w:eastAsia="hr-HR"/>
        </w:rPr>
        <w:t xml:space="preserve"> PO</w:t>
      </w:r>
      <w:r w:rsidR="002B08E8" w:rsidRPr="006177B8">
        <w:rPr>
          <w:rFonts w:eastAsia="AdvTimes"/>
          <w:vertAlign w:val="subscript"/>
          <w:lang w:val="en-US" w:eastAsia="hr-HR"/>
        </w:rPr>
        <w:t>4</w:t>
      </w:r>
      <w:r w:rsidR="002B08E8" w:rsidRPr="006177B8">
        <w:rPr>
          <w:rFonts w:eastAsia="AdvTimes"/>
          <w:lang w:val="en-US" w:eastAsia="hr-HR"/>
        </w:rPr>
        <w:t xml:space="preserve"> at station 107 and 0.31</w:t>
      </w:r>
      <w:r w:rsidR="002B08E8" w:rsidRPr="006177B8">
        <w:rPr>
          <w:rFonts w:eastAsia="AdvTimes"/>
          <w:lang w:val="en-US" w:eastAsia="hr-HR"/>
        </w:rPr>
        <w:sym w:font="Symbol" w:char="F0B1"/>
      </w:r>
      <w:r w:rsidR="00D5468D" w:rsidRPr="006177B8">
        <w:rPr>
          <w:rFonts w:eastAsia="AdvTimes"/>
          <w:lang w:val="en-US" w:eastAsia="hr-HR"/>
        </w:rPr>
        <w:t>0.02</w:t>
      </w:r>
      <w:r w:rsidR="002B08E8" w:rsidRPr="006177B8">
        <w:rPr>
          <w:rFonts w:eastAsia="AdvTimes"/>
          <w:lang w:val="en-US" w:eastAsia="hr-HR"/>
        </w:rPr>
        <w:t xml:space="preserve"> </w:t>
      </w:r>
      <w:r w:rsidR="002B08E8" w:rsidRPr="006177B8">
        <w:rPr>
          <w:rFonts w:eastAsia="AdvTimes"/>
          <w:lang w:val="en-US" w:eastAsia="hr-HR"/>
        </w:rPr>
        <w:sym w:font="Symbol" w:char="F06D"/>
      </w:r>
      <w:r w:rsidR="002B08E8" w:rsidRPr="006177B8">
        <w:rPr>
          <w:rFonts w:eastAsia="AdvTimes"/>
          <w:lang w:val="en-US" w:eastAsia="hr-HR"/>
        </w:rPr>
        <w:t>mol l</w:t>
      </w:r>
      <w:r w:rsidR="002B08E8" w:rsidRPr="006177B8">
        <w:rPr>
          <w:rFonts w:eastAsia="AdvTimes"/>
          <w:vertAlign w:val="superscript"/>
          <w:lang w:val="en-US"/>
        </w:rPr>
        <w:t>-1</w:t>
      </w:r>
      <w:r w:rsidR="002B08E8" w:rsidRPr="006177B8">
        <w:rPr>
          <w:rFonts w:eastAsia="AdvTimes"/>
          <w:lang w:val="en-US" w:eastAsia="hr-HR"/>
        </w:rPr>
        <w:t xml:space="preserve"> PO</w:t>
      </w:r>
      <w:r w:rsidR="002B08E8" w:rsidRPr="006177B8">
        <w:rPr>
          <w:rFonts w:eastAsia="AdvTimes"/>
          <w:vertAlign w:val="subscript"/>
          <w:lang w:val="en-US" w:eastAsia="hr-HR"/>
        </w:rPr>
        <w:t xml:space="preserve">4 </w:t>
      </w:r>
      <w:r w:rsidR="002B08E8" w:rsidRPr="006177B8">
        <w:rPr>
          <w:rFonts w:eastAsia="AdvTimes"/>
          <w:lang w:val="en-US" w:eastAsia="hr-HR"/>
        </w:rPr>
        <w:t>at station 101; 4.3</w:t>
      </w:r>
      <w:r w:rsidR="002B08E8" w:rsidRPr="006177B8">
        <w:rPr>
          <w:rFonts w:eastAsia="AdvTimes"/>
          <w:lang w:val="en-US" w:eastAsia="hr-HR"/>
        </w:rPr>
        <w:sym w:font="Symbol" w:char="F0B1"/>
      </w:r>
      <w:r w:rsidR="00D5468D" w:rsidRPr="006177B8">
        <w:rPr>
          <w:rFonts w:eastAsia="AdvTimes"/>
          <w:lang w:val="en-US" w:eastAsia="hr-HR"/>
        </w:rPr>
        <w:t>0.13</w:t>
      </w:r>
      <w:r w:rsidR="002B08E8" w:rsidRPr="006177B8">
        <w:rPr>
          <w:rFonts w:eastAsia="AdvTimes"/>
          <w:lang w:val="en-US" w:eastAsia="hr-HR"/>
        </w:rPr>
        <w:t xml:space="preserve"> </w:t>
      </w:r>
      <w:r w:rsidR="002B08E8" w:rsidRPr="006177B8">
        <w:rPr>
          <w:rFonts w:eastAsia="AdvTimes"/>
          <w:lang w:val="en-US" w:eastAsia="hr-HR"/>
        </w:rPr>
        <w:sym w:font="Symbol" w:char="F06D"/>
      </w:r>
      <w:r w:rsidR="002B08E8" w:rsidRPr="006177B8">
        <w:rPr>
          <w:rFonts w:eastAsia="AdvTimes"/>
          <w:lang w:val="en-US" w:eastAsia="hr-HR"/>
        </w:rPr>
        <w:t>mol l</w:t>
      </w:r>
      <w:r w:rsidR="002B08E8" w:rsidRPr="006177B8">
        <w:rPr>
          <w:rFonts w:eastAsia="AdvTimes"/>
          <w:vertAlign w:val="superscript"/>
          <w:lang w:val="en-US"/>
        </w:rPr>
        <w:t>-1</w:t>
      </w:r>
      <w:r w:rsidR="002B08E8" w:rsidRPr="006177B8">
        <w:rPr>
          <w:rFonts w:eastAsia="AdvTimes"/>
          <w:lang w:val="en-US" w:eastAsia="hr-HR"/>
        </w:rPr>
        <w:t xml:space="preserve"> DIN</w:t>
      </w:r>
      <w:r w:rsidR="002B08E8" w:rsidRPr="006177B8">
        <w:rPr>
          <w:rFonts w:eastAsia="AdvTimes"/>
          <w:vertAlign w:val="subscript"/>
          <w:lang w:val="en-US" w:eastAsia="hr-HR"/>
        </w:rPr>
        <w:t xml:space="preserve"> </w:t>
      </w:r>
      <w:r w:rsidR="002B08E8" w:rsidRPr="006177B8">
        <w:rPr>
          <w:rFonts w:eastAsia="AdvTimes"/>
          <w:lang w:val="en-US" w:eastAsia="hr-HR"/>
        </w:rPr>
        <w:t>at station 107 and 6.9</w:t>
      </w:r>
      <w:r w:rsidR="002B08E8" w:rsidRPr="006177B8">
        <w:rPr>
          <w:rFonts w:eastAsia="AdvTimes"/>
          <w:lang w:val="en-US" w:eastAsia="hr-HR"/>
        </w:rPr>
        <w:sym w:font="Symbol" w:char="F0B1"/>
      </w:r>
      <w:r w:rsidR="00D5468D" w:rsidRPr="006177B8">
        <w:rPr>
          <w:rFonts w:eastAsia="AdvTimes"/>
          <w:lang w:val="en-US" w:eastAsia="hr-HR"/>
        </w:rPr>
        <w:t>0.21</w:t>
      </w:r>
      <w:r w:rsidR="002B08E8" w:rsidRPr="006177B8">
        <w:rPr>
          <w:rFonts w:eastAsia="AdvTimes"/>
          <w:lang w:val="en-US" w:eastAsia="hr-HR"/>
        </w:rPr>
        <w:t xml:space="preserve"> </w:t>
      </w:r>
      <w:r w:rsidR="002B08E8" w:rsidRPr="006177B8">
        <w:rPr>
          <w:rFonts w:eastAsia="AdvTimes"/>
          <w:lang w:val="en-US" w:eastAsia="hr-HR"/>
        </w:rPr>
        <w:sym w:font="Symbol" w:char="F06D"/>
      </w:r>
      <w:r w:rsidR="002B08E8" w:rsidRPr="006177B8">
        <w:rPr>
          <w:rFonts w:eastAsia="AdvTimes"/>
          <w:lang w:val="en-US" w:eastAsia="hr-HR"/>
        </w:rPr>
        <w:t>mol l</w:t>
      </w:r>
      <w:r w:rsidR="002B08E8" w:rsidRPr="006177B8">
        <w:rPr>
          <w:rFonts w:eastAsia="AdvTimes"/>
          <w:vertAlign w:val="superscript"/>
          <w:lang w:val="en-US"/>
        </w:rPr>
        <w:t>-1</w:t>
      </w:r>
      <w:r w:rsidR="002B08E8" w:rsidRPr="006177B8">
        <w:rPr>
          <w:rFonts w:eastAsia="AdvTimes"/>
          <w:lang w:val="en-US" w:eastAsia="hr-HR"/>
        </w:rPr>
        <w:t xml:space="preserve"> DIN at station 101) </w:t>
      </w:r>
      <w:r w:rsidRPr="006177B8">
        <w:rPr>
          <w:rFonts w:eastAsia="AdvTimes"/>
          <w:lang w:val="en-US" w:eastAsia="hr-HR"/>
        </w:rPr>
        <w:t>(Fig. 3). In November and January nutrients were uniformly distributed through the water column</w:t>
      </w:r>
      <w:r w:rsidR="00594D26" w:rsidRPr="006177B8">
        <w:rPr>
          <w:rFonts w:eastAsia="AdvTimes"/>
          <w:lang w:val="en-US" w:eastAsia="hr-HR"/>
        </w:rPr>
        <w:t xml:space="preserve"> (0.0</w:t>
      </w:r>
      <w:r w:rsidR="00C42531" w:rsidRPr="006177B8">
        <w:rPr>
          <w:rFonts w:eastAsia="AdvTimes"/>
          <w:lang w:val="en-US" w:eastAsia="hr-HR"/>
        </w:rPr>
        <w:t>2</w:t>
      </w:r>
      <w:r w:rsidR="00594D26" w:rsidRPr="006177B8">
        <w:rPr>
          <w:rFonts w:eastAsia="AdvTimes"/>
          <w:lang w:val="en-US" w:eastAsia="hr-HR"/>
        </w:rPr>
        <w:sym w:font="Symbol" w:char="F0B1"/>
      </w:r>
      <w:r w:rsidR="00D5468D" w:rsidRPr="006177B8">
        <w:rPr>
          <w:rFonts w:eastAsia="AdvTimes"/>
          <w:lang w:val="en-US" w:eastAsia="hr-HR"/>
        </w:rPr>
        <w:t>0.01</w:t>
      </w:r>
      <w:r w:rsidR="00594D26" w:rsidRPr="006177B8">
        <w:rPr>
          <w:rFonts w:eastAsia="AdvTimes"/>
          <w:lang w:val="en-US" w:eastAsia="hr-HR"/>
        </w:rPr>
        <w:t xml:space="preserve"> </w:t>
      </w:r>
      <w:r w:rsidR="00594D26" w:rsidRPr="006177B8">
        <w:rPr>
          <w:rFonts w:eastAsia="AdvTimes"/>
          <w:lang w:val="en-US" w:eastAsia="hr-HR"/>
        </w:rPr>
        <w:sym w:font="Symbol" w:char="F06D"/>
      </w:r>
      <w:r w:rsidR="00594D26" w:rsidRPr="006177B8">
        <w:rPr>
          <w:rFonts w:eastAsia="AdvTimes"/>
          <w:lang w:val="en-US" w:eastAsia="hr-HR"/>
        </w:rPr>
        <w:t>mol l</w:t>
      </w:r>
      <w:r w:rsidR="00594D26" w:rsidRPr="006177B8">
        <w:rPr>
          <w:rFonts w:eastAsia="AdvTimes"/>
          <w:vertAlign w:val="superscript"/>
          <w:lang w:val="en-US"/>
        </w:rPr>
        <w:t>-1</w:t>
      </w:r>
      <w:r w:rsidR="00594D26" w:rsidRPr="006177B8">
        <w:rPr>
          <w:rFonts w:eastAsia="AdvTimes"/>
          <w:lang w:val="en-US" w:eastAsia="hr-HR"/>
        </w:rPr>
        <w:t xml:space="preserve"> PO</w:t>
      </w:r>
      <w:r w:rsidR="00594D26" w:rsidRPr="006177B8">
        <w:rPr>
          <w:rFonts w:eastAsia="AdvTimes"/>
          <w:vertAlign w:val="subscript"/>
          <w:lang w:val="en-US" w:eastAsia="hr-HR"/>
        </w:rPr>
        <w:t>4</w:t>
      </w:r>
      <w:r w:rsidR="00594D26" w:rsidRPr="006177B8">
        <w:rPr>
          <w:rFonts w:eastAsia="AdvTimes"/>
          <w:lang w:val="en-US" w:eastAsia="hr-HR"/>
        </w:rPr>
        <w:t xml:space="preserve"> at station 107 and 0.0</w:t>
      </w:r>
      <w:r w:rsidR="00C42531" w:rsidRPr="006177B8">
        <w:rPr>
          <w:rFonts w:eastAsia="AdvTimes"/>
          <w:lang w:val="en-US" w:eastAsia="hr-HR"/>
        </w:rPr>
        <w:t>5</w:t>
      </w:r>
      <w:r w:rsidR="00594D26" w:rsidRPr="006177B8">
        <w:rPr>
          <w:rFonts w:eastAsia="AdvTimes"/>
          <w:lang w:val="en-US" w:eastAsia="hr-HR"/>
        </w:rPr>
        <w:sym w:font="Symbol" w:char="F0B1"/>
      </w:r>
      <w:r w:rsidR="00D5468D" w:rsidRPr="006177B8">
        <w:rPr>
          <w:rFonts w:eastAsia="AdvTimes"/>
          <w:lang w:val="en-US" w:eastAsia="hr-HR"/>
        </w:rPr>
        <w:t>0.01</w:t>
      </w:r>
      <w:r w:rsidR="00594D26" w:rsidRPr="006177B8">
        <w:rPr>
          <w:rFonts w:eastAsia="AdvTimes"/>
          <w:lang w:val="en-US" w:eastAsia="hr-HR"/>
        </w:rPr>
        <w:t xml:space="preserve"> </w:t>
      </w:r>
      <w:r w:rsidR="00594D26" w:rsidRPr="006177B8">
        <w:rPr>
          <w:rFonts w:eastAsia="AdvTimes"/>
          <w:lang w:val="en-US" w:eastAsia="hr-HR"/>
        </w:rPr>
        <w:sym w:font="Symbol" w:char="F06D"/>
      </w:r>
      <w:r w:rsidR="00594D26" w:rsidRPr="006177B8">
        <w:rPr>
          <w:rFonts w:eastAsia="AdvTimes"/>
          <w:lang w:val="en-US" w:eastAsia="hr-HR"/>
        </w:rPr>
        <w:t>mol l</w:t>
      </w:r>
      <w:r w:rsidR="00594D26" w:rsidRPr="006177B8">
        <w:rPr>
          <w:rFonts w:eastAsia="AdvTimes"/>
          <w:vertAlign w:val="superscript"/>
          <w:lang w:val="en-US"/>
        </w:rPr>
        <w:t>-1</w:t>
      </w:r>
      <w:r w:rsidR="00594D26" w:rsidRPr="006177B8">
        <w:rPr>
          <w:rFonts w:eastAsia="AdvTimes"/>
          <w:lang w:val="en-US" w:eastAsia="hr-HR"/>
        </w:rPr>
        <w:t xml:space="preserve"> PO</w:t>
      </w:r>
      <w:r w:rsidR="00594D26" w:rsidRPr="006177B8">
        <w:rPr>
          <w:rFonts w:eastAsia="AdvTimes"/>
          <w:vertAlign w:val="subscript"/>
          <w:lang w:val="en-US" w:eastAsia="hr-HR"/>
        </w:rPr>
        <w:t>4</w:t>
      </w:r>
      <w:r w:rsidR="00594D26" w:rsidRPr="006177B8">
        <w:rPr>
          <w:rFonts w:eastAsia="AdvTimes"/>
          <w:lang w:val="en-US" w:eastAsia="hr-HR"/>
        </w:rPr>
        <w:t xml:space="preserve"> at station 101; </w:t>
      </w:r>
      <w:r w:rsidR="00C42531" w:rsidRPr="006177B8">
        <w:rPr>
          <w:rFonts w:eastAsia="AdvTimes"/>
          <w:lang w:val="en-US" w:eastAsia="hr-HR"/>
        </w:rPr>
        <w:t>1.29</w:t>
      </w:r>
      <w:r w:rsidR="00594D26" w:rsidRPr="006177B8">
        <w:rPr>
          <w:rFonts w:eastAsia="AdvTimes"/>
          <w:lang w:val="en-US" w:eastAsia="hr-HR"/>
        </w:rPr>
        <w:sym w:font="Symbol" w:char="F0B1"/>
      </w:r>
      <w:r w:rsidR="00D5468D" w:rsidRPr="006177B8">
        <w:rPr>
          <w:rFonts w:eastAsia="AdvTimes"/>
          <w:lang w:val="en-US" w:eastAsia="hr-HR"/>
        </w:rPr>
        <w:t>0.04</w:t>
      </w:r>
      <w:r w:rsidR="00594D26" w:rsidRPr="006177B8">
        <w:rPr>
          <w:rFonts w:eastAsia="AdvTimes"/>
          <w:lang w:val="en-US" w:eastAsia="hr-HR"/>
        </w:rPr>
        <w:t xml:space="preserve"> </w:t>
      </w:r>
      <w:r w:rsidR="00594D26" w:rsidRPr="006177B8">
        <w:rPr>
          <w:rFonts w:eastAsia="AdvTimes"/>
          <w:lang w:val="en-US" w:eastAsia="hr-HR"/>
        </w:rPr>
        <w:sym w:font="Symbol" w:char="F06D"/>
      </w:r>
      <w:r w:rsidR="00594D26" w:rsidRPr="006177B8">
        <w:rPr>
          <w:rFonts w:eastAsia="AdvTimes"/>
          <w:lang w:val="en-US" w:eastAsia="hr-HR"/>
        </w:rPr>
        <w:t>mol l</w:t>
      </w:r>
      <w:r w:rsidR="00594D26" w:rsidRPr="006177B8">
        <w:rPr>
          <w:rFonts w:eastAsia="AdvTimes"/>
          <w:vertAlign w:val="superscript"/>
          <w:lang w:val="en-US"/>
        </w:rPr>
        <w:t>-1</w:t>
      </w:r>
      <w:r w:rsidR="00594D26" w:rsidRPr="006177B8">
        <w:rPr>
          <w:rFonts w:eastAsia="AdvTimes"/>
          <w:lang w:val="en-US" w:eastAsia="hr-HR"/>
        </w:rPr>
        <w:t xml:space="preserve"> DIN at station 107 and </w:t>
      </w:r>
      <w:r w:rsidR="00C42531" w:rsidRPr="006177B8">
        <w:rPr>
          <w:rFonts w:eastAsia="AdvTimes"/>
          <w:lang w:val="en-US" w:eastAsia="hr-HR"/>
        </w:rPr>
        <w:t>1.78</w:t>
      </w:r>
      <w:r w:rsidR="00594D26" w:rsidRPr="006177B8">
        <w:rPr>
          <w:rFonts w:eastAsia="AdvTimes"/>
          <w:lang w:val="en-US" w:eastAsia="hr-HR"/>
        </w:rPr>
        <w:sym w:font="Symbol" w:char="F0B1"/>
      </w:r>
      <w:r w:rsidR="00D5468D" w:rsidRPr="006177B8">
        <w:rPr>
          <w:rFonts w:eastAsia="AdvTimes"/>
          <w:lang w:val="en-US" w:eastAsia="hr-HR"/>
        </w:rPr>
        <w:t>0.05</w:t>
      </w:r>
      <w:r w:rsidR="00594D26" w:rsidRPr="006177B8">
        <w:rPr>
          <w:rFonts w:eastAsia="AdvTimes"/>
          <w:lang w:val="en-US" w:eastAsia="hr-HR"/>
        </w:rPr>
        <w:t xml:space="preserve"> </w:t>
      </w:r>
      <w:r w:rsidR="00594D26" w:rsidRPr="006177B8">
        <w:rPr>
          <w:rFonts w:eastAsia="AdvTimes"/>
          <w:lang w:val="en-US" w:eastAsia="hr-HR"/>
        </w:rPr>
        <w:sym w:font="Symbol" w:char="F06D"/>
      </w:r>
      <w:r w:rsidR="00594D26" w:rsidRPr="006177B8">
        <w:rPr>
          <w:rFonts w:eastAsia="AdvTimes"/>
          <w:lang w:val="en-US" w:eastAsia="hr-HR"/>
        </w:rPr>
        <w:t>mol l</w:t>
      </w:r>
      <w:r w:rsidR="00594D26" w:rsidRPr="006177B8">
        <w:rPr>
          <w:rFonts w:eastAsia="AdvTimes"/>
          <w:vertAlign w:val="superscript"/>
          <w:lang w:val="en-US"/>
        </w:rPr>
        <w:t>-1</w:t>
      </w:r>
      <w:r w:rsidR="00594D26" w:rsidRPr="006177B8">
        <w:rPr>
          <w:rFonts w:eastAsia="AdvTimes"/>
          <w:lang w:val="en-US" w:eastAsia="hr-HR"/>
        </w:rPr>
        <w:t xml:space="preserve"> DIN at station 101).</w:t>
      </w:r>
      <w:r w:rsidRPr="006177B8">
        <w:rPr>
          <w:rFonts w:eastAsia="AdvTimes"/>
          <w:lang w:val="en-US" w:eastAsia="hr-HR"/>
        </w:rPr>
        <w:t xml:space="preserve"> </w:t>
      </w:r>
      <w:r w:rsidRPr="006177B8">
        <w:rPr>
          <w:rFonts w:eastAsia="AdvTimes"/>
          <w:lang w:val="en-US" w:eastAsia="hr-HR"/>
        </w:rPr>
        <w:lastRenderedPageBreak/>
        <w:t xml:space="preserve">Depletion of DIN </w:t>
      </w:r>
      <w:r w:rsidR="00840833" w:rsidRPr="006177B8">
        <w:rPr>
          <w:rFonts w:eastAsia="AdvTimes"/>
          <w:lang w:val="en-US" w:eastAsia="hr-HR"/>
        </w:rPr>
        <w:t xml:space="preserve">was observed </w:t>
      </w:r>
      <w:r w:rsidRPr="006177B8">
        <w:rPr>
          <w:rFonts w:eastAsia="AdvTimes"/>
          <w:lang w:val="en-US" w:eastAsia="hr-HR"/>
        </w:rPr>
        <w:t>until winter. DIN dropped down from 2.0</w:t>
      </w:r>
      <w:r w:rsidR="00455A40" w:rsidRPr="006177B8">
        <w:rPr>
          <w:rFonts w:eastAsia="AdvTimes"/>
          <w:lang w:val="en-US" w:eastAsia="hr-HR"/>
        </w:rPr>
        <w:sym w:font="Symbol" w:char="F0B1"/>
      </w:r>
      <w:r w:rsidR="00D5468D" w:rsidRPr="006177B8">
        <w:rPr>
          <w:rFonts w:eastAsia="AdvTimes"/>
          <w:lang w:val="en-US" w:eastAsia="hr-HR"/>
        </w:rPr>
        <w:t>0.07</w:t>
      </w:r>
      <w:r w:rsidR="000A2DC7" w:rsidRPr="006177B8">
        <w:rPr>
          <w:rFonts w:eastAsia="AdvTimes"/>
          <w:lang w:val="en-US" w:eastAsia="hr-HR"/>
        </w:rPr>
        <w:t xml:space="preserve"> </w:t>
      </w:r>
      <w:r w:rsidRPr="006177B8">
        <w:rPr>
          <w:rFonts w:eastAsia="AdvTimes"/>
          <w:lang w:val="en-US" w:eastAsia="hr-HR"/>
        </w:rPr>
        <w:t>to 1.0</w:t>
      </w:r>
      <w:r w:rsidR="00455A40" w:rsidRPr="006177B8">
        <w:rPr>
          <w:rFonts w:eastAsia="AdvTimes"/>
          <w:lang w:val="en-US" w:eastAsia="hr-HR"/>
        </w:rPr>
        <w:sym w:font="Symbol" w:char="F0B1"/>
      </w:r>
      <w:r w:rsidR="00D5468D" w:rsidRPr="006177B8">
        <w:rPr>
          <w:rFonts w:eastAsia="AdvTimes"/>
          <w:lang w:val="en-US" w:eastAsia="hr-HR"/>
        </w:rPr>
        <w:t>0.03</w:t>
      </w:r>
      <w:r w:rsidR="000A2DC7" w:rsidRPr="006177B8">
        <w:rPr>
          <w:rFonts w:eastAsia="AdvTimes"/>
          <w:lang w:val="en-US" w:eastAsia="hr-HR"/>
        </w:rPr>
        <w:t xml:space="preserve"> </w:t>
      </w:r>
      <w:r w:rsidRPr="006177B8">
        <w:rPr>
          <w:rFonts w:eastAsia="AdvTimes"/>
          <w:lang w:val="en-US" w:eastAsia="hr-HR"/>
        </w:rPr>
        <w:sym w:font="Symbol" w:char="F06D"/>
      </w:r>
      <w:r w:rsidRPr="006177B8">
        <w:rPr>
          <w:rFonts w:eastAsia="AdvTimes"/>
          <w:lang w:val="en-US" w:eastAsia="hr-HR"/>
        </w:rPr>
        <w:t>mol l</w:t>
      </w:r>
      <w:r w:rsidRPr="006177B8">
        <w:rPr>
          <w:rFonts w:eastAsia="AdvTimes"/>
          <w:vertAlign w:val="superscript"/>
          <w:lang w:val="en-US"/>
        </w:rPr>
        <w:t>-1</w:t>
      </w:r>
      <w:r w:rsidRPr="006177B8">
        <w:rPr>
          <w:rFonts w:eastAsia="AdvTimes"/>
          <w:lang w:val="en-US" w:eastAsia="hr-HR"/>
        </w:rPr>
        <w:t xml:space="preserve"> at station 107 and from 2.6</w:t>
      </w:r>
      <w:r w:rsidR="00455A40" w:rsidRPr="006177B8">
        <w:rPr>
          <w:rFonts w:eastAsia="AdvTimes"/>
          <w:lang w:val="en-US" w:eastAsia="hr-HR"/>
        </w:rPr>
        <w:sym w:font="Symbol" w:char="F0B1"/>
      </w:r>
      <w:r w:rsidR="00D5468D" w:rsidRPr="006177B8">
        <w:rPr>
          <w:rFonts w:eastAsia="AdvTimes"/>
          <w:lang w:val="en-US" w:eastAsia="hr-HR"/>
        </w:rPr>
        <w:t>0.07</w:t>
      </w:r>
      <w:r w:rsidR="000A2DC7" w:rsidRPr="006177B8">
        <w:rPr>
          <w:rFonts w:eastAsia="AdvTimes"/>
          <w:lang w:val="en-US" w:eastAsia="hr-HR"/>
        </w:rPr>
        <w:t xml:space="preserve"> </w:t>
      </w:r>
      <w:r w:rsidRPr="006177B8">
        <w:rPr>
          <w:rFonts w:eastAsia="AdvTimes"/>
          <w:lang w:val="en-US" w:eastAsia="hr-HR"/>
        </w:rPr>
        <w:t>to 1.6</w:t>
      </w:r>
      <w:r w:rsidR="00455A40" w:rsidRPr="006177B8">
        <w:rPr>
          <w:rFonts w:eastAsia="AdvTimes"/>
          <w:lang w:val="en-US" w:eastAsia="hr-HR"/>
        </w:rPr>
        <w:sym w:font="Symbol" w:char="F0B1"/>
      </w:r>
      <w:r w:rsidR="00D5468D" w:rsidRPr="006177B8">
        <w:rPr>
          <w:rFonts w:eastAsia="AdvTimes"/>
          <w:lang w:val="en-US" w:eastAsia="hr-HR"/>
        </w:rPr>
        <w:t>0.04</w:t>
      </w:r>
      <w:r w:rsidR="000A2DC7" w:rsidRPr="006177B8">
        <w:rPr>
          <w:rFonts w:eastAsia="AdvTimes"/>
          <w:lang w:val="en-US" w:eastAsia="hr-HR"/>
        </w:rPr>
        <w:t xml:space="preserve"> </w:t>
      </w:r>
      <w:r w:rsidRPr="006177B8">
        <w:rPr>
          <w:rFonts w:eastAsia="AdvTimes"/>
          <w:lang w:val="en-US" w:eastAsia="hr-HR"/>
        </w:rPr>
        <w:sym w:font="Symbol" w:char="F06D"/>
      </w:r>
      <w:r w:rsidRPr="006177B8">
        <w:rPr>
          <w:rFonts w:eastAsia="AdvTimes"/>
          <w:lang w:val="en-US" w:eastAsia="hr-HR"/>
        </w:rPr>
        <w:t>mol l</w:t>
      </w:r>
      <w:r w:rsidRPr="006177B8">
        <w:rPr>
          <w:rFonts w:eastAsia="AdvTimes"/>
          <w:vertAlign w:val="superscript"/>
          <w:lang w:val="en-US"/>
        </w:rPr>
        <w:t>-1</w:t>
      </w:r>
      <w:r w:rsidRPr="006177B8">
        <w:rPr>
          <w:rFonts w:eastAsia="AdvTimes"/>
          <w:lang w:val="en-US" w:eastAsia="hr-HR"/>
        </w:rPr>
        <w:t xml:space="preserve"> at station 101. The average concentration of PO</w:t>
      </w:r>
      <w:r w:rsidRPr="006177B8">
        <w:rPr>
          <w:rFonts w:eastAsia="AdvTimes"/>
          <w:vertAlign w:val="subscript"/>
          <w:lang w:val="en-US" w:eastAsia="hr-HR"/>
        </w:rPr>
        <w:t>4</w:t>
      </w:r>
      <w:r w:rsidRPr="006177B8">
        <w:rPr>
          <w:rFonts w:eastAsia="AdvTimes"/>
          <w:lang w:val="en-US" w:eastAsia="hr-HR"/>
        </w:rPr>
        <w:t xml:space="preserve"> also decreased until January, from 0.07</w:t>
      </w:r>
      <w:r w:rsidR="00455A40" w:rsidRPr="006177B8">
        <w:rPr>
          <w:rFonts w:eastAsia="AdvTimes"/>
          <w:lang w:val="en-US" w:eastAsia="hr-HR"/>
        </w:rPr>
        <w:sym w:font="Symbol" w:char="F0B1"/>
      </w:r>
      <w:r w:rsidR="00D5468D" w:rsidRPr="006177B8">
        <w:rPr>
          <w:rFonts w:eastAsia="AdvTimes"/>
          <w:lang w:val="en-US" w:eastAsia="hr-HR"/>
        </w:rPr>
        <w:t>0.01</w:t>
      </w:r>
      <w:r w:rsidR="000A2DC7" w:rsidRPr="006177B8">
        <w:rPr>
          <w:rFonts w:eastAsia="AdvTimes"/>
          <w:lang w:val="en-US" w:eastAsia="hr-HR"/>
        </w:rPr>
        <w:t xml:space="preserve"> </w:t>
      </w:r>
      <w:r w:rsidRPr="006177B8">
        <w:rPr>
          <w:rFonts w:eastAsia="AdvTimes"/>
          <w:lang w:val="en-US" w:eastAsia="hr-HR"/>
        </w:rPr>
        <w:t>to 0.02</w:t>
      </w:r>
      <w:r w:rsidR="00455A40" w:rsidRPr="006177B8">
        <w:rPr>
          <w:rFonts w:eastAsia="AdvTimes"/>
          <w:lang w:val="en-US" w:eastAsia="hr-HR"/>
        </w:rPr>
        <w:sym w:font="Symbol" w:char="F0B1"/>
      </w:r>
      <w:r w:rsidR="00D5468D" w:rsidRPr="006177B8">
        <w:rPr>
          <w:rFonts w:eastAsia="AdvTimes"/>
          <w:lang w:val="en-US" w:eastAsia="hr-HR"/>
        </w:rPr>
        <w:t>0.01</w:t>
      </w:r>
      <w:r w:rsidR="000A2DC7" w:rsidRPr="006177B8">
        <w:rPr>
          <w:rFonts w:eastAsia="AdvTimes"/>
          <w:lang w:val="en-US" w:eastAsia="hr-HR"/>
        </w:rPr>
        <w:t xml:space="preserve"> </w:t>
      </w:r>
      <w:r w:rsidRPr="006177B8">
        <w:rPr>
          <w:rFonts w:eastAsia="AdvTimes"/>
          <w:lang w:val="en-US" w:eastAsia="hr-HR"/>
        </w:rPr>
        <w:sym w:font="Symbol" w:char="F06D"/>
      </w:r>
      <w:r w:rsidRPr="006177B8">
        <w:rPr>
          <w:rFonts w:eastAsia="AdvTimes"/>
          <w:lang w:val="en-US" w:eastAsia="hr-HR"/>
        </w:rPr>
        <w:t>mol l</w:t>
      </w:r>
      <w:r w:rsidRPr="006177B8">
        <w:rPr>
          <w:rFonts w:eastAsia="AdvTimes"/>
          <w:vertAlign w:val="superscript"/>
          <w:lang w:val="en-US"/>
        </w:rPr>
        <w:t>-1</w:t>
      </w:r>
      <w:r w:rsidRPr="006177B8">
        <w:rPr>
          <w:rFonts w:eastAsia="AdvTimes"/>
          <w:lang w:val="en-US" w:eastAsia="hr-HR"/>
        </w:rPr>
        <w:t xml:space="preserve"> at station 107 and from 0.11</w:t>
      </w:r>
      <w:r w:rsidR="00455A40" w:rsidRPr="006177B8">
        <w:rPr>
          <w:rFonts w:eastAsia="AdvTimes"/>
          <w:lang w:val="en-US" w:eastAsia="hr-HR"/>
        </w:rPr>
        <w:sym w:font="Symbol" w:char="F0B1"/>
      </w:r>
      <w:r w:rsidR="00D5468D" w:rsidRPr="006177B8">
        <w:rPr>
          <w:rFonts w:eastAsia="AdvTimes"/>
          <w:lang w:val="en-US" w:eastAsia="hr-HR"/>
        </w:rPr>
        <w:t>0.02</w:t>
      </w:r>
      <w:r w:rsidR="000A2DC7" w:rsidRPr="006177B8">
        <w:rPr>
          <w:rFonts w:eastAsia="AdvTimes"/>
          <w:lang w:val="en-US" w:eastAsia="hr-HR"/>
        </w:rPr>
        <w:t xml:space="preserve"> </w:t>
      </w:r>
      <w:r w:rsidRPr="006177B8">
        <w:rPr>
          <w:rFonts w:eastAsia="AdvTimes"/>
          <w:lang w:val="en-US" w:eastAsia="hr-HR"/>
        </w:rPr>
        <w:t>to 0.06</w:t>
      </w:r>
      <w:r w:rsidR="00455A40" w:rsidRPr="006177B8">
        <w:rPr>
          <w:rFonts w:eastAsia="AdvTimes"/>
          <w:lang w:val="en-US" w:eastAsia="hr-HR"/>
        </w:rPr>
        <w:sym w:font="Symbol" w:char="F0B1"/>
      </w:r>
      <w:r w:rsidR="00D5468D" w:rsidRPr="006177B8">
        <w:rPr>
          <w:rFonts w:eastAsia="AdvTimes"/>
          <w:lang w:val="en-US" w:eastAsia="hr-HR"/>
        </w:rPr>
        <w:t>0.01</w:t>
      </w:r>
      <w:r w:rsidR="000A2DC7" w:rsidRPr="006177B8">
        <w:rPr>
          <w:rFonts w:eastAsia="AdvTimes"/>
          <w:lang w:val="en-US" w:eastAsia="hr-HR"/>
        </w:rPr>
        <w:t xml:space="preserve"> </w:t>
      </w:r>
      <w:r w:rsidRPr="006177B8">
        <w:rPr>
          <w:rFonts w:eastAsia="AdvTimes"/>
          <w:lang w:val="en-US" w:eastAsia="hr-HR"/>
        </w:rPr>
        <w:sym w:font="Symbol" w:char="F06D"/>
      </w:r>
      <w:r w:rsidRPr="006177B8">
        <w:rPr>
          <w:rFonts w:eastAsia="AdvTimes"/>
          <w:lang w:val="en-US" w:eastAsia="hr-HR"/>
        </w:rPr>
        <w:t>mol l</w:t>
      </w:r>
      <w:r w:rsidRPr="006177B8">
        <w:rPr>
          <w:rFonts w:eastAsia="AdvTimes"/>
          <w:vertAlign w:val="superscript"/>
          <w:lang w:val="en-US"/>
        </w:rPr>
        <w:t>-1</w:t>
      </w:r>
      <w:r w:rsidRPr="006177B8">
        <w:rPr>
          <w:rFonts w:eastAsia="AdvTimes"/>
          <w:lang w:val="en-US" w:eastAsia="hr-HR"/>
        </w:rPr>
        <w:t xml:space="preserve"> at station 101. In general, higher concentrations of DIN and PO</w:t>
      </w:r>
      <w:r w:rsidRPr="006177B8">
        <w:rPr>
          <w:rFonts w:eastAsia="AdvTimes"/>
          <w:vertAlign w:val="subscript"/>
          <w:lang w:val="en-US" w:eastAsia="hr-HR"/>
        </w:rPr>
        <w:t>4</w:t>
      </w:r>
      <w:r w:rsidRPr="006177B8">
        <w:rPr>
          <w:rFonts w:eastAsia="AdvTimes"/>
          <w:lang w:val="en-US" w:eastAsia="hr-HR"/>
        </w:rPr>
        <w:t xml:space="preserve"> were detected at station 101 than at station 107, on average 1.4</w:t>
      </w:r>
      <w:r w:rsidR="000A2DC7" w:rsidRPr="006177B8">
        <w:rPr>
          <w:rFonts w:eastAsia="AdvTimes"/>
          <w:lang w:val="en-US" w:eastAsia="hr-HR"/>
        </w:rPr>
        <w:t xml:space="preserve"> </w:t>
      </w:r>
      <w:r w:rsidRPr="006177B8">
        <w:rPr>
          <w:rFonts w:eastAsia="AdvTimes"/>
          <w:lang w:val="en-US" w:eastAsia="hr-HR"/>
        </w:rPr>
        <w:t xml:space="preserve">and 2.4 times higher, respectively. </w:t>
      </w:r>
      <w:r w:rsidR="003B72AE" w:rsidRPr="006177B8">
        <w:rPr>
          <w:rFonts w:eastAsia="AdvTimes"/>
          <w:lang w:val="en-US" w:eastAsia="hr-HR"/>
        </w:rPr>
        <w:t xml:space="preserve">The N/P ratio was very high during all the period, being on average </w:t>
      </w:r>
      <w:r w:rsidR="00126CB7" w:rsidRPr="006177B8">
        <w:rPr>
          <w:rFonts w:eastAsia="AdvTimes"/>
          <w:lang w:val="en-US" w:eastAsia="hr-HR"/>
        </w:rPr>
        <w:t>62.</w:t>
      </w:r>
      <w:r w:rsidR="005A43C3" w:rsidRPr="006177B8">
        <w:rPr>
          <w:rFonts w:eastAsia="AdvTimes"/>
          <w:lang w:val="en-US" w:eastAsia="hr-HR"/>
        </w:rPr>
        <w:t xml:space="preserve"> The two stations were </w:t>
      </w:r>
      <w:r w:rsidR="005A43C3" w:rsidRPr="006177B8">
        <w:t>statistically significantly different in orthophosphates (p=0.030) and DIN (p=0.013) concentrations. </w:t>
      </w:r>
    </w:p>
    <w:p w:rsidR="005A43C3" w:rsidRPr="006177B8" w:rsidRDefault="005A43C3" w:rsidP="00837D6F">
      <w:pPr>
        <w:spacing w:line="480" w:lineRule="auto"/>
        <w:jc w:val="both"/>
        <w:rPr>
          <w:lang w:val="en-US"/>
        </w:rPr>
      </w:pPr>
    </w:p>
    <w:p w:rsidR="00445E4E" w:rsidRPr="006177B8" w:rsidRDefault="00445E4E" w:rsidP="00837D6F">
      <w:pPr>
        <w:spacing w:line="480" w:lineRule="auto"/>
        <w:jc w:val="both"/>
        <w:rPr>
          <w:rFonts w:eastAsia="AdvTimes"/>
          <w:iCs/>
          <w:lang w:val="en-US" w:eastAsia="hr-HR"/>
        </w:rPr>
      </w:pPr>
      <w:r w:rsidRPr="006177B8">
        <w:rPr>
          <w:rFonts w:eastAsia="AdvTimes"/>
          <w:iCs/>
          <w:lang w:val="en-US" w:eastAsia="hr-HR"/>
        </w:rPr>
        <w:t xml:space="preserve">3.3. </w:t>
      </w:r>
      <w:r w:rsidRPr="006177B8">
        <w:rPr>
          <w:rFonts w:eastAsia="AdvTimes"/>
          <w:i/>
          <w:iCs/>
          <w:lang w:val="en-US" w:eastAsia="hr-HR"/>
        </w:rPr>
        <w:t>Phytoplankton</w:t>
      </w:r>
      <w:r w:rsidRPr="006177B8">
        <w:rPr>
          <w:rFonts w:eastAsia="AdvTimes"/>
          <w:iCs/>
          <w:lang w:val="en-US" w:eastAsia="hr-HR"/>
        </w:rPr>
        <w:t xml:space="preserve"> </w:t>
      </w:r>
    </w:p>
    <w:p w:rsidR="00445E4E" w:rsidRPr="006177B8" w:rsidRDefault="00445E4E" w:rsidP="00837D6F">
      <w:pPr>
        <w:spacing w:line="480" w:lineRule="auto"/>
        <w:jc w:val="both"/>
        <w:rPr>
          <w:lang w:val="en-US"/>
        </w:rPr>
      </w:pPr>
    </w:p>
    <w:p w:rsidR="005A43C3" w:rsidRPr="006177B8" w:rsidRDefault="00840833" w:rsidP="005A43C3">
      <w:pPr>
        <w:spacing w:line="480" w:lineRule="auto"/>
        <w:jc w:val="both"/>
        <w:rPr>
          <w:rFonts w:eastAsia="AdvTimes"/>
          <w:lang w:val="en-US" w:eastAsia="hr-HR"/>
        </w:rPr>
      </w:pPr>
      <w:r w:rsidRPr="006177B8">
        <w:rPr>
          <w:lang w:val="en-US"/>
        </w:rPr>
        <w:t xml:space="preserve">The general trend </w:t>
      </w:r>
      <w:r w:rsidR="00513254" w:rsidRPr="006177B8">
        <w:rPr>
          <w:lang w:val="en-US"/>
        </w:rPr>
        <w:t>showed</w:t>
      </w:r>
      <w:r w:rsidRPr="006177B8">
        <w:rPr>
          <w:lang w:val="en-US"/>
        </w:rPr>
        <w:t xml:space="preserve"> decrease of phytoplankton abundance with depth, and domination of the nano– over microplankton fraction (Fig 4 a, b, d and e). Exceptions were the domination of microplankton in January at </w:t>
      </w:r>
      <w:r w:rsidRPr="006177B8">
        <w:rPr>
          <w:rFonts w:eastAsia="AdvTimes"/>
          <w:lang w:val="en-US" w:eastAsia="hr-HR"/>
        </w:rPr>
        <w:t xml:space="preserve">station </w:t>
      </w:r>
      <w:r w:rsidRPr="006177B8">
        <w:rPr>
          <w:lang w:val="en-US"/>
        </w:rPr>
        <w:t xml:space="preserve">107 and in September and November at </w:t>
      </w:r>
      <w:r w:rsidRPr="006177B8">
        <w:rPr>
          <w:rFonts w:eastAsia="AdvTimes"/>
          <w:lang w:val="en-US" w:eastAsia="hr-HR"/>
        </w:rPr>
        <w:t xml:space="preserve">station </w:t>
      </w:r>
      <w:r w:rsidRPr="006177B8">
        <w:rPr>
          <w:lang w:val="en-US"/>
        </w:rPr>
        <w:t xml:space="preserve">101. Chl </w:t>
      </w:r>
      <w:r w:rsidRPr="006177B8">
        <w:rPr>
          <w:i/>
          <w:lang w:val="en-US"/>
        </w:rPr>
        <w:t>a</w:t>
      </w:r>
      <w:r w:rsidRPr="006177B8">
        <w:rPr>
          <w:lang w:val="en-US"/>
        </w:rPr>
        <w:t xml:space="preserve"> concentrations were usually lower than 1 </w:t>
      </w:r>
      <w:r w:rsidRPr="006177B8">
        <w:rPr>
          <w:lang w:val="en-US"/>
        </w:rPr>
        <w:sym w:font="Symbol" w:char="F06D"/>
      </w:r>
      <w:r w:rsidRPr="006177B8">
        <w:rPr>
          <w:lang w:val="en-US"/>
        </w:rPr>
        <w:t>g</w:t>
      </w:r>
      <w:r w:rsidRPr="006177B8">
        <w:rPr>
          <w:rFonts w:eastAsia="AdvTimes"/>
          <w:lang w:val="en-US" w:eastAsia="hr-HR"/>
        </w:rPr>
        <w:t xml:space="preserve"> l</w:t>
      </w:r>
      <w:r w:rsidRPr="006177B8">
        <w:rPr>
          <w:rFonts w:eastAsia="AdvTimes"/>
          <w:vertAlign w:val="superscript"/>
          <w:lang w:val="en-US"/>
        </w:rPr>
        <w:t>-1</w:t>
      </w:r>
      <w:r w:rsidRPr="006177B8">
        <w:rPr>
          <w:lang w:val="en-US"/>
        </w:rPr>
        <w:t xml:space="preserve">, with exceptions in surface waters in September at station 107 and in September, October and November at station 101 (Figs. 4c and f). </w:t>
      </w:r>
      <w:r w:rsidR="00450DFE" w:rsidRPr="006177B8">
        <w:rPr>
          <w:rFonts w:eastAsia="AdvTimes"/>
          <w:lang w:val="en-US" w:eastAsia="hr-HR"/>
        </w:rPr>
        <w:t xml:space="preserve">The two stations were </w:t>
      </w:r>
      <w:r w:rsidR="00450DFE" w:rsidRPr="006177B8">
        <w:t xml:space="preserve">statistically significantly different in measured </w:t>
      </w:r>
      <w:r w:rsidR="00450DFE" w:rsidRPr="006177B8">
        <w:rPr>
          <w:i/>
        </w:rPr>
        <w:t>in-situ</w:t>
      </w:r>
      <w:r w:rsidR="00450DFE" w:rsidRPr="006177B8">
        <w:t xml:space="preserve"> Chl </w:t>
      </w:r>
      <w:r w:rsidR="00450DFE" w:rsidRPr="006177B8">
        <w:rPr>
          <w:i/>
        </w:rPr>
        <w:t>a</w:t>
      </w:r>
      <w:r w:rsidR="00450DFE" w:rsidRPr="006177B8">
        <w:t xml:space="preserve"> (p=0.004) concentrations. </w:t>
      </w:r>
      <w:r w:rsidRPr="006177B8">
        <w:rPr>
          <w:lang w:val="en-US"/>
        </w:rPr>
        <w:t xml:space="preserve">An enrichment of Chl </w:t>
      </w:r>
      <w:r w:rsidRPr="006177B8">
        <w:rPr>
          <w:i/>
          <w:lang w:val="en-US"/>
        </w:rPr>
        <w:t>a</w:t>
      </w:r>
      <w:r w:rsidRPr="006177B8">
        <w:rPr>
          <w:lang w:val="en-US"/>
        </w:rPr>
        <w:t xml:space="preserve"> mean concentration (1.2–2.0 times) was observed at station 101 in comparison to station 107. </w:t>
      </w:r>
    </w:p>
    <w:p w:rsidR="00445E4E" w:rsidRPr="006177B8" w:rsidRDefault="00445E4E" w:rsidP="00837D6F">
      <w:pPr>
        <w:spacing w:line="480" w:lineRule="auto"/>
        <w:ind w:firstLine="709"/>
        <w:jc w:val="both"/>
        <w:rPr>
          <w:lang w:val="en-US"/>
        </w:rPr>
      </w:pPr>
      <w:r w:rsidRPr="006177B8">
        <w:rPr>
          <w:lang w:val="en-US"/>
        </w:rPr>
        <w:t xml:space="preserve">The contribution as a percentage of the major phytoplankton groups to the phytoplankton community is shown in Fig. 5a and detailed species list is presented in supplementary Table 1. </w:t>
      </w:r>
    </w:p>
    <w:p w:rsidR="00445E4E" w:rsidRPr="006177B8" w:rsidRDefault="00BC3EF8" w:rsidP="00837D6F">
      <w:pPr>
        <w:spacing w:line="480" w:lineRule="auto"/>
        <w:ind w:firstLine="709"/>
        <w:jc w:val="both"/>
        <w:rPr>
          <w:lang w:val="en-US"/>
        </w:rPr>
      </w:pPr>
      <w:r w:rsidRPr="006177B8">
        <w:rPr>
          <w:lang w:val="en-US"/>
        </w:rPr>
        <w:t xml:space="preserve">At station 101 the </w:t>
      </w:r>
      <w:r w:rsidR="00445E4E" w:rsidRPr="006177B8">
        <w:rPr>
          <w:lang w:val="en-US"/>
        </w:rPr>
        <w:t xml:space="preserve">September </w:t>
      </w:r>
      <w:r w:rsidRPr="006177B8">
        <w:rPr>
          <w:lang w:val="en-US"/>
        </w:rPr>
        <w:t xml:space="preserve">phytoplankton were </w:t>
      </w:r>
      <w:r w:rsidR="00445E4E" w:rsidRPr="006177B8">
        <w:rPr>
          <w:lang w:val="en-US"/>
        </w:rPr>
        <w:t>dominat</w:t>
      </w:r>
      <w:r w:rsidRPr="006177B8">
        <w:rPr>
          <w:lang w:val="en-US"/>
        </w:rPr>
        <w:t>ed by up to 40%</w:t>
      </w:r>
      <w:r w:rsidR="00445E4E" w:rsidRPr="006177B8">
        <w:rPr>
          <w:lang w:val="en-US"/>
        </w:rPr>
        <w:t xml:space="preserve"> diatoms</w:t>
      </w:r>
      <w:r w:rsidRPr="006177B8">
        <w:rPr>
          <w:lang w:val="en-US"/>
        </w:rPr>
        <w:t xml:space="preserve"> of which </w:t>
      </w:r>
      <w:r w:rsidR="00445E4E" w:rsidRPr="006177B8">
        <w:rPr>
          <w:i/>
          <w:lang w:val="en-US"/>
        </w:rPr>
        <w:t>Chaetoceros compressus</w:t>
      </w:r>
      <w:r w:rsidR="00445E4E" w:rsidRPr="006177B8">
        <w:rPr>
          <w:lang w:val="en-US"/>
        </w:rPr>
        <w:t xml:space="preserve">, </w:t>
      </w:r>
      <w:r w:rsidR="00445E4E" w:rsidRPr="006177B8">
        <w:rPr>
          <w:i/>
          <w:lang w:val="en-US"/>
        </w:rPr>
        <w:t>Bacteriastrum</w:t>
      </w:r>
      <w:r w:rsidR="00445E4E" w:rsidRPr="006177B8">
        <w:rPr>
          <w:lang w:val="en-US"/>
        </w:rPr>
        <w:t xml:space="preserve"> </w:t>
      </w:r>
      <w:r w:rsidR="00445E4E" w:rsidRPr="006177B8">
        <w:rPr>
          <w:i/>
          <w:lang w:val="en-US"/>
        </w:rPr>
        <w:t xml:space="preserve">jadranum </w:t>
      </w:r>
      <w:r w:rsidR="00445E4E" w:rsidRPr="006177B8">
        <w:rPr>
          <w:lang w:val="en-US"/>
        </w:rPr>
        <w:t xml:space="preserve">and </w:t>
      </w:r>
      <w:r w:rsidR="00445E4E" w:rsidRPr="006177B8">
        <w:rPr>
          <w:i/>
          <w:lang w:val="en-US"/>
        </w:rPr>
        <w:t xml:space="preserve">Cyclotella </w:t>
      </w:r>
      <w:r w:rsidR="00445E4E" w:rsidRPr="006177B8">
        <w:rPr>
          <w:lang w:val="en-US"/>
        </w:rPr>
        <w:t xml:space="preserve">sp. were the most </w:t>
      </w:r>
      <w:r w:rsidR="00445E4E" w:rsidRPr="006177B8">
        <w:rPr>
          <w:lang w:val="en-US"/>
        </w:rPr>
        <w:lastRenderedPageBreak/>
        <w:t xml:space="preserve">abundant. </w:t>
      </w:r>
      <w:r w:rsidRPr="006177B8">
        <w:rPr>
          <w:lang w:val="en-US"/>
        </w:rPr>
        <w:t>At</w:t>
      </w:r>
      <w:r w:rsidR="00445E4E" w:rsidRPr="006177B8">
        <w:rPr>
          <w:lang w:val="en-US"/>
        </w:rPr>
        <w:t xml:space="preserve"> station 107 </w:t>
      </w:r>
      <w:r w:rsidRPr="006177B8">
        <w:rPr>
          <w:lang w:val="en-US"/>
        </w:rPr>
        <w:t>cryptophytes made up 33% of the phytoplankton.</w:t>
      </w:r>
      <w:r w:rsidR="00445E4E" w:rsidRPr="006177B8">
        <w:rPr>
          <w:lang w:val="en-US"/>
        </w:rPr>
        <w:t xml:space="preserve"> The </w:t>
      </w:r>
      <w:r w:rsidRPr="006177B8">
        <w:rPr>
          <w:lang w:val="en-US"/>
        </w:rPr>
        <w:t>highest diversity and abundance</w:t>
      </w:r>
      <w:r w:rsidR="00445E4E" w:rsidRPr="006177B8">
        <w:rPr>
          <w:lang w:val="en-US"/>
        </w:rPr>
        <w:t xml:space="preserve"> of dinoflagellates </w:t>
      </w:r>
      <w:r w:rsidRPr="006177B8">
        <w:rPr>
          <w:lang w:val="en-US"/>
        </w:rPr>
        <w:t xml:space="preserve">was seen </w:t>
      </w:r>
      <w:r w:rsidR="00445E4E" w:rsidRPr="006177B8">
        <w:rPr>
          <w:lang w:val="en-US"/>
        </w:rPr>
        <w:t>at station</w:t>
      </w:r>
      <w:r w:rsidRPr="006177B8">
        <w:rPr>
          <w:lang w:val="en-US"/>
        </w:rPr>
        <w:t xml:space="preserve"> 107</w:t>
      </w:r>
      <w:r w:rsidR="00445E4E" w:rsidRPr="006177B8">
        <w:rPr>
          <w:lang w:val="en-US"/>
        </w:rPr>
        <w:t>.</w:t>
      </w:r>
    </w:p>
    <w:p w:rsidR="00445E4E" w:rsidRPr="006177B8" w:rsidRDefault="00445E4E" w:rsidP="00837D6F">
      <w:pPr>
        <w:spacing w:line="480" w:lineRule="auto"/>
        <w:ind w:firstLine="709"/>
        <w:jc w:val="both"/>
        <w:rPr>
          <w:lang w:val="en-US"/>
        </w:rPr>
      </w:pPr>
      <w:r w:rsidRPr="006177B8">
        <w:rPr>
          <w:lang w:val="en-US"/>
        </w:rPr>
        <w:t xml:space="preserve">In October both stations were dominated by coccolitophorids (35% and 34% at stations 101 and 107, respectively), mainly </w:t>
      </w:r>
      <w:r w:rsidRPr="006177B8">
        <w:rPr>
          <w:i/>
          <w:lang w:val="en-US"/>
        </w:rPr>
        <w:t>Emiliania huxleyi</w:t>
      </w:r>
      <w:r w:rsidRPr="006177B8">
        <w:rPr>
          <w:lang w:val="en-US"/>
        </w:rPr>
        <w:t xml:space="preserve">, </w:t>
      </w:r>
      <w:r w:rsidRPr="006177B8">
        <w:rPr>
          <w:i/>
          <w:lang w:val="en-US"/>
        </w:rPr>
        <w:t xml:space="preserve">Ophiaster </w:t>
      </w:r>
      <w:r w:rsidRPr="006177B8">
        <w:rPr>
          <w:lang w:val="en-US"/>
        </w:rPr>
        <w:t xml:space="preserve">sp. and </w:t>
      </w:r>
      <w:r w:rsidRPr="006177B8">
        <w:rPr>
          <w:i/>
          <w:lang w:val="en-US"/>
        </w:rPr>
        <w:t>Syracosphaera pulchra</w:t>
      </w:r>
      <w:r w:rsidRPr="006177B8">
        <w:rPr>
          <w:lang w:val="en-US"/>
        </w:rPr>
        <w:t>.</w:t>
      </w:r>
    </w:p>
    <w:p w:rsidR="00445E4E" w:rsidRPr="006177B8" w:rsidRDefault="00445E4E" w:rsidP="00837D6F">
      <w:pPr>
        <w:spacing w:line="480" w:lineRule="auto"/>
        <w:ind w:firstLine="709"/>
        <w:jc w:val="both"/>
        <w:rPr>
          <w:lang w:val="en-US"/>
        </w:rPr>
      </w:pPr>
      <w:r w:rsidRPr="006177B8">
        <w:rPr>
          <w:lang w:val="en-US"/>
        </w:rPr>
        <w:t>The diatom community dominated at station 101 in November, contributing up to 70% of total cells</w:t>
      </w:r>
      <w:r w:rsidRPr="006177B8">
        <w:rPr>
          <w:i/>
          <w:lang w:val="en-US"/>
        </w:rPr>
        <w:t xml:space="preserve">. </w:t>
      </w:r>
      <w:r w:rsidRPr="006177B8">
        <w:rPr>
          <w:lang w:val="en-US"/>
        </w:rPr>
        <w:t xml:space="preserve">The community was dominated by </w:t>
      </w:r>
      <w:r w:rsidRPr="006177B8">
        <w:rPr>
          <w:i/>
          <w:lang w:val="en-US"/>
        </w:rPr>
        <w:t>Asterionellopsis glacialis</w:t>
      </w:r>
      <w:r w:rsidRPr="006177B8">
        <w:rPr>
          <w:lang w:val="en-US"/>
        </w:rPr>
        <w:t xml:space="preserve">, </w:t>
      </w:r>
      <w:r w:rsidRPr="006177B8">
        <w:rPr>
          <w:i/>
          <w:lang w:val="en-US"/>
        </w:rPr>
        <w:t>Leptocylindrus danicus</w:t>
      </w:r>
      <w:r w:rsidRPr="006177B8">
        <w:rPr>
          <w:lang w:val="en-US"/>
        </w:rPr>
        <w:t xml:space="preserve"> and by Chaetoceraceae. Station 107</w:t>
      </w:r>
      <w:r w:rsidRPr="006177B8">
        <w:rPr>
          <w:color w:val="000000"/>
          <w:lang w:val="en-US" w:eastAsia="hr-HR"/>
        </w:rPr>
        <w:t xml:space="preserve"> was characterized by diatoms though a </w:t>
      </w:r>
      <w:r w:rsidRPr="006177B8">
        <w:rPr>
          <w:lang w:val="en-US"/>
        </w:rPr>
        <w:t xml:space="preserve">large contribution from cryptophytes (18%) and coccolitophores (20%) was also noted. Diatoms were represented by </w:t>
      </w:r>
      <w:r w:rsidRPr="006177B8">
        <w:rPr>
          <w:i/>
          <w:lang w:val="en-US"/>
        </w:rPr>
        <w:t xml:space="preserve">A. glacialis </w:t>
      </w:r>
      <w:r w:rsidRPr="006177B8">
        <w:rPr>
          <w:lang w:val="en-US"/>
        </w:rPr>
        <w:t xml:space="preserve">while coccolithophorids by </w:t>
      </w:r>
      <w:r w:rsidRPr="006177B8">
        <w:rPr>
          <w:i/>
          <w:color w:val="000000"/>
          <w:lang w:val="en-US" w:eastAsia="hr-HR"/>
        </w:rPr>
        <w:t>Rhabdosphaera clavigera</w:t>
      </w:r>
      <w:r w:rsidRPr="006177B8">
        <w:rPr>
          <w:i/>
          <w:lang w:val="en-US"/>
        </w:rPr>
        <w:t xml:space="preserve"> </w:t>
      </w:r>
      <w:r w:rsidRPr="006177B8">
        <w:rPr>
          <w:lang w:val="en-US"/>
        </w:rPr>
        <w:t>and</w:t>
      </w:r>
      <w:r w:rsidRPr="006177B8">
        <w:rPr>
          <w:i/>
          <w:lang w:val="en-US"/>
        </w:rPr>
        <w:t xml:space="preserve"> Calciosolenia murrayii</w:t>
      </w:r>
      <w:r w:rsidRPr="006177B8">
        <w:rPr>
          <w:lang w:val="en-US"/>
        </w:rPr>
        <w:t xml:space="preserve">. </w:t>
      </w:r>
    </w:p>
    <w:p w:rsidR="00445E4E" w:rsidRPr="006177B8" w:rsidRDefault="00163ECE" w:rsidP="00837D6F">
      <w:pPr>
        <w:spacing w:line="480" w:lineRule="auto"/>
        <w:ind w:firstLine="709"/>
        <w:jc w:val="both"/>
        <w:rPr>
          <w:lang w:val="en-US"/>
        </w:rPr>
      </w:pPr>
      <w:r w:rsidRPr="006177B8">
        <w:rPr>
          <w:lang w:val="en-US"/>
        </w:rPr>
        <w:t xml:space="preserve">During January station 107 showed dominance of the diatom </w:t>
      </w:r>
      <w:r w:rsidR="00445E4E" w:rsidRPr="006177B8">
        <w:rPr>
          <w:i/>
          <w:lang w:val="en-US"/>
        </w:rPr>
        <w:t>A. glacialis</w:t>
      </w:r>
      <w:r w:rsidR="00445E4E" w:rsidRPr="006177B8">
        <w:rPr>
          <w:lang w:val="en-US"/>
        </w:rPr>
        <w:t xml:space="preserve">. At station 101 the community was dominated by coccolitophores (52%), in particular </w:t>
      </w:r>
      <w:r w:rsidR="00445E4E" w:rsidRPr="006177B8">
        <w:rPr>
          <w:i/>
          <w:lang w:val="en-US"/>
        </w:rPr>
        <w:t>E. huxleyi</w:t>
      </w:r>
      <w:r w:rsidR="00445E4E" w:rsidRPr="006177B8">
        <w:rPr>
          <w:lang w:val="en-US"/>
        </w:rPr>
        <w:t>.</w:t>
      </w:r>
    </w:p>
    <w:p w:rsidR="00163ECE" w:rsidRPr="006177B8" w:rsidRDefault="00163ECE" w:rsidP="00837D6F">
      <w:pPr>
        <w:spacing w:line="480" w:lineRule="auto"/>
        <w:ind w:firstLine="709"/>
        <w:jc w:val="both"/>
        <w:rPr>
          <w:lang w:val="en-US"/>
        </w:rPr>
      </w:pPr>
      <w:r w:rsidRPr="006177B8">
        <w:rPr>
          <w:bCs/>
          <w:lang w:val="en-US"/>
        </w:rPr>
        <w:t>The contribution of the major phytoplankton groups to total phytoplankton organic carbon is given in Fig. 5b.</w:t>
      </w:r>
    </w:p>
    <w:p w:rsidR="001A2647" w:rsidRPr="006177B8" w:rsidRDefault="001A2647" w:rsidP="00837D6F">
      <w:pPr>
        <w:spacing w:after="120" w:line="480" w:lineRule="auto"/>
        <w:jc w:val="both"/>
        <w:rPr>
          <w:rFonts w:ascii="Courier New" w:hAnsi="Courier New" w:cs="Courier New"/>
          <w:sz w:val="20"/>
          <w:szCs w:val="20"/>
        </w:rPr>
      </w:pPr>
    </w:p>
    <w:p w:rsidR="00445E4E" w:rsidRPr="006177B8" w:rsidRDefault="00445E4E" w:rsidP="00837D6F">
      <w:pPr>
        <w:spacing w:after="120" w:line="480" w:lineRule="auto"/>
        <w:jc w:val="both"/>
        <w:rPr>
          <w:iCs/>
          <w:lang w:val="en-US"/>
        </w:rPr>
      </w:pPr>
      <w:r w:rsidRPr="006177B8">
        <w:rPr>
          <w:iCs/>
          <w:lang w:val="en-US"/>
        </w:rPr>
        <w:t xml:space="preserve">3.4. </w:t>
      </w:r>
      <w:r w:rsidRPr="006177B8">
        <w:rPr>
          <w:i/>
          <w:iCs/>
          <w:lang w:val="en-US"/>
        </w:rPr>
        <w:t>Satellite observations of Chlorophyll a</w:t>
      </w:r>
      <w:r w:rsidRPr="006177B8">
        <w:rPr>
          <w:iCs/>
          <w:lang w:val="en-US"/>
        </w:rPr>
        <w:t xml:space="preserve"> </w:t>
      </w:r>
    </w:p>
    <w:p w:rsidR="001061DF" w:rsidRPr="006177B8" w:rsidRDefault="001061DF" w:rsidP="00837D6F">
      <w:pPr>
        <w:spacing w:line="480" w:lineRule="auto"/>
        <w:jc w:val="both"/>
        <w:rPr>
          <w:lang w:val="en-US"/>
        </w:rPr>
      </w:pPr>
      <w:bookmarkStart w:id="2" w:name="OLE_LINK7"/>
      <w:bookmarkStart w:id="3" w:name="OLE_LINK6"/>
    </w:p>
    <w:p w:rsidR="00445E4E" w:rsidRPr="006177B8" w:rsidRDefault="00FC23ED" w:rsidP="00837D6F">
      <w:pPr>
        <w:spacing w:line="480" w:lineRule="auto"/>
        <w:jc w:val="both"/>
        <w:rPr>
          <w:lang w:val="en-US"/>
        </w:rPr>
      </w:pPr>
      <w:r w:rsidRPr="006177B8">
        <w:rPr>
          <w:lang w:val="en-US"/>
        </w:rPr>
        <w:t xml:space="preserve">Satellite derived Chl </w:t>
      </w:r>
      <w:r w:rsidRPr="006177B8">
        <w:rPr>
          <w:i/>
          <w:lang w:val="en-US"/>
        </w:rPr>
        <w:t>a</w:t>
      </w:r>
      <w:r w:rsidRPr="006177B8">
        <w:rPr>
          <w:lang w:val="en-US"/>
        </w:rPr>
        <w:t xml:space="preserve"> concentrations</w:t>
      </w:r>
      <w:bookmarkEnd w:id="2"/>
      <w:bookmarkEnd w:id="3"/>
      <w:r w:rsidRPr="006177B8">
        <w:rPr>
          <w:lang w:val="en-US"/>
        </w:rPr>
        <w:t xml:space="preserve"> were </w:t>
      </w:r>
      <w:r w:rsidR="00045A45" w:rsidRPr="006177B8">
        <w:rPr>
          <w:lang w:val="en-US"/>
        </w:rPr>
        <w:t>1.91</w:t>
      </w:r>
      <w:r w:rsidR="00045A45" w:rsidRPr="006177B8">
        <w:rPr>
          <w:lang w:val="en-US"/>
        </w:rPr>
        <w:sym w:font="Symbol" w:char="F0B1"/>
      </w:r>
      <w:r w:rsidR="00045A45" w:rsidRPr="006177B8">
        <w:rPr>
          <w:lang w:val="en-US"/>
        </w:rPr>
        <w:t>4.11 µg l</w:t>
      </w:r>
      <w:r w:rsidR="00045A45" w:rsidRPr="006177B8">
        <w:rPr>
          <w:vertAlign w:val="superscript"/>
          <w:lang w:val="en-US"/>
        </w:rPr>
        <w:t>-1</w:t>
      </w:r>
      <w:r w:rsidR="00045A45" w:rsidRPr="006177B8">
        <w:rPr>
          <w:lang w:val="en-US"/>
        </w:rPr>
        <w:t xml:space="preserve"> at station 107 and 2.62</w:t>
      </w:r>
      <w:r w:rsidR="00045A45" w:rsidRPr="006177B8">
        <w:rPr>
          <w:lang w:val="en-US"/>
        </w:rPr>
        <w:sym w:font="Symbol" w:char="F0B1"/>
      </w:r>
      <w:r w:rsidR="00045A45" w:rsidRPr="006177B8">
        <w:rPr>
          <w:lang w:val="en-US"/>
        </w:rPr>
        <w:t>3.45 µg l</w:t>
      </w:r>
      <w:r w:rsidR="00045A45" w:rsidRPr="006177B8">
        <w:rPr>
          <w:vertAlign w:val="superscript"/>
          <w:lang w:val="en-US"/>
        </w:rPr>
        <w:t>-1</w:t>
      </w:r>
      <w:r w:rsidR="00045A45" w:rsidRPr="006177B8">
        <w:rPr>
          <w:lang w:val="en-US"/>
        </w:rPr>
        <w:t xml:space="preserve"> at station 101. </w:t>
      </w:r>
      <w:r w:rsidR="00B631B2" w:rsidRPr="006177B8">
        <w:t xml:space="preserve">Satellite derived Chl </w:t>
      </w:r>
      <w:r w:rsidR="00B631B2" w:rsidRPr="006177B8">
        <w:rPr>
          <w:i/>
        </w:rPr>
        <w:t>a</w:t>
      </w:r>
      <w:r w:rsidR="00B631B2" w:rsidRPr="006177B8">
        <w:t xml:space="preserve"> concentrations were checked for the significant differences between the two stations. The stations 107 and 101 were significanlly different (P&lt;0.05) in satellite derived Chl </w:t>
      </w:r>
      <w:r w:rsidR="00B631B2" w:rsidRPr="006177B8">
        <w:rPr>
          <w:i/>
        </w:rPr>
        <w:t>a</w:t>
      </w:r>
      <w:r w:rsidR="00B631B2" w:rsidRPr="006177B8">
        <w:t xml:space="preserve"> concentrations. </w:t>
      </w:r>
      <w:r w:rsidR="00045A45" w:rsidRPr="006177B8">
        <w:rPr>
          <w:lang w:val="en-US"/>
        </w:rPr>
        <w:t xml:space="preserve">The </w:t>
      </w:r>
      <w:r w:rsidRPr="006177B8">
        <w:rPr>
          <w:lang w:val="en-US"/>
        </w:rPr>
        <w:t xml:space="preserve">highest </w:t>
      </w:r>
      <w:r w:rsidR="00045A45" w:rsidRPr="006177B8">
        <w:rPr>
          <w:lang w:val="en-US"/>
        </w:rPr>
        <w:t xml:space="preserve">Chl </w:t>
      </w:r>
      <w:r w:rsidR="00045A45" w:rsidRPr="006177B8">
        <w:rPr>
          <w:i/>
          <w:lang w:val="en-US"/>
        </w:rPr>
        <w:t>a</w:t>
      </w:r>
      <w:r w:rsidR="00045A45" w:rsidRPr="006177B8">
        <w:rPr>
          <w:lang w:val="en-US"/>
        </w:rPr>
        <w:t xml:space="preserve"> were found </w:t>
      </w:r>
      <w:r w:rsidRPr="006177B8">
        <w:rPr>
          <w:lang w:val="en-US"/>
        </w:rPr>
        <w:t>between September and October samplings (Fig</w:t>
      </w:r>
      <w:r w:rsidR="00045A45" w:rsidRPr="006177B8">
        <w:rPr>
          <w:lang w:val="en-US"/>
        </w:rPr>
        <w:t>s.</w:t>
      </w:r>
      <w:r w:rsidRPr="006177B8">
        <w:rPr>
          <w:lang w:val="en-US"/>
        </w:rPr>
        <w:t xml:space="preserve"> 6 </w:t>
      </w:r>
      <w:r w:rsidR="00045A45" w:rsidRPr="006177B8">
        <w:rPr>
          <w:lang w:val="en-US"/>
        </w:rPr>
        <w:t xml:space="preserve">a </w:t>
      </w:r>
      <w:r w:rsidRPr="006177B8">
        <w:rPr>
          <w:lang w:val="en-US"/>
        </w:rPr>
        <w:t xml:space="preserve">and b), </w:t>
      </w:r>
      <w:r w:rsidR="00622830" w:rsidRPr="006177B8">
        <w:rPr>
          <w:lang w:val="en-US"/>
        </w:rPr>
        <w:t>enhanced by</w:t>
      </w:r>
      <w:r w:rsidRPr="006177B8">
        <w:rPr>
          <w:lang w:val="en-US"/>
        </w:rPr>
        <w:t xml:space="preserve"> 'clear sky' conditions</w:t>
      </w:r>
      <w:r w:rsidR="000E2A8F" w:rsidRPr="006177B8">
        <w:rPr>
          <w:lang w:val="en-US"/>
        </w:rPr>
        <w:t xml:space="preserve">. </w:t>
      </w:r>
      <w:r w:rsidRPr="006177B8">
        <w:rPr>
          <w:i/>
          <w:lang w:val="en-US"/>
        </w:rPr>
        <w:t>In–situ</w:t>
      </w:r>
      <w:r w:rsidRPr="006177B8">
        <w:rPr>
          <w:lang w:val="en-US"/>
        </w:rPr>
        <w:t xml:space="preserve"> </w:t>
      </w:r>
      <w:r w:rsidR="00445E4E" w:rsidRPr="006177B8">
        <w:rPr>
          <w:lang w:val="en-US"/>
        </w:rPr>
        <w:t xml:space="preserve">Chl </w:t>
      </w:r>
      <w:r w:rsidR="00445E4E" w:rsidRPr="006177B8">
        <w:rPr>
          <w:i/>
          <w:lang w:val="en-US"/>
        </w:rPr>
        <w:t>a</w:t>
      </w:r>
      <w:r w:rsidR="00445E4E" w:rsidRPr="006177B8">
        <w:rPr>
          <w:lang w:val="en-US"/>
        </w:rPr>
        <w:t xml:space="preserve"> and satellite data were compared by performing statistical analysis on logarithmically transformed (base 10) data. Derived statistical parameters show small </w:t>
      </w:r>
      <w:r w:rsidR="00F3678F" w:rsidRPr="006177B8">
        <w:rPr>
          <w:lang w:val="en-US"/>
        </w:rPr>
        <w:lastRenderedPageBreak/>
        <w:t>discrepancies</w:t>
      </w:r>
      <w:r w:rsidR="008150C1" w:rsidRPr="006177B8">
        <w:rPr>
          <w:lang w:val="en-US"/>
        </w:rPr>
        <w:t xml:space="preserve"> (0.07±</w:t>
      </w:r>
      <w:r w:rsidR="00445E4E" w:rsidRPr="006177B8">
        <w:rPr>
          <w:lang w:val="en-US"/>
        </w:rPr>
        <w:t>0.16 µg</w:t>
      </w:r>
      <w:r w:rsidR="00445E4E" w:rsidRPr="006177B8">
        <w:rPr>
          <w:rFonts w:eastAsia="AdvTimes"/>
          <w:lang w:val="en-US" w:eastAsia="hr-HR"/>
        </w:rPr>
        <w:t xml:space="preserve"> l</w:t>
      </w:r>
      <w:r w:rsidR="00445E4E" w:rsidRPr="006177B8">
        <w:rPr>
          <w:rFonts w:eastAsia="AdvTimes"/>
          <w:vertAlign w:val="superscript"/>
          <w:lang w:val="en-US"/>
        </w:rPr>
        <w:t>-1</w:t>
      </w:r>
      <w:r w:rsidR="00445E4E" w:rsidRPr="006177B8">
        <w:rPr>
          <w:lang w:val="en-US"/>
        </w:rPr>
        <w:t xml:space="preserve">) and good correlation (R=0.91, p=0.00035, n=8) between surface </w:t>
      </w:r>
      <w:r w:rsidR="00445E4E" w:rsidRPr="006177B8">
        <w:rPr>
          <w:i/>
          <w:lang w:val="en-US"/>
        </w:rPr>
        <w:t>in–situ</w:t>
      </w:r>
      <w:r w:rsidR="00445E4E" w:rsidRPr="006177B8">
        <w:rPr>
          <w:lang w:val="en-US"/>
        </w:rPr>
        <w:t xml:space="preserve"> and satellite values.</w:t>
      </w:r>
      <w:r w:rsidR="00045A45" w:rsidRPr="006177B8">
        <w:rPr>
          <w:lang w:val="en-US"/>
        </w:rPr>
        <w:t xml:space="preserve"> Calculated </w:t>
      </w:r>
      <w:r w:rsidR="00E16C81" w:rsidRPr="006177B8">
        <w:rPr>
          <w:lang w:val="en-US"/>
        </w:rPr>
        <w:t>fresh</w:t>
      </w:r>
      <w:r w:rsidR="00E16C81" w:rsidRPr="006177B8">
        <w:rPr>
          <w:vertAlign w:val="subscript"/>
          <w:lang w:val="en-US"/>
        </w:rPr>
        <w:t>phyto</w:t>
      </w:r>
      <w:r w:rsidR="00045A45" w:rsidRPr="006177B8">
        <w:rPr>
          <w:lang w:val="en-US"/>
        </w:rPr>
        <w:t xml:space="preserve"> OM is graphed as x% of Chl </w:t>
      </w:r>
      <w:r w:rsidR="00045A45" w:rsidRPr="006177B8">
        <w:rPr>
          <w:i/>
          <w:lang w:val="en-US"/>
        </w:rPr>
        <w:t>a</w:t>
      </w:r>
      <w:r w:rsidR="00045A45" w:rsidRPr="006177B8">
        <w:rPr>
          <w:lang w:val="en-US"/>
        </w:rPr>
        <w:t xml:space="preserve"> in Fig. 6 and will be discussed later.</w:t>
      </w:r>
    </w:p>
    <w:p w:rsidR="00445E4E" w:rsidRPr="006177B8" w:rsidRDefault="00445E4E" w:rsidP="00837D6F">
      <w:pPr>
        <w:spacing w:line="480" w:lineRule="auto"/>
        <w:jc w:val="both"/>
        <w:rPr>
          <w:lang w:val="en-US"/>
        </w:rPr>
      </w:pPr>
    </w:p>
    <w:p w:rsidR="00445E4E" w:rsidRPr="006177B8" w:rsidRDefault="00445E4E" w:rsidP="00837D6F">
      <w:pPr>
        <w:spacing w:after="120" w:line="480" w:lineRule="auto"/>
        <w:jc w:val="both"/>
        <w:rPr>
          <w:iCs/>
          <w:lang w:val="en-US"/>
        </w:rPr>
      </w:pPr>
      <w:r w:rsidRPr="006177B8">
        <w:rPr>
          <w:iCs/>
          <w:lang w:val="en-US"/>
        </w:rPr>
        <w:t xml:space="preserve">3.5. </w:t>
      </w:r>
      <w:r w:rsidRPr="006177B8">
        <w:rPr>
          <w:i/>
          <w:iCs/>
          <w:lang w:val="en-US"/>
        </w:rPr>
        <w:t>POC and DOC</w:t>
      </w:r>
    </w:p>
    <w:p w:rsidR="00445E4E" w:rsidRPr="006177B8" w:rsidRDefault="00445E4E" w:rsidP="00837D6F">
      <w:pPr>
        <w:spacing w:after="60" w:line="480" w:lineRule="auto"/>
        <w:jc w:val="both"/>
        <w:rPr>
          <w:lang w:val="en-US"/>
        </w:rPr>
      </w:pPr>
    </w:p>
    <w:p w:rsidR="00445E4E" w:rsidRPr="006177B8" w:rsidRDefault="00445E4E" w:rsidP="00837D6F">
      <w:pPr>
        <w:spacing w:after="60" w:line="480" w:lineRule="auto"/>
        <w:jc w:val="both"/>
        <w:rPr>
          <w:lang w:val="en-US"/>
        </w:rPr>
      </w:pPr>
      <w:r w:rsidRPr="006177B8">
        <w:rPr>
          <w:lang w:val="en-US"/>
        </w:rPr>
        <w:t xml:space="preserve">POC comprised a smaller fraction of total organic carbon (TOC=POC+DOC) than DOC at both stations (3.2–25.0%, on average 8.2%). </w:t>
      </w:r>
      <w:r w:rsidR="002060C8" w:rsidRPr="006177B8">
        <w:rPr>
          <w:lang w:val="en-US"/>
        </w:rPr>
        <w:t xml:space="preserve">Concentrations of POC ranged from </w:t>
      </w:r>
      <w:r w:rsidRPr="006177B8">
        <w:rPr>
          <w:lang w:val="en-US"/>
        </w:rPr>
        <w:t xml:space="preserve">37 to 522 </w:t>
      </w:r>
      <w:r w:rsidRPr="006177B8">
        <w:rPr>
          <w:lang w:val="en-US"/>
        </w:rPr>
        <w:sym w:font="Symbol" w:char="F06D"/>
      </w:r>
      <w:r w:rsidRPr="006177B8">
        <w:rPr>
          <w:lang w:val="en-US"/>
        </w:rPr>
        <w:t>g C</w:t>
      </w:r>
      <w:r w:rsidRPr="006177B8">
        <w:rPr>
          <w:rFonts w:eastAsia="AdvTimes"/>
          <w:lang w:val="en-US" w:eastAsia="hr-HR"/>
        </w:rPr>
        <w:t xml:space="preserve"> l</w:t>
      </w:r>
      <w:r w:rsidRPr="006177B8">
        <w:rPr>
          <w:rFonts w:eastAsia="AdvTimes"/>
          <w:vertAlign w:val="superscript"/>
          <w:lang w:val="en-US"/>
        </w:rPr>
        <w:t>-1</w:t>
      </w:r>
      <w:r w:rsidRPr="006177B8">
        <w:rPr>
          <w:rFonts w:eastAsia="AdvTimes"/>
          <w:lang w:val="en-US" w:eastAsia="hr-HR"/>
        </w:rPr>
        <w:t xml:space="preserve"> </w:t>
      </w:r>
      <w:r w:rsidRPr="006177B8">
        <w:rPr>
          <w:lang w:val="en-US"/>
        </w:rPr>
        <w:t>(Fig. 7). In general, POC concentrations were 23% higher at station 101 than at station 107. September was characterized by increased POC concentrations in the upper water column while relatively uniform POC concentrations were measured from October to January. A significant positive correlation between POC and phytoplankton carbon was noted for the data from station 107 in September (R=0.95, p=0.0021</w:t>
      </w:r>
      <w:r w:rsidR="00B60683" w:rsidRPr="006177B8">
        <w:rPr>
          <w:lang w:val="en-US"/>
        </w:rPr>
        <w:t>, n=6</w:t>
      </w:r>
      <w:r w:rsidRPr="006177B8">
        <w:rPr>
          <w:lang w:val="en-US"/>
        </w:rPr>
        <w:t>)</w:t>
      </w:r>
      <w:r w:rsidR="002E6B4F" w:rsidRPr="006177B8">
        <w:rPr>
          <w:lang w:val="en-US"/>
        </w:rPr>
        <w:t>, while no significant correlation was found for station 101</w:t>
      </w:r>
      <w:r w:rsidRPr="006177B8">
        <w:rPr>
          <w:lang w:val="en-US"/>
        </w:rPr>
        <w:t>.</w:t>
      </w:r>
    </w:p>
    <w:p w:rsidR="00445E4E" w:rsidRPr="006177B8" w:rsidRDefault="00445E4E" w:rsidP="00837D6F">
      <w:pPr>
        <w:spacing w:after="60" w:line="480" w:lineRule="auto"/>
        <w:ind w:firstLine="397"/>
        <w:jc w:val="both"/>
        <w:rPr>
          <w:lang w:val="en-US"/>
        </w:rPr>
      </w:pPr>
      <w:r w:rsidRPr="006177B8">
        <w:rPr>
          <w:lang w:val="en-US"/>
        </w:rPr>
        <w:t xml:space="preserve">Concentrations of DOC ranged from 890 to 1560 </w:t>
      </w:r>
      <w:r w:rsidRPr="006177B8">
        <w:rPr>
          <w:lang w:val="en-US"/>
        </w:rPr>
        <w:sym w:font="Symbol" w:char="F06D"/>
      </w:r>
      <w:r w:rsidRPr="006177B8">
        <w:rPr>
          <w:lang w:val="en-US"/>
        </w:rPr>
        <w:t>g C</w:t>
      </w:r>
      <w:r w:rsidRPr="006177B8">
        <w:rPr>
          <w:rFonts w:eastAsia="AdvTimes"/>
          <w:lang w:val="en-US" w:eastAsia="hr-HR"/>
        </w:rPr>
        <w:t xml:space="preserve"> l</w:t>
      </w:r>
      <w:r w:rsidRPr="006177B8">
        <w:rPr>
          <w:rFonts w:eastAsia="AdvTimes"/>
          <w:vertAlign w:val="superscript"/>
          <w:lang w:val="en-US"/>
        </w:rPr>
        <w:t>-1</w:t>
      </w:r>
      <w:r w:rsidRPr="006177B8">
        <w:rPr>
          <w:rFonts w:eastAsia="AdvTimes"/>
          <w:lang w:val="en-US" w:eastAsia="hr-HR"/>
        </w:rPr>
        <w:t xml:space="preserve"> </w:t>
      </w:r>
      <w:r w:rsidRPr="006177B8">
        <w:rPr>
          <w:lang w:val="en-US"/>
        </w:rPr>
        <w:t xml:space="preserve">(Fig. 7). DOC decreased from early autumn until winter. The highest concentrations were observed at the surface in September and October, while a relatively uniform distribution throughout the water column was measured in November and January. </w:t>
      </w:r>
    </w:p>
    <w:p w:rsidR="00445E4E" w:rsidRPr="006177B8" w:rsidRDefault="00445E4E" w:rsidP="00837D6F">
      <w:pPr>
        <w:spacing w:line="480" w:lineRule="auto"/>
        <w:ind w:firstLine="708"/>
        <w:jc w:val="both"/>
        <w:rPr>
          <w:lang w:val="en-US"/>
        </w:rPr>
      </w:pPr>
    </w:p>
    <w:p w:rsidR="00445E4E" w:rsidRPr="006177B8" w:rsidRDefault="00445E4E" w:rsidP="00837D6F">
      <w:pPr>
        <w:spacing w:line="480" w:lineRule="auto"/>
        <w:jc w:val="both"/>
        <w:rPr>
          <w:iCs/>
          <w:lang w:val="en-US"/>
        </w:rPr>
      </w:pPr>
      <w:r w:rsidRPr="006177B8">
        <w:rPr>
          <w:iCs/>
          <w:lang w:val="en-US"/>
        </w:rPr>
        <w:t xml:space="preserve">3.6. </w:t>
      </w:r>
      <w:r w:rsidRPr="006177B8">
        <w:rPr>
          <w:i/>
          <w:iCs/>
          <w:lang w:val="en-US"/>
        </w:rPr>
        <w:t>Particulate and dissolved lipid classes</w:t>
      </w:r>
    </w:p>
    <w:p w:rsidR="00EC745B" w:rsidRPr="006177B8" w:rsidRDefault="00EC745B" w:rsidP="00837D6F">
      <w:pPr>
        <w:spacing w:after="60" w:line="480" w:lineRule="auto"/>
        <w:jc w:val="both"/>
        <w:rPr>
          <w:lang w:val="en-US"/>
        </w:rPr>
      </w:pPr>
    </w:p>
    <w:p w:rsidR="00445E4E" w:rsidRPr="006177B8" w:rsidRDefault="00445E4E" w:rsidP="00837D6F">
      <w:pPr>
        <w:spacing w:after="60" w:line="480" w:lineRule="auto"/>
        <w:jc w:val="both"/>
        <w:rPr>
          <w:lang w:val="en-US"/>
        </w:rPr>
      </w:pPr>
      <w:r w:rsidRPr="006177B8">
        <w:rPr>
          <w:lang w:val="en-US"/>
        </w:rPr>
        <w:t xml:space="preserve">Total particulate lipids varied from 9.9 to 55.0 </w:t>
      </w:r>
      <w:r w:rsidRPr="006177B8">
        <w:rPr>
          <w:lang w:val="en-US"/>
        </w:rPr>
        <w:sym w:font="Symbol" w:char="F06D"/>
      </w:r>
      <w:r w:rsidRPr="006177B8">
        <w:rPr>
          <w:lang w:val="en-US"/>
        </w:rPr>
        <w:t>g</w:t>
      </w:r>
      <w:r w:rsidRPr="006177B8">
        <w:rPr>
          <w:rFonts w:eastAsia="AdvTimes"/>
          <w:lang w:val="en-US" w:eastAsia="hr-HR"/>
        </w:rPr>
        <w:t xml:space="preserve"> l</w:t>
      </w:r>
      <w:r w:rsidRPr="006177B8">
        <w:rPr>
          <w:rFonts w:eastAsia="AdvTimes"/>
          <w:vertAlign w:val="superscript"/>
          <w:lang w:val="en-US"/>
        </w:rPr>
        <w:t>-1</w:t>
      </w:r>
      <w:r w:rsidRPr="006177B8">
        <w:rPr>
          <w:rFonts w:eastAsia="AdvTimes"/>
          <w:lang w:val="en-US" w:eastAsia="hr-HR"/>
        </w:rPr>
        <w:t xml:space="preserve"> </w:t>
      </w:r>
      <w:r w:rsidRPr="006177B8">
        <w:rPr>
          <w:lang w:val="en-US"/>
        </w:rPr>
        <w:t xml:space="preserve">(Figs. 8a and c). </w:t>
      </w:r>
      <w:r w:rsidR="006432AD" w:rsidRPr="006177B8">
        <w:rPr>
          <w:lang w:val="en-US"/>
        </w:rPr>
        <w:t xml:space="preserve">The highest values were measured for surface waters in September at station 101 (39 </w:t>
      </w:r>
      <w:r w:rsidR="006432AD" w:rsidRPr="006177B8">
        <w:rPr>
          <w:lang w:val="en-US"/>
        </w:rPr>
        <w:sym w:font="Symbol" w:char="F06D"/>
      </w:r>
      <w:r w:rsidR="006432AD" w:rsidRPr="006177B8">
        <w:rPr>
          <w:lang w:val="en-US"/>
        </w:rPr>
        <w:t>g</w:t>
      </w:r>
      <w:r w:rsidR="006432AD" w:rsidRPr="006177B8">
        <w:rPr>
          <w:rFonts w:eastAsia="AdvTimes"/>
          <w:lang w:val="en-US" w:eastAsia="hr-HR"/>
        </w:rPr>
        <w:t xml:space="preserve"> l</w:t>
      </w:r>
      <w:r w:rsidR="006432AD" w:rsidRPr="006177B8">
        <w:rPr>
          <w:rFonts w:eastAsia="AdvTimes"/>
          <w:vertAlign w:val="superscript"/>
          <w:lang w:val="en-US"/>
        </w:rPr>
        <w:t>-1</w:t>
      </w:r>
      <w:r w:rsidR="006432AD" w:rsidRPr="006177B8">
        <w:rPr>
          <w:lang w:val="en-US"/>
        </w:rPr>
        <w:t xml:space="preserve">) and at station 107 (53 </w:t>
      </w:r>
      <w:r w:rsidR="006432AD" w:rsidRPr="006177B8">
        <w:rPr>
          <w:lang w:val="en-US"/>
        </w:rPr>
        <w:sym w:font="Symbol" w:char="F06D"/>
      </w:r>
      <w:r w:rsidR="006432AD" w:rsidRPr="006177B8">
        <w:rPr>
          <w:lang w:val="en-US"/>
        </w:rPr>
        <w:t>g</w:t>
      </w:r>
      <w:r w:rsidR="006432AD" w:rsidRPr="006177B8">
        <w:rPr>
          <w:rFonts w:eastAsia="AdvTimes"/>
          <w:lang w:val="en-US" w:eastAsia="hr-HR"/>
        </w:rPr>
        <w:t xml:space="preserve"> l</w:t>
      </w:r>
      <w:r w:rsidR="006432AD" w:rsidRPr="006177B8">
        <w:rPr>
          <w:rFonts w:eastAsia="AdvTimes"/>
          <w:vertAlign w:val="superscript"/>
          <w:lang w:val="en-US"/>
        </w:rPr>
        <w:t>-1</w:t>
      </w:r>
      <w:r w:rsidR="006432AD" w:rsidRPr="006177B8">
        <w:rPr>
          <w:lang w:val="en-US"/>
        </w:rPr>
        <w:t xml:space="preserve">). </w:t>
      </w:r>
      <w:r w:rsidRPr="006177B8">
        <w:rPr>
          <w:lang w:val="en-US"/>
        </w:rPr>
        <w:t xml:space="preserve">The rest of the period was characterized by uniform distributions throughout the water </w:t>
      </w:r>
      <w:r w:rsidRPr="006177B8">
        <w:rPr>
          <w:lang w:val="en-US"/>
        </w:rPr>
        <w:lastRenderedPageBreak/>
        <w:t xml:space="preserve">column. The lowest concentrations were measured in January; on average 12.7 and 10.8 </w:t>
      </w:r>
      <w:r w:rsidRPr="006177B8">
        <w:rPr>
          <w:lang w:val="en-US"/>
        </w:rPr>
        <w:sym w:font="Symbol" w:char="F06D"/>
      </w:r>
      <w:r w:rsidRPr="006177B8">
        <w:rPr>
          <w:lang w:val="en-US"/>
        </w:rPr>
        <w:t>g</w:t>
      </w:r>
      <w:r w:rsidRPr="006177B8">
        <w:rPr>
          <w:rFonts w:eastAsia="AdvTimes"/>
          <w:lang w:val="en-US" w:eastAsia="hr-HR"/>
        </w:rPr>
        <w:t xml:space="preserve"> l</w:t>
      </w:r>
      <w:r w:rsidRPr="006177B8">
        <w:rPr>
          <w:rFonts w:eastAsia="AdvTimes"/>
          <w:vertAlign w:val="superscript"/>
          <w:lang w:val="en-US"/>
        </w:rPr>
        <w:t>-1</w:t>
      </w:r>
      <w:r w:rsidRPr="006177B8">
        <w:rPr>
          <w:lang w:val="en-US"/>
        </w:rPr>
        <w:t xml:space="preserve">, at stations 107 and 101, respectively. </w:t>
      </w:r>
      <w:r w:rsidRPr="006177B8">
        <w:rPr>
          <w:bCs/>
          <w:lang w:val="en-US"/>
        </w:rPr>
        <w:t xml:space="preserve">The average contributions of particulate lipids to POC in September, October, November and January were 20.3, 26.6, 35.6 and 14.4% (average 24%) at </w:t>
      </w:r>
      <w:r w:rsidRPr="006177B8">
        <w:rPr>
          <w:lang w:val="en-US"/>
        </w:rPr>
        <w:t xml:space="preserve">station </w:t>
      </w:r>
      <w:r w:rsidRPr="006177B8">
        <w:rPr>
          <w:bCs/>
          <w:lang w:val="en-US"/>
        </w:rPr>
        <w:t xml:space="preserve">107, and 15.7, 17.1, 21.8 and 8.4% (average 16%) at </w:t>
      </w:r>
      <w:r w:rsidRPr="006177B8">
        <w:rPr>
          <w:lang w:val="en-US"/>
        </w:rPr>
        <w:t xml:space="preserve">station </w:t>
      </w:r>
      <w:r w:rsidR="006432AD" w:rsidRPr="006177B8">
        <w:rPr>
          <w:bCs/>
          <w:lang w:val="en-US"/>
        </w:rPr>
        <w:t>101</w:t>
      </w:r>
      <w:r w:rsidRPr="006177B8">
        <w:rPr>
          <w:bCs/>
          <w:lang w:val="en-US"/>
        </w:rPr>
        <w:t xml:space="preserve">. </w:t>
      </w:r>
      <w:r w:rsidRPr="006177B8">
        <w:rPr>
          <w:lang w:val="en-US"/>
        </w:rPr>
        <w:t>Average values were taken for calculations (Scheme 1).</w:t>
      </w:r>
    </w:p>
    <w:p w:rsidR="001061DF" w:rsidRPr="006177B8" w:rsidRDefault="00445E4E" w:rsidP="001061DF">
      <w:pPr>
        <w:spacing w:after="60" w:line="480" w:lineRule="auto"/>
        <w:ind w:firstLine="397"/>
        <w:jc w:val="both"/>
        <w:rPr>
          <w:lang w:val="en-US"/>
        </w:rPr>
      </w:pPr>
      <w:r w:rsidRPr="006177B8">
        <w:rPr>
          <w:lang w:val="en-US"/>
        </w:rPr>
        <w:t xml:space="preserve">The particulate lipid class composition showed </w:t>
      </w:r>
      <w:r w:rsidR="00631164" w:rsidRPr="006177B8">
        <w:rPr>
          <w:lang w:val="en-US"/>
        </w:rPr>
        <w:t xml:space="preserve">that </w:t>
      </w:r>
      <w:r w:rsidRPr="006177B8">
        <w:rPr>
          <w:lang w:val="en-US"/>
        </w:rPr>
        <w:t xml:space="preserve">PG </w:t>
      </w:r>
      <w:r w:rsidR="00631164" w:rsidRPr="006177B8">
        <w:rPr>
          <w:lang w:val="en-US"/>
        </w:rPr>
        <w:t>was</w:t>
      </w:r>
      <w:r w:rsidRPr="006177B8">
        <w:rPr>
          <w:lang w:val="en-US"/>
        </w:rPr>
        <w:t xml:space="preserve"> the largest group, followed by GL and FFA. The temporal and vertical water column profiles of majority lipid classes followed those of the total particulate lipids. The detailed list of all measured particulate lipid </w:t>
      </w:r>
      <w:r w:rsidR="001061DF" w:rsidRPr="006177B8">
        <w:rPr>
          <w:lang w:val="en-US"/>
        </w:rPr>
        <w:t>class concentrations is given in the Supplement Table 2a.</w:t>
      </w:r>
    </w:p>
    <w:p w:rsidR="00445E4E" w:rsidRPr="006177B8" w:rsidRDefault="00445E4E" w:rsidP="00837D6F">
      <w:pPr>
        <w:spacing w:after="60" w:line="480" w:lineRule="auto"/>
        <w:ind w:firstLine="397"/>
        <w:jc w:val="both"/>
        <w:rPr>
          <w:lang w:val="en-US"/>
        </w:rPr>
      </w:pPr>
      <w:r w:rsidRPr="006177B8">
        <w:rPr>
          <w:lang w:val="en-US"/>
        </w:rPr>
        <w:t xml:space="preserve">Contribution of chloroplast </w:t>
      </w:r>
      <w:r w:rsidR="00C80BCB" w:rsidRPr="006177B8">
        <w:rPr>
          <w:lang w:val="en-US"/>
        </w:rPr>
        <w:t>GL</w:t>
      </w:r>
      <w:r w:rsidRPr="006177B8">
        <w:rPr>
          <w:lang w:val="en-US"/>
        </w:rPr>
        <w:t xml:space="preserve"> to total particulate lipids (Fig. 8b and f) was the highest in </w:t>
      </w:r>
      <w:r w:rsidR="00567BF2" w:rsidRPr="006177B8">
        <w:rPr>
          <w:lang w:val="en-US"/>
        </w:rPr>
        <w:t>in surface waters</w:t>
      </w:r>
      <w:r w:rsidR="00CE5EB1" w:rsidRPr="006177B8">
        <w:rPr>
          <w:lang w:val="en-US"/>
        </w:rPr>
        <w:t>.</w:t>
      </w:r>
      <w:r w:rsidRPr="006177B8">
        <w:rPr>
          <w:lang w:val="en-US"/>
        </w:rPr>
        <w:t xml:space="preserve"> </w:t>
      </w:r>
      <w:r w:rsidR="00CE5EB1" w:rsidRPr="006177B8">
        <w:rPr>
          <w:lang w:val="en-US"/>
        </w:rPr>
        <w:t>In January there were significant sub-surface GL maxima. T</w:t>
      </w:r>
      <w:r w:rsidRPr="006177B8">
        <w:rPr>
          <w:lang w:val="en-US"/>
        </w:rPr>
        <w:t>he lowest contribution was found i</w:t>
      </w:r>
      <w:r w:rsidR="00CE5EB1" w:rsidRPr="006177B8">
        <w:rPr>
          <w:lang w:val="en-US"/>
        </w:rPr>
        <w:t>n deeper layers and in November</w:t>
      </w:r>
      <w:r w:rsidR="00CE5EB1" w:rsidRPr="006177B8">
        <w:rPr>
          <w:rFonts w:ascii="Courier New" w:hAnsi="Courier New" w:cs="Courier New"/>
          <w:sz w:val="20"/>
          <w:szCs w:val="20"/>
        </w:rPr>
        <w:t>.</w:t>
      </w:r>
      <w:r w:rsidR="00CE5EB1" w:rsidRPr="006177B8">
        <w:rPr>
          <w:lang w:val="en-US"/>
        </w:rPr>
        <w:t xml:space="preserve"> </w:t>
      </w:r>
      <w:r w:rsidRPr="006177B8">
        <w:rPr>
          <w:lang w:val="en-US"/>
        </w:rPr>
        <w:t xml:space="preserve">The phytoplankton storage lipids, TG (Guschina and Harwood, 2009) contributed more to </w:t>
      </w:r>
      <w:r w:rsidR="00CE5EB1" w:rsidRPr="006177B8">
        <w:rPr>
          <w:lang w:val="en-US"/>
        </w:rPr>
        <w:t xml:space="preserve">the </w:t>
      </w:r>
      <w:r w:rsidRPr="006177B8">
        <w:rPr>
          <w:lang w:val="en-US"/>
        </w:rPr>
        <w:t xml:space="preserve">total lipids at nutrient richer station 101 (Fig. 8c and g). The lowest TG contribution was measured for September samples while the highest was measured for </w:t>
      </w:r>
      <w:r w:rsidR="00CE5EB1" w:rsidRPr="006177B8">
        <w:rPr>
          <w:lang w:val="en-US"/>
        </w:rPr>
        <w:t xml:space="preserve">October and </w:t>
      </w:r>
      <w:r w:rsidRPr="006177B8">
        <w:rPr>
          <w:lang w:val="en-US"/>
        </w:rPr>
        <w:t>November samples. The highest contributions of bacterial phospholipid, PE (Rütters et al., 2002) were recorded in September for the upper water column above thermocline for both stations. The contribution of lipid degradation indices, FFA, 1,2DG, 1,3DG, MG and ALC, to the particulate lipids was considerable during the entire period with values of 23–33% at station 107 and 20–28% at station 101</w:t>
      </w:r>
      <w:r w:rsidR="00CE5EB1" w:rsidRPr="006177B8">
        <w:rPr>
          <w:lang w:val="en-US"/>
        </w:rPr>
        <w:t xml:space="preserve"> (</w:t>
      </w:r>
      <w:r w:rsidR="0065681E" w:rsidRPr="006177B8">
        <w:rPr>
          <w:lang w:val="en-US"/>
        </w:rPr>
        <w:t>S</w:t>
      </w:r>
      <w:r w:rsidR="00CE5EB1" w:rsidRPr="006177B8">
        <w:rPr>
          <w:lang w:val="en-US"/>
        </w:rPr>
        <w:t>upplementary Table 2a</w:t>
      </w:r>
      <w:r w:rsidR="003B7BB6" w:rsidRPr="006177B8">
        <w:rPr>
          <w:lang w:val="en-US"/>
        </w:rPr>
        <w:t xml:space="preserve"> and </w:t>
      </w:r>
      <w:r w:rsidR="00CE5EB1" w:rsidRPr="006177B8">
        <w:rPr>
          <w:lang w:val="en-US"/>
        </w:rPr>
        <w:t>b)</w:t>
      </w:r>
      <w:r w:rsidRPr="006177B8">
        <w:rPr>
          <w:lang w:val="en-US"/>
        </w:rPr>
        <w:t xml:space="preserve">. </w:t>
      </w:r>
    </w:p>
    <w:p w:rsidR="00D368BC" w:rsidRPr="006177B8" w:rsidRDefault="00445E4E" w:rsidP="00D368BC">
      <w:pPr>
        <w:spacing w:after="60" w:line="480" w:lineRule="auto"/>
        <w:ind w:firstLine="397"/>
        <w:jc w:val="both"/>
        <w:rPr>
          <w:lang w:val="en-US"/>
        </w:rPr>
      </w:pPr>
      <w:r w:rsidRPr="006177B8">
        <w:rPr>
          <w:lang w:val="en-US"/>
        </w:rPr>
        <w:t>The concentrations of tota</w:t>
      </w:r>
      <w:r w:rsidR="003B7BB6" w:rsidRPr="006177B8">
        <w:rPr>
          <w:lang w:val="en-US"/>
        </w:rPr>
        <w:t>l dissolved lipids ranged from 1</w:t>
      </w:r>
      <w:r w:rsidRPr="006177B8">
        <w:rPr>
          <w:lang w:val="en-US"/>
        </w:rPr>
        <w:t>0.</w:t>
      </w:r>
      <w:r w:rsidR="003B7BB6" w:rsidRPr="006177B8">
        <w:rPr>
          <w:lang w:val="en-US"/>
        </w:rPr>
        <w:t>3</w:t>
      </w:r>
      <w:r w:rsidRPr="006177B8">
        <w:rPr>
          <w:lang w:val="en-US"/>
        </w:rPr>
        <w:t xml:space="preserve"> to </w:t>
      </w:r>
      <w:r w:rsidR="003B7BB6" w:rsidRPr="006177B8">
        <w:rPr>
          <w:lang w:val="en-US"/>
        </w:rPr>
        <w:t>70</w:t>
      </w:r>
      <w:r w:rsidRPr="006177B8">
        <w:rPr>
          <w:lang w:val="en-US"/>
        </w:rPr>
        <w:t>.</w:t>
      </w:r>
      <w:r w:rsidR="003B7BB6" w:rsidRPr="006177B8">
        <w:rPr>
          <w:lang w:val="en-US"/>
        </w:rPr>
        <w:t>6</w:t>
      </w:r>
      <w:r w:rsidRPr="006177B8">
        <w:rPr>
          <w:lang w:val="en-US"/>
        </w:rPr>
        <w:t xml:space="preserve"> </w:t>
      </w:r>
      <w:r w:rsidRPr="006177B8">
        <w:rPr>
          <w:lang w:val="en-US"/>
        </w:rPr>
        <w:sym w:font="Symbol" w:char="F06D"/>
      </w:r>
      <w:r w:rsidRPr="006177B8">
        <w:rPr>
          <w:lang w:val="en-US"/>
        </w:rPr>
        <w:t>g l</w:t>
      </w:r>
      <w:r w:rsidRPr="006177B8">
        <w:rPr>
          <w:vertAlign w:val="superscript"/>
          <w:lang w:val="en-US"/>
        </w:rPr>
        <w:t>-1</w:t>
      </w:r>
      <w:r w:rsidRPr="006177B8">
        <w:rPr>
          <w:lang w:val="en-US"/>
        </w:rPr>
        <w:t xml:space="preserve"> </w:t>
      </w:r>
      <w:r w:rsidR="003B7BB6" w:rsidRPr="006177B8">
        <w:rPr>
          <w:lang w:val="en-US"/>
        </w:rPr>
        <w:t>(Figs. 8b and d), with the highest values at station 101 in November.</w:t>
      </w:r>
      <w:r w:rsidR="003B7BB6" w:rsidRPr="006177B8">
        <w:rPr>
          <w:rFonts w:ascii="Courier New" w:hAnsi="Courier New" w:cs="Courier New"/>
          <w:sz w:val="20"/>
          <w:szCs w:val="20"/>
        </w:rPr>
        <w:t xml:space="preserve"> </w:t>
      </w:r>
      <w:r w:rsidRPr="006177B8">
        <w:rPr>
          <w:lang w:val="en-US"/>
        </w:rPr>
        <w:t xml:space="preserve">Total dissolved lipids comprised 0.8-4.5% of the DOC. Generally, there was no obvious trend in their distribution throughout the water column. </w:t>
      </w:r>
      <w:r w:rsidR="00D368BC" w:rsidRPr="006177B8">
        <w:rPr>
          <w:lang w:val="en-US"/>
        </w:rPr>
        <w:t xml:space="preserve">The concentrations of dissolved lipids were greater than particulate lipids </w:t>
      </w:r>
      <w:r w:rsidR="00D368BC" w:rsidRPr="006177B8">
        <w:rPr>
          <w:lang w:val="en-US"/>
        </w:rPr>
        <w:lastRenderedPageBreak/>
        <w:t xml:space="preserve">during October to January. However during the stratified season in September the upper water column had greater concentrations of particulate lipids. </w:t>
      </w:r>
    </w:p>
    <w:p w:rsidR="00445E4E" w:rsidRPr="006177B8" w:rsidRDefault="00445E4E" w:rsidP="00837D6F">
      <w:pPr>
        <w:spacing w:after="60" w:line="480" w:lineRule="auto"/>
        <w:ind w:firstLine="397"/>
        <w:jc w:val="both"/>
        <w:rPr>
          <w:lang w:val="en-US"/>
        </w:rPr>
      </w:pPr>
      <w:r w:rsidRPr="006177B8">
        <w:rPr>
          <w:lang w:val="en-US"/>
        </w:rPr>
        <w:t>Detailed results on dissolved lipid classes are presented in Supplement</w:t>
      </w:r>
      <w:r w:rsidR="0065681E" w:rsidRPr="006177B8">
        <w:rPr>
          <w:lang w:val="en-US"/>
        </w:rPr>
        <w:t>ary</w:t>
      </w:r>
      <w:r w:rsidRPr="006177B8">
        <w:rPr>
          <w:lang w:val="en-US"/>
        </w:rPr>
        <w:t xml:space="preserve"> Table 2b. The investigated period was characterized by the domination of GL, PG and FFA</w:t>
      </w:r>
      <w:r w:rsidR="009F1948" w:rsidRPr="006177B8">
        <w:rPr>
          <w:lang w:val="en-US"/>
        </w:rPr>
        <w:t xml:space="preserve"> in the dissolved fraction</w:t>
      </w:r>
      <w:r w:rsidRPr="006177B8">
        <w:rPr>
          <w:lang w:val="en-US"/>
        </w:rPr>
        <w:t xml:space="preserve">. The majority of lipid classes found in the dissolved form represent non–living organic material. </w:t>
      </w:r>
      <w:r w:rsidRPr="006177B8">
        <w:rPr>
          <w:rFonts w:eastAsia="AdvTimes"/>
          <w:lang w:val="en-US" w:eastAsia="hr-HR"/>
        </w:rPr>
        <w:t xml:space="preserve">The contribution of lipid degradation products to total dissolved lipids was similar at both stations and was lower in </w:t>
      </w:r>
      <w:r w:rsidR="00B310CA" w:rsidRPr="006177B8">
        <w:rPr>
          <w:rFonts w:eastAsia="AdvTimes"/>
          <w:lang w:val="en-US" w:eastAsia="hr-HR"/>
        </w:rPr>
        <w:t>September</w:t>
      </w:r>
      <w:r w:rsidRPr="006177B8">
        <w:rPr>
          <w:rFonts w:eastAsia="AdvTimes"/>
          <w:lang w:val="en-US" w:eastAsia="hr-HR"/>
        </w:rPr>
        <w:t xml:space="preserve">, contributing on average 12–18%, and higher in </w:t>
      </w:r>
      <w:r w:rsidR="00B310CA" w:rsidRPr="006177B8">
        <w:rPr>
          <w:rFonts w:eastAsia="AdvTimes"/>
          <w:lang w:val="en-US" w:eastAsia="hr-HR"/>
        </w:rPr>
        <w:t>January</w:t>
      </w:r>
      <w:r w:rsidRPr="006177B8">
        <w:rPr>
          <w:rFonts w:eastAsia="AdvTimes"/>
          <w:lang w:val="en-US" w:eastAsia="hr-HR"/>
        </w:rPr>
        <w:t xml:space="preserve">, contributing on average 23 and 28%, at both stations. The lowest contribution of bacterial lipid PE in the dissolved fraction was </w:t>
      </w:r>
      <w:r w:rsidR="00B310CA" w:rsidRPr="006177B8">
        <w:rPr>
          <w:rFonts w:eastAsia="AdvTimes"/>
          <w:lang w:val="en-US" w:eastAsia="hr-HR"/>
        </w:rPr>
        <w:t>seen in</w:t>
      </w:r>
      <w:r w:rsidRPr="006177B8">
        <w:rPr>
          <w:rFonts w:eastAsia="AdvTimes"/>
          <w:lang w:val="en-US" w:eastAsia="hr-HR"/>
        </w:rPr>
        <w:t xml:space="preserve"> January</w:t>
      </w:r>
      <w:r w:rsidRPr="006177B8">
        <w:rPr>
          <w:lang w:val="en-US"/>
        </w:rPr>
        <w:t xml:space="preserve">. </w:t>
      </w:r>
    </w:p>
    <w:p w:rsidR="00445E4E" w:rsidRPr="006177B8" w:rsidRDefault="00445E4E" w:rsidP="00837D6F">
      <w:pPr>
        <w:spacing w:after="60" w:line="480" w:lineRule="auto"/>
        <w:ind w:firstLine="397"/>
        <w:jc w:val="both"/>
        <w:rPr>
          <w:lang w:val="en-US"/>
        </w:rPr>
      </w:pPr>
    </w:p>
    <w:p w:rsidR="00445E4E" w:rsidRPr="006177B8" w:rsidRDefault="00445E4E" w:rsidP="00837D6F">
      <w:pPr>
        <w:spacing w:after="120" w:line="480" w:lineRule="auto"/>
        <w:jc w:val="both"/>
        <w:rPr>
          <w:i/>
          <w:iCs/>
          <w:lang w:val="en-US"/>
        </w:rPr>
      </w:pPr>
      <w:r w:rsidRPr="006177B8">
        <w:rPr>
          <w:iCs/>
          <w:lang w:val="en-US"/>
        </w:rPr>
        <w:t xml:space="preserve">3.7. </w:t>
      </w:r>
      <w:r w:rsidRPr="006177B8">
        <w:rPr>
          <w:i/>
          <w:iCs/>
          <w:lang w:val="en-US"/>
        </w:rPr>
        <w:t xml:space="preserve">Fresh organic matter production </w:t>
      </w:r>
    </w:p>
    <w:p w:rsidR="00445E4E" w:rsidRPr="006177B8" w:rsidRDefault="00445E4E" w:rsidP="00837D6F">
      <w:pPr>
        <w:spacing w:after="60" w:line="480" w:lineRule="auto"/>
        <w:jc w:val="both"/>
        <w:rPr>
          <w:bCs/>
          <w:lang w:val="en-US"/>
        </w:rPr>
      </w:pPr>
    </w:p>
    <w:p w:rsidR="003F2050" w:rsidRPr="006177B8" w:rsidRDefault="000F4E79" w:rsidP="003F2050">
      <w:pPr>
        <w:spacing w:line="480" w:lineRule="auto"/>
        <w:jc w:val="both"/>
        <w:rPr>
          <w:lang w:val="en-US"/>
        </w:rPr>
      </w:pPr>
      <w:r w:rsidRPr="006177B8">
        <w:rPr>
          <w:bCs/>
          <w:lang w:val="en-US"/>
        </w:rPr>
        <w:t xml:space="preserve">The POC pool is composed of carbon fixed in phytoplankton cells </w:t>
      </w:r>
      <w:r w:rsidR="004E435E" w:rsidRPr="006177B8">
        <w:rPr>
          <w:bCs/>
          <w:lang w:val="en-US"/>
        </w:rPr>
        <w:t>by primary production</w:t>
      </w:r>
      <w:r w:rsidR="009F1948" w:rsidRPr="006177B8">
        <w:rPr>
          <w:bCs/>
          <w:lang w:val="en-US"/>
        </w:rPr>
        <w:t>,</w:t>
      </w:r>
      <w:r w:rsidR="004E435E" w:rsidRPr="006177B8">
        <w:rPr>
          <w:bCs/>
          <w:lang w:val="en-US"/>
        </w:rPr>
        <w:t xml:space="preserve"> </w:t>
      </w:r>
      <w:r w:rsidR="00E16C81" w:rsidRPr="006177B8">
        <w:rPr>
          <w:bCs/>
          <w:lang w:val="en-US"/>
        </w:rPr>
        <w:t>term</w:t>
      </w:r>
      <w:r w:rsidR="004E435E" w:rsidRPr="006177B8">
        <w:rPr>
          <w:bCs/>
          <w:lang w:val="en-US"/>
        </w:rPr>
        <w:t>ed</w:t>
      </w:r>
      <w:r w:rsidRPr="006177B8">
        <w:rPr>
          <w:bCs/>
          <w:lang w:val="en-US"/>
        </w:rPr>
        <w:t xml:space="preserve"> the </w:t>
      </w:r>
      <w:r w:rsidR="004E435E" w:rsidRPr="006177B8">
        <w:rPr>
          <w:bCs/>
          <w:lang w:val="en-US"/>
        </w:rPr>
        <w:t>“</w:t>
      </w:r>
      <w:r w:rsidR="00E16C81" w:rsidRPr="006177B8">
        <w:rPr>
          <w:lang w:val="en-US"/>
        </w:rPr>
        <w:t>fresh</w:t>
      </w:r>
      <w:r w:rsidR="00E16C81" w:rsidRPr="006177B8">
        <w:rPr>
          <w:vertAlign w:val="subscript"/>
          <w:lang w:val="en-US"/>
        </w:rPr>
        <w:t>phyto</w:t>
      </w:r>
      <w:r w:rsidRPr="006177B8">
        <w:rPr>
          <w:bCs/>
          <w:lang w:val="en-US"/>
        </w:rPr>
        <w:t xml:space="preserve"> POC</w:t>
      </w:r>
      <w:r w:rsidR="004E435E" w:rsidRPr="006177B8">
        <w:rPr>
          <w:bCs/>
          <w:lang w:val="en-US"/>
        </w:rPr>
        <w:t>”</w:t>
      </w:r>
      <w:r w:rsidR="009F1948" w:rsidRPr="006177B8">
        <w:rPr>
          <w:bCs/>
          <w:lang w:val="en-US"/>
        </w:rPr>
        <w:t>,</w:t>
      </w:r>
      <w:r w:rsidRPr="006177B8">
        <w:rPr>
          <w:bCs/>
          <w:lang w:val="en-US"/>
        </w:rPr>
        <w:t xml:space="preserve"> and transformed POC that include</w:t>
      </w:r>
      <w:r w:rsidR="006977E9" w:rsidRPr="006177B8">
        <w:rPr>
          <w:bCs/>
          <w:lang w:val="en-US"/>
        </w:rPr>
        <w:t>s</w:t>
      </w:r>
      <w:r w:rsidRPr="006177B8">
        <w:rPr>
          <w:bCs/>
          <w:lang w:val="en-US"/>
        </w:rPr>
        <w:t xml:space="preserve"> non-living POC, </w:t>
      </w:r>
      <w:r w:rsidR="0063136A" w:rsidRPr="006177B8">
        <w:rPr>
          <w:lang w:val="en-US"/>
        </w:rPr>
        <w:t>riverine POC,</w:t>
      </w:r>
      <w:r w:rsidR="0063136A" w:rsidRPr="006177B8">
        <w:rPr>
          <w:bCs/>
          <w:lang w:val="en-US"/>
        </w:rPr>
        <w:t xml:space="preserve"> and also </w:t>
      </w:r>
      <w:bookmarkStart w:id="4" w:name="OLE_LINK4"/>
      <w:bookmarkStart w:id="5" w:name="OLE_LINK5"/>
      <w:r w:rsidR="0063136A" w:rsidRPr="006177B8">
        <w:rPr>
          <w:bCs/>
          <w:lang w:val="en-US"/>
        </w:rPr>
        <w:t>bacteria</w:t>
      </w:r>
      <w:r w:rsidRPr="006177B8">
        <w:rPr>
          <w:bCs/>
          <w:lang w:val="en-US"/>
        </w:rPr>
        <w:t xml:space="preserve"> </w:t>
      </w:r>
      <w:r w:rsidR="0063136A" w:rsidRPr="006177B8">
        <w:rPr>
          <w:bCs/>
          <w:lang w:val="en-US"/>
        </w:rPr>
        <w:t xml:space="preserve">and </w:t>
      </w:r>
      <w:r w:rsidRPr="006177B8">
        <w:rPr>
          <w:bCs/>
          <w:lang w:val="en-US"/>
        </w:rPr>
        <w:t>microzooplankton</w:t>
      </w:r>
      <w:r w:rsidR="0063136A" w:rsidRPr="006177B8">
        <w:rPr>
          <w:bCs/>
          <w:lang w:val="en-US"/>
        </w:rPr>
        <w:t xml:space="preserve"> which thrive on phytoplankton produced OM and as such constitute transformed POC pool</w:t>
      </w:r>
      <w:bookmarkEnd w:id="4"/>
      <w:bookmarkEnd w:id="5"/>
      <w:r w:rsidRPr="006177B8">
        <w:rPr>
          <w:bCs/>
          <w:lang w:val="en-US"/>
        </w:rPr>
        <w:t xml:space="preserve">. Calculated concentrations of </w:t>
      </w:r>
      <w:r w:rsidR="00E16C81" w:rsidRPr="006177B8">
        <w:rPr>
          <w:lang w:val="en-US"/>
        </w:rPr>
        <w:t>fresh</w:t>
      </w:r>
      <w:r w:rsidR="00E16C81" w:rsidRPr="006177B8">
        <w:rPr>
          <w:vertAlign w:val="subscript"/>
          <w:lang w:val="en-US"/>
        </w:rPr>
        <w:t>phyto</w:t>
      </w:r>
      <w:r w:rsidRPr="006177B8">
        <w:rPr>
          <w:bCs/>
          <w:lang w:val="en-US"/>
        </w:rPr>
        <w:t xml:space="preserve"> POC </w:t>
      </w:r>
      <w:r w:rsidRPr="006177B8">
        <w:rPr>
          <w:bCs/>
          <w:i/>
          <w:lang w:val="en-US"/>
        </w:rPr>
        <w:t>i.e</w:t>
      </w:r>
      <w:r w:rsidRPr="006177B8">
        <w:rPr>
          <w:bCs/>
          <w:lang w:val="en-US"/>
        </w:rPr>
        <w:t>. phytoplankton carbon (</w:t>
      </w:r>
      <w:r w:rsidRPr="006177B8">
        <w:rPr>
          <w:lang w:val="en-US"/>
        </w:rPr>
        <w:t>Supplement</w:t>
      </w:r>
      <w:r w:rsidR="00B310CA" w:rsidRPr="006177B8">
        <w:rPr>
          <w:lang w:val="en-US"/>
        </w:rPr>
        <w:t>ary</w:t>
      </w:r>
      <w:r w:rsidRPr="006177B8">
        <w:rPr>
          <w:lang w:val="en-US"/>
        </w:rPr>
        <w:t xml:space="preserve"> Table 1</w:t>
      </w:r>
      <w:r w:rsidRPr="006177B8">
        <w:rPr>
          <w:bCs/>
          <w:lang w:val="en-US"/>
        </w:rPr>
        <w:t xml:space="preserve">) were 3–50 </w:t>
      </w:r>
      <w:r w:rsidRPr="006177B8">
        <w:rPr>
          <w:bCs/>
          <w:lang w:val="en-US"/>
        </w:rPr>
        <w:sym w:font="Symbol" w:char="F06D"/>
      </w:r>
      <w:r w:rsidRPr="006177B8">
        <w:rPr>
          <w:bCs/>
          <w:lang w:val="en-US"/>
        </w:rPr>
        <w:t>g</w:t>
      </w:r>
      <w:r w:rsidRPr="006177B8">
        <w:rPr>
          <w:rFonts w:eastAsia="AdvTimes"/>
          <w:lang w:val="en-US" w:eastAsia="hr-HR"/>
        </w:rPr>
        <w:t xml:space="preserve"> l</w:t>
      </w:r>
      <w:r w:rsidRPr="006177B8">
        <w:rPr>
          <w:rFonts w:eastAsia="AdvTimes"/>
          <w:vertAlign w:val="superscript"/>
          <w:lang w:val="en-US"/>
        </w:rPr>
        <w:t>-1</w:t>
      </w:r>
      <w:r w:rsidRPr="006177B8">
        <w:rPr>
          <w:rFonts w:eastAsia="AdvTimes"/>
          <w:lang w:val="en-US" w:eastAsia="hr-HR"/>
        </w:rPr>
        <w:t xml:space="preserve"> </w:t>
      </w:r>
      <w:r w:rsidRPr="006177B8">
        <w:rPr>
          <w:bCs/>
          <w:lang w:val="en-US"/>
        </w:rPr>
        <w:t xml:space="preserve">at station 107 and 4–111 </w:t>
      </w:r>
      <w:r w:rsidRPr="006177B8">
        <w:rPr>
          <w:bCs/>
          <w:lang w:val="en-US"/>
        </w:rPr>
        <w:sym w:font="Symbol" w:char="F06D"/>
      </w:r>
      <w:r w:rsidRPr="006177B8">
        <w:rPr>
          <w:bCs/>
          <w:lang w:val="en-US"/>
        </w:rPr>
        <w:t>g</w:t>
      </w:r>
      <w:r w:rsidRPr="006177B8">
        <w:rPr>
          <w:rFonts w:eastAsia="AdvTimes"/>
          <w:lang w:val="en-US" w:eastAsia="hr-HR"/>
        </w:rPr>
        <w:t xml:space="preserve"> l</w:t>
      </w:r>
      <w:r w:rsidRPr="006177B8">
        <w:rPr>
          <w:rFonts w:eastAsia="AdvTimes"/>
          <w:vertAlign w:val="superscript"/>
          <w:lang w:val="en-US"/>
        </w:rPr>
        <w:t>-1</w:t>
      </w:r>
      <w:r w:rsidRPr="006177B8">
        <w:rPr>
          <w:rFonts w:eastAsia="AdvTimes"/>
          <w:lang w:val="en-US" w:eastAsia="hr-HR"/>
        </w:rPr>
        <w:t xml:space="preserve"> </w:t>
      </w:r>
      <w:r w:rsidRPr="006177B8">
        <w:rPr>
          <w:bCs/>
          <w:lang w:val="en-US"/>
        </w:rPr>
        <w:t xml:space="preserve">at station 101 (Figs. 7b and e). The contribution of </w:t>
      </w:r>
      <w:r w:rsidR="00E16C81" w:rsidRPr="006177B8">
        <w:rPr>
          <w:lang w:val="en-US"/>
        </w:rPr>
        <w:t>fresh</w:t>
      </w:r>
      <w:r w:rsidR="00E16C81" w:rsidRPr="006177B8">
        <w:rPr>
          <w:vertAlign w:val="subscript"/>
          <w:lang w:val="en-US"/>
        </w:rPr>
        <w:t>phyto</w:t>
      </w:r>
      <w:r w:rsidRPr="006177B8">
        <w:rPr>
          <w:bCs/>
          <w:lang w:val="en-US"/>
        </w:rPr>
        <w:t xml:space="preserve"> POC to POC pool at station 107 was 9% in September, 7% in October, 42% in November and 37% in January (Fig. 9a). The highest average percentage contributions at station 101 was noted for November (79%), followed by September (29%) and then October and January (7%) (Fig. 9b). </w:t>
      </w:r>
      <w:bookmarkStart w:id="6" w:name="OLE_LINK2"/>
      <w:r w:rsidRPr="006177B8">
        <w:rPr>
          <w:bCs/>
          <w:lang w:val="en-US"/>
        </w:rPr>
        <w:t xml:space="preserve">Diatoms contributed the most to the </w:t>
      </w:r>
      <w:r w:rsidR="00E16C81" w:rsidRPr="006177B8">
        <w:rPr>
          <w:lang w:val="en-US"/>
        </w:rPr>
        <w:t>fresh</w:t>
      </w:r>
      <w:r w:rsidR="00E16C81" w:rsidRPr="006177B8">
        <w:rPr>
          <w:vertAlign w:val="subscript"/>
          <w:lang w:val="en-US"/>
        </w:rPr>
        <w:t>phyto</w:t>
      </w:r>
      <w:r w:rsidRPr="006177B8">
        <w:rPr>
          <w:bCs/>
          <w:lang w:val="en-US"/>
        </w:rPr>
        <w:t xml:space="preserve"> </w:t>
      </w:r>
      <w:r w:rsidR="009F1948" w:rsidRPr="006177B8">
        <w:rPr>
          <w:bCs/>
          <w:lang w:val="en-US"/>
        </w:rPr>
        <w:t>OC</w:t>
      </w:r>
      <w:r w:rsidRPr="006177B8">
        <w:rPr>
          <w:bCs/>
          <w:lang w:val="en-US"/>
        </w:rPr>
        <w:t xml:space="preserve"> </w:t>
      </w:r>
      <w:bookmarkEnd w:id="6"/>
      <w:r w:rsidRPr="006177B8">
        <w:rPr>
          <w:bCs/>
          <w:lang w:val="en-US"/>
        </w:rPr>
        <w:t>during the investigated period</w:t>
      </w:r>
      <w:r w:rsidR="00163ECE" w:rsidRPr="006177B8">
        <w:rPr>
          <w:bCs/>
          <w:lang w:val="en-US"/>
        </w:rPr>
        <w:t xml:space="preserve"> (Fig. 5b)</w:t>
      </w:r>
      <w:r w:rsidRPr="006177B8">
        <w:rPr>
          <w:bCs/>
          <w:lang w:val="en-US"/>
        </w:rPr>
        <w:t xml:space="preserve">. </w:t>
      </w:r>
      <w:r w:rsidRPr="006177B8">
        <w:rPr>
          <w:lang w:val="en-US"/>
        </w:rPr>
        <w:t xml:space="preserve">The calculated contribution of riverine POC </w:t>
      </w:r>
      <w:r w:rsidR="00A85FAB" w:rsidRPr="006177B8">
        <w:rPr>
          <w:lang w:val="en-US"/>
        </w:rPr>
        <w:t xml:space="preserve">to POC </w:t>
      </w:r>
      <w:r w:rsidRPr="006177B8">
        <w:rPr>
          <w:lang w:val="en-US"/>
        </w:rPr>
        <w:t>at station 101 was probably substantial in September (</w:t>
      </w:r>
      <w:r w:rsidR="0063136A" w:rsidRPr="006177B8">
        <w:rPr>
          <w:lang w:val="en-US"/>
        </w:rPr>
        <w:t>average 30</w:t>
      </w:r>
      <w:r w:rsidR="003F2050" w:rsidRPr="006177B8">
        <w:rPr>
          <w:lang w:val="en-US"/>
        </w:rPr>
        <w:t>%</w:t>
      </w:r>
      <w:r w:rsidRPr="006177B8">
        <w:rPr>
          <w:lang w:val="en-US"/>
        </w:rPr>
        <w:t>), lower in October (</w:t>
      </w:r>
      <w:r w:rsidR="0063136A" w:rsidRPr="006177B8">
        <w:rPr>
          <w:lang w:val="en-US"/>
        </w:rPr>
        <w:t>average 20</w:t>
      </w:r>
      <w:r w:rsidR="003F2050" w:rsidRPr="006177B8">
        <w:rPr>
          <w:lang w:val="en-US"/>
        </w:rPr>
        <w:t>%</w:t>
      </w:r>
      <w:r w:rsidRPr="006177B8">
        <w:rPr>
          <w:lang w:val="en-US"/>
        </w:rPr>
        <w:t>), even lower in November (</w:t>
      </w:r>
      <w:r w:rsidR="003F2050" w:rsidRPr="006177B8">
        <w:rPr>
          <w:lang w:val="en-US"/>
        </w:rPr>
        <w:t>average 1</w:t>
      </w:r>
      <w:r w:rsidR="0063136A" w:rsidRPr="006177B8">
        <w:rPr>
          <w:lang w:val="en-US"/>
        </w:rPr>
        <w:t>5</w:t>
      </w:r>
      <w:r w:rsidR="003F2050" w:rsidRPr="006177B8">
        <w:rPr>
          <w:lang w:val="en-US"/>
        </w:rPr>
        <w:t>%</w:t>
      </w:r>
      <w:r w:rsidRPr="006177B8">
        <w:rPr>
          <w:lang w:val="en-US"/>
        </w:rPr>
        <w:t xml:space="preserve">) and negligible in January. </w:t>
      </w:r>
      <w:r w:rsidR="00FC46C1" w:rsidRPr="006177B8">
        <w:rPr>
          <w:lang w:val="en-US"/>
        </w:rPr>
        <w:t xml:space="preserve">The content of river derived </w:t>
      </w:r>
      <w:r w:rsidR="00A221D9" w:rsidRPr="006177B8">
        <w:rPr>
          <w:lang w:val="en-US"/>
        </w:rPr>
        <w:t>POC</w:t>
      </w:r>
      <w:r w:rsidR="00FC46C1" w:rsidRPr="006177B8">
        <w:rPr>
          <w:lang w:val="en-US"/>
        </w:rPr>
        <w:t xml:space="preserve"> was calculated as </w:t>
      </w:r>
      <w:r w:rsidR="00FC46C1" w:rsidRPr="006177B8">
        <w:rPr>
          <w:lang w:val="en-US"/>
        </w:rPr>
        <w:lastRenderedPageBreak/>
        <w:t>3</w:t>
      </w:r>
      <w:r w:rsidR="0063136A" w:rsidRPr="006177B8">
        <w:rPr>
          <w:lang w:val="en-US"/>
        </w:rPr>
        <w:t>2</w:t>
      </w:r>
      <w:r w:rsidR="00A221D9" w:rsidRPr="006177B8">
        <w:rPr>
          <w:lang w:val="en-US"/>
        </w:rPr>
        <w:t>, 35 and 13</w:t>
      </w:r>
      <w:r w:rsidR="00FC46C1" w:rsidRPr="006177B8">
        <w:rPr>
          <w:lang w:val="en-US"/>
        </w:rPr>
        <w:t xml:space="preserve"> % </w:t>
      </w:r>
      <w:r w:rsidR="00A221D9" w:rsidRPr="006177B8">
        <w:rPr>
          <w:lang w:val="en-US"/>
        </w:rPr>
        <w:t xml:space="preserve">on average </w:t>
      </w:r>
      <w:r w:rsidR="00FC46C1" w:rsidRPr="006177B8">
        <w:rPr>
          <w:lang w:val="en-US"/>
        </w:rPr>
        <w:t>in September, October and November, respectively, at station 107.</w:t>
      </w:r>
    </w:p>
    <w:p w:rsidR="00445E4E" w:rsidRPr="006177B8" w:rsidRDefault="00445E4E" w:rsidP="00837D6F">
      <w:pPr>
        <w:spacing w:after="60" w:line="480" w:lineRule="auto"/>
        <w:ind w:firstLine="708"/>
        <w:jc w:val="both"/>
        <w:rPr>
          <w:lang w:val="en-US"/>
        </w:rPr>
      </w:pPr>
      <w:r w:rsidRPr="006177B8">
        <w:rPr>
          <w:bCs/>
          <w:lang w:val="en-US"/>
        </w:rPr>
        <w:t xml:space="preserve">The DOC pool is composed of transformed DOC </w:t>
      </w:r>
      <w:r w:rsidRPr="006177B8">
        <w:rPr>
          <w:lang w:val="en-US"/>
        </w:rPr>
        <w:t>including riverine DOC</w:t>
      </w:r>
      <w:r w:rsidRPr="006177B8">
        <w:rPr>
          <w:bCs/>
          <w:lang w:val="en-US"/>
        </w:rPr>
        <w:t xml:space="preserve"> and of carbon fixed during primary production and released as dissolved organic matter representing as thus </w:t>
      </w:r>
      <w:r w:rsidR="00E16C81" w:rsidRPr="006177B8">
        <w:rPr>
          <w:lang w:val="en-US"/>
        </w:rPr>
        <w:t>fresh</w:t>
      </w:r>
      <w:r w:rsidR="00E16C81" w:rsidRPr="006177B8">
        <w:rPr>
          <w:vertAlign w:val="subscript"/>
          <w:lang w:val="en-US"/>
        </w:rPr>
        <w:t>phyto</w:t>
      </w:r>
      <w:r w:rsidRPr="006177B8">
        <w:rPr>
          <w:bCs/>
          <w:lang w:val="en-US"/>
        </w:rPr>
        <w:t xml:space="preserve"> DOC (Scheme 1). </w:t>
      </w:r>
      <w:r w:rsidR="00B77C3F" w:rsidRPr="006177B8">
        <w:rPr>
          <w:bCs/>
          <w:lang w:val="en-US"/>
        </w:rPr>
        <w:t xml:space="preserve">The contribution of DOC from viral lysis and sloppy feeding on phytoplankton </w:t>
      </w:r>
      <w:r w:rsidR="00DA6397" w:rsidRPr="006177B8">
        <w:rPr>
          <w:bCs/>
          <w:lang w:val="en-US"/>
        </w:rPr>
        <w:t xml:space="preserve">to </w:t>
      </w:r>
      <w:r w:rsidR="00E16C81" w:rsidRPr="006177B8">
        <w:rPr>
          <w:lang w:val="en-US"/>
        </w:rPr>
        <w:t>fresh</w:t>
      </w:r>
      <w:r w:rsidR="00E16C81" w:rsidRPr="006177B8">
        <w:rPr>
          <w:vertAlign w:val="subscript"/>
          <w:lang w:val="en-US"/>
        </w:rPr>
        <w:t>phyto</w:t>
      </w:r>
      <w:r w:rsidR="00DA6397" w:rsidRPr="006177B8">
        <w:rPr>
          <w:bCs/>
          <w:lang w:val="en-US"/>
        </w:rPr>
        <w:t xml:space="preserve"> DOC </w:t>
      </w:r>
      <w:r w:rsidR="00B77C3F" w:rsidRPr="006177B8">
        <w:rPr>
          <w:bCs/>
          <w:lang w:val="en-US"/>
        </w:rPr>
        <w:t>were not evaluated</w:t>
      </w:r>
      <w:r w:rsidR="00DA6397" w:rsidRPr="006177B8">
        <w:rPr>
          <w:bCs/>
          <w:lang w:val="en-US"/>
        </w:rPr>
        <w:t xml:space="preserve"> due to the </w:t>
      </w:r>
      <w:r w:rsidR="00DA6397" w:rsidRPr="006177B8">
        <w:t>inability of estimates</w:t>
      </w:r>
      <w:r w:rsidR="00DA6397" w:rsidRPr="006177B8">
        <w:rPr>
          <w:bCs/>
          <w:lang w:val="en-US"/>
        </w:rPr>
        <w:t xml:space="preserve">. </w:t>
      </w:r>
      <w:r w:rsidR="00723F9D" w:rsidRPr="006177B8">
        <w:rPr>
          <w:bCs/>
          <w:lang w:val="en-US"/>
        </w:rPr>
        <w:t>The content of river derived DOC was calculated as 0.08 mg l</w:t>
      </w:r>
      <w:r w:rsidR="00723F9D" w:rsidRPr="006177B8">
        <w:rPr>
          <w:bCs/>
          <w:vertAlign w:val="superscript"/>
          <w:lang w:val="en-US"/>
        </w:rPr>
        <w:t>-1</w:t>
      </w:r>
      <w:r w:rsidR="00723F9D" w:rsidRPr="006177B8">
        <w:rPr>
          <w:bCs/>
          <w:lang w:val="en-US"/>
        </w:rPr>
        <w:t>, 0.03 mg l</w:t>
      </w:r>
      <w:r w:rsidR="00723F9D" w:rsidRPr="006177B8">
        <w:rPr>
          <w:bCs/>
          <w:vertAlign w:val="superscript"/>
          <w:lang w:val="en-US"/>
        </w:rPr>
        <w:t>-1</w:t>
      </w:r>
      <w:r w:rsidR="00723F9D" w:rsidRPr="006177B8">
        <w:rPr>
          <w:bCs/>
          <w:lang w:val="en-US"/>
        </w:rPr>
        <w:t xml:space="preserve"> and 0.01 mg l</w:t>
      </w:r>
      <w:r w:rsidR="00723F9D" w:rsidRPr="006177B8">
        <w:rPr>
          <w:bCs/>
          <w:vertAlign w:val="superscript"/>
          <w:lang w:val="en-US"/>
        </w:rPr>
        <w:t>-1</w:t>
      </w:r>
      <w:r w:rsidR="00723F9D" w:rsidRPr="006177B8">
        <w:rPr>
          <w:bCs/>
          <w:lang w:val="en-US"/>
        </w:rPr>
        <w:t xml:space="preserve"> in September, October and November for station 101 and 0.08 mg l</w:t>
      </w:r>
      <w:r w:rsidR="00723F9D" w:rsidRPr="006177B8">
        <w:rPr>
          <w:bCs/>
          <w:vertAlign w:val="superscript"/>
          <w:lang w:val="en-US"/>
        </w:rPr>
        <w:t>-1</w:t>
      </w:r>
      <w:r w:rsidR="00723F9D" w:rsidRPr="006177B8">
        <w:rPr>
          <w:bCs/>
          <w:lang w:val="en-US"/>
        </w:rPr>
        <w:t xml:space="preserve"> and 0.02 mg l</w:t>
      </w:r>
      <w:r w:rsidR="00723F9D" w:rsidRPr="006177B8">
        <w:rPr>
          <w:bCs/>
          <w:vertAlign w:val="superscript"/>
          <w:lang w:val="en-US"/>
        </w:rPr>
        <w:t>-1</w:t>
      </w:r>
      <w:r w:rsidR="00723F9D" w:rsidRPr="006177B8">
        <w:rPr>
          <w:bCs/>
          <w:lang w:val="en-US"/>
        </w:rPr>
        <w:t xml:space="preserve"> in September and October for station 107. </w:t>
      </w:r>
      <w:r w:rsidRPr="006177B8">
        <w:rPr>
          <w:bCs/>
          <w:lang w:val="en-US"/>
        </w:rPr>
        <w:t xml:space="preserve">The contributions of </w:t>
      </w:r>
      <w:r w:rsidR="00E16C81" w:rsidRPr="006177B8">
        <w:rPr>
          <w:lang w:val="en-US"/>
        </w:rPr>
        <w:t>fresh</w:t>
      </w:r>
      <w:r w:rsidR="00E16C81" w:rsidRPr="006177B8">
        <w:rPr>
          <w:vertAlign w:val="subscript"/>
          <w:lang w:val="en-US"/>
        </w:rPr>
        <w:t>phyto</w:t>
      </w:r>
      <w:r w:rsidRPr="006177B8">
        <w:rPr>
          <w:bCs/>
          <w:lang w:val="en-US"/>
        </w:rPr>
        <w:t xml:space="preserve"> and transformed DOC to the DOC pool are presented in F</w:t>
      </w:r>
      <w:r w:rsidRPr="006177B8">
        <w:rPr>
          <w:lang w:val="en-US"/>
        </w:rPr>
        <w:t>ig</w:t>
      </w:r>
      <w:r w:rsidR="006977E9" w:rsidRPr="006177B8">
        <w:rPr>
          <w:lang w:val="en-US"/>
        </w:rPr>
        <w:t>s</w:t>
      </w:r>
      <w:r w:rsidRPr="006177B8">
        <w:rPr>
          <w:lang w:val="en-US"/>
        </w:rPr>
        <w:t xml:space="preserve">. 9c and d. Transformed DOC represented the major DOC fraction. Calculated </w:t>
      </w:r>
      <w:r w:rsidR="00E16C81" w:rsidRPr="006177B8">
        <w:rPr>
          <w:lang w:val="en-US"/>
        </w:rPr>
        <w:t>fresh</w:t>
      </w:r>
      <w:r w:rsidR="00E16C81" w:rsidRPr="006177B8">
        <w:rPr>
          <w:vertAlign w:val="subscript"/>
          <w:lang w:val="en-US"/>
        </w:rPr>
        <w:t>phyto</w:t>
      </w:r>
      <w:r w:rsidRPr="006177B8">
        <w:rPr>
          <w:lang w:val="en-US"/>
        </w:rPr>
        <w:t xml:space="preserve"> DOC contributed 0-2% to the DOC pool.</w:t>
      </w:r>
    </w:p>
    <w:p w:rsidR="00445E4E" w:rsidRPr="006177B8" w:rsidRDefault="00445E4E" w:rsidP="00837D6F">
      <w:pPr>
        <w:spacing w:after="60" w:line="480" w:lineRule="auto"/>
        <w:ind w:firstLine="708"/>
        <w:jc w:val="both"/>
        <w:rPr>
          <w:lang w:val="en-US"/>
        </w:rPr>
      </w:pPr>
      <w:r w:rsidRPr="006177B8">
        <w:rPr>
          <w:bCs/>
          <w:lang w:val="en-US"/>
        </w:rPr>
        <w:t xml:space="preserve">The calculated </w:t>
      </w:r>
      <w:r w:rsidR="00E16C81" w:rsidRPr="006177B8">
        <w:rPr>
          <w:lang w:val="en-US"/>
        </w:rPr>
        <w:t>fresh</w:t>
      </w:r>
      <w:r w:rsidR="00E16C81" w:rsidRPr="006177B8">
        <w:rPr>
          <w:vertAlign w:val="subscript"/>
          <w:lang w:val="en-US"/>
        </w:rPr>
        <w:t>phyto</w:t>
      </w:r>
      <w:r w:rsidRPr="006177B8">
        <w:rPr>
          <w:bCs/>
          <w:lang w:val="en-US"/>
        </w:rPr>
        <w:t xml:space="preserve"> OM (</w:t>
      </w:r>
      <w:r w:rsidR="00E16C81" w:rsidRPr="006177B8">
        <w:rPr>
          <w:lang w:val="en-US"/>
        </w:rPr>
        <w:t>fresh</w:t>
      </w:r>
      <w:r w:rsidR="00E16C81" w:rsidRPr="006177B8">
        <w:rPr>
          <w:vertAlign w:val="subscript"/>
          <w:lang w:val="en-US"/>
        </w:rPr>
        <w:t>phyto</w:t>
      </w:r>
      <w:r w:rsidRPr="006177B8">
        <w:rPr>
          <w:bCs/>
          <w:lang w:val="en-US"/>
        </w:rPr>
        <w:t xml:space="preserve"> POC+</w:t>
      </w:r>
      <w:r w:rsidR="00E16C81" w:rsidRPr="006177B8">
        <w:rPr>
          <w:lang w:val="en-US"/>
        </w:rPr>
        <w:t xml:space="preserve"> fresh</w:t>
      </w:r>
      <w:r w:rsidR="00E16C81" w:rsidRPr="006177B8">
        <w:rPr>
          <w:vertAlign w:val="subscript"/>
          <w:lang w:val="en-US"/>
        </w:rPr>
        <w:t>phyto</w:t>
      </w:r>
      <w:r w:rsidR="00E16C81" w:rsidRPr="006177B8">
        <w:rPr>
          <w:bCs/>
          <w:lang w:val="en-US"/>
        </w:rPr>
        <w:t xml:space="preserve"> </w:t>
      </w:r>
      <w:r w:rsidRPr="006177B8">
        <w:rPr>
          <w:bCs/>
          <w:lang w:val="en-US"/>
        </w:rPr>
        <w:t xml:space="preserve">DOC) produced during the investigated period in the uppermost layer are presented in Figs. 6a and b. The concentration range of </w:t>
      </w:r>
      <w:r w:rsidR="00E16C81" w:rsidRPr="006177B8">
        <w:rPr>
          <w:lang w:val="en-US"/>
        </w:rPr>
        <w:t>fresh</w:t>
      </w:r>
      <w:r w:rsidR="00E16C81" w:rsidRPr="006177B8">
        <w:rPr>
          <w:vertAlign w:val="subscript"/>
          <w:lang w:val="en-US"/>
        </w:rPr>
        <w:t>phyto</w:t>
      </w:r>
      <w:r w:rsidRPr="006177B8">
        <w:rPr>
          <w:bCs/>
          <w:lang w:val="en-US"/>
        </w:rPr>
        <w:t xml:space="preserve"> OM produced at station 107 was 4 to 146 </w:t>
      </w:r>
      <w:r w:rsidRPr="006177B8">
        <w:rPr>
          <w:bCs/>
          <w:lang w:val="en-US"/>
        </w:rPr>
        <w:sym w:font="Symbol" w:char="F06D"/>
      </w:r>
      <w:r w:rsidRPr="006177B8">
        <w:rPr>
          <w:bCs/>
          <w:lang w:val="en-US"/>
        </w:rPr>
        <w:t>g</w:t>
      </w:r>
      <w:r w:rsidRPr="006177B8">
        <w:rPr>
          <w:rFonts w:eastAsia="AdvTimes"/>
          <w:lang w:val="en-US" w:eastAsia="hr-HR"/>
        </w:rPr>
        <w:t xml:space="preserve"> l</w:t>
      </w:r>
      <w:r w:rsidRPr="006177B8">
        <w:rPr>
          <w:rFonts w:eastAsia="AdvTimes"/>
          <w:vertAlign w:val="superscript"/>
          <w:lang w:val="en-US"/>
        </w:rPr>
        <w:t>-1</w:t>
      </w:r>
      <w:r w:rsidRPr="006177B8">
        <w:rPr>
          <w:bCs/>
          <w:lang w:val="en-US"/>
        </w:rPr>
        <w:t xml:space="preserve">, on average 37 </w:t>
      </w:r>
      <w:r w:rsidRPr="006177B8">
        <w:rPr>
          <w:bCs/>
          <w:lang w:val="en-US"/>
        </w:rPr>
        <w:sym w:font="Symbol" w:char="F06D"/>
      </w:r>
      <w:r w:rsidRPr="006177B8">
        <w:rPr>
          <w:bCs/>
          <w:lang w:val="en-US"/>
        </w:rPr>
        <w:t>g</w:t>
      </w:r>
      <w:r w:rsidRPr="006177B8">
        <w:rPr>
          <w:rFonts w:eastAsia="AdvTimes"/>
          <w:lang w:val="en-US" w:eastAsia="hr-HR"/>
        </w:rPr>
        <w:t xml:space="preserve"> l</w:t>
      </w:r>
      <w:r w:rsidRPr="006177B8">
        <w:rPr>
          <w:rFonts w:eastAsia="AdvTimes"/>
          <w:vertAlign w:val="superscript"/>
          <w:lang w:val="en-US"/>
        </w:rPr>
        <w:t>-1</w:t>
      </w:r>
      <w:r w:rsidRPr="006177B8">
        <w:rPr>
          <w:bCs/>
          <w:lang w:val="en-US"/>
        </w:rPr>
        <w:t xml:space="preserve">. At the same time 2.4 times more </w:t>
      </w:r>
      <w:r w:rsidR="00E16C81" w:rsidRPr="006177B8">
        <w:rPr>
          <w:lang w:val="en-US"/>
        </w:rPr>
        <w:t>fresh</w:t>
      </w:r>
      <w:r w:rsidR="00E16C81" w:rsidRPr="006177B8">
        <w:rPr>
          <w:vertAlign w:val="subscript"/>
          <w:lang w:val="en-US"/>
        </w:rPr>
        <w:t>phyto</w:t>
      </w:r>
      <w:r w:rsidRPr="006177B8">
        <w:rPr>
          <w:bCs/>
          <w:lang w:val="en-US"/>
        </w:rPr>
        <w:t xml:space="preserve"> OM was produced at station 101, being 20 to 366 </w:t>
      </w:r>
      <w:r w:rsidRPr="006177B8">
        <w:rPr>
          <w:bCs/>
          <w:lang w:val="en-US"/>
        </w:rPr>
        <w:sym w:font="Symbol" w:char="F06D"/>
      </w:r>
      <w:r w:rsidRPr="006177B8">
        <w:rPr>
          <w:bCs/>
          <w:lang w:val="en-US"/>
        </w:rPr>
        <w:t>g</w:t>
      </w:r>
      <w:r w:rsidRPr="006177B8">
        <w:rPr>
          <w:rFonts w:eastAsia="AdvTimes"/>
          <w:lang w:val="en-US" w:eastAsia="hr-HR"/>
        </w:rPr>
        <w:t xml:space="preserve"> l</w:t>
      </w:r>
      <w:r w:rsidRPr="006177B8">
        <w:rPr>
          <w:rFonts w:eastAsia="AdvTimes"/>
          <w:vertAlign w:val="superscript"/>
          <w:lang w:val="en-US"/>
        </w:rPr>
        <w:t>-1</w:t>
      </w:r>
      <w:r w:rsidRPr="006177B8">
        <w:rPr>
          <w:bCs/>
          <w:lang w:val="en-US"/>
        </w:rPr>
        <w:t xml:space="preserve">, on average 90 </w:t>
      </w:r>
      <w:r w:rsidRPr="006177B8">
        <w:rPr>
          <w:bCs/>
          <w:lang w:val="en-US"/>
        </w:rPr>
        <w:sym w:font="Symbol" w:char="F06D"/>
      </w:r>
      <w:r w:rsidRPr="006177B8">
        <w:rPr>
          <w:bCs/>
          <w:lang w:val="en-US"/>
        </w:rPr>
        <w:t>g</w:t>
      </w:r>
      <w:r w:rsidRPr="006177B8">
        <w:rPr>
          <w:rFonts w:eastAsia="AdvTimes"/>
          <w:lang w:val="en-US" w:eastAsia="hr-HR"/>
        </w:rPr>
        <w:t xml:space="preserve"> l</w:t>
      </w:r>
      <w:r w:rsidRPr="006177B8">
        <w:rPr>
          <w:rFonts w:eastAsia="AdvTimes"/>
          <w:vertAlign w:val="superscript"/>
          <w:lang w:val="en-US"/>
        </w:rPr>
        <w:t>-1</w:t>
      </w:r>
      <w:r w:rsidRPr="006177B8">
        <w:rPr>
          <w:bCs/>
          <w:lang w:val="en-US"/>
        </w:rPr>
        <w:t>.</w:t>
      </w:r>
    </w:p>
    <w:p w:rsidR="000F4E79" w:rsidRPr="006177B8" w:rsidRDefault="000F4E79" w:rsidP="00837D6F">
      <w:pPr>
        <w:spacing w:after="60" w:line="480" w:lineRule="auto"/>
        <w:ind w:firstLine="708"/>
        <w:jc w:val="both"/>
        <w:rPr>
          <w:bCs/>
          <w:lang w:val="en-US"/>
        </w:rPr>
      </w:pPr>
      <w:r w:rsidRPr="006177B8">
        <w:rPr>
          <w:bCs/>
          <w:lang w:val="en-US"/>
        </w:rPr>
        <w:t>The total particulate lipids consist of lipids from phytoplankton cells (</w:t>
      </w:r>
      <w:r w:rsidR="00E16C81" w:rsidRPr="006177B8">
        <w:rPr>
          <w:lang w:val="en-US"/>
        </w:rPr>
        <w:t>fresh</w:t>
      </w:r>
      <w:r w:rsidR="00E16C81" w:rsidRPr="006177B8">
        <w:rPr>
          <w:vertAlign w:val="subscript"/>
          <w:lang w:val="en-US"/>
        </w:rPr>
        <w:t>phyto</w:t>
      </w:r>
      <w:r w:rsidRPr="006177B8">
        <w:rPr>
          <w:bCs/>
          <w:lang w:val="en-US"/>
        </w:rPr>
        <w:t xml:space="preserve"> lipids) and transformed lipids that are consisted of non-living lipids from POM, riverine lipids, and lipids in bacteria and microzooplankton. The approximate contributions assessed for fresh phytoplankton lipids to total particulate lipids in September, October, November and January at station 107 were 16, 7, 29 and 71%, respectively, and at station 101 were 28, 7, 57 and 13%, respectively (Fig. 9e and f). The c</w:t>
      </w:r>
      <w:r w:rsidRPr="006177B8">
        <w:rPr>
          <w:lang w:val="en-US"/>
        </w:rPr>
        <w:t xml:space="preserve">alculated average percentage of freshly synthesized lipids in </w:t>
      </w:r>
      <w:r w:rsidR="00E16C81" w:rsidRPr="006177B8">
        <w:rPr>
          <w:lang w:val="en-US"/>
        </w:rPr>
        <w:t>fresh</w:t>
      </w:r>
      <w:r w:rsidR="00E16C81" w:rsidRPr="006177B8">
        <w:rPr>
          <w:vertAlign w:val="subscript"/>
          <w:lang w:val="en-US"/>
        </w:rPr>
        <w:t>phyto</w:t>
      </w:r>
      <w:r w:rsidRPr="006177B8">
        <w:rPr>
          <w:lang w:val="en-US"/>
        </w:rPr>
        <w:t xml:space="preserve"> OM was between 18.7 and 21.3 at station 107 and between 17.1 and 17.3% at station 101.</w:t>
      </w:r>
    </w:p>
    <w:p w:rsidR="00445E4E" w:rsidRPr="006177B8" w:rsidRDefault="00445E4E" w:rsidP="00837D6F">
      <w:pPr>
        <w:spacing w:line="480" w:lineRule="auto"/>
        <w:rPr>
          <w:lang w:val="en-US"/>
        </w:rPr>
      </w:pPr>
    </w:p>
    <w:p w:rsidR="00C46351" w:rsidRPr="006177B8" w:rsidRDefault="00C46351" w:rsidP="00837D6F">
      <w:pPr>
        <w:spacing w:line="480" w:lineRule="auto"/>
        <w:rPr>
          <w:lang w:val="en-US"/>
        </w:rPr>
      </w:pPr>
    </w:p>
    <w:p w:rsidR="00445E4E" w:rsidRPr="006177B8" w:rsidRDefault="00445E4E" w:rsidP="00837D6F">
      <w:pPr>
        <w:spacing w:after="120" w:line="480" w:lineRule="auto"/>
        <w:rPr>
          <w:b/>
          <w:color w:val="FF0000"/>
          <w:lang w:val="en-US"/>
        </w:rPr>
      </w:pPr>
      <w:r w:rsidRPr="006177B8">
        <w:rPr>
          <w:b/>
          <w:lang w:val="en-US"/>
        </w:rPr>
        <w:t>4. Discussion</w:t>
      </w:r>
    </w:p>
    <w:p w:rsidR="00445E4E" w:rsidRPr="006177B8" w:rsidRDefault="00445E4E" w:rsidP="00837D6F">
      <w:pPr>
        <w:spacing w:line="480" w:lineRule="auto"/>
        <w:rPr>
          <w:i/>
          <w:lang w:val="en-US"/>
        </w:rPr>
      </w:pPr>
      <w:r w:rsidRPr="006177B8">
        <w:rPr>
          <w:iCs/>
          <w:lang w:val="en-US"/>
        </w:rPr>
        <w:t xml:space="preserve">4.1. </w:t>
      </w:r>
      <w:r w:rsidRPr="006177B8">
        <w:rPr>
          <w:i/>
          <w:iCs/>
          <w:lang w:val="en-US"/>
        </w:rPr>
        <w:t xml:space="preserve">OM and phytoplankton </w:t>
      </w:r>
      <w:r w:rsidRPr="006177B8">
        <w:rPr>
          <w:i/>
          <w:lang w:val="en-US"/>
        </w:rPr>
        <w:t>abundance</w:t>
      </w:r>
    </w:p>
    <w:p w:rsidR="00445E4E" w:rsidRPr="006177B8" w:rsidRDefault="00445E4E" w:rsidP="00837D6F">
      <w:pPr>
        <w:autoSpaceDE w:val="0"/>
        <w:autoSpaceDN w:val="0"/>
        <w:adjustRightInd w:val="0"/>
        <w:spacing w:line="480" w:lineRule="auto"/>
        <w:ind w:firstLine="720"/>
        <w:jc w:val="both"/>
        <w:rPr>
          <w:lang w:val="en-US"/>
        </w:rPr>
      </w:pPr>
      <w:r w:rsidRPr="006177B8">
        <w:rPr>
          <w:lang w:val="en-US"/>
        </w:rPr>
        <w:t xml:space="preserve">Phytoplankton community and heterotrophic organisms are the main source of </w:t>
      </w:r>
      <w:r w:rsidR="009F1948" w:rsidRPr="006177B8">
        <w:rPr>
          <w:lang w:val="en-US"/>
        </w:rPr>
        <w:t>OC</w:t>
      </w:r>
      <w:r w:rsidRPr="006177B8">
        <w:rPr>
          <w:lang w:val="en-US"/>
        </w:rPr>
        <w:t xml:space="preserve"> in the sea (Libes, 2009). Phytoplankton accounts for more than half of the total primary production on Earth and its role </w:t>
      </w:r>
      <w:r w:rsidR="00DE6F29" w:rsidRPr="006177B8">
        <w:rPr>
          <w:lang w:val="en-US"/>
        </w:rPr>
        <w:t>in the global carbon cycle</w:t>
      </w:r>
      <w:r w:rsidRPr="006177B8">
        <w:rPr>
          <w:lang w:val="en-US"/>
        </w:rPr>
        <w:t xml:space="preserve"> is very important. Quantification of organic matter produced during phytoplankton blooms is essential to estimate carbon flow through the ecosystem (Boyd and Trull, 2007). POC accounts only for minor part of total </w:t>
      </w:r>
      <w:r w:rsidR="009F1948" w:rsidRPr="006177B8">
        <w:rPr>
          <w:lang w:val="en-US"/>
        </w:rPr>
        <w:t>OC</w:t>
      </w:r>
      <w:r w:rsidRPr="006177B8">
        <w:rPr>
          <w:lang w:val="en-US"/>
        </w:rPr>
        <w:t xml:space="preserve">, but is an important component of primary production. To gain insight into the level of OM in the NA during </w:t>
      </w:r>
      <w:r w:rsidR="00933029" w:rsidRPr="006177B8">
        <w:rPr>
          <w:lang w:val="en-US"/>
        </w:rPr>
        <w:t>late summer</w:t>
      </w:r>
      <w:r w:rsidRPr="006177B8">
        <w:rPr>
          <w:lang w:val="en-US"/>
        </w:rPr>
        <w:t xml:space="preserve">-winter, measured POC and DOC concentrations were compared with those </w:t>
      </w:r>
      <w:r w:rsidR="00696495" w:rsidRPr="006177B8">
        <w:rPr>
          <w:lang w:val="en-US"/>
        </w:rPr>
        <w:t>from other data from</w:t>
      </w:r>
      <w:r w:rsidRPr="006177B8">
        <w:rPr>
          <w:lang w:val="en-US"/>
        </w:rPr>
        <w:t xml:space="preserve"> the Mediterranean for the same seasons (Table 1a). </w:t>
      </w:r>
      <w:r w:rsidR="00696495" w:rsidRPr="006177B8">
        <w:rPr>
          <w:lang w:val="en-US"/>
        </w:rPr>
        <w:t xml:space="preserve">Concentrations of POC and DOC measured in this study were comparable to other oligotrophic coastal regions, but were lower than those reported earlier for the NA </w:t>
      </w:r>
      <w:r w:rsidRPr="006177B8">
        <w:rPr>
          <w:lang w:val="en-US"/>
        </w:rPr>
        <w:t>(Giani et al., 200</w:t>
      </w:r>
      <w:r w:rsidR="00F74DB6" w:rsidRPr="006177B8">
        <w:rPr>
          <w:lang w:val="en-US"/>
        </w:rPr>
        <w:t>5</w:t>
      </w:r>
      <w:r w:rsidRPr="006177B8">
        <w:rPr>
          <w:lang w:val="en-US"/>
        </w:rPr>
        <w:t xml:space="preserve">). </w:t>
      </w:r>
    </w:p>
    <w:p w:rsidR="00445E4E" w:rsidRPr="006177B8" w:rsidRDefault="00445E4E" w:rsidP="00837D6F">
      <w:pPr>
        <w:spacing w:line="480" w:lineRule="auto"/>
        <w:ind w:firstLine="708"/>
        <w:jc w:val="both"/>
        <w:rPr>
          <w:lang w:val="en-US"/>
        </w:rPr>
      </w:pPr>
      <w:r w:rsidRPr="006177B8">
        <w:rPr>
          <w:lang w:val="en-US"/>
        </w:rPr>
        <w:t>Lipids are important indicator of the productivity of coastal areas, even thou</w:t>
      </w:r>
      <w:r w:rsidR="00074397" w:rsidRPr="006177B8">
        <w:rPr>
          <w:lang w:val="en-US"/>
        </w:rPr>
        <w:t>gh</w:t>
      </w:r>
      <w:r w:rsidRPr="006177B8">
        <w:rPr>
          <w:lang w:val="en-US"/>
        </w:rPr>
        <w:t xml:space="preserve"> present in low concentrations. Comparison of the concentration ranges of the total particulate lipids from the literature are given in Table 1b. There is a lack of data on </w:t>
      </w:r>
      <w:r w:rsidR="00074397" w:rsidRPr="006177B8">
        <w:rPr>
          <w:lang w:val="en-US"/>
        </w:rPr>
        <w:t xml:space="preserve">both </w:t>
      </w:r>
      <w:r w:rsidRPr="006177B8">
        <w:rPr>
          <w:lang w:val="en-US"/>
        </w:rPr>
        <w:t xml:space="preserve">total particulate </w:t>
      </w:r>
      <w:r w:rsidR="00074397" w:rsidRPr="006177B8">
        <w:rPr>
          <w:lang w:val="en-US"/>
        </w:rPr>
        <w:t xml:space="preserve">and dissolved </w:t>
      </w:r>
      <w:r w:rsidRPr="006177B8">
        <w:rPr>
          <w:lang w:val="en-US"/>
        </w:rPr>
        <w:t>lipids during the autumn–winter period in marine waters. Previous investigations were focused</w:t>
      </w:r>
      <w:r w:rsidR="00074397" w:rsidRPr="006177B8">
        <w:rPr>
          <w:lang w:val="en-US"/>
        </w:rPr>
        <w:t xml:space="preserve"> on the more productive periods of</w:t>
      </w:r>
      <w:r w:rsidRPr="006177B8">
        <w:rPr>
          <w:lang w:val="en-US"/>
        </w:rPr>
        <w:t xml:space="preserve"> spring and summer. The concentrations of total dissolved lipids obtained in the present work fall within values measured for the Ligurian Sea, NW Mediterranean, in the September–October period (Goutx et al. 2009) (Table 1b).</w:t>
      </w:r>
      <w:r w:rsidR="000A2DC7" w:rsidRPr="006177B8">
        <w:rPr>
          <w:lang w:val="en-US"/>
        </w:rPr>
        <w:t xml:space="preserve"> </w:t>
      </w:r>
    </w:p>
    <w:p w:rsidR="00445E4E" w:rsidRPr="006177B8" w:rsidRDefault="00445E4E" w:rsidP="00837D6F">
      <w:pPr>
        <w:spacing w:line="480" w:lineRule="auto"/>
        <w:ind w:firstLine="708"/>
        <w:jc w:val="both"/>
        <w:rPr>
          <w:lang w:val="en-US"/>
        </w:rPr>
      </w:pPr>
      <w:r w:rsidRPr="006177B8">
        <w:rPr>
          <w:lang w:val="en-US"/>
        </w:rPr>
        <w:t xml:space="preserve">The phytoplankton annual cycle </w:t>
      </w:r>
      <w:r w:rsidR="00DF4416" w:rsidRPr="006177B8">
        <w:rPr>
          <w:lang w:val="en-US"/>
        </w:rPr>
        <w:t xml:space="preserve">in NA </w:t>
      </w:r>
      <w:r w:rsidRPr="006177B8">
        <w:rPr>
          <w:lang w:val="en-US"/>
        </w:rPr>
        <w:t xml:space="preserve">shows maximum values in spring and autumn although it may vary between different areas, reflecting the effect of local environmental factors, such as fresh water discharge, level of anthropogenic eutrophication, urban sewage and particular hydrographic conditions (Cerino et al., 2012). Phytoplankton abundances </w:t>
      </w:r>
      <w:r w:rsidRPr="006177B8">
        <w:rPr>
          <w:lang w:val="en-US"/>
        </w:rPr>
        <w:lastRenderedPageBreak/>
        <w:t>recorded in this study were lower or in the range with other oligotrophic regions in the Mediterranean Sea (</w:t>
      </w:r>
      <w:r w:rsidRPr="006177B8">
        <w:t xml:space="preserve">Bode et al., 2005, </w:t>
      </w:r>
      <w:r w:rsidRPr="006177B8">
        <w:rPr>
          <w:lang w:val="en-US"/>
        </w:rPr>
        <w:t>Totti et al. 200</w:t>
      </w:r>
      <w:r w:rsidR="000374E7" w:rsidRPr="006177B8">
        <w:rPr>
          <w:lang w:val="en-US"/>
        </w:rPr>
        <w:t>0</w:t>
      </w:r>
      <w:r w:rsidRPr="006177B8">
        <w:rPr>
          <w:lang w:val="en-US"/>
        </w:rPr>
        <w:t>). The size distribution of phytoplankton assemblages is a major biological factor affecting the functioning of pelagic food-webs and consequently the rate of carbon export from the upper sea to the deep layers (Cerino et al., 2012). Only a few studies consider size classes and carbon production of phytoplankton observable by light microscopy but no connection to different lipids classes, organic matter and other environmental parameters was made so far.</w:t>
      </w:r>
    </w:p>
    <w:p w:rsidR="00445E4E" w:rsidRPr="006177B8" w:rsidRDefault="00445E4E" w:rsidP="00837D6F">
      <w:pPr>
        <w:spacing w:after="120" w:line="480" w:lineRule="auto"/>
        <w:jc w:val="both"/>
        <w:rPr>
          <w:iCs/>
          <w:lang w:val="en-US"/>
        </w:rPr>
      </w:pPr>
    </w:p>
    <w:p w:rsidR="00445E4E" w:rsidRPr="006177B8" w:rsidRDefault="00445E4E" w:rsidP="00837D6F">
      <w:pPr>
        <w:spacing w:after="120" w:line="480" w:lineRule="auto"/>
        <w:jc w:val="both"/>
        <w:rPr>
          <w:i/>
          <w:iCs/>
          <w:lang w:val="en-US"/>
        </w:rPr>
      </w:pPr>
      <w:r w:rsidRPr="006177B8">
        <w:rPr>
          <w:iCs/>
          <w:lang w:val="en-US"/>
        </w:rPr>
        <w:t xml:space="preserve">4.2. </w:t>
      </w:r>
      <w:r w:rsidRPr="006177B8">
        <w:rPr>
          <w:i/>
          <w:iCs/>
          <w:lang w:val="en-US"/>
        </w:rPr>
        <w:t>Fresh organic matter production</w:t>
      </w:r>
    </w:p>
    <w:p w:rsidR="00445E4E" w:rsidRPr="006177B8" w:rsidRDefault="00DF4416" w:rsidP="00837D6F">
      <w:pPr>
        <w:spacing w:after="120" w:line="480" w:lineRule="auto"/>
        <w:jc w:val="both"/>
        <w:rPr>
          <w:lang w:val="en-US"/>
        </w:rPr>
      </w:pPr>
      <w:r w:rsidRPr="006177B8">
        <w:rPr>
          <w:lang w:val="en-US"/>
        </w:rPr>
        <w:t xml:space="preserve">Investigations of marine organic matter (OM) are becoming more important since carbon capture and sequestration were found to reduce </w:t>
      </w:r>
      <w:r w:rsidR="00074397" w:rsidRPr="006177B8">
        <w:rPr>
          <w:lang w:val="en-US"/>
        </w:rPr>
        <w:t xml:space="preserve">the </w:t>
      </w:r>
      <w:r w:rsidRPr="006177B8">
        <w:rPr>
          <w:lang w:val="en-US"/>
        </w:rPr>
        <w:t xml:space="preserve">atmospheric </w:t>
      </w:r>
      <w:r w:rsidR="006977E9" w:rsidRPr="006177B8">
        <w:rPr>
          <w:lang w:val="en-US"/>
        </w:rPr>
        <w:t>CO</w:t>
      </w:r>
      <w:r w:rsidR="006977E9" w:rsidRPr="006177B8">
        <w:rPr>
          <w:vertAlign w:val="subscript"/>
          <w:lang w:val="en-US"/>
        </w:rPr>
        <w:t>2</w:t>
      </w:r>
      <w:r w:rsidRPr="006177B8">
        <w:rPr>
          <w:lang w:val="en-US"/>
        </w:rPr>
        <w:t xml:space="preserve"> </w:t>
      </w:r>
      <w:r w:rsidR="00074397" w:rsidRPr="006177B8">
        <w:rPr>
          <w:lang w:val="en-US"/>
        </w:rPr>
        <w:t>concentrations</w:t>
      </w:r>
      <w:r w:rsidRPr="006177B8">
        <w:rPr>
          <w:lang w:val="en-US"/>
        </w:rPr>
        <w:t xml:space="preserve">. </w:t>
      </w:r>
      <w:r w:rsidR="00445E4E" w:rsidRPr="006177B8">
        <w:rPr>
          <w:lang w:val="en-US"/>
        </w:rPr>
        <w:t xml:space="preserve">Therefore, studies on OM concentration, production, characterization, cycling and distribution, are necessary. Studies on OM in the NA have included investigations of dissolved organic carbon (DOC) and particulate organic carbon (POC) (Giani et al., 2005), surface active substances and carbohydrates (Gašparović </w:t>
      </w:r>
      <w:r w:rsidR="000374E7" w:rsidRPr="006177B8">
        <w:rPr>
          <w:lang w:val="en-US"/>
        </w:rPr>
        <w:t>et al.</w:t>
      </w:r>
      <w:r w:rsidR="00445E4E" w:rsidRPr="006177B8">
        <w:rPr>
          <w:lang w:val="en-US"/>
        </w:rPr>
        <w:t>, 20</w:t>
      </w:r>
      <w:r w:rsidR="000374E7" w:rsidRPr="006177B8">
        <w:rPr>
          <w:lang w:val="en-US"/>
        </w:rPr>
        <w:t>1</w:t>
      </w:r>
      <w:r w:rsidR="00445E4E" w:rsidRPr="006177B8">
        <w:rPr>
          <w:lang w:val="en-US"/>
        </w:rPr>
        <w:t xml:space="preserve">1; Tepić et al., 2009). </w:t>
      </w:r>
      <w:r w:rsidR="003C7E84" w:rsidRPr="006177B8">
        <w:rPr>
          <w:lang w:val="en-US"/>
        </w:rPr>
        <w:t>The studies</w:t>
      </w:r>
      <w:r w:rsidR="00FC0361" w:rsidRPr="006177B8">
        <w:rPr>
          <w:lang w:val="en-US"/>
        </w:rPr>
        <w:t xml:space="preserve"> on the primary production in the </w:t>
      </w:r>
      <w:r w:rsidR="003C7E84" w:rsidRPr="006177B8">
        <w:rPr>
          <w:lang w:val="en-US"/>
        </w:rPr>
        <w:t>NA</w:t>
      </w:r>
      <w:r w:rsidR="004537E5" w:rsidRPr="006177B8">
        <w:rPr>
          <w:lang w:val="en-US"/>
        </w:rPr>
        <w:t xml:space="preserve"> </w:t>
      </w:r>
      <w:r w:rsidR="00536972" w:rsidRPr="006177B8">
        <w:rPr>
          <w:lang w:val="en-US"/>
        </w:rPr>
        <w:t xml:space="preserve">are </w:t>
      </w:r>
      <w:r w:rsidR="00F55762" w:rsidRPr="006177B8">
        <w:rPr>
          <w:lang w:val="en-US"/>
        </w:rPr>
        <w:t>visibly</w:t>
      </w:r>
      <w:r w:rsidR="004537E5" w:rsidRPr="006177B8">
        <w:rPr>
          <w:lang w:val="en-US"/>
        </w:rPr>
        <w:t xml:space="preserve"> distinguishing stations directly influenced by the Po River plume and offshore station</w:t>
      </w:r>
      <w:r w:rsidR="00F55762" w:rsidRPr="006177B8">
        <w:rPr>
          <w:lang w:val="en-US"/>
        </w:rPr>
        <w:t xml:space="preserve"> (Giani et al., 1999; Pugnetti et al., 2005 and 2006). But those papers </w:t>
      </w:r>
      <w:r w:rsidR="003C7E84" w:rsidRPr="006177B8">
        <w:rPr>
          <w:lang w:val="en-US"/>
        </w:rPr>
        <w:t xml:space="preserve">do not present </w:t>
      </w:r>
      <w:r w:rsidR="00F608EA" w:rsidRPr="006177B8">
        <w:rPr>
          <w:lang w:val="en-US"/>
        </w:rPr>
        <w:t>estimation</w:t>
      </w:r>
      <w:r w:rsidR="00536972" w:rsidRPr="006177B8">
        <w:rPr>
          <w:lang w:val="en-US"/>
        </w:rPr>
        <w:t>s</w:t>
      </w:r>
      <w:r w:rsidR="00025D9B" w:rsidRPr="006177B8">
        <w:rPr>
          <w:lang w:val="en-US"/>
        </w:rPr>
        <w:t xml:space="preserve"> of </w:t>
      </w:r>
      <w:r w:rsidR="001A2647" w:rsidRPr="006177B8">
        <w:rPr>
          <w:lang w:val="en-US"/>
        </w:rPr>
        <w:t xml:space="preserve">the ratio between </w:t>
      </w:r>
      <w:r w:rsidR="00025D9B" w:rsidRPr="006177B8">
        <w:rPr>
          <w:lang w:val="en-US"/>
        </w:rPr>
        <w:t xml:space="preserve">newly produced </w:t>
      </w:r>
      <w:r w:rsidR="001A2647" w:rsidRPr="006177B8">
        <w:rPr>
          <w:lang w:val="en-US"/>
        </w:rPr>
        <w:t xml:space="preserve">and </w:t>
      </w:r>
      <w:r w:rsidR="00F608EA" w:rsidRPr="006177B8">
        <w:rPr>
          <w:lang w:val="en-US"/>
        </w:rPr>
        <w:t xml:space="preserve">transformed </w:t>
      </w:r>
      <w:r w:rsidR="00025D9B" w:rsidRPr="006177B8">
        <w:rPr>
          <w:lang w:val="en-US"/>
        </w:rPr>
        <w:t xml:space="preserve">carbon. Therefore this study estimated the percentage of </w:t>
      </w:r>
      <w:r w:rsidR="00E16C81" w:rsidRPr="006177B8">
        <w:rPr>
          <w:lang w:val="en-US"/>
        </w:rPr>
        <w:t>fresh</w:t>
      </w:r>
      <w:r w:rsidR="00E16C81" w:rsidRPr="006177B8">
        <w:rPr>
          <w:vertAlign w:val="subscript"/>
          <w:lang w:val="en-US"/>
        </w:rPr>
        <w:t>phyto</w:t>
      </w:r>
      <w:r w:rsidR="00025D9B" w:rsidRPr="006177B8">
        <w:rPr>
          <w:lang w:val="en-US"/>
        </w:rPr>
        <w:t xml:space="preserve"> and transformed </w:t>
      </w:r>
      <w:r w:rsidR="009F1948" w:rsidRPr="006177B8">
        <w:rPr>
          <w:lang w:val="en-US"/>
        </w:rPr>
        <w:t>OM</w:t>
      </w:r>
      <w:r w:rsidR="00025D9B" w:rsidRPr="006177B8">
        <w:rPr>
          <w:lang w:val="en-US"/>
        </w:rPr>
        <w:t xml:space="preserve"> </w:t>
      </w:r>
      <w:r w:rsidR="00445E4E" w:rsidRPr="006177B8">
        <w:rPr>
          <w:lang w:val="en-US"/>
        </w:rPr>
        <w:t xml:space="preserve">(Scheme 1). </w:t>
      </w:r>
    </w:p>
    <w:p w:rsidR="00445E4E" w:rsidRPr="006177B8" w:rsidRDefault="00445E4E" w:rsidP="00837D6F">
      <w:pPr>
        <w:spacing w:line="480" w:lineRule="auto"/>
        <w:ind w:firstLine="708"/>
        <w:jc w:val="both"/>
        <w:rPr>
          <w:lang w:val="en-US" w:eastAsia="hr-HR"/>
        </w:rPr>
      </w:pPr>
      <w:r w:rsidRPr="006177B8">
        <w:rPr>
          <w:lang w:val="en-US"/>
        </w:rPr>
        <w:t>Evaluation of freshly produced POC, was made from the carbon content in phytoplankton cells. Fresh</w:t>
      </w:r>
      <w:r w:rsidR="00E16C81" w:rsidRPr="006177B8">
        <w:rPr>
          <w:vertAlign w:val="subscript"/>
          <w:lang w:val="en-US"/>
        </w:rPr>
        <w:t>phyto</w:t>
      </w:r>
      <w:r w:rsidRPr="006177B8">
        <w:rPr>
          <w:lang w:val="en-US"/>
        </w:rPr>
        <w:t xml:space="preserve"> POC represented a minor component of the POC varying from </w:t>
      </w:r>
      <w:r w:rsidRPr="006177B8">
        <w:rPr>
          <w:bCs/>
          <w:lang w:val="en-US"/>
        </w:rPr>
        <w:t xml:space="preserve">3–111 </w:t>
      </w:r>
      <w:r w:rsidRPr="006177B8">
        <w:rPr>
          <w:bCs/>
          <w:lang w:val="en-US"/>
        </w:rPr>
        <w:sym w:font="Symbol" w:char="F06D"/>
      </w:r>
      <w:r w:rsidRPr="006177B8">
        <w:rPr>
          <w:bCs/>
          <w:lang w:val="en-US"/>
        </w:rPr>
        <w:t>g</w:t>
      </w:r>
      <w:r w:rsidRPr="006177B8">
        <w:rPr>
          <w:rFonts w:eastAsia="AdvTimes"/>
          <w:lang w:val="en-US" w:eastAsia="hr-HR"/>
        </w:rPr>
        <w:t xml:space="preserve"> l</w:t>
      </w:r>
      <w:r w:rsidRPr="006177B8">
        <w:rPr>
          <w:rFonts w:eastAsia="AdvTimes"/>
          <w:vertAlign w:val="superscript"/>
          <w:lang w:val="en-US"/>
        </w:rPr>
        <w:t>-1</w:t>
      </w:r>
      <w:r w:rsidRPr="006177B8">
        <w:rPr>
          <w:lang w:val="en-US"/>
        </w:rPr>
        <w:t xml:space="preserve"> (Figs. 7 and 9). Only in November, at the mesotrophic station 101 the POC pool was dominated (79%) by </w:t>
      </w:r>
      <w:r w:rsidR="00E16C81" w:rsidRPr="006177B8">
        <w:rPr>
          <w:lang w:val="en-US"/>
        </w:rPr>
        <w:t>fresh</w:t>
      </w:r>
      <w:r w:rsidR="00E16C81" w:rsidRPr="006177B8">
        <w:rPr>
          <w:vertAlign w:val="subscript"/>
          <w:lang w:val="en-US"/>
        </w:rPr>
        <w:t>phyto</w:t>
      </w:r>
      <w:r w:rsidRPr="006177B8">
        <w:rPr>
          <w:lang w:val="en-US"/>
        </w:rPr>
        <w:t xml:space="preserve"> carbon as a consequence of </w:t>
      </w:r>
      <w:r w:rsidR="00023C68" w:rsidRPr="006177B8">
        <w:rPr>
          <w:lang w:val="en-US"/>
        </w:rPr>
        <w:t xml:space="preserve">a </w:t>
      </w:r>
      <w:r w:rsidRPr="006177B8">
        <w:rPr>
          <w:lang w:val="en-US"/>
        </w:rPr>
        <w:t xml:space="preserve">phytoplankton bloom, with the major contribution of diatoms. </w:t>
      </w:r>
      <w:r w:rsidR="00B66E74" w:rsidRPr="006177B8">
        <w:rPr>
          <w:lang w:val="en-US"/>
        </w:rPr>
        <w:t xml:space="preserve">In addition to the freshly produced carbon the system </w:t>
      </w:r>
      <w:r w:rsidR="00B66E74" w:rsidRPr="006177B8">
        <w:rPr>
          <w:lang w:val="en-US"/>
        </w:rPr>
        <w:lastRenderedPageBreak/>
        <w:t>contained degraded or transformed carbon</w:t>
      </w:r>
      <w:r w:rsidRPr="006177B8">
        <w:rPr>
          <w:lang w:val="en-US"/>
        </w:rPr>
        <w:t xml:space="preserve">. Contribution of non–phytoplankton organisms such as bacteria and microozooplankton to the transformed POC </w:t>
      </w:r>
      <w:r w:rsidR="003455E9" w:rsidRPr="006177B8">
        <w:rPr>
          <w:lang w:val="en-US"/>
        </w:rPr>
        <w:t>had to be</w:t>
      </w:r>
      <w:r w:rsidR="00B66E74" w:rsidRPr="006177B8">
        <w:rPr>
          <w:lang w:val="en-US"/>
        </w:rPr>
        <w:t xml:space="preserve"> low</w:t>
      </w:r>
      <w:r w:rsidR="003455E9" w:rsidRPr="006177B8">
        <w:rPr>
          <w:lang w:val="en-US"/>
        </w:rPr>
        <w:t>er</w:t>
      </w:r>
      <w:r w:rsidRPr="006177B8">
        <w:rPr>
          <w:lang w:val="en-US"/>
        </w:rPr>
        <w:t>. According to La Ferla et al. (</w:t>
      </w:r>
      <w:r w:rsidRPr="006177B8">
        <w:rPr>
          <w:lang w:val="en-US" w:eastAsia="hr-HR"/>
        </w:rPr>
        <w:t xml:space="preserve">2005) the bacterial biomass in POC in the NA accounted for about 1% during the winter period. The </w:t>
      </w:r>
      <w:r w:rsidRPr="006177B8">
        <w:rPr>
          <w:lang w:val="en-US"/>
        </w:rPr>
        <w:t>microzooplankton</w:t>
      </w:r>
      <w:r w:rsidRPr="006177B8">
        <w:rPr>
          <w:lang w:val="en-US" w:eastAsia="hr-HR"/>
        </w:rPr>
        <w:t xml:space="preserve"> carbon in </w:t>
      </w:r>
      <w:r w:rsidRPr="006177B8">
        <w:rPr>
          <w:lang w:val="en-US"/>
        </w:rPr>
        <w:t>autumn–winter period ranges from 3-12 µg l</w:t>
      </w:r>
      <w:r w:rsidRPr="006177B8">
        <w:rPr>
          <w:vertAlign w:val="superscript"/>
          <w:lang w:val="en-US"/>
        </w:rPr>
        <w:t>-1</w:t>
      </w:r>
      <w:r w:rsidRPr="006177B8">
        <w:rPr>
          <w:lang w:val="en-US"/>
        </w:rPr>
        <w:t xml:space="preserve"> (Kamburska and Fonda-Umani, 2009). This</w:t>
      </w:r>
      <w:r w:rsidRPr="006177B8">
        <w:rPr>
          <w:lang w:val="en-US" w:eastAsia="hr-HR"/>
        </w:rPr>
        <w:t xml:space="preserve"> implies lower carbon contribution from microzooplankton in comparison to phytoplankton. </w:t>
      </w:r>
    </w:p>
    <w:p w:rsidR="00445E4E" w:rsidRPr="006177B8" w:rsidRDefault="00EC45E4" w:rsidP="00837D6F">
      <w:pPr>
        <w:spacing w:line="480" w:lineRule="auto"/>
        <w:ind w:firstLine="708"/>
        <w:jc w:val="both"/>
        <w:rPr>
          <w:lang w:val="en-US"/>
        </w:rPr>
      </w:pPr>
      <w:r w:rsidRPr="006177B8">
        <w:rPr>
          <w:lang w:val="en-US" w:eastAsia="hr-HR"/>
        </w:rPr>
        <w:t xml:space="preserve">In coastal systems, terrestrially derived OC is released by river runoff. </w:t>
      </w:r>
      <w:r w:rsidRPr="006177B8">
        <w:rPr>
          <w:lang w:val="en-US"/>
        </w:rPr>
        <w:t>Our data suggest that fresh</w:t>
      </w:r>
      <w:r w:rsidRPr="006177B8">
        <w:rPr>
          <w:vertAlign w:val="subscript"/>
          <w:lang w:val="en-US"/>
        </w:rPr>
        <w:t>phyto</w:t>
      </w:r>
      <w:r w:rsidRPr="006177B8">
        <w:rPr>
          <w:lang w:val="en-US"/>
        </w:rPr>
        <w:t xml:space="preserve"> OM produced </w:t>
      </w:r>
      <w:r w:rsidR="00091797" w:rsidRPr="006177B8">
        <w:rPr>
          <w:lang w:val="en-US"/>
        </w:rPr>
        <w:t>in the NA</w:t>
      </w:r>
      <w:r w:rsidR="00445E4E" w:rsidRPr="006177B8">
        <w:rPr>
          <w:lang w:val="en-US"/>
        </w:rPr>
        <w:t xml:space="preserve"> during</w:t>
      </w:r>
      <w:r w:rsidRPr="006177B8">
        <w:rPr>
          <w:lang w:val="en-US"/>
        </w:rPr>
        <w:t xml:space="preserve"> late summer-autumn may compete in quantity with riverine OM </w:t>
      </w:r>
      <w:r w:rsidR="00BF45BC" w:rsidRPr="006177B8">
        <w:rPr>
          <w:lang w:val="en-US"/>
        </w:rPr>
        <w:t xml:space="preserve">that is reaching </w:t>
      </w:r>
      <w:r w:rsidR="003468D2" w:rsidRPr="006177B8">
        <w:rPr>
          <w:lang w:val="en-US"/>
        </w:rPr>
        <w:t xml:space="preserve">the </w:t>
      </w:r>
      <w:r w:rsidR="00BF45BC" w:rsidRPr="006177B8">
        <w:rPr>
          <w:lang w:val="en-US"/>
        </w:rPr>
        <w:t>two stations</w:t>
      </w:r>
      <w:r w:rsidRPr="006177B8">
        <w:rPr>
          <w:lang w:val="en-US"/>
        </w:rPr>
        <w:t>.</w:t>
      </w:r>
      <w:r w:rsidR="00445E4E" w:rsidRPr="006177B8">
        <w:rPr>
          <w:lang w:val="en-US"/>
        </w:rPr>
        <w:t xml:space="preserve"> </w:t>
      </w:r>
    </w:p>
    <w:p w:rsidR="00445E4E" w:rsidRPr="006177B8" w:rsidRDefault="00445E4E" w:rsidP="00837D6F">
      <w:pPr>
        <w:spacing w:line="480" w:lineRule="auto"/>
        <w:ind w:firstLine="708"/>
        <w:jc w:val="both"/>
        <w:rPr>
          <w:lang w:val="en-US"/>
        </w:rPr>
      </w:pPr>
      <w:r w:rsidRPr="006177B8">
        <w:rPr>
          <w:lang w:val="en-US"/>
        </w:rPr>
        <w:t>The photosynthetic production of DOC by phytoplankton can represent a substantial fraction to total primary production (Nagata, 2000</w:t>
      </w:r>
      <w:r w:rsidR="007D04F9" w:rsidRPr="006177B8">
        <w:rPr>
          <w:lang w:val="en-US"/>
        </w:rPr>
        <w:t>; Pugnetti et al., 2005</w:t>
      </w:r>
      <w:r w:rsidRPr="006177B8">
        <w:rPr>
          <w:lang w:val="en-US"/>
        </w:rPr>
        <w:t xml:space="preserve">). Therefore, the possible production of </w:t>
      </w:r>
      <w:r w:rsidR="00E16C81" w:rsidRPr="006177B8">
        <w:rPr>
          <w:lang w:val="en-US"/>
        </w:rPr>
        <w:t>fresh</w:t>
      </w:r>
      <w:r w:rsidR="00E16C81" w:rsidRPr="006177B8">
        <w:rPr>
          <w:vertAlign w:val="subscript"/>
          <w:lang w:val="en-US"/>
        </w:rPr>
        <w:t>phyto</w:t>
      </w:r>
      <w:r w:rsidRPr="006177B8">
        <w:rPr>
          <w:lang w:val="en-US"/>
        </w:rPr>
        <w:t xml:space="preserve"> DOC during the investigated period was examined. The estimated DOC release, as </w:t>
      </w:r>
      <w:r w:rsidR="00E16C81" w:rsidRPr="006177B8">
        <w:rPr>
          <w:lang w:val="en-US"/>
        </w:rPr>
        <w:t>fresh</w:t>
      </w:r>
      <w:r w:rsidR="00E16C81" w:rsidRPr="006177B8">
        <w:rPr>
          <w:vertAlign w:val="subscript"/>
          <w:lang w:val="en-US"/>
        </w:rPr>
        <w:t>phyto</w:t>
      </w:r>
      <w:r w:rsidRPr="006177B8">
        <w:rPr>
          <w:lang w:val="en-US"/>
        </w:rPr>
        <w:t xml:space="preserve"> DOC according to our calculation, represented only a minor part of the DOC pool (0–2%). Accumulation of the DOC in the NA occurs when heterotrophic bacteria activity is limited by low P availability (Fonda Umani et al., 2012) which was indeed low during our investigated period.</w:t>
      </w:r>
    </w:p>
    <w:p w:rsidR="00445E4E" w:rsidRPr="006177B8" w:rsidRDefault="00445E4E" w:rsidP="00837D6F">
      <w:pPr>
        <w:spacing w:line="480" w:lineRule="auto"/>
        <w:ind w:firstLine="708"/>
        <w:jc w:val="both"/>
        <w:rPr>
          <w:bCs/>
          <w:lang w:val="en-US"/>
        </w:rPr>
      </w:pPr>
      <w:r w:rsidRPr="006177B8">
        <w:rPr>
          <w:bCs/>
          <w:lang w:val="en-US"/>
        </w:rPr>
        <w:t xml:space="preserve">Calculated total </w:t>
      </w:r>
      <w:r w:rsidR="00E16C81" w:rsidRPr="006177B8">
        <w:rPr>
          <w:lang w:val="en-US"/>
        </w:rPr>
        <w:t>fresh</w:t>
      </w:r>
      <w:r w:rsidR="00E16C81" w:rsidRPr="006177B8">
        <w:rPr>
          <w:vertAlign w:val="subscript"/>
          <w:lang w:val="en-US"/>
        </w:rPr>
        <w:t>phyto</w:t>
      </w:r>
      <w:r w:rsidRPr="006177B8">
        <w:rPr>
          <w:bCs/>
          <w:lang w:val="en-US"/>
        </w:rPr>
        <w:t xml:space="preserve"> OC (Fig. 6) produced in the region showed enrichment of 2.4 times at mesotrophic station 101 relative to oligotrophic station 107</w:t>
      </w:r>
      <w:r w:rsidR="00E71036" w:rsidRPr="006177B8">
        <w:rPr>
          <w:bCs/>
          <w:lang w:val="en-US"/>
        </w:rPr>
        <w:t>.</w:t>
      </w:r>
      <w:r w:rsidR="00DF4416" w:rsidRPr="006177B8">
        <w:rPr>
          <w:bCs/>
          <w:lang w:val="en-US"/>
        </w:rPr>
        <w:t xml:space="preserve"> This elevated OM production was expected</w:t>
      </w:r>
      <w:r w:rsidRPr="006177B8">
        <w:rPr>
          <w:bCs/>
          <w:lang w:val="en-US"/>
        </w:rPr>
        <w:t xml:space="preserve"> since phytoplankton abundances and </w:t>
      </w:r>
      <w:r w:rsidRPr="006177B8">
        <w:rPr>
          <w:lang w:val="en-US"/>
        </w:rPr>
        <w:t>nutrients were higher at station 101</w:t>
      </w:r>
      <w:r w:rsidRPr="006177B8">
        <w:rPr>
          <w:bCs/>
          <w:lang w:val="en-US"/>
        </w:rPr>
        <w:t xml:space="preserve">. Availability of orthophosphates </w:t>
      </w:r>
      <w:r w:rsidR="00E71036" w:rsidRPr="006177B8">
        <w:rPr>
          <w:bCs/>
          <w:lang w:val="en-US"/>
        </w:rPr>
        <w:t xml:space="preserve">was the key factor that governed </w:t>
      </w:r>
      <w:r w:rsidR="00E16C81" w:rsidRPr="006177B8">
        <w:rPr>
          <w:lang w:val="en-US"/>
        </w:rPr>
        <w:t>fresh</w:t>
      </w:r>
      <w:r w:rsidR="00E16C81" w:rsidRPr="006177B8">
        <w:rPr>
          <w:vertAlign w:val="subscript"/>
          <w:lang w:val="en-US"/>
        </w:rPr>
        <w:t>phyto</w:t>
      </w:r>
      <w:r w:rsidR="00E71036" w:rsidRPr="006177B8">
        <w:rPr>
          <w:bCs/>
          <w:lang w:val="en-US"/>
        </w:rPr>
        <w:t xml:space="preserve"> OM production, based on the concentrations of PO</w:t>
      </w:r>
      <w:r w:rsidR="00E71036" w:rsidRPr="006177B8">
        <w:rPr>
          <w:bCs/>
          <w:vertAlign w:val="subscript"/>
          <w:lang w:val="en-US"/>
        </w:rPr>
        <w:t>4</w:t>
      </w:r>
      <w:r w:rsidR="00E71036" w:rsidRPr="006177B8">
        <w:rPr>
          <w:bCs/>
          <w:lang w:val="en-US"/>
        </w:rPr>
        <w:t xml:space="preserve"> 2.4 times higher at station 101 than at 107, and nitrogen concentrations were higher. The importance of the availability of orthophosphates for OM production was expected as the region is continuously under P-limitation </w:t>
      </w:r>
      <w:r w:rsidRPr="006177B8">
        <w:rPr>
          <w:bCs/>
          <w:lang w:val="en-US"/>
        </w:rPr>
        <w:t xml:space="preserve">(Ivančić et al., 2009). </w:t>
      </w:r>
    </w:p>
    <w:p w:rsidR="00445E4E" w:rsidRPr="006177B8" w:rsidRDefault="00445E4E" w:rsidP="00837D6F">
      <w:pPr>
        <w:spacing w:line="480" w:lineRule="auto"/>
        <w:ind w:firstLine="708"/>
        <w:jc w:val="both"/>
        <w:rPr>
          <w:lang w:val="en-US"/>
        </w:rPr>
      </w:pPr>
      <w:r w:rsidRPr="006177B8">
        <w:rPr>
          <w:lang w:val="en-US"/>
        </w:rPr>
        <w:lastRenderedPageBreak/>
        <w:t xml:space="preserve">An estimation on the quantity of freshly synthesized lipids in phytoplankton cells </w:t>
      </w:r>
      <w:r w:rsidR="00151A74" w:rsidRPr="006177B8">
        <w:rPr>
          <w:lang w:val="en-US"/>
        </w:rPr>
        <w:t xml:space="preserve">showed this source was a minor portion of measured particulate lipids </w:t>
      </w:r>
      <w:r w:rsidRPr="006177B8">
        <w:rPr>
          <w:lang w:val="en-US"/>
        </w:rPr>
        <w:t xml:space="preserve">(7-29%), with an exception in November at station 101 (57%), and in January at station 107 (71%) (Figs.9e and f). Calculations on percentage of freshly synthesized lipids in </w:t>
      </w:r>
      <w:r w:rsidR="00E16C81" w:rsidRPr="006177B8">
        <w:rPr>
          <w:lang w:val="en-US"/>
        </w:rPr>
        <w:t>fresh</w:t>
      </w:r>
      <w:r w:rsidR="00E16C81" w:rsidRPr="006177B8">
        <w:rPr>
          <w:vertAlign w:val="subscript"/>
          <w:lang w:val="en-US"/>
        </w:rPr>
        <w:t>phyto</w:t>
      </w:r>
      <w:r w:rsidRPr="006177B8">
        <w:rPr>
          <w:lang w:val="en-US"/>
        </w:rPr>
        <w:t xml:space="preserve"> OM, </w:t>
      </w:r>
      <w:r w:rsidR="00B51310" w:rsidRPr="006177B8">
        <w:rPr>
          <w:lang w:val="en-US"/>
        </w:rPr>
        <w:t>were</w:t>
      </w:r>
      <w:r w:rsidRPr="006177B8">
        <w:rPr>
          <w:lang w:val="en-US"/>
        </w:rPr>
        <w:t xml:space="preserve"> 18.7-21.3% at station 107, and 17.1-17.3% at station 101</w:t>
      </w:r>
      <w:r w:rsidR="00B51310" w:rsidRPr="006177B8">
        <w:rPr>
          <w:lang w:val="en-US"/>
        </w:rPr>
        <w:t xml:space="preserve">. This agrees with lipid production methods based on </w:t>
      </w:r>
      <w:r w:rsidR="00B51310" w:rsidRPr="006177B8">
        <w:rPr>
          <w:vertAlign w:val="superscript"/>
          <w:lang w:val="en-US"/>
        </w:rPr>
        <w:t>14</w:t>
      </w:r>
      <w:r w:rsidR="00B51310" w:rsidRPr="006177B8">
        <w:rPr>
          <w:lang w:val="en-US"/>
        </w:rPr>
        <w:t>C uptake (</w:t>
      </w:r>
      <w:r w:rsidRPr="006177B8">
        <w:rPr>
          <w:lang w:val="en-US"/>
        </w:rPr>
        <w:t xml:space="preserve">Sargent </w:t>
      </w:r>
      <w:r w:rsidR="00C80BCB" w:rsidRPr="006177B8">
        <w:rPr>
          <w:lang w:val="en-US"/>
        </w:rPr>
        <w:t>e</w:t>
      </w:r>
      <w:r w:rsidR="00B51310" w:rsidRPr="006177B8">
        <w:rPr>
          <w:lang w:val="en-US"/>
        </w:rPr>
        <w:t xml:space="preserve">t al., </w:t>
      </w:r>
      <w:r w:rsidRPr="006177B8">
        <w:rPr>
          <w:lang w:val="en-US"/>
        </w:rPr>
        <w:t>1985). The</w:t>
      </w:r>
      <w:r w:rsidR="00B51310" w:rsidRPr="006177B8">
        <w:rPr>
          <w:lang w:val="en-US"/>
        </w:rPr>
        <w:t>se authors</w:t>
      </w:r>
      <w:r w:rsidRPr="006177B8">
        <w:rPr>
          <w:lang w:val="en-US"/>
        </w:rPr>
        <w:t xml:space="preserve"> found that the percentage of total fixed carbon recovered as total lipid was 9-28% in northern Norwegian fjord samples during spring bloom. Suárez and Marañón (2003) found that the relative C incorporation into lipids was &lt;15% in the Cantabrian Sea, </w:t>
      </w:r>
      <w:r w:rsidR="00B51310" w:rsidRPr="006177B8">
        <w:rPr>
          <w:lang w:val="en-US"/>
        </w:rPr>
        <w:t>the sea that</w:t>
      </w:r>
      <w:r w:rsidRPr="006177B8">
        <w:rPr>
          <w:lang w:val="en-US"/>
        </w:rPr>
        <w:t xml:space="preserve"> was richer in phosphate than the NA. </w:t>
      </w:r>
    </w:p>
    <w:p w:rsidR="00445E4E" w:rsidRPr="006177B8" w:rsidRDefault="00445E4E" w:rsidP="00837D6F">
      <w:pPr>
        <w:spacing w:line="480" w:lineRule="auto"/>
        <w:ind w:firstLine="708"/>
        <w:jc w:val="both"/>
        <w:rPr>
          <w:lang w:val="en-US"/>
        </w:rPr>
      </w:pPr>
    </w:p>
    <w:p w:rsidR="00445E4E" w:rsidRPr="006177B8" w:rsidRDefault="00445E4E" w:rsidP="00837D6F">
      <w:pPr>
        <w:spacing w:after="120" w:line="480" w:lineRule="auto"/>
        <w:jc w:val="both"/>
        <w:rPr>
          <w:iCs/>
          <w:lang w:val="en-US"/>
        </w:rPr>
      </w:pPr>
      <w:r w:rsidRPr="006177B8">
        <w:rPr>
          <w:iCs/>
          <w:lang w:val="en-US"/>
        </w:rPr>
        <w:t xml:space="preserve">4.3. </w:t>
      </w:r>
      <w:r w:rsidRPr="006177B8">
        <w:rPr>
          <w:i/>
          <w:iCs/>
          <w:lang w:val="en-US"/>
        </w:rPr>
        <w:t xml:space="preserve">Northern Adriatic functioning during </w:t>
      </w:r>
      <w:r w:rsidR="00933029" w:rsidRPr="006177B8">
        <w:rPr>
          <w:i/>
          <w:iCs/>
          <w:lang w:val="en-US"/>
        </w:rPr>
        <w:t>late summer</w:t>
      </w:r>
      <w:r w:rsidRPr="006177B8">
        <w:rPr>
          <w:i/>
          <w:iCs/>
          <w:lang w:val="en-US"/>
        </w:rPr>
        <w:t>-winter period</w:t>
      </w:r>
    </w:p>
    <w:p w:rsidR="00F12418" w:rsidRPr="006177B8" w:rsidRDefault="00F12418" w:rsidP="00837D6F">
      <w:pPr>
        <w:spacing w:line="480" w:lineRule="auto"/>
        <w:jc w:val="both"/>
        <w:rPr>
          <w:rFonts w:ascii="Courier New" w:hAnsi="Courier New" w:cs="Courier New"/>
          <w:sz w:val="20"/>
          <w:szCs w:val="20"/>
        </w:rPr>
      </w:pPr>
    </w:p>
    <w:p w:rsidR="00F12418" w:rsidRPr="006177B8" w:rsidRDefault="00975C16" w:rsidP="00F12418">
      <w:pPr>
        <w:spacing w:line="480" w:lineRule="auto"/>
        <w:jc w:val="both"/>
        <w:rPr>
          <w:rFonts w:ascii="Courier New" w:hAnsi="Courier New" w:cs="Courier New"/>
          <w:sz w:val="20"/>
          <w:szCs w:val="20"/>
        </w:rPr>
      </w:pPr>
      <w:r w:rsidRPr="006177B8">
        <w:rPr>
          <w:lang w:val="en-US"/>
        </w:rPr>
        <w:t>This</w:t>
      </w:r>
      <w:r w:rsidR="00DF4416" w:rsidRPr="006177B8">
        <w:rPr>
          <w:lang w:val="en-US"/>
        </w:rPr>
        <w:t xml:space="preserve"> </w:t>
      </w:r>
      <w:r w:rsidR="007E2421" w:rsidRPr="006177B8">
        <w:rPr>
          <w:lang w:val="en-US"/>
        </w:rPr>
        <w:t>late summer</w:t>
      </w:r>
      <w:r w:rsidR="00DF4416" w:rsidRPr="006177B8">
        <w:rPr>
          <w:lang w:val="en-US"/>
        </w:rPr>
        <w:t xml:space="preserve">–winter period </w:t>
      </w:r>
      <w:r w:rsidR="00EC45E4" w:rsidRPr="006177B8">
        <w:rPr>
          <w:lang w:val="en-US"/>
        </w:rPr>
        <w:t>of 2009-2010</w:t>
      </w:r>
      <w:r w:rsidRPr="006177B8">
        <w:rPr>
          <w:lang w:val="en-US"/>
        </w:rPr>
        <w:t xml:space="preserve"> </w:t>
      </w:r>
      <w:r w:rsidR="00DF4416" w:rsidRPr="006177B8">
        <w:rPr>
          <w:lang w:val="en-US"/>
        </w:rPr>
        <w:t xml:space="preserve">differed from the long-term </w:t>
      </w:r>
      <w:r w:rsidRPr="006177B8">
        <w:rPr>
          <w:lang w:val="en-US"/>
        </w:rPr>
        <w:t>average of flows from the Po River. Decreased flows resulted in decreased nutrients discharged to the NA</w:t>
      </w:r>
      <w:r w:rsidRPr="006177B8">
        <w:rPr>
          <w:rFonts w:ascii="Courier New" w:hAnsi="Courier New" w:cs="Courier New"/>
          <w:sz w:val="20"/>
          <w:szCs w:val="20"/>
        </w:rPr>
        <w:t xml:space="preserve"> </w:t>
      </w:r>
      <w:r w:rsidR="00DF4416" w:rsidRPr="006177B8">
        <w:rPr>
          <w:lang w:val="en-US"/>
        </w:rPr>
        <w:t>(Djakovac et al., 2012). The phytoplankton grew in the conditions of phosphorus limitation (DIN/PO</w:t>
      </w:r>
      <w:r w:rsidR="00DF4416" w:rsidRPr="006177B8">
        <w:rPr>
          <w:vertAlign w:val="subscript"/>
          <w:lang w:val="en-US"/>
        </w:rPr>
        <w:t>4</w:t>
      </w:r>
      <w:r w:rsidR="00DF4416" w:rsidRPr="006177B8">
        <w:rPr>
          <w:lang w:val="en-US"/>
        </w:rPr>
        <w:t>&gt;&gt;22</w:t>
      </w:r>
      <w:r w:rsidR="007E2421" w:rsidRPr="006177B8">
        <w:rPr>
          <w:lang w:val="en-US"/>
        </w:rPr>
        <w:t xml:space="preserve"> and PO</w:t>
      </w:r>
      <w:r w:rsidR="007E2421" w:rsidRPr="006177B8">
        <w:rPr>
          <w:vertAlign w:val="subscript"/>
          <w:lang w:val="en-US"/>
        </w:rPr>
        <w:t>4</w:t>
      </w:r>
      <w:r w:rsidR="007E2421" w:rsidRPr="006177B8">
        <w:rPr>
          <w:lang w:val="en-US"/>
        </w:rPr>
        <w:t xml:space="preserve">&lt;0.1 µmol </w:t>
      </w:r>
      <w:r w:rsidR="007E2421" w:rsidRPr="006177B8">
        <w:rPr>
          <w:rFonts w:eastAsia="AdvTimes"/>
          <w:lang w:val="en-US" w:eastAsia="hr-HR"/>
        </w:rPr>
        <w:t>l</w:t>
      </w:r>
      <w:r w:rsidR="007E2421" w:rsidRPr="006177B8">
        <w:rPr>
          <w:rFonts w:eastAsia="AdvTimes"/>
          <w:vertAlign w:val="superscript"/>
          <w:lang w:val="en-US" w:eastAsia="hr-HR"/>
        </w:rPr>
        <w:t>–1</w:t>
      </w:r>
      <w:r w:rsidR="00DF4416" w:rsidRPr="006177B8">
        <w:rPr>
          <w:lang w:val="en-US"/>
        </w:rPr>
        <w:t xml:space="preserve"> (Justić et al. 1995)) and moderate DIN concentrations (on average 2.1 </w:t>
      </w:r>
      <w:r w:rsidR="00DF4416" w:rsidRPr="006177B8">
        <w:rPr>
          <w:lang w:val="en-US"/>
        </w:rPr>
        <w:sym w:font="Symbol" w:char="F06D"/>
      </w:r>
      <w:r w:rsidR="00DF4416" w:rsidRPr="006177B8">
        <w:rPr>
          <w:lang w:val="en-US"/>
        </w:rPr>
        <w:t xml:space="preserve">g </w:t>
      </w:r>
      <w:r w:rsidR="00DF4416" w:rsidRPr="006177B8">
        <w:rPr>
          <w:rFonts w:eastAsia="AdvTimes"/>
          <w:lang w:val="en-US" w:eastAsia="hr-HR"/>
        </w:rPr>
        <w:t>l</w:t>
      </w:r>
      <w:r w:rsidR="00DF4416" w:rsidRPr="006177B8">
        <w:rPr>
          <w:rFonts w:eastAsia="AdvTimes"/>
          <w:vertAlign w:val="superscript"/>
          <w:lang w:val="en-US"/>
        </w:rPr>
        <w:t>-1</w:t>
      </w:r>
      <w:r w:rsidR="00DF4416" w:rsidRPr="006177B8">
        <w:rPr>
          <w:lang w:val="en-US"/>
        </w:rPr>
        <w:t xml:space="preserve">). </w:t>
      </w:r>
      <w:r w:rsidR="007E2421" w:rsidRPr="006177B8">
        <w:rPr>
          <w:lang w:val="en-US"/>
        </w:rPr>
        <w:t>PO</w:t>
      </w:r>
      <w:r w:rsidR="007E2421" w:rsidRPr="006177B8">
        <w:rPr>
          <w:vertAlign w:val="subscript"/>
          <w:lang w:val="en-US"/>
        </w:rPr>
        <w:t>4</w:t>
      </w:r>
      <w:r w:rsidR="007E2421" w:rsidRPr="006177B8">
        <w:rPr>
          <w:lang w:val="en-US"/>
        </w:rPr>
        <w:t xml:space="preserve"> concentration was always lower than 0.1 µmol </w:t>
      </w:r>
      <w:r w:rsidR="007E2421" w:rsidRPr="006177B8">
        <w:rPr>
          <w:rFonts w:eastAsia="AdvTimes"/>
          <w:lang w:val="en-US" w:eastAsia="hr-HR"/>
        </w:rPr>
        <w:t>l</w:t>
      </w:r>
      <w:r w:rsidR="007E2421" w:rsidRPr="006177B8">
        <w:rPr>
          <w:rFonts w:eastAsia="AdvTimes"/>
          <w:vertAlign w:val="superscript"/>
          <w:lang w:val="en-US" w:eastAsia="hr-HR"/>
        </w:rPr>
        <w:t>–1</w:t>
      </w:r>
      <w:r w:rsidR="007E2421" w:rsidRPr="006177B8">
        <w:rPr>
          <w:lang w:val="en-US"/>
        </w:rPr>
        <w:t xml:space="preserve"> in the upper 20 m depth suggesting strong P-limitation. </w:t>
      </w:r>
      <w:r w:rsidR="00DF4416" w:rsidRPr="006177B8">
        <w:rPr>
          <w:lang w:val="en-US"/>
        </w:rPr>
        <w:t xml:space="preserve">Nitrogen limitation, DIN&lt;1 µmol </w:t>
      </w:r>
      <w:r w:rsidR="00DF4416" w:rsidRPr="006177B8">
        <w:rPr>
          <w:rFonts w:eastAsia="AdvTimes"/>
          <w:lang w:val="en-US" w:eastAsia="hr-HR"/>
        </w:rPr>
        <w:t>l</w:t>
      </w:r>
      <w:r w:rsidR="00DF4416" w:rsidRPr="006177B8">
        <w:rPr>
          <w:rFonts w:eastAsia="AdvTimes"/>
          <w:vertAlign w:val="superscript"/>
          <w:lang w:val="en-US"/>
        </w:rPr>
        <w:t>-1</w:t>
      </w:r>
      <w:r w:rsidR="00C80BCB" w:rsidRPr="006177B8">
        <w:rPr>
          <w:rFonts w:eastAsia="AdvTimes"/>
          <w:lang w:val="en-US"/>
        </w:rPr>
        <w:t xml:space="preserve"> </w:t>
      </w:r>
      <w:r w:rsidR="00C80BCB" w:rsidRPr="006177B8">
        <w:rPr>
          <w:lang w:val="en-US"/>
        </w:rPr>
        <w:t>(Justić et al. 1995)</w:t>
      </w:r>
      <w:r w:rsidR="00DF4416" w:rsidRPr="006177B8">
        <w:rPr>
          <w:lang w:val="en-US"/>
        </w:rPr>
        <w:t xml:space="preserve">, </w:t>
      </w:r>
      <w:r w:rsidR="00BC002D" w:rsidRPr="006177B8">
        <w:rPr>
          <w:lang w:val="en-US"/>
        </w:rPr>
        <w:t xml:space="preserve">was </w:t>
      </w:r>
      <w:r w:rsidR="00F12418" w:rsidRPr="006177B8">
        <w:rPr>
          <w:lang w:val="en-US"/>
        </w:rPr>
        <w:t>observed in the upper 10 m of the water column in September at both stations.</w:t>
      </w:r>
      <w:r w:rsidR="00F12418" w:rsidRPr="006177B8">
        <w:rPr>
          <w:rFonts w:ascii="Courier New" w:hAnsi="Courier New" w:cs="Courier New"/>
          <w:sz w:val="20"/>
          <w:szCs w:val="20"/>
        </w:rPr>
        <w:t xml:space="preserve"> </w:t>
      </w:r>
    </w:p>
    <w:p w:rsidR="00445E4E" w:rsidRPr="006177B8" w:rsidRDefault="00445E4E" w:rsidP="00837D6F">
      <w:pPr>
        <w:spacing w:line="480" w:lineRule="auto"/>
        <w:ind w:firstLine="709"/>
        <w:jc w:val="both"/>
        <w:rPr>
          <w:lang w:val="en-US"/>
        </w:rPr>
      </w:pPr>
      <w:r w:rsidRPr="006177B8">
        <w:rPr>
          <w:lang w:val="en-US"/>
        </w:rPr>
        <w:t xml:space="preserve">The phytoplankton growth and consequently </w:t>
      </w:r>
      <w:r w:rsidR="00E16C81" w:rsidRPr="006177B8">
        <w:rPr>
          <w:lang w:val="en-US"/>
        </w:rPr>
        <w:t>fresh</w:t>
      </w:r>
      <w:r w:rsidR="00E16C81" w:rsidRPr="006177B8">
        <w:rPr>
          <w:vertAlign w:val="subscript"/>
          <w:lang w:val="en-US"/>
        </w:rPr>
        <w:t>phyto</w:t>
      </w:r>
      <w:r w:rsidRPr="006177B8">
        <w:rPr>
          <w:lang w:val="en-US"/>
        </w:rPr>
        <w:t xml:space="preserve"> OM production relied on nutrients from different sources. Specific oceanographic conditions including a highly stratified water column and circulation regime in the late summer allowed the Po freshwater to spread over the NA providing moderate concentration of new nutrients in a thin surface layer (Fig. 3). This nutrient source enabled surface </w:t>
      </w:r>
      <w:r w:rsidR="001C622B" w:rsidRPr="006177B8">
        <w:rPr>
          <w:lang w:val="en-US"/>
        </w:rPr>
        <w:t>phytoplankton blooms more pronounced at station 101 which is closer to the Po River</w:t>
      </w:r>
      <w:r w:rsidRPr="006177B8">
        <w:rPr>
          <w:lang w:val="en-US"/>
        </w:rPr>
        <w:t xml:space="preserve">. </w:t>
      </w:r>
      <w:r w:rsidR="004F4381" w:rsidRPr="006177B8">
        <w:t>While</w:t>
      </w:r>
      <w:r w:rsidR="00536972" w:rsidRPr="006177B8">
        <w:t xml:space="preserve"> a</w:t>
      </w:r>
      <w:r w:rsidR="004F4381" w:rsidRPr="006177B8">
        <w:t xml:space="preserve"> lower nutrient status in October </w:t>
      </w:r>
      <w:r w:rsidR="004F4381" w:rsidRPr="006177B8">
        <w:lastRenderedPageBreak/>
        <w:t xml:space="preserve">conditioned elevated abundances of coccolithophorids, </w:t>
      </w:r>
      <w:r w:rsidR="00536972" w:rsidRPr="006177B8">
        <w:t xml:space="preserve">a </w:t>
      </w:r>
      <w:r w:rsidR="004F4381" w:rsidRPr="006177B8">
        <w:t>group thriving in oligothrophic conditions (Baumann et al. 2005)</w:t>
      </w:r>
      <w:r w:rsidR="004F4381" w:rsidRPr="006177B8">
        <w:rPr>
          <w:lang w:val="en-US"/>
        </w:rPr>
        <w:t xml:space="preserve"> </w:t>
      </w:r>
      <w:r w:rsidR="001C622B" w:rsidRPr="006177B8">
        <w:rPr>
          <w:lang w:val="en-US"/>
        </w:rPr>
        <w:t>(Fig 5a)</w:t>
      </w:r>
      <w:r w:rsidRPr="006177B8">
        <w:rPr>
          <w:lang w:val="en-US"/>
        </w:rPr>
        <w:t xml:space="preserve">. </w:t>
      </w:r>
    </w:p>
    <w:p w:rsidR="00445E4E" w:rsidRPr="006177B8" w:rsidRDefault="00445E4E" w:rsidP="00647F7C">
      <w:pPr>
        <w:spacing w:line="480" w:lineRule="auto"/>
        <w:ind w:firstLine="708"/>
        <w:jc w:val="both"/>
        <w:rPr>
          <w:lang w:val="en-US"/>
        </w:rPr>
      </w:pPr>
      <w:r w:rsidRPr="006177B8">
        <w:rPr>
          <w:lang w:val="en-US"/>
        </w:rPr>
        <w:t xml:space="preserve">Autumn water column overturn dispersed regenerated nutrients from the bottom throughout the whole water column in a period between October and November samplings (Fig. 3). </w:t>
      </w:r>
      <w:r w:rsidR="00DF4416" w:rsidRPr="006177B8">
        <w:rPr>
          <w:lang w:val="en-US"/>
        </w:rPr>
        <w:t xml:space="preserve">This enabled development of phytoplankton </w:t>
      </w:r>
      <w:r w:rsidR="00EC45E4" w:rsidRPr="006177B8">
        <w:rPr>
          <w:lang w:val="en-US"/>
        </w:rPr>
        <w:t>blooms</w:t>
      </w:r>
      <w:r w:rsidR="00DF4416" w:rsidRPr="006177B8">
        <w:rPr>
          <w:lang w:val="en-US"/>
        </w:rPr>
        <w:t xml:space="preserve">, dominated by diatom species of moderate carbon content, such as </w:t>
      </w:r>
      <w:r w:rsidR="00EC45E4" w:rsidRPr="006177B8">
        <w:rPr>
          <w:i/>
          <w:lang w:val="en-US"/>
        </w:rPr>
        <w:t>Chaetoceros compressus</w:t>
      </w:r>
      <w:r w:rsidR="00DF4416" w:rsidRPr="006177B8">
        <w:rPr>
          <w:lang w:val="en-US"/>
        </w:rPr>
        <w:t xml:space="preserve">, </w:t>
      </w:r>
      <w:r w:rsidR="00EC45E4" w:rsidRPr="006177B8">
        <w:rPr>
          <w:i/>
          <w:lang w:val="en-US"/>
        </w:rPr>
        <w:t>Asterionellopsis glacialis</w:t>
      </w:r>
      <w:r w:rsidR="00DF4416" w:rsidRPr="006177B8">
        <w:rPr>
          <w:lang w:val="en-US"/>
        </w:rPr>
        <w:t xml:space="preserve">, </w:t>
      </w:r>
      <w:r w:rsidR="00EC45E4" w:rsidRPr="006177B8">
        <w:rPr>
          <w:i/>
          <w:lang w:val="en-US"/>
        </w:rPr>
        <w:t>Leptocylindrus danicus</w:t>
      </w:r>
      <w:r w:rsidR="00DF4416" w:rsidRPr="006177B8">
        <w:rPr>
          <w:lang w:val="en-US"/>
        </w:rPr>
        <w:t xml:space="preserve"> and </w:t>
      </w:r>
      <w:r w:rsidR="00EC45E4" w:rsidRPr="006177B8">
        <w:rPr>
          <w:i/>
          <w:lang w:val="en-US"/>
        </w:rPr>
        <w:t>Bacteriastrum jadranum</w:t>
      </w:r>
      <w:r w:rsidR="00DF4416" w:rsidRPr="006177B8">
        <w:rPr>
          <w:lang w:val="en-US"/>
        </w:rPr>
        <w:t xml:space="preserve">, which usually reaches its </w:t>
      </w:r>
      <w:r w:rsidR="00EC45E4" w:rsidRPr="006177B8">
        <w:rPr>
          <w:lang w:val="en-US"/>
        </w:rPr>
        <w:t>highest</w:t>
      </w:r>
      <w:r w:rsidR="00DF4416" w:rsidRPr="006177B8">
        <w:rPr>
          <w:lang w:val="en-US"/>
        </w:rPr>
        <w:t xml:space="preserve"> cell abundances during the strong </w:t>
      </w:r>
      <w:r w:rsidR="00FF4097" w:rsidRPr="006177B8">
        <w:rPr>
          <w:lang w:val="en-US"/>
        </w:rPr>
        <w:t>freshet</w:t>
      </w:r>
      <w:r w:rsidR="00DF4416" w:rsidRPr="006177B8">
        <w:rPr>
          <w:lang w:val="en-US"/>
        </w:rPr>
        <w:t>s of the Po River plume (Godrijan et al., 2012).</w:t>
      </w:r>
      <w:r w:rsidRPr="006177B8">
        <w:rPr>
          <w:lang w:val="en-US"/>
        </w:rPr>
        <w:t xml:space="preserve"> </w:t>
      </w:r>
      <w:r w:rsidR="003D2D2A" w:rsidRPr="006177B8">
        <w:rPr>
          <w:lang w:val="en-US"/>
        </w:rPr>
        <w:t>High</w:t>
      </w:r>
      <w:r w:rsidRPr="006177B8">
        <w:rPr>
          <w:lang w:val="en-US"/>
        </w:rPr>
        <w:t xml:space="preserve">er nutrient levels at station 101 led to higher production of </w:t>
      </w:r>
      <w:r w:rsidR="00E16C81" w:rsidRPr="006177B8">
        <w:rPr>
          <w:lang w:val="en-US"/>
        </w:rPr>
        <w:t>fresh</w:t>
      </w:r>
      <w:r w:rsidR="00E16C81" w:rsidRPr="006177B8">
        <w:rPr>
          <w:vertAlign w:val="subscript"/>
          <w:lang w:val="en-US"/>
        </w:rPr>
        <w:t>phyto</w:t>
      </w:r>
      <w:r w:rsidRPr="006177B8">
        <w:rPr>
          <w:lang w:val="en-US"/>
        </w:rPr>
        <w:t xml:space="preserve"> </w:t>
      </w:r>
      <w:r w:rsidR="009F1948" w:rsidRPr="006177B8">
        <w:rPr>
          <w:lang w:val="en-US"/>
        </w:rPr>
        <w:t>OM</w:t>
      </w:r>
      <w:r w:rsidRPr="006177B8">
        <w:rPr>
          <w:lang w:val="en-US"/>
        </w:rPr>
        <w:t xml:space="preserve"> in comparison to station 107</w:t>
      </w:r>
      <w:r w:rsidRPr="006177B8">
        <w:rPr>
          <w:bCs/>
          <w:lang w:val="en-US"/>
        </w:rPr>
        <w:t>.</w:t>
      </w:r>
      <w:r w:rsidRPr="006177B8">
        <w:rPr>
          <w:lang w:val="en-US"/>
        </w:rPr>
        <w:t xml:space="preserve"> The modest contribution of </w:t>
      </w:r>
      <w:r w:rsidR="00C80BCB" w:rsidRPr="006177B8">
        <w:rPr>
          <w:lang w:val="en-US"/>
        </w:rPr>
        <w:t>GL</w:t>
      </w:r>
      <w:r w:rsidRPr="006177B8">
        <w:rPr>
          <w:lang w:val="en-US"/>
        </w:rPr>
        <w:t xml:space="preserve"> to total particulate lipids</w:t>
      </w:r>
      <w:r w:rsidR="008B0115" w:rsidRPr="006177B8">
        <w:rPr>
          <w:lang w:val="en-US"/>
        </w:rPr>
        <w:t xml:space="preserve"> </w:t>
      </w:r>
      <w:r w:rsidRPr="006177B8">
        <w:rPr>
          <w:lang w:val="en-US"/>
        </w:rPr>
        <w:t>average</w:t>
      </w:r>
      <w:r w:rsidR="008B0115" w:rsidRPr="006177B8">
        <w:rPr>
          <w:lang w:val="en-US"/>
        </w:rPr>
        <w:t>d</w:t>
      </w:r>
      <w:r w:rsidRPr="006177B8">
        <w:rPr>
          <w:lang w:val="en-US"/>
        </w:rPr>
        <w:t xml:space="preserve"> less than 15% for the two stations, confirm</w:t>
      </w:r>
      <w:r w:rsidR="008B0115" w:rsidRPr="006177B8">
        <w:rPr>
          <w:lang w:val="en-US"/>
        </w:rPr>
        <w:t xml:space="preserve">ing </w:t>
      </w:r>
      <w:r w:rsidRPr="006177B8">
        <w:rPr>
          <w:lang w:val="en-US"/>
        </w:rPr>
        <w:t xml:space="preserve">that November phytoplankton grew in </w:t>
      </w:r>
      <w:r w:rsidR="008B0115" w:rsidRPr="006177B8">
        <w:rPr>
          <w:lang w:val="en-US"/>
        </w:rPr>
        <w:t>adequate</w:t>
      </w:r>
      <w:r w:rsidRPr="006177B8">
        <w:rPr>
          <w:lang w:val="en-US"/>
        </w:rPr>
        <w:t xml:space="preserve"> nutrient conditions. Oppositely, as seen in Frka et al. (2011) nutrient exhaustion </w:t>
      </w:r>
      <w:r w:rsidR="00EC45E4" w:rsidRPr="006177B8">
        <w:rPr>
          <w:lang w:val="en-US"/>
        </w:rPr>
        <w:t>promotes</w:t>
      </w:r>
      <w:r w:rsidRPr="006177B8">
        <w:rPr>
          <w:lang w:val="en-US"/>
        </w:rPr>
        <w:t xml:space="preserve"> higher contribution of GL to </w:t>
      </w:r>
      <w:r w:rsidR="00D01476" w:rsidRPr="006177B8">
        <w:rPr>
          <w:lang w:val="en-US"/>
        </w:rPr>
        <w:t xml:space="preserve">the </w:t>
      </w:r>
      <w:r w:rsidRPr="006177B8">
        <w:rPr>
          <w:lang w:val="en-US"/>
        </w:rPr>
        <w:t>particulate lipid pool.</w:t>
      </w:r>
    </w:p>
    <w:p w:rsidR="007B2393" w:rsidRPr="006177B8" w:rsidRDefault="00445E4E" w:rsidP="00837D6F">
      <w:pPr>
        <w:spacing w:line="480" w:lineRule="auto"/>
        <w:ind w:firstLine="709"/>
        <w:jc w:val="both"/>
        <w:rPr>
          <w:lang w:val="en-US"/>
        </w:rPr>
      </w:pPr>
      <w:r w:rsidRPr="006177B8">
        <w:rPr>
          <w:lang w:val="en-US"/>
        </w:rPr>
        <w:t>Abundant phytoplankton community that developed in January at station 107 during low photosynthetic</w:t>
      </w:r>
      <w:r w:rsidR="00744C19" w:rsidRPr="006177B8">
        <w:rPr>
          <w:lang w:val="en-US"/>
        </w:rPr>
        <w:t>ally</w:t>
      </w:r>
      <w:r w:rsidRPr="006177B8">
        <w:rPr>
          <w:lang w:val="en-US"/>
        </w:rPr>
        <w:t xml:space="preserve"> active radiation and low temperature did not relay on riverine nutrients but </w:t>
      </w:r>
      <w:r w:rsidRPr="006177B8">
        <w:rPr>
          <w:i/>
          <w:lang w:val="en-US"/>
        </w:rPr>
        <w:t>in-situ</w:t>
      </w:r>
      <w:r w:rsidRPr="006177B8">
        <w:rPr>
          <w:lang w:val="en-US"/>
        </w:rPr>
        <w:t xml:space="preserve"> regenerated nutrients</w:t>
      </w:r>
      <w:r w:rsidR="00744C19" w:rsidRPr="006177B8">
        <w:rPr>
          <w:lang w:val="en-US"/>
        </w:rPr>
        <w:t xml:space="preserve"> and on those from sediments resuspended from water column mixing</w:t>
      </w:r>
      <w:r w:rsidRPr="006177B8">
        <w:rPr>
          <w:lang w:val="en-US"/>
        </w:rPr>
        <w:t>.</w:t>
      </w:r>
      <w:r w:rsidR="00EC45E4" w:rsidRPr="006177B8">
        <w:rPr>
          <w:lang w:val="en-US"/>
        </w:rPr>
        <w:t xml:space="preserve"> This is due</w:t>
      </w:r>
      <w:r w:rsidRPr="006177B8">
        <w:rPr>
          <w:lang w:val="en-US"/>
        </w:rPr>
        <w:t xml:space="preserve"> to the main circulation regime of NA that prevails in the late autumn-</w:t>
      </w:r>
      <w:r w:rsidR="00242BBF" w:rsidRPr="006177B8">
        <w:rPr>
          <w:lang w:val="en-US"/>
        </w:rPr>
        <w:t xml:space="preserve"> </w:t>
      </w:r>
      <w:r w:rsidRPr="006177B8">
        <w:rPr>
          <w:lang w:val="en-US"/>
        </w:rPr>
        <w:t xml:space="preserve">winter, which drives fresh waters southwards along </w:t>
      </w:r>
      <w:r w:rsidR="00260459" w:rsidRPr="006177B8">
        <w:rPr>
          <w:lang w:val="en-US"/>
        </w:rPr>
        <w:t xml:space="preserve">the </w:t>
      </w:r>
      <w:r w:rsidRPr="006177B8">
        <w:rPr>
          <w:lang w:val="en-US"/>
        </w:rPr>
        <w:t xml:space="preserve">Italian coast </w:t>
      </w:r>
      <w:r w:rsidRPr="006177B8">
        <w:rPr>
          <w:i/>
          <w:lang w:val="en-US"/>
        </w:rPr>
        <w:t>i.e.</w:t>
      </w:r>
      <w:r w:rsidRPr="006177B8">
        <w:rPr>
          <w:lang w:val="en-US"/>
        </w:rPr>
        <w:t xml:space="preserve"> out from NA. Atmospheric deposition of nutrients through </w:t>
      </w:r>
      <w:r w:rsidR="00260459" w:rsidRPr="006177B8">
        <w:rPr>
          <w:lang w:val="en-US"/>
        </w:rPr>
        <w:t xml:space="preserve">the </w:t>
      </w:r>
      <w:r w:rsidRPr="006177B8">
        <w:rPr>
          <w:lang w:val="en-US"/>
        </w:rPr>
        <w:t>long rainy period in late November</w:t>
      </w:r>
      <w:r w:rsidR="00260459" w:rsidRPr="006177B8">
        <w:rPr>
          <w:lang w:val="en-US"/>
        </w:rPr>
        <w:t xml:space="preserve"> to</w:t>
      </w:r>
      <w:r w:rsidRPr="006177B8">
        <w:rPr>
          <w:lang w:val="en-US"/>
        </w:rPr>
        <w:t xml:space="preserve"> January (data not shown) might have contributed to the bloom development. Other possible sources of nutrients could be organic nitrogen and phosphorus species, although not to a significant degree according to very low alkaline phosphatase and protease activity in NA during autumn-winter period (Ivančić et al., 2009; Celussi and Del </w:t>
      </w:r>
      <w:r w:rsidRPr="009C3E1F">
        <w:rPr>
          <w:lang w:val="en-US"/>
        </w:rPr>
        <w:t xml:space="preserve">Negro, 2012). </w:t>
      </w:r>
      <w:r w:rsidR="00F64D1D" w:rsidRPr="009C3E1F">
        <w:t xml:space="preserve">Only one difference that was observed between the two stations in January might have promoted the diatom bloom at station 107 and this was the higher temperature measured at station 107 of </w:t>
      </w:r>
      <w:r w:rsidR="00F64D1D" w:rsidRPr="009C3E1F">
        <w:lastRenderedPageBreak/>
        <w:t>almost 2°C.</w:t>
      </w:r>
      <w:r w:rsidRPr="009C3E1F">
        <w:rPr>
          <w:lang w:val="en-US"/>
        </w:rPr>
        <w:t xml:space="preserve"> The high content of GL in the particulate fraction in January</w:t>
      </w:r>
      <w:r w:rsidRPr="006177B8">
        <w:rPr>
          <w:lang w:val="en-US"/>
        </w:rPr>
        <w:t xml:space="preserve"> implies that phytoplankton grew on limited nutrient resources. </w:t>
      </w:r>
      <w:r w:rsidR="007B2393" w:rsidRPr="006177B8">
        <w:rPr>
          <w:lang w:val="en-US"/>
        </w:rPr>
        <w:t>At station 101, close to the Po River, phytoplankton populations w</w:t>
      </w:r>
      <w:r w:rsidR="00260459" w:rsidRPr="006177B8">
        <w:rPr>
          <w:lang w:val="en-US"/>
        </w:rPr>
        <w:t>ere</w:t>
      </w:r>
      <w:r w:rsidR="007B2393" w:rsidRPr="006177B8">
        <w:rPr>
          <w:lang w:val="en-US"/>
        </w:rPr>
        <w:t xml:space="preserve"> more typical of oligotrophic regions (Godrijan, </w:t>
      </w:r>
      <w:r w:rsidR="00EC45E4" w:rsidRPr="006177B8">
        <w:rPr>
          <w:lang w:val="en-US"/>
        </w:rPr>
        <w:t>2012</w:t>
      </w:r>
      <w:r w:rsidR="007B2393" w:rsidRPr="006177B8">
        <w:rPr>
          <w:lang w:val="en-US"/>
        </w:rPr>
        <w:t xml:space="preserve">), </w:t>
      </w:r>
      <w:r w:rsidR="007B2393" w:rsidRPr="006177B8">
        <w:rPr>
          <w:i/>
          <w:lang w:val="en-US"/>
        </w:rPr>
        <w:t>i.e.</w:t>
      </w:r>
      <w:r w:rsidR="007B2393" w:rsidRPr="006177B8">
        <w:rPr>
          <w:lang w:val="en-US"/>
        </w:rPr>
        <w:t xml:space="preserve"> nanoflagellates and coccolithophorids mainly </w:t>
      </w:r>
      <w:r w:rsidR="007B2393" w:rsidRPr="006177B8">
        <w:rPr>
          <w:i/>
          <w:lang w:val="en-US"/>
        </w:rPr>
        <w:t>Emiliania huxleyi</w:t>
      </w:r>
      <w:r w:rsidR="00260459" w:rsidRPr="006177B8">
        <w:rPr>
          <w:lang w:val="en-US"/>
        </w:rPr>
        <w:t xml:space="preserve"> </w:t>
      </w:r>
      <w:r w:rsidR="00EC366A" w:rsidRPr="006177B8">
        <w:rPr>
          <w:lang w:val="en-US"/>
        </w:rPr>
        <w:t xml:space="preserve">contributing 80% to the phytoplankton community </w:t>
      </w:r>
      <w:r w:rsidR="00260459" w:rsidRPr="006177B8">
        <w:rPr>
          <w:lang w:val="en-US"/>
        </w:rPr>
        <w:t>(Supplementary table 1b).</w:t>
      </w:r>
    </w:p>
    <w:p w:rsidR="00445E4E" w:rsidRPr="006177B8" w:rsidRDefault="00445E4E" w:rsidP="00837D6F">
      <w:pPr>
        <w:spacing w:line="480" w:lineRule="auto"/>
        <w:ind w:firstLine="709"/>
        <w:jc w:val="both"/>
        <w:rPr>
          <w:lang w:val="en-US"/>
        </w:rPr>
      </w:pPr>
      <w:r w:rsidRPr="006177B8">
        <w:rPr>
          <w:lang w:val="en-US"/>
        </w:rPr>
        <w:t xml:space="preserve">Nutritional status has been reflected in the quality of biosynthesized OM. Thus, lower nutrient concentrations at station 107 than at station 101 led to </w:t>
      </w:r>
      <w:r w:rsidR="00634F01" w:rsidRPr="006177B8">
        <w:rPr>
          <w:lang w:val="en-US"/>
        </w:rPr>
        <w:t>increased</w:t>
      </w:r>
      <w:r w:rsidRPr="006177B8">
        <w:rPr>
          <w:lang w:val="en-US"/>
        </w:rPr>
        <w:t xml:space="preserve"> accumulation of lipids at station 107, substantially enriching the OM pool. </w:t>
      </w:r>
      <w:r w:rsidR="00634F01" w:rsidRPr="006177B8">
        <w:rPr>
          <w:lang w:val="en-US"/>
        </w:rPr>
        <w:t>H</w:t>
      </w:r>
      <w:r w:rsidRPr="006177B8">
        <w:rPr>
          <w:lang w:val="en-US"/>
        </w:rPr>
        <w:t xml:space="preserve">igher lipid content, up to 50%, was found in the POM in ultra-oligotrophic waters of the east Mediterranean Sea (Yılmaz and Besiktepe 2010). </w:t>
      </w:r>
      <w:r w:rsidRPr="006177B8">
        <w:rPr>
          <w:lang w:val="en-US" w:eastAsia="hr-HR"/>
        </w:rPr>
        <w:t>During nutrient exhaustion phytoplankton metabolism has to adapt to th</w:t>
      </w:r>
      <w:r w:rsidR="00634F01" w:rsidRPr="006177B8">
        <w:rPr>
          <w:lang w:val="en-US" w:eastAsia="hr-HR"/>
        </w:rPr>
        <w:t>is</w:t>
      </w:r>
      <w:r w:rsidRPr="006177B8">
        <w:rPr>
          <w:lang w:val="en-US" w:eastAsia="hr-HR"/>
        </w:rPr>
        <w:t xml:space="preserve"> environmental change. </w:t>
      </w:r>
      <w:r w:rsidR="00057587" w:rsidRPr="006177B8">
        <w:rPr>
          <w:lang w:val="en-US" w:eastAsia="hr-HR"/>
        </w:rPr>
        <w:t>T</w:t>
      </w:r>
      <w:r w:rsidRPr="006177B8">
        <w:rPr>
          <w:lang w:val="en-US"/>
        </w:rPr>
        <w:t xml:space="preserve">he enhanced </w:t>
      </w:r>
      <w:r w:rsidR="00C80BCB" w:rsidRPr="006177B8">
        <w:rPr>
          <w:lang w:val="en-US"/>
        </w:rPr>
        <w:t>GL</w:t>
      </w:r>
      <w:r w:rsidRPr="006177B8">
        <w:rPr>
          <w:lang w:val="en-US"/>
        </w:rPr>
        <w:t xml:space="preserve"> synthesis took place during phytoplankton growth in low nutrient conditions (upper water column, January).</w:t>
      </w:r>
      <w:r w:rsidRPr="006177B8">
        <w:rPr>
          <w:lang w:val="en-US" w:eastAsia="hr-HR"/>
        </w:rPr>
        <w:t xml:space="preserve"> </w:t>
      </w:r>
      <w:r w:rsidR="00EC45E4" w:rsidRPr="006177B8">
        <w:rPr>
          <w:lang w:val="en-US" w:eastAsia="hr-HR"/>
        </w:rPr>
        <w:t>I</w:t>
      </w:r>
      <w:r w:rsidR="00EC45E4" w:rsidRPr="006177B8">
        <w:rPr>
          <w:lang w:val="en-US"/>
        </w:rPr>
        <w:t xml:space="preserve">ncreased TG implies </w:t>
      </w:r>
      <w:r w:rsidR="006228BC" w:rsidRPr="006177B8">
        <w:rPr>
          <w:lang w:val="en-US"/>
        </w:rPr>
        <w:t>an</w:t>
      </w:r>
      <w:r w:rsidR="00EC45E4" w:rsidRPr="006177B8">
        <w:rPr>
          <w:lang w:val="en-US"/>
        </w:rPr>
        <w:t xml:space="preserve"> accumulation</w:t>
      </w:r>
      <w:r w:rsidRPr="006177B8">
        <w:rPr>
          <w:lang w:val="en-US"/>
        </w:rPr>
        <w:t xml:space="preserve"> of energetic reserves in phytoplankton cells regulated by nutrient availability (Parrish and Wangersky, 1987), appeared to be higher at nutrient richer station 101 and in November when phytoplankton population grew on abundance of nutrients that came from the bottom layer after water column overturn. </w:t>
      </w:r>
      <w:r w:rsidR="008D766D" w:rsidRPr="006177B8">
        <w:rPr>
          <w:lang w:val="en-US"/>
        </w:rPr>
        <w:t xml:space="preserve">Khozin-Goldberg et al. (2005) proposed that under nutrient limitation there is TG immobilization for GL synthesis. </w:t>
      </w:r>
      <w:r w:rsidRPr="006177B8">
        <w:rPr>
          <w:lang w:val="en-US"/>
        </w:rPr>
        <w:t xml:space="preserve">We propose that </w:t>
      </w:r>
      <w:r w:rsidR="008D766D" w:rsidRPr="006177B8">
        <w:rPr>
          <w:lang w:val="en-US"/>
        </w:rPr>
        <w:t xml:space="preserve">the </w:t>
      </w:r>
      <w:r w:rsidRPr="006177B8">
        <w:rPr>
          <w:lang w:val="en-US"/>
        </w:rPr>
        <w:t xml:space="preserve">first reaction of phytoplankton upon growing nutrient depletion would be accumulation of TG. Further on, cellular mechanisms use accumulated TG for the construction of </w:t>
      </w:r>
      <w:r w:rsidR="00EC45E4" w:rsidRPr="006177B8">
        <w:rPr>
          <w:lang w:val="en-US"/>
        </w:rPr>
        <w:t>more</w:t>
      </w:r>
      <w:r w:rsidR="008D766D" w:rsidRPr="006177B8">
        <w:rPr>
          <w:lang w:val="en-US"/>
        </w:rPr>
        <w:t xml:space="preserve"> </w:t>
      </w:r>
      <w:r w:rsidRPr="006177B8">
        <w:rPr>
          <w:lang w:val="en-US"/>
        </w:rPr>
        <w:t>GL that are physiologically more important lipids (Hölzl and Dörmann, 2007). It is to be concluded that this mechanism is dependent on P-availability rather than N-availability, as N-limitation was only observed in September</w:t>
      </w:r>
      <w:r w:rsidR="007E2421" w:rsidRPr="006177B8">
        <w:rPr>
          <w:lang w:val="en-US"/>
        </w:rPr>
        <w:t xml:space="preserve"> while P-limitation </w:t>
      </w:r>
      <w:r w:rsidR="00755699" w:rsidRPr="006177B8">
        <w:rPr>
          <w:lang w:val="en-US"/>
        </w:rPr>
        <w:t>was observed during whole period in the upper water column</w:t>
      </w:r>
      <w:r w:rsidR="00587458" w:rsidRPr="006177B8">
        <w:rPr>
          <w:lang w:val="en-US"/>
        </w:rPr>
        <w:t xml:space="preserve"> (Fig. 3)</w:t>
      </w:r>
      <w:r w:rsidRPr="006177B8">
        <w:rPr>
          <w:lang w:val="en-US"/>
        </w:rPr>
        <w:t>.</w:t>
      </w:r>
    </w:p>
    <w:p w:rsidR="00445E4E" w:rsidRPr="006177B8" w:rsidRDefault="00445E4E" w:rsidP="00837D6F">
      <w:pPr>
        <w:spacing w:line="480" w:lineRule="auto"/>
        <w:ind w:firstLine="708"/>
        <w:jc w:val="both"/>
        <w:rPr>
          <w:lang w:val="en-US"/>
        </w:rPr>
      </w:pPr>
      <w:r w:rsidRPr="006177B8">
        <w:rPr>
          <w:bCs/>
          <w:lang w:val="en-US"/>
        </w:rPr>
        <w:t xml:space="preserve">The largest OM pool determined for September was not dominated by </w:t>
      </w:r>
      <w:r w:rsidR="00E16C81" w:rsidRPr="006177B8">
        <w:rPr>
          <w:lang w:val="en-US"/>
        </w:rPr>
        <w:t>fresh</w:t>
      </w:r>
      <w:r w:rsidR="00E16C81" w:rsidRPr="006177B8">
        <w:rPr>
          <w:vertAlign w:val="subscript"/>
          <w:lang w:val="en-US"/>
        </w:rPr>
        <w:t>phyto</w:t>
      </w:r>
      <w:r w:rsidRPr="006177B8">
        <w:rPr>
          <w:bCs/>
          <w:lang w:val="en-US"/>
        </w:rPr>
        <w:t xml:space="preserve"> POM but rather by transformed OM. The abundant non–living OM pool allowed the development </w:t>
      </w:r>
      <w:r w:rsidRPr="006177B8">
        <w:rPr>
          <w:bCs/>
          <w:lang w:val="en-US"/>
        </w:rPr>
        <w:lastRenderedPageBreak/>
        <w:t xml:space="preserve">of rich bacterial population in September, concluded from analysis </w:t>
      </w:r>
      <w:r w:rsidR="00EC45E4" w:rsidRPr="006177B8">
        <w:rPr>
          <w:bCs/>
          <w:lang w:val="en-US"/>
        </w:rPr>
        <w:t xml:space="preserve">of PE </w:t>
      </w:r>
      <w:r w:rsidR="006228BC" w:rsidRPr="006177B8">
        <w:rPr>
          <w:bCs/>
          <w:lang w:val="en-US"/>
        </w:rPr>
        <w:t xml:space="preserve">as a </w:t>
      </w:r>
      <w:r w:rsidR="00EC45E4" w:rsidRPr="006177B8">
        <w:rPr>
          <w:bCs/>
          <w:lang w:val="en-US"/>
        </w:rPr>
        <w:t>tracer</w:t>
      </w:r>
      <w:r w:rsidRPr="006177B8">
        <w:rPr>
          <w:bCs/>
          <w:lang w:val="en-US"/>
        </w:rPr>
        <w:t xml:space="preserve">. </w:t>
      </w:r>
      <w:r w:rsidRPr="006177B8">
        <w:rPr>
          <w:lang w:val="en-US"/>
        </w:rPr>
        <w:t xml:space="preserve">Decreased PE concentrations toward January well agree with generally decreasing bacterial enzyme activity from autumn to winter (Kamburska and Fonda-Umani, 2009). Therefore bacteria </w:t>
      </w:r>
      <w:r w:rsidR="008D766D" w:rsidRPr="006177B8">
        <w:rPr>
          <w:lang w:val="en-US"/>
        </w:rPr>
        <w:t>did not control the rate of lipid degradation. This is inferred from the domination of GL and the phosphorous containing lipids PG, comprising 54-64% of the dissolved lipid fraction.</w:t>
      </w:r>
      <w:r w:rsidRPr="006177B8">
        <w:rPr>
          <w:lang w:val="en-US"/>
        </w:rPr>
        <w:t xml:space="preserve"> Dissolved GL and PG are fresher non–living lipids than already re–worked lipid degradation indices (FFA, MG, 1,2– and 1,3</w:t>
      </w:r>
      <w:r w:rsidR="007E2421" w:rsidRPr="006177B8">
        <w:rPr>
          <w:lang w:val="en-US"/>
        </w:rPr>
        <w:t>-</w:t>
      </w:r>
      <w:r w:rsidRPr="006177B8">
        <w:rPr>
          <w:lang w:val="en-US"/>
        </w:rPr>
        <w:t>DG)</w:t>
      </w:r>
      <w:r w:rsidR="008D766D" w:rsidRPr="006177B8">
        <w:rPr>
          <w:lang w:val="en-US"/>
        </w:rPr>
        <w:t xml:space="preserve"> (Supplementary Table 2b)</w:t>
      </w:r>
      <w:r w:rsidRPr="006177B8">
        <w:rPr>
          <w:lang w:val="en-US"/>
        </w:rPr>
        <w:t xml:space="preserve">. This agrees with the findings of Fonda Umani et al. (2012) that trophic balance in the NA shifts from autumn heterotrophy towards winter autotrophy. </w:t>
      </w:r>
    </w:p>
    <w:p w:rsidR="00445E4E" w:rsidRPr="006177B8" w:rsidRDefault="00445E4E" w:rsidP="00837D6F">
      <w:pPr>
        <w:autoSpaceDE w:val="0"/>
        <w:autoSpaceDN w:val="0"/>
        <w:adjustRightInd w:val="0"/>
        <w:spacing w:after="120" w:line="480" w:lineRule="auto"/>
        <w:ind w:left="397" w:hanging="397"/>
        <w:jc w:val="both"/>
        <w:rPr>
          <w:b/>
          <w:lang w:val="en-US"/>
        </w:rPr>
      </w:pPr>
    </w:p>
    <w:p w:rsidR="00445E4E" w:rsidRPr="006177B8" w:rsidRDefault="00445E4E" w:rsidP="00837D6F">
      <w:pPr>
        <w:autoSpaceDE w:val="0"/>
        <w:autoSpaceDN w:val="0"/>
        <w:adjustRightInd w:val="0"/>
        <w:spacing w:after="120" w:line="480" w:lineRule="auto"/>
        <w:ind w:left="397" w:hanging="397"/>
        <w:jc w:val="both"/>
        <w:rPr>
          <w:b/>
          <w:lang w:val="en-US"/>
        </w:rPr>
      </w:pPr>
      <w:r w:rsidRPr="006177B8">
        <w:rPr>
          <w:b/>
          <w:lang w:val="en-US"/>
        </w:rPr>
        <w:t>5. Conclusion</w:t>
      </w:r>
    </w:p>
    <w:p w:rsidR="00445E4E" w:rsidRPr="006177B8" w:rsidRDefault="00445E4E" w:rsidP="00837D6F">
      <w:pPr>
        <w:spacing w:line="480" w:lineRule="auto"/>
        <w:jc w:val="both"/>
        <w:rPr>
          <w:lang w:val="en-US"/>
        </w:rPr>
      </w:pPr>
    </w:p>
    <w:p w:rsidR="00445E4E" w:rsidRPr="006177B8" w:rsidRDefault="00445E4E" w:rsidP="00837D6F">
      <w:pPr>
        <w:spacing w:line="480" w:lineRule="auto"/>
        <w:jc w:val="both"/>
        <w:rPr>
          <w:lang w:val="en-US"/>
        </w:rPr>
      </w:pPr>
      <w:r w:rsidRPr="006177B8">
        <w:rPr>
          <w:lang w:val="en-US"/>
        </w:rPr>
        <w:t xml:space="preserve">The </w:t>
      </w:r>
      <w:r w:rsidR="00933029" w:rsidRPr="006177B8">
        <w:rPr>
          <w:lang w:val="en-US"/>
        </w:rPr>
        <w:t>late summer</w:t>
      </w:r>
      <w:r w:rsidR="00C574B0" w:rsidRPr="006177B8">
        <w:rPr>
          <w:lang w:val="en-US"/>
        </w:rPr>
        <w:t>–</w:t>
      </w:r>
      <w:r w:rsidRPr="006177B8">
        <w:rPr>
          <w:lang w:val="en-US"/>
        </w:rPr>
        <w:t xml:space="preserve">winter phytoplankton succession and consequent OM production in the northern Adriatic Sea is dependent on the two main nutrient sources including the Po River freshet and regular autumn water column overturn bringing regenerated nutrients from the bottom and to </w:t>
      </w:r>
      <w:r w:rsidR="00636F09" w:rsidRPr="006177B8">
        <w:rPr>
          <w:lang w:val="en-US"/>
        </w:rPr>
        <w:t>some</w:t>
      </w:r>
      <w:r w:rsidRPr="006177B8">
        <w:rPr>
          <w:lang w:val="en-US"/>
        </w:rPr>
        <w:t xml:space="preserve"> degree on </w:t>
      </w:r>
      <w:r w:rsidRPr="006177B8">
        <w:rPr>
          <w:i/>
          <w:lang w:val="en-US"/>
        </w:rPr>
        <w:t>in-situ</w:t>
      </w:r>
      <w:r w:rsidRPr="006177B8">
        <w:rPr>
          <w:lang w:val="en-US"/>
        </w:rPr>
        <w:t xml:space="preserve"> regenerated nutrients.</w:t>
      </w:r>
    </w:p>
    <w:p w:rsidR="00445E4E" w:rsidRPr="006177B8" w:rsidRDefault="00445E4E" w:rsidP="00837D6F">
      <w:pPr>
        <w:spacing w:line="480" w:lineRule="auto"/>
        <w:ind w:firstLine="397"/>
        <w:jc w:val="both"/>
        <w:rPr>
          <w:lang w:val="en-US"/>
        </w:rPr>
      </w:pPr>
      <w:r w:rsidRPr="006177B8">
        <w:rPr>
          <w:bCs/>
          <w:lang w:val="en-US"/>
        </w:rPr>
        <w:t xml:space="preserve">OM content resembles other oligotrophic coastal regions. </w:t>
      </w:r>
      <w:r w:rsidR="00636F09" w:rsidRPr="006177B8">
        <w:rPr>
          <w:bCs/>
          <w:lang w:val="en-US"/>
        </w:rPr>
        <w:t>N</w:t>
      </w:r>
      <w:r w:rsidRPr="006177B8">
        <w:rPr>
          <w:bCs/>
          <w:lang w:val="en-US"/>
        </w:rPr>
        <w:t>anoplankton dominated over microplankton. The q</w:t>
      </w:r>
      <w:r w:rsidRPr="006177B8">
        <w:rPr>
          <w:lang w:val="en-US"/>
        </w:rPr>
        <w:t xml:space="preserve">uality of biosynthesized OM depends on the nutritional status, </w:t>
      </w:r>
      <w:r w:rsidRPr="006177B8">
        <w:rPr>
          <w:i/>
          <w:lang w:val="en-US"/>
        </w:rPr>
        <w:t>i.e.</w:t>
      </w:r>
      <w:r w:rsidRPr="006177B8">
        <w:rPr>
          <w:lang w:val="en-US"/>
        </w:rPr>
        <w:t xml:space="preserve"> nutrient limitation supports lipid biosynthesis. </w:t>
      </w:r>
      <w:r w:rsidR="00636F09" w:rsidRPr="006177B8">
        <w:rPr>
          <w:lang w:val="en-US"/>
        </w:rPr>
        <w:t>During</w:t>
      </w:r>
      <w:r w:rsidRPr="006177B8">
        <w:rPr>
          <w:lang w:val="en-US"/>
        </w:rPr>
        <w:t xml:space="preserve"> increasing phosphate depletion phytoplankton life-strategy </w:t>
      </w:r>
      <w:r w:rsidR="00EC45E4" w:rsidRPr="006177B8">
        <w:rPr>
          <w:lang w:val="en-US"/>
        </w:rPr>
        <w:t>is first to synthesi</w:t>
      </w:r>
      <w:r w:rsidR="0080475C" w:rsidRPr="006177B8">
        <w:rPr>
          <w:lang w:val="en-US"/>
        </w:rPr>
        <w:t>z</w:t>
      </w:r>
      <w:r w:rsidR="00EC45E4" w:rsidRPr="006177B8">
        <w:rPr>
          <w:lang w:val="en-US"/>
        </w:rPr>
        <w:t>e</w:t>
      </w:r>
      <w:r w:rsidRPr="006177B8">
        <w:rPr>
          <w:lang w:val="en-US"/>
        </w:rPr>
        <w:t xml:space="preserve"> metabolic reserve lipids, TG, followed by the synthesis of chloropl</w:t>
      </w:r>
      <w:r w:rsidR="003A6F2F" w:rsidRPr="006177B8">
        <w:rPr>
          <w:lang w:val="en-US"/>
        </w:rPr>
        <w:t>ast lipid</w:t>
      </w:r>
      <w:r w:rsidRPr="006177B8">
        <w:rPr>
          <w:lang w:val="en-US"/>
        </w:rPr>
        <w:t xml:space="preserve"> GL, </w:t>
      </w:r>
      <w:r w:rsidR="003A6F2F" w:rsidRPr="006177B8">
        <w:rPr>
          <w:lang w:val="en-US"/>
        </w:rPr>
        <w:t>at</w:t>
      </w:r>
      <w:r w:rsidRPr="006177B8">
        <w:rPr>
          <w:lang w:val="en-US"/>
        </w:rPr>
        <w:t xml:space="preserve"> the expense of TG.</w:t>
      </w:r>
    </w:p>
    <w:p w:rsidR="003F7593" w:rsidRPr="006177B8" w:rsidRDefault="0007516A" w:rsidP="003F7593">
      <w:pPr>
        <w:spacing w:line="480" w:lineRule="auto"/>
        <w:ind w:firstLine="397"/>
        <w:jc w:val="both"/>
        <w:rPr>
          <w:lang w:val="en-US"/>
        </w:rPr>
      </w:pPr>
      <w:r w:rsidRPr="006177B8">
        <w:rPr>
          <w:lang w:val="en-US"/>
        </w:rPr>
        <w:t xml:space="preserve">While carbon fixed during primary production and released as dissolved OM is </w:t>
      </w:r>
      <w:r w:rsidR="00BF0D5E" w:rsidRPr="006177B8">
        <w:rPr>
          <w:lang w:val="en-US"/>
        </w:rPr>
        <w:t xml:space="preserve">calculated to be </w:t>
      </w:r>
      <w:r w:rsidRPr="006177B8">
        <w:rPr>
          <w:lang w:val="en-US"/>
        </w:rPr>
        <w:t xml:space="preserve">minor part (0-2%) </w:t>
      </w:r>
      <w:r w:rsidR="003F7593" w:rsidRPr="006177B8">
        <w:rPr>
          <w:lang w:val="en-US"/>
        </w:rPr>
        <w:t>of DOC pool, fresh</w:t>
      </w:r>
      <w:r w:rsidR="003F7593" w:rsidRPr="006177B8">
        <w:rPr>
          <w:vertAlign w:val="subscript"/>
          <w:lang w:val="en-US"/>
        </w:rPr>
        <w:t>phyto</w:t>
      </w:r>
      <w:r w:rsidR="003F7593" w:rsidRPr="006177B8">
        <w:rPr>
          <w:lang w:val="en-US"/>
        </w:rPr>
        <w:t xml:space="preserve"> POC may reach even 79 % of POC pool under </w:t>
      </w:r>
      <w:r w:rsidR="003F7593" w:rsidRPr="006177B8">
        <w:rPr>
          <w:lang w:val="en"/>
        </w:rPr>
        <w:t xml:space="preserve">favorable conditions, when </w:t>
      </w:r>
      <w:r w:rsidR="003F7593" w:rsidRPr="006177B8">
        <w:rPr>
          <w:lang w:val="en-US"/>
        </w:rPr>
        <w:t xml:space="preserve">freshly synthesized lipids in phytoplankton cells are also </w:t>
      </w:r>
      <w:r w:rsidR="003F7593" w:rsidRPr="006177B8">
        <w:rPr>
          <w:lang w:val="en-US"/>
        </w:rPr>
        <w:lastRenderedPageBreak/>
        <w:t>reaching high percentage of measured particulate lipids. Fresh</w:t>
      </w:r>
      <w:r w:rsidR="003F7593" w:rsidRPr="006177B8">
        <w:rPr>
          <w:vertAlign w:val="subscript"/>
          <w:lang w:val="en-US"/>
        </w:rPr>
        <w:t>phyto</w:t>
      </w:r>
      <w:r w:rsidR="003F7593" w:rsidRPr="006177B8">
        <w:rPr>
          <w:lang w:val="en-US"/>
        </w:rPr>
        <w:t xml:space="preserve"> OM produced during late summer-autumn may compete in quantity with riverine OM released to the NA. </w:t>
      </w:r>
    </w:p>
    <w:p w:rsidR="000E7F4B" w:rsidRPr="006177B8" w:rsidRDefault="00445E4E" w:rsidP="00837D6F">
      <w:pPr>
        <w:spacing w:line="480" w:lineRule="auto"/>
        <w:ind w:firstLine="397"/>
        <w:jc w:val="both"/>
        <w:rPr>
          <w:lang w:val="en-US"/>
        </w:rPr>
      </w:pPr>
      <w:r w:rsidRPr="006177B8">
        <w:rPr>
          <w:bCs/>
          <w:lang w:val="en-US"/>
        </w:rPr>
        <w:t>Fresh</w:t>
      </w:r>
      <w:r w:rsidR="00E16C81" w:rsidRPr="006177B8">
        <w:rPr>
          <w:bCs/>
          <w:vertAlign w:val="subscript"/>
          <w:lang w:val="en-US"/>
        </w:rPr>
        <w:t>phyto</w:t>
      </w:r>
      <w:r w:rsidRPr="006177B8">
        <w:rPr>
          <w:bCs/>
          <w:lang w:val="en-US"/>
        </w:rPr>
        <w:t xml:space="preserve"> organic matter production was higher at the mesotrophic than at oligotrophic part of the northern Adriatic, although general features were also noted: diatoms were the most important phytoplankton group, </w:t>
      </w:r>
      <w:r w:rsidRPr="006177B8">
        <w:rPr>
          <w:lang w:val="en-US"/>
        </w:rPr>
        <w:t xml:space="preserve">contributing the most to the </w:t>
      </w:r>
      <w:r w:rsidR="00E16C81" w:rsidRPr="006177B8">
        <w:rPr>
          <w:lang w:val="en-US"/>
        </w:rPr>
        <w:t>fresh</w:t>
      </w:r>
      <w:r w:rsidR="00E16C81" w:rsidRPr="006177B8">
        <w:rPr>
          <w:vertAlign w:val="subscript"/>
          <w:lang w:val="en-US"/>
        </w:rPr>
        <w:t>phyto</w:t>
      </w:r>
      <w:r w:rsidRPr="006177B8">
        <w:rPr>
          <w:lang w:val="en-US"/>
        </w:rPr>
        <w:t xml:space="preserve"> </w:t>
      </w:r>
      <w:r w:rsidR="009F1948" w:rsidRPr="006177B8">
        <w:rPr>
          <w:lang w:val="en-US"/>
        </w:rPr>
        <w:t>OM</w:t>
      </w:r>
      <w:r w:rsidRPr="006177B8">
        <w:rPr>
          <w:lang w:val="en-US"/>
        </w:rPr>
        <w:t>.</w:t>
      </w:r>
      <w:r w:rsidRPr="006177B8">
        <w:rPr>
          <w:bCs/>
          <w:lang w:val="en-US"/>
        </w:rPr>
        <w:t xml:space="preserve"> </w:t>
      </w:r>
      <w:r w:rsidR="00EC45E4" w:rsidRPr="006177B8">
        <w:rPr>
          <w:bCs/>
          <w:lang w:val="en-US"/>
        </w:rPr>
        <w:t>The w</w:t>
      </w:r>
      <w:r w:rsidR="00EC45E4" w:rsidRPr="006177B8">
        <w:rPr>
          <w:lang w:val="en-US"/>
        </w:rPr>
        <w:t xml:space="preserve">hole period was characterized by OM accumulation and reprocessing. </w:t>
      </w:r>
      <w:r w:rsidR="000E7F4B" w:rsidRPr="006177B8">
        <w:rPr>
          <w:lang w:val="en-US"/>
        </w:rPr>
        <w:t>T</w:t>
      </w:r>
      <w:r w:rsidRPr="006177B8">
        <w:rPr>
          <w:lang w:val="en-US"/>
        </w:rPr>
        <w:t>ransformed</w:t>
      </w:r>
      <w:r w:rsidR="000E7F4B" w:rsidRPr="006177B8">
        <w:rPr>
          <w:lang w:val="en-US"/>
        </w:rPr>
        <w:t xml:space="preserve"> OM dominated over </w:t>
      </w:r>
      <w:r w:rsidRPr="006177B8">
        <w:rPr>
          <w:lang w:val="en-US"/>
        </w:rPr>
        <w:t>fresh</w:t>
      </w:r>
      <w:r w:rsidR="00E16C81" w:rsidRPr="006177B8">
        <w:rPr>
          <w:vertAlign w:val="subscript"/>
          <w:lang w:val="en-US"/>
        </w:rPr>
        <w:t>phyto</w:t>
      </w:r>
      <w:r w:rsidRPr="006177B8">
        <w:rPr>
          <w:lang w:val="en-US"/>
        </w:rPr>
        <w:t xml:space="preserve"> OM</w:t>
      </w:r>
      <w:r w:rsidR="000E7F4B" w:rsidRPr="006177B8">
        <w:rPr>
          <w:lang w:val="en-US"/>
        </w:rPr>
        <w:t>;</w:t>
      </w:r>
      <w:r w:rsidRPr="006177B8">
        <w:rPr>
          <w:lang w:val="en-US"/>
        </w:rPr>
        <w:t xml:space="preserve"> </w:t>
      </w:r>
      <w:r w:rsidR="000E7F4B" w:rsidRPr="006177B8">
        <w:rPr>
          <w:lang w:val="en-US"/>
        </w:rPr>
        <w:t>dissolved lipids dominated over particulate lipids.</w:t>
      </w:r>
      <w:r w:rsidRPr="006177B8">
        <w:rPr>
          <w:lang w:val="en-US"/>
        </w:rPr>
        <w:t xml:space="preserve"> </w:t>
      </w:r>
      <w:r w:rsidR="000E7F4B" w:rsidRPr="006177B8">
        <w:rPr>
          <w:lang w:val="en-US"/>
        </w:rPr>
        <w:t>Lipid degradation indices contributed significantly to both the particulate and the dissolved lipid pools.</w:t>
      </w:r>
      <w:r w:rsidR="0080475C" w:rsidRPr="006177B8">
        <w:rPr>
          <w:lang w:val="en-US"/>
        </w:rPr>
        <w:t xml:space="preserve"> </w:t>
      </w:r>
    </w:p>
    <w:p w:rsidR="00445E4E" w:rsidRPr="006177B8" w:rsidRDefault="000E7F4B" w:rsidP="00837D6F">
      <w:pPr>
        <w:spacing w:line="480" w:lineRule="auto"/>
        <w:ind w:firstLine="397"/>
        <w:jc w:val="both"/>
        <w:rPr>
          <w:lang w:val="en-US"/>
        </w:rPr>
      </w:pPr>
      <w:r w:rsidRPr="006177B8">
        <w:rPr>
          <w:lang w:val="en-US"/>
        </w:rPr>
        <w:t xml:space="preserve"> </w:t>
      </w:r>
    </w:p>
    <w:p w:rsidR="00837D6F" w:rsidRPr="006177B8" w:rsidRDefault="00837D6F" w:rsidP="00837D6F">
      <w:pPr>
        <w:autoSpaceDE w:val="0"/>
        <w:autoSpaceDN w:val="0"/>
        <w:adjustRightInd w:val="0"/>
        <w:spacing w:after="120" w:line="480" w:lineRule="auto"/>
        <w:jc w:val="both"/>
        <w:rPr>
          <w:rFonts w:ascii="Courier New" w:hAnsi="Courier New" w:cs="Courier New"/>
          <w:sz w:val="20"/>
          <w:szCs w:val="20"/>
        </w:rPr>
      </w:pPr>
    </w:p>
    <w:p w:rsidR="00445E4E" w:rsidRPr="006177B8" w:rsidRDefault="00445E4E" w:rsidP="00837D6F">
      <w:pPr>
        <w:autoSpaceDE w:val="0"/>
        <w:autoSpaceDN w:val="0"/>
        <w:adjustRightInd w:val="0"/>
        <w:spacing w:after="120" w:line="480" w:lineRule="auto"/>
        <w:jc w:val="both"/>
        <w:rPr>
          <w:sz w:val="22"/>
          <w:szCs w:val="22"/>
          <w:lang w:val="en-US"/>
        </w:rPr>
      </w:pPr>
      <w:r w:rsidRPr="006177B8">
        <w:rPr>
          <w:b/>
          <w:lang w:val="en-US"/>
        </w:rPr>
        <w:t>Acknowledgements</w:t>
      </w:r>
      <w:r w:rsidRPr="006177B8">
        <w:rPr>
          <w:sz w:val="22"/>
          <w:szCs w:val="22"/>
          <w:lang w:val="en-US"/>
        </w:rPr>
        <w:t xml:space="preserve"> </w:t>
      </w:r>
    </w:p>
    <w:p w:rsidR="00445E4E" w:rsidRPr="006177B8" w:rsidRDefault="00445E4E" w:rsidP="00837D6F">
      <w:pPr>
        <w:spacing w:line="480" w:lineRule="auto"/>
        <w:ind w:firstLine="397"/>
        <w:jc w:val="both"/>
        <w:rPr>
          <w:bCs/>
          <w:lang w:val="en-US"/>
        </w:rPr>
      </w:pPr>
      <w:r w:rsidRPr="006177B8">
        <w:rPr>
          <w:bCs/>
          <w:lang w:val="en-US"/>
        </w:rPr>
        <w:t xml:space="preserve">This work was funded by grants from the Croatian Ministry of Science, Education and Sports, projects 098–0982934–2717, 098–0982705–2731 and 098-0982705-2707, and the Croatian National Monitoring Programme (Project “Jadran”). </w:t>
      </w:r>
    </w:p>
    <w:p w:rsidR="00445E4E" w:rsidRPr="006177B8" w:rsidRDefault="00445E4E" w:rsidP="00837D6F">
      <w:pPr>
        <w:spacing w:line="480" w:lineRule="auto"/>
        <w:rPr>
          <w:lang w:val="en-US"/>
        </w:rPr>
      </w:pPr>
    </w:p>
    <w:p w:rsidR="00445E4E" w:rsidRPr="006177B8" w:rsidRDefault="00445E4E" w:rsidP="00837D6F">
      <w:pPr>
        <w:spacing w:line="480" w:lineRule="auto"/>
        <w:rPr>
          <w:b/>
          <w:lang w:val="en-US"/>
        </w:rPr>
      </w:pPr>
      <w:r w:rsidRPr="006177B8">
        <w:rPr>
          <w:b/>
          <w:lang w:val="en-US"/>
        </w:rPr>
        <w:t>References</w:t>
      </w:r>
    </w:p>
    <w:p w:rsidR="00445E4E" w:rsidRPr="006177B8" w:rsidRDefault="00445E4E" w:rsidP="00837D6F">
      <w:pPr>
        <w:spacing w:after="120" w:line="480" w:lineRule="auto"/>
        <w:ind w:left="397" w:hanging="397"/>
        <w:jc w:val="both"/>
        <w:rPr>
          <w:lang w:val="en-US"/>
        </w:rPr>
      </w:pPr>
      <w:r w:rsidRPr="006177B8">
        <w:rPr>
          <w:lang w:val="en-US"/>
        </w:rPr>
        <w:t>Bernardi Aubry , F., Cossarini, G., Acri, F., Bastianini, M., Bianchi, F., Camatti, E., De Lazzari, A., Pugnetti, A., Solidoro, C., Socal, G., 2012. Plankton communities in the northern Adriatic Sea: Patterns and changes over the last 30 years. Estuarine Coastal and Shelf Science, doi:10.1016/j.ecss.2012.03.011</w:t>
      </w:r>
    </w:p>
    <w:p w:rsidR="00445E4E" w:rsidRPr="006177B8" w:rsidRDefault="00445E4E" w:rsidP="00837D6F">
      <w:pPr>
        <w:spacing w:after="120" w:line="480" w:lineRule="auto"/>
        <w:ind w:left="397" w:hanging="397"/>
        <w:jc w:val="both"/>
        <w:rPr>
          <w:lang w:val="en-US"/>
        </w:rPr>
      </w:pPr>
      <w:r w:rsidRPr="006177B8">
        <w:rPr>
          <w:lang w:val="en-US"/>
        </w:rPr>
        <w:t>Barlow, R.G., 1980. The biochemical composition of phytoplankton in an upwelling region off South Africa. Journal of Experimental Marine Biology and Ecology 45, 83–93.</w:t>
      </w:r>
    </w:p>
    <w:p w:rsidR="00D373D8" w:rsidRPr="006177B8" w:rsidRDefault="00D373D8" w:rsidP="00837D6F">
      <w:pPr>
        <w:spacing w:after="120" w:line="480" w:lineRule="auto"/>
        <w:ind w:left="397" w:hanging="397"/>
        <w:jc w:val="both"/>
        <w:rPr>
          <w:lang w:val="en-US"/>
        </w:rPr>
      </w:pPr>
      <w:r w:rsidRPr="006177B8">
        <w:t>Baumann, K.H., Andruleit, H., Böckel, B., Geisen, M., Kinkel, H., 2005. The significance of extant coccolithophores as indicators of ocean water masses, surface water temperature, and palaeoproductivity: a review. Paläontologische Zeitschrift 79, 93-112.</w:t>
      </w:r>
    </w:p>
    <w:p w:rsidR="00445E4E" w:rsidRPr="006177B8" w:rsidRDefault="00445E4E" w:rsidP="00837D6F">
      <w:pPr>
        <w:spacing w:after="120" w:line="480" w:lineRule="auto"/>
        <w:ind w:left="397" w:hanging="397"/>
        <w:jc w:val="both"/>
        <w:rPr>
          <w:lang w:val="en-US"/>
        </w:rPr>
      </w:pPr>
      <w:r w:rsidRPr="006177B8">
        <w:rPr>
          <w:lang w:val="en-US"/>
        </w:rPr>
        <w:lastRenderedPageBreak/>
        <w:t>Blight, E.G., Dyer, W.J., 1959. A rapid method of total lipid extraction and purification. Canadian Journal of Biochemistry and Physiology 37, 911–917.</w:t>
      </w:r>
    </w:p>
    <w:p w:rsidR="00445E4E" w:rsidRPr="006177B8" w:rsidRDefault="00445E4E" w:rsidP="00837D6F">
      <w:pPr>
        <w:spacing w:after="120" w:line="480" w:lineRule="auto"/>
        <w:ind w:left="397" w:hanging="397"/>
        <w:jc w:val="both"/>
        <w:rPr>
          <w:lang w:val="en-US"/>
        </w:rPr>
      </w:pPr>
      <w:r w:rsidRPr="006177B8">
        <w:rPr>
          <w:lang w:val="en-US"/>
        </w:rPr>
        <w:t>Bode, A., Álvarez–Ossorio, M.T., González, N., Lorenzo, J., Rodríguez, C., Varela, M., Varela M.M., 2005. Seasonal variability of plankton blooms in the Ria de Ferrol (NW Spain), II. Plankton abundance, composition and biomass. Estuarine Coastal and Shelf Science 63, 285–300.</w:t>
      </w:r>
    </w:p>
    <w:p w:rsidR="00445E4E" w:rsidRPr="006177B8" w:rsidRDefault="00445E4E" w:rsidP="00837D6F">
      <w:pPr>
        <w:spacing w:after="120" w:line="480" w:lineRule="auto"/>
        <w:ind w:left="397" w:hanging="397"/>
        <w:jc w:val="both"/>
        <w:rPr>
          <w:lang w:val="en-US"/>
        </w:rPr>
      </w:pPr>
      <w:r w:rsidRPr="006177B8">
        <w:rPr>
          <w:lang w:val="en-US"/>
        </w:rPr>
        <w:t>Boldrin, A., Langone, L., Miserocchi, S., Turchetto, M., Acri, F. 2005. Po River plume on the Adriatic continental shelf: Dispersion and sedimentation of dissolved and suspended matter during different river discharge rates. Marine Geology, 222, 135-158.</w:t>
      </w:r>
    </w:p>
    <w:p w:rsidR="00445E4E" w:rsidRPr="006177B8" w:rsidRDefault="00445E4E" w:rsidP="00837D6F">
      <w:pPr>
        <w:spacing w:after="120" w:line="480" w:lineRule="auto"/>
        <w:ind w:left="397" w:hanging="397"/>
        <w:jc w:val="both"/>
        <w:rPr>
          <w:lang w:val="en-US"/>
        </w:rPr>
      </w:pPr>
      <w:r w:rsidRPr="006177B8">
        <w:rPr>
          <w:lang w:val="en-US"/>
        </w:rPr>
        <w:t>Boldrin, A., Carniel, S., Giani, M., Marini, M., Bernardi Aubry, F., Campanelli, A., Grilli, F. Russo, A., 2009. Effects of bora wind on physical and biogeochemical properties of stratified waters in the northern Adriatic. Journal of Geophysical Research 114, C08S92, doi:10.1029/2008JC004837.</w:t>
      </w:r>
    </w:p>
    <w:p w:rsidR="00445E4E" w:rsidRPr="006177B8" w:rsidRDefault="00445E4E" w:rsidP="00837D6F">
      <w:pPr>
        <w:spacing w:after="120" w:line="480" w:lineRule="auto"/>
        <w:ind w:left="397" w:hanging="397"/>
        <w:jc w:val="both"/>
        <w:rPr>
          <w:lang w:val="en-US"/>
        </w:rPr>
      </w:pPr>
      <w:r w:rsidRPr="006177B8">
        <w:rPr>
          <w:lang w:val="en-US"/>
        </w:rPr>
        <w:t>Boyd, P.W., Trull, T.W., 2007. Understanding the export of biogenic particles in oceanic waters: Is there consensus? Progress in Oceanography 72, 276–312.</w:t>
      </w:r>
    </w:p>
    <w:p w:rsidR="00445E4E" w:rsidRPr="006177B8" w:rsidRDefault="00445E4E" w:rsidP="00837D6F">
      <w:pPr>
        <w:spacing w:after="120" w:line="480" w:lineRule="auto"/>
        <w:ind w:left="397" w:hanging="397"/>
        <w:jc w:val="both"/>
        <w:rPr>
          <w:lang w:val="en-US"/>
        </w:rPr>
      </w:pPr>
      <w:r w:rsidRPr="006177B8">
        <w:rPr>
          <w:lang w:val="en-US"/>
        </w:rPr>
        <w:t xml:space="preserve">Celussi, M., Del Negro, P., 2012. Microbial degradation at a shallow coastal site: Long-term spectra and rates of exoenzymatic activities in the NE Adriatic Sea, Estuarine, Coastal and Shelf Science </w:t>
      </w:r>
      <w:r w:rsidR="00F07798">
        <w:rPr>
          <w:lang w:val="en-US"/>
        </w:rPr>
        <w:t>115, 75-</w:t>
      </w:r>
      <w:r w:rsidR="00F07798" w:rsidRPr="00F07798">
        <w:rPr>
          <w:lang w:val="en-US"/>
        </w:rPr>
        <w:t>86</w:t>
      </w:r>
      <w:r w:rsidR="00F07798">
        <w:rPr>
          <w:lang w:val="en-US"/>
        </w:rPr>
        <w:t>.</w:t>
      </w:r>
    </w:p>
    <w:p w:rsidR="00445E4E" w:rsidRPr="006177B8" w:rsidRDefault="00445E4E" w:rsidP="00837D6F">
      <w:pPr>
        <w:spacing w:after="120" w:line="480" w:lineRule="auto"/>
        <w:ind w:left="397" w:hanging="397"/>
        <w:jc w:val="both"/>
        <w:rPr>
          <w:lang w:val="en-US"/>
        </w:rPr>
      </w:pPr>
      <w:r w:rsidRPr="006177B8">
        <w:rPr>
          <w:lang w:val="en-US"/>
        </w:rPr>
        <w:t>Cerino F., Bernardi Aubry F., Coppola J., La Ferla R., Maimone G., Socal G., Totti C., Spatial and temporal variability of pico-, nano- and microphytoplankton in the offshore waters of the southern Adriatic Sea (Mediterranean Sea), Continental Shelf Research, (in press). doi.org/10.1016/j.csr.2011.06.006.</w:t>
      </w:r>
    </w:p>
    <w:p w:rsidR="00445E4E" w:rsidRPr="006177B8" w:rsidRDefault="00445E4E" w:rsidP="00837D6F">
      <w:pPr>
        <w:spacing w:after="120" w:line="480" w:lineRule="auto"/>
        <w:ind w:left="397" w:hanging="397"/>
        <w:jc w:val="both"/>
        <w:rPr>
          <w:lang w:val="en-US"/>
        </w:rPr>
      </w:pPr>
      <w:r w:rsidRPr="006177B8">
        <w:rPr>
          <w:lang w:val="en-US"/>
        </w:rPr>
        <w:t>Cozzi, S., Giani, M., 2011. River water and nutrient discharges in the Northern Adriatic Sea: Current importance and long term changes. Continental Shelf Research 31, 1881–1893.</w:t>
      </w:r>
    </w:p>
    <w:p w:rsidR="00445E4E" w:rsidRPr="006177B8" w:rsidRDefault="00445E4E" w:rsidP="00837D6F">
      <w:pPr>
        <w:spacing w:after="120" w:line="480" w:lineRule="auto"/>
        <w:ind w:left="397" w:hanging="397"/>
        <w:jc w:val="both"/>
        <w:rPr>
          <w:lang w:val="en-US"/>
        </w:rPr>
      </w:pPr>
      <w:r w:rsidRPr="006177B8">
        <w:rPr>
          <w:lang w:val="en-US"/>
        </w:rPr>
        <w:lastRenderedPageBreak/>
        <w:t>Dachs, J., Bayona, J.M., Fillaux, J., Saliot, A., Albaigés, J., 1999. Evaluation of anthropogenic and biogenic inputs into the western Mediterranean using molecular markers. Marine Chemistry 65, 195–210.</w:t>
      </w:r>
    </w:p>
    <w:p w:rsidR="00445E4E" w:rsidRPr="006177B8" w:rsidRDefault="00445E4E" w:rsidP="00837D6F">
      <w:pPr>
        <w:spacing w:after="120" w:line="480" w:lineRule="auto"/>
        <w:ind w:left="397" w:hanging="397"/>
        <w:jc w:val="both"/>
        <w:rPr>
          <w:lang w:val="fr-FR"/>
        </w:rPr>
      </w:pPr>
      <w:r w:rsidRPr="006177B8">
        <w:rPr>
          <w:lang w:val="en-US"/>
        </w:rPr>
        <w:t xml:space="preserve">Degobbis, D., Precali, R., Ivančić, I., Smodlaka, N., Fuks, D., Kveder, S., 2000. Long–term changes in the northern Adriatic ecosystem related to anthropogenic eutrophication. </w:t>
      </w:r>
      <w:r w:rsidRPr="006177B8">
        <w:rPr>
          <w:iCs/>
          <w:lang w:val="fr-FR"/>
        </w:rPr>
        <w:t>International Journal of Enviroment and Pollution</w:t>
      </w:r>
      <w:r w:rsidRPr="006177B8">
        <w:rPr>
          <w:lang w:val="fr-FR"/>
        </w:rPr>
        <w:t xml:space="preserve"> 13, 495–533.</w:t>
      </w:r>
    </w:p>
    <w:p w:rsidR="00661ACF" w:rsidRPr="006177B8" w:rsidRDefault="00661ACF" w:rsidP="00661ACF">
      <w:pPr>
        <w:pStyle w:val="BodyText2"/>
        <w:spacing w:line="360" w:lineRule="auto"/>
        <w:ind w:left="720" w:hanging="720"/>
      </w:pPr>
      <w:r w:rsidRPr="006177B8">
        <w:t xml:space="preserve">Derieux, S., Fillaux, J., Saliot, A., 1998. Lipid class and fatty acid distributions in particulate and dissolved fractions in the north Adriatic sea. Organic Geochemistry 29, 1609-1621. </w:t>
      </w:r>
    </w:p>
    <w:p w:rsidR="00445E4E" w:rsidRPr="006177B8" w:rsidRDefault="00445E4E" w:rsidP="00837D6F">
      <w:pPr>
        <w:spacing w:after="120" w:line="480" w:lineRule="auto"/>
        <w:ind w:left="397" w:hanging="397"/>
        <w:jc w:val="both"/>
        <w:rPr>
          <w:lang w:val="en-US"/>
        </w:rPr>
      </w:pPr>
      <w:r w:rsidRPr="006177B8">
        <w:rPr>
          <w:lang w:val="en-US"/>
        </w:rPr>
        <w:t>Djakovac, T., Degobbis, D., Supić, N. Precali, R., 2012. Marked reduction of eutrophication pressure in the northeastern Adriatic in the period 2000–2009. Estuarine, Coastal and Shelf Science (2012), doi:10.1016/j.ecss.2012.03.029</w:t>
      </w:r>
      <w:r w:rsidR="00A85144" w:rsidRPr="006177B8">
        <w:rPr>
          <w:lang w:val="en-US"/>
        </w:rPr>
        <w:t>.</w:t>
      </w:r>
    </w:p>
    <w:p w:rsidR="00A85144" w:rsidRPr="006177B8" w:rsidRDefault="00A85144" w:rsidP="00A85144">
      <w:pPr>
        <w:pStyle w:val="BodyText2"/>
        <w:spacing w:line="360" w:lineRule="auto"/>
        <w:ind w:left="720" w:hanging="720"/>
      </w:pPr>
      <w:r w:rsidRPr="006177B8">
        <w:t xml:space="preserve">Ediger D., Tugrul, S., Yilmaz, A., 2005. </w:t>
      </w:r>
      <w:hyperlink r:id="rId8" w:tooltip="Complete Reference" w:history="1">
        <w:r w:rsidRPr="006177B8">
          <w:t>Vertical profiles of particulate organic matter and its relationship with chlorophyll-a in the upper layer of the NE Mediterranean Sea.</w:t>
        </w:r>
      </w:hyperlink>
      <w:r w:rsidRPr="006177B8">
        <w:t xml:space="preserve"> </w:t>
      </w:r>
      <w:r w:rsidRPr="006177B8">
        <w:rPr>
          <w:iCs/>
        </w:rPr>
        <w:t>Journal of Marine Systems</w:t>
      </w:r>
      <w:r w:rsidRPr="006177B8">
        <w:t xml:space="preserve"> 55, 311-326.</w:t>
      </w:r>
    </w:p>
    <w:p w:rsidR="00445E4E" w:rsidRPr="006177B8" w:rsidRDefault="00445E4E" w:rsidP="00837D6F">
      <w:pPr>
        <w:spacing w:after="120" w:line="480" w:lineRule="auto"/>
        <w:ind w:left="397" w:hanging="397"/>
        <w:jc w:val="both"/>
        <w:rPr>
          <w:lang w:val="en-US"/>
        </w:rPr>
      </w:pPr>
      <w:r w:rsidRPr="006177B8">
        <w:rPr>
          <w:lang w:val="en-US"/>
        </w:rPr>
        <w:t>Fogg, G.E., 1983. The ecological significance of extracellular products of phytoplankton photosynthesis. Botanica Marina 26, 3–14.</w:t>
      </w:r>
    </w:p>
    <w:p w:rsidR="00445E4E" w:rsidRPr="006177B8" w:rsidRDefault="00445E4E" w:rsidP="00837D6F">
      <w:pPr>
        <w:spacing w:after="120" w:line="480" w:lineRule="auto"/>
        <w:ind w:left="397" w:hanging="397"/>
        <w:jc w:val="both"/>
        <w:rPr>
          <w:lang w:val="en-US"/>
        </w:rPr>
      </w:pPr>
      <w:r w:rsidRPr="006177B8">
        <w:rPr>
          <w:lang w:val="en-US"/>
        </w:rPr>
        <w:t>Fonda Umani, S., Malfatti, F., Del Negro, P., 2012. Carbon fluxes in the pelagic ecosystem of the Gulf of Trieste (Northern Adriatic Sea), Estuarine, Coastal and Shelf Science (2012), doi:10.1016/j.ecss.2012.0 4.0 0 6</w:t>
      </w:r>
    </w:p>
    <w:p w:rsidR="00445E4E" w:rsidRPr="006177B8" w:rsidRDefault="00445E4E" w:rsidP="00837D6F">
      <w:pPr>
        <w:spacing w:after="120" w:line="480" w:lineRule="auto"/>
        <w:ind w:left="397" w:hanging="397"/>
        <w:jc w:val="both"/>
        <w:rPr>
          <w:lang w:val="en-US"/>
        </w:rPr>
      </w:pPr>
      <w:r w:rsidRPr="006177B8">
        <w:rPr>
          <w:lang w:val="en-US"/>
        </w:rPr>
        <w:t>Frka, S., Gašparović, B., Marić, D., Godrijan, J., Djakovac, T., Vojvodić, V., Dautović, J., Kozarac, Z., 2011. Phytoplankton driven distribution of dissolved and particulate lipids in a semi-enclosed temperate sea (Mediterranean): Spring to summer situation. Estuarine Coastal and Shelf Science 93, 290-304.</w:t>
      </w:r>
    </w:p>
    <w:p w:rsidR="00445E4E" w:rsidRPr="006177B8" w:rsidRDefault="00445E4E" w:rsidP="00837D6F">
      <w:pPr>
        <w:spacing w:after="120" w:line="480" w:lineRule="auto"/>
        <w:ind w:left="397" w:hanging="397"/>
        <w:jc w:val="both"/>
        <w:rPr>
          <w:lang w:val="en-US"/>
        </w:rPr>
      </w:pPr>
      <w:r w:rsidRPr="006177B8">
        <w:rPr>
          <w:lang w:val="en-US"/>
        </w:rPr>
        <w:lastRenderedPageBreak/>
        <w:t>Gašparović, B., Djakovac, T., Tepić, N., Degobbis, D., 2011. Relationships between surface-active organic substances, chlorophyll a and nutrients in the northern Adriatic Sea. Continental Shelf Research 31, 1149–1160.</w:t>
      </w:r>
    </w:p>
    <w:p w:rsidR="00445E4E" w:rsidRPr="006177B8" w:rsidRDefault="00445E4E" w:rsidP="00837D6F">
      <w:pPr>
        <w:spacing w:after="120" w:line="480" w:lineRule="auto"/>
        <w:ind w:left="397" w:hanging="397"/>
        <w:jc w:val="both"/>
        <w:rPr>
          <w:lang w:val="en-US"/>
        </w:rPr>
      </w:pPr>
      <w:r w:rsidRPr="006177B8">
        <w:rPr>
          <w:lang w:val="en-US"/>
        </w:rPr>
        <w:t>Gašparović, B., 2012. Decreased production of surface-active organic substances as a consequence of the oligotrophication in the northern Adriatic Sea. Estuarine Coastal and Shelf Science, doi:10.1016/j.ecss.2012.02.004</w:t>
      </w:r>
    </w:p>
    <w:p w:rsidR="00445E4E" w:rsidRPr="006177B8" w:rsidRDefault="00445E4E" w:rsidP="00837D6F">
      <w:pPr>
        <w:spacing w:after="120" w:line="480" w:lineRule="auto"/>
        <w:ind w:left="397" w:hanging="397"/>
        <w:jc w:val="both"/>
        <w:rPr>
          <w:lang w:val="en-US"/>
        </w:rPr>
      </w:pPr>
      <w:r w:rsidRPr="006177B8">
        <w:rPr>
          <w:lang w:val="en-US"/>
        </w:rPr>
        <w:t xml:space="preserve">Gérin, C., Goutx, M., 1994. Iatroscan–measured particulate and dissolved lipids in the Almeria–Oran frontal system (Almofront–1, May 1991). Journal of Marine Systems 5, 343–360. </w:t>
      </w:r>
    </w:p>
    <w:p w:rsidR="002371EA" w:rsidRPr="006177B8" w:rsidRDefault="002371EA" w:rsidP="002371EA">
      <w:pPr>
        <w:spacing w:after="120" w:line="480" w:lineRule="auto"/>
        <w:ind w:left="397" w:hanging="397"/>
        <w:jc w:val="both"/>
        <w:rPr>
          <w:lang w:val="en-US"/>
        </w:rPr>
      </w:pPr>
      <w:r w:rsidRPr="006177B8">
        <w:rPr>
          <w:lang w:val="en-US"/>
        </w:rPr>
        <w:t>Giani M., Puddu A., Rabitti S.</w:t>
      </w:r>
      <w:r w:rsidR="00760F52" w:rsidRPr="006177B8">
        <w:rPr>
          <w:lang w:val="en-US"/>
        </w:rPr>
        <w:t>,</w:t>
      </w:r>
      <w:r w:rsidRPr="006177B8">
        <w:rPr>
          <w:lang w:val="en-US"/>
        </w:rPr>
        <w:t xml:space="preserve"> 1999. A preliminary approach to the carbon cycling in the Northern Adriatic Sea. Proceedings of "Physical and Biogeochemical Processes of the Adriatic Sea", Portonovo (Ancona), 23-27 april 1996, pp.251-267.</w:t>
      </w:r>
      <w:r w:rsidR="000A2DC7" w:rsidRPr="006177B8">
        <w:rPr>
          <w:lang w:val="en-US"/>
        </w:rPr>
        <w:t xml:space="preserve"> </w:t>
      </w:r>
      <w:r w:rsidRPr="006177B8">
        <w:rPr>
          <w:lang w:val="en-US"/>
        </w:rPr>
        <w:t>In: Hopkins T S, Artegiani A, Cauwet C, Degobbis B, Malej A. (eds.) Ecosystem research report N. 32: the Adriatic Sea, 251-267, European Comission, EUR 18834, Brussels. ISBN 92-828-5744-1.</w:t>
      </w:r>
    </w:p>
    <w:p w:rsidR="00445E4E" w:rsidRPr="006177B8" w:rsidRDefault="00445E4E" w:rsidP="00837D6F">
      <w:pPr>
        <w:spacing w:after="120" w:line="480" w:lineRule="auto"/>
        <w:ind w:left="397" w:hanging="397"/>
        <w:jc w:val="both"/>
        <w:rPr>
          <w:lang w:val="en-US"/>
        </w:rPr>
      </w:pPr>
      <w:r w:rsidRPr="006177B8">
        <w:rPr>
          <w:lang w:val="en-US"/>
        </w:rPr>
        <w:t>Giani, M., Savelli, F., Berto, D., Zangrando, V., Ćosović, B., Vojvodić, V.</w:t>
      </w:r>
      <w:r w:rsidR="00760F52" w:rsidRPr="006177B8">
        <w:rPr>
          <w:lang w:val="en-US"/>
        </w:rPr>
        <w:t>,</w:t>
      </w:r>
      <w:r w:rsidRPr="006177B8">
        <w:rPr>
          <w:lang w:val="en-US"/>
        </w:rPr>
        <w:t xml:space="preserve"> 2005. Temporal dynamics of dissolved and particulate organic carbon in the northern Adriatic Sea in relation to the mucilage events. Science of the Total Environment 353, 126-138.</w:t>
      </w:r>
    </w:p>
    <w:p w:rsidR="00445E4E" w:rsidRPr="006177B8" w:rsidRDefault="00445E4E" w:rsidP="00837D6F">
      <w:pPr>
        <w:spacing w:after="120" w:line="480" w:lineRule="auto"/>
        <w:ind w:left="397" w:hanging="397"/>
        <w:jc w:val="both"/>
        <w:rPr>
          <w:lang w:val="en-US"/>
        </w:rPr>
      </w:pPr>
      <w:r w:rsidRPr="006177B8">
        <w:rPr>
          <w:lang w:val="en-US"/>
        </w:rPr>
        <w:t>Godrijan, J., Marić, D., Imešek, M., Janeković, I., Schweikert, M.</w:t>
      </w:r>
      <w:r w:rsidR="00760F52" w:rsidRPr="006177B8">
        <w:rPr>
          <w:lang w:val="en-US"/>
        </w:rPr>
        <w:t>,</w:t>
      </w:r>
      <w:r w:rsidRPr="006177B8">
        <w:rPr>
          <w:lang w:val="en-US"/>
        </w:rPr>
        <w:t xml:space="preserve"> Pfannkuchen, M., 2012. Diversity, occurrence, and habitats of the diatom genus Bacteriastrum (Bacillariophyta) in the northern Adriatic Sea, with the description of </w:t>
      </w:r>
      <w:r w:rsidRPr="006177B8">
        <w:rPr>
          <w:i/>
          <w:lang w:val="en-US"/>
        </w:rPr>
        <w:t>B. jadranum</w:t>
      </w:r>
      <w:r w:rsidRPr="006177B8">
        <w:rPr>
          <w:lang w:val="en-US"/>
        </w:rPr>
        <w:t xml:space="preserve"> sp. nov. Botanica marina, 55. Doi 10.1515/bot-2011-0021</w:t>
      </w:r>
      <w:r w:rsidR="000A2F4D" w:rsidRPr="006177B8">
        <w:rPr>
          <w:lang w:val="en-US"/>
        </w:rPr>
        <w:t>.</w:t>
      </w:r>
    </w:p>
    <w:p w:rsidR="000A2F4D" w:rsidRPr="006177B8" w:rsidRDefault="000A2F4D" w:rsidP="00837D6F">
      <w:pPr>
        <w:spacing w:after="120" w:line="480" w:lineRule="auto"/>
        <w:ind w:left="397" w:hanging="397"/>
        <w:jc w:val="both"/>
      </w:pPr>
      <w:r w:rsidRPr="006177B8">
        <w:t xml:space="preserve">Godrijan, J., </w:t>
      </w:r>
      <w:r w:rsidR="00760F52" w:rsidRPr="006177B8">
        <w:rPr>
          <w:lang w:val="en-US"/>
        </w:rPr>
        <w:t xml:space="preserve">Marić, D., </w:t>
      </w:r>
      <w:r w:rsidR="00760F52" w:rsidRPr="006177B8">
        <w:t>Tomažić, I</w:t>
      </w:r>
      <w:r w:rsidRPr="006177B8">
        <w:t>.,</w:t>
      </w:r>
      <w:r w:rsidR="00760F52" w:rsidRPr="006177B8">
        <w:t xml:space="preserve"> Precali, R. </w:t>
      </w:r>
      <w:r w:rsidR="00760F52" w:rsidRPr="006177B8">
        <w:rPr>
          <w:lang w:val="en-US"/>
        </w:rPr>
        <w:t xml:space="preserve">Pfannkuchen, M., 2012. </w:t>
      </w:r>
      <w:r w:rsidRPr="006177B8">
        <w:t>Seasonal phytoplankton dynamics in the coastal waters of the north-eastern Adriatic Sea. Journal of Sea Research (2012), doi.org/10.1016/j.seares.2012.09.009.</w:t>
      </w:r>
    </w:p>
    <w:p w:rsidR="00445E4E" w:rsidRPr="006177B8" w:rsidRDefault="00445E4E" w:rsidP="00837D6F">
      <w:pPr>
        <w:spacing w:after="120" w:line="480" w:lineRule="auto"/>
        <w:ind w:left="397" w:hanging="397"/>
        <w:jc w:val="both"/>
        <w:rPr>
          <w:lang w:val="en-US"/>
        </w:rPr>
      </w:pPr>
      <w:r w:rsidRPr="006177B8">
        <w:rPr>
          <w:lang w:val="en-US"/>
        </w:rPr>
        <w:lastRenderedPageBreak/>
        <w:t>Goutx, M., Guigue, C., Striby, L., 2003. Triacylglycerol biodegradation experiment in marine environmental conditions, definition of a new lipolysis index. Organic Geochemistry 34, 1465–1473.</w:t>
      </w:r>
    </w:p>
    <w:p w:rsidR="000374E7" w:rsidRPr="006177B8" w:rsidRDefault="00445E4E" w:rsidP="00837D6F">
      <w:pPr>
        <w:spacing w:after="120" w:line="480" w:lineRule="auto"/>
        <w:ind w:left="397" w:hanging="397"/>
        <w:jc w:val="both"/>
        <w:rPr>
          <w:lang w:val="en-US"/>
        </w:rPr>
      </w:pPr>
      <w:r w:rsidRPr="006177B8">
        <w:rPr>
          <w:lang w:val="en-US"/>
        </w:rPr>
        <w:t>Goutx, M., Guigue, C., Aritio, D., Ghiglione, J.F., Pujo–Pay, M., Raybaud, V., Duﬂos, M., Prieur, L., 2009. Short term summer to autumn variability of dissolved lipid classes in the Ligurian Sea (NW Mediterranean). Biogeosciences 6, 1229–1246.</w:t>
      </w:r>
    </w:p>
    <w:p w:rsidR="00445E4E" w:rsidRPr="006177B8" w:rsidRDefault="00445E4E" w:rsidP="00837D6F">
      <w:pPr>
        <w:spacing w:after="120" w:line="480" w:lineRule="auto"/>
        <w:ind w:left="397" w:hanging="397"/>
        <w:jc w:val="both"/>
        <w:rPr>
          <w:lang w:val="en-US"/>
        </w:rPr>
      </w:pPr>
      <w:r w:rsidRPr="006177B8">
        <w:rPr>
          <w:lang w:val="en-US"/>
        </w:rPr>
        <w:t xml:space="preserve">Guschina, I.A., Harwood, J.L., 2009. Algal lipids and effect of the environment on their biochemistry. In Lipids in Aquatic Ecosystems, eds M.T. Arts, M.T. Brett, and M.J. Kainz, 1–24. Dordrecht, Springer. </w:t>
      </w:r>
    </w:p>
    <w:p w:rsidR="00E82C42" w:rsidRPr="006177B8" w:rsidRDefault="00E82C42" w:rsidP="00837D6F">
      <w:pPr>
        <w:spacing w:after="120" w:line="480" w:lineRule="auto"/>
        <w:ind w:left="397" w:hanging="397"/>
        <w:jc w:val="both"/>
        <w:rPr>
          <w:lang w:val="en-US"/>
        </w:rPr>
      </w:pPr>
      <w:r w:rsidRPr="006177B8">
        <w:rPr>
          <w:lang w:val="en-US"/>
        </w:rPr>
        <w:t>Gregg, W.W., Casey N.W.</w:t>
      </w:r>
      <w:r w:rsidR="00760F52" w:rsidRPr="006177B8">
        <w:rPr>
          <w:lang w:val="en-US"/>
        </w:rPr>
        <w:t>,</w:t>
      </w:r>
      <w:r w:rsidRPr="006177B8">
        <w:rPr>
          <w:lang w:val="en-US"/>
        </w:rPr>
        <w:t> 2004. Global and regional evaluation of the SeaWiFS chlorophyll data set, Remote Sensing of Environment, 93, 463–479.</w:t>
      </w:r>
    </w:p>
    <w:p w:rsidR="00445E4E" w:rsidRPr="006177B8" w:rsidRDefault="00445E4E" w:rsidP="00837D6F">
      <w:pPr>
        <w:spacing w:after="120" w:line="480" w:lineRule="auto"/>
        <w:ind w:left="397" w:hanging="397"/>
        <w:jc w:val="both"/>
        <w:rPr>
          <w:lang w:val="en-US"/>
        </w:rPr>
      </w:pPr>
      <w:r w:rsidRPr="006177B8">
        <w:rPr>
          <w:lang w:val="en-US"/>
        </w:rPr>
        <w:t>Harding, Jr. L.W., Degobbis, D., Precali, R., In: Malone T.C., Malej, A., Harding, L.W., Smodlaka, N., Turner, R.E., editors, 1999. Production and fate of phytoplankton: Annual Cycles and Interanual Variability. Ecosystems at the land-sea margin: drainage basin to coastal sea.American Geophysical Union, Washington, DC, 81-129.</w:t>
      </w:r>
    </w:p>
    <w:p w:rsidR="00445E4E" w:rsidRPr="006177B8" w:rsidRDefault="00445E4E" w:rsidP="00837D6F">
      <w:pPr>
        <w:spacing w:after="120" w:line="480" w:lineRule="auto"/>
        <w:ind w:left="397" w:hanging="397"/>
        <w:jc w:val="both"/>
        <w:rPr>
          <w:lang w:val="en-US"/>
        </w:rPr>
      </w:pPr>
      <w:r w:rsidRPr="006177B8">
        <w:rPr>
          <w:lang w:val="en-US"/>
        </w:rPr>
        <w:t xml:space="preserve">Hölzl, G., Dörmann, P., 2007. </w:t>
      </w:r>
      <w:hyperlink r:id="rId9" w:tooltip="Complete Reference" w:history="1">
        <w:r w:rsidRPr="006177B8">
          <w:rPr>
            <w:lang w:val="en-US"/>
          </w:rPr>
          <w:t>Structure and function of glycoglycerolipids in plants and bacteria.</w:t>
        </w:r>
      </w:hyperlink>
      <w:r w:rsidRPr="006177B8">
        <w:rPr>
          <w:lang w:val="en-US"/>
        </w:rPr>
        <w:t xml:space="preserve"> Progress in Lipid Research 46, 225-243.</w:t>
      </w:r>
    </w:p>
    <w:p w:rsidR="00445E4E" w:rsidRPr="006177B8" w:rsidRDefault="00445E4E" w:rsidP="00837D6F">
      <w:pPr>
        <w:spacing w:after="120" w:line="480" w:lineRule="auto"/>
        <w:ind w:left="397" w:hanging="397"/>
        <w:jc w:val="both"/>
        <w:rPr>
          <w:lang w:val="en-US"/>
        </w:rPr>
      </w:pPr>
      <w:r w:rsidRPr="006177B8">
        <w:rPr>
          <w:lang w:val="en-US"/>
        </w:rPr>
        <w:t>Ivančić, I., Radić, T., Lyons, D.M., Fuks, D., Precali, R., Kraus, R., 2009. Alkaline phosphatase activity in relation to nutrient status in the northern Adriatic Sea. Marine Ecology Progress Series 378, 27–35.</w:t>
      </w:r>
    </w:p>
    <w:p w:rsidR="00445E4E" w:rsidRPr="006177B8" w:rsidRDefault="00445E4E" w:rsidP="00837D6F">
      <w:pPr>
        <w:spacing w:after="120" w:line="480" w:lineRule="auto"/>
        <w:ind w:left="397" w:hanging="397"/>
        <w:jc w:val="both"/>
        <w:rPr>
          <w:lang w:val="en-US"/>
        </w:rPr>
      </w:pPr>
      <w:r w:rsidRPr="006177B8">
        <w:rPr>
          <w:lang w:val="en-US"/>
        </w:rPr>
        <w:t>Justić, D., Rabalais, N.N., Turner, E.R., Dortch, Q., 1995. Changes in nutrient structure of river–dominated coastal waters, stoichiometric nutrient balance and its consequences. Estuarine Coastal and Shelf Science 40, 339–356.</w:t>
      </w:r>
    </w:p>
    <w:p w:rsidR="000374E7" w:rsidRPr="006177B8" w:rsidRDefault="00445E4E" w:rsidP="00837D6F">
      <w:pPr>
        <w:spacing w:after="120" w:line="480" w:lineRule="auto"/>
        <w:ind w:left="397" w:hanging="397"/>
        <w:jc w:val="both"/>
        <w:rPr>
          <w:lang w:val="en-US"/>
        </w:rPr>
      </w:pPr>
      <w:r w:rsidRPr="006177B8">
        <w:rPr>
          <w:lang w:val="en-US"/>
        </w:rPr>
        <w:lastRenderedPageBreak/>
        <w:t>Jeffries, M.A., Lee, C.M., 2007. A climatology of the northern Adriatic Sea’s response to bora and river forcing. Journal of Geophysical Research 112, C03S02, DOI: 10.1029/2006jc003664.</w:t>
      </w:r>
    </w:p>
    <w:p w:rsidR="00445E4E" w:rsidRPr="006177B8" w:rsidRDefault="00445E4E" w:rsidP="00837D6F">
      <w:pPr>
        <w:spacing w:after="120" w:line="480" w:lineRule="auto"/>
        <w:ind w:left="397" w:hanging="397"/>
        <w:jc w:val="both"/>
        <w:rPr>
          <w:lang w:val="en-US"/>
        </w:rPr>
      </w:pPr>
      <w:r w:rsidRPr="006177B8">
        <w:rPr>
          <w:lang w:val="en-US"/>
        </w:rPr>
        <w:t xml:space="preserve">Kamburska, L., Fonda-Umani, S., 2009. From seasonal to decadal inter-annual variability of mesozooplankton biomass in the northern Adriatic Sea (Gulf of Trieste). Journal of Marine Systems. 78, 490-504. </w:t>
      </w:r>
    </w:p>
    <w:p w:rsidR="00445E4E" w:rsidRPr="006177B8" w:rsidRDefault="00445E4E" w:rsidP="00837D6F">
      <w:pPr>
        <w:spacing w:after="120" w:line="480" w:lineRule="auto"/>
        <w:ind w:left="397" w:hanging="397"/>
        <w:jc w:val="both"/>
        <w:rPr>
          <w:lang w:val="en-US"/>
        </w:rPr>
      </w:pPr>
      <w:r w:rsidRPr="006177B8">
        <w:rPr>
          <w:lang w:val="en-US"/>
        </w:rPr>
        <w:t>Khozin-Goldberg, I., Shrestha, P., Cohen, Z., 2005. Mobilization of arachidonyl moieties from triacylglycerols into chloroplastic lipids following recovery from nitrogen starvation of the microalga Parietochloris incise. Biochimica et Biophysica Acta 1738, 63–71.</w:t>
      </w:r>
    </w:p>
    <w:p w:rsidR="00445E4E" w:rsidRPr="006177B8" w:rsidRDefault="00445E4E" w:rsidP="00837D6F">
      <w:pPr>
        <w:spacing w:after="120" w:line="480" w:lineRule="auto"/>
        <w:ind w:left="397" w:hanging="397"/>
        <w:jc w:val="both"/>
        <w:rPr>
          <w:lang w:val="en-US"/>
        </w:rPr>
      </w:pPr>
      <w:r w:rsidRPr="006177B8">
        <w:rPr>
          <w:lang w:val="en-US"/>
        </w:rPr>
        <w:t xml:space="preserve">Krasakopoulou, E., Karageorgis, A., 2005. Spatial and temporal distribution patterns of suspended particulate matter and particulate organic carbon in the Saronikos Gulf (eastern Mediterranean, Greece). Geo–Marine Letters 25, 343–359. </w:t>
      </w:r>
    </w:p>
    <w:p w:rsidR="00445E4E" w:rsidRPr="006177B8" w:rsidRDefault="00445E4E" w:rsidP="00837D6F">
      <w:pPr>
        <w:spacing w:after="120" w:line="480" w:lineRule="auto"/>
        <w:ind w:left="397" w:hanging="397"/>
        <w:jc w:val="both"/>
        <w:rPr>
          <w:lang w:val="en-US"/>
        </w:rPr>
      </w:pPr>
      <w:r w:rsidRPr="006177B8">
        <w:rPr>
          <w:lang w:val="en-US"/>
        </w:rPr>
        <w:t>La Ferla, R., Azzaro, F., Azzaro, M., Caruso, G., Decembrini, F., Leonardi, M., Maimone, G., Monticelli, L.S., Raffa, F., Santinelli, C., Zaccone, R., Ribera d’Alcalà, M., 2005. Microbial contribution to carbon biogeochemistry in the central Mediterranean Sea: Variability of activities and biomass. Journal of Marine Systems 57, 146–166.</w:t>
      </w:r>
    </w:p>
    <w:p w:rsidR="00445E4E" w:rsidRPr="006177B8" w:rsidRDefault="00445E4E" w:rsidP="00837D6F">
      <w:pPr>
        <w:spacing w:after="120" w:line="480" w:lineRule="auto"/>
        <w:ind w:left="397" w:hanging="397"/>
        <w:jc w:val="both"/>
        <w:rPr>
          <w:lang w:val="en-US"/>
        </w:rPr>
      </w:pPr>
      <w:r w:rsidRPr="006177B8">
        <w:rPr>
          <w:lang w:val="en-US"/>
        </w:rPr>
        <w:t>Libes, S.M., 2009. Introduction to marine biogeochemistry. Elsevier Academic Press, Amsterdam, p 208.</w:t>
      </w:r>
    </w:p>
    <w:p w:rsidR="00445E4E" w:rsidRPr="006177B8" w:rsidRDefault="00445E4E" w:rsidP="00837D6F">
      <w:pPr>
        <w:spacing w:after="120" w:line="480" w:lineRule="auto"/>
        <w:ind w:left="397" w:hanging="397"/>
        <w:jc w:val="both"/>
        <w:rPr>
          <w:lang w:val="en-US"/>
        </w:rPr>
      </w:pPr>
      <w:r w:rsidRPr="006177B8">
        <w:rPr>
          <w:lang w:val="en-US"/>
        </w:rPr>
        <w:t>López-Sandoval, D.C., Fernández, A., Marañón, E., 2011. Dissolved and particulate primary production along a longitudinal gradient in the Mediterranean Sea. Biogeosciences. 8, 815-825.</w:t>
      </w:r>
    </w:p>
    <w:p w:rsidR="00445E4E" w:rsidRPr="006177B8" w:rsidRDefault="00445E4E" w:rsidP="00837D6F">
      <w:pPr>
        <w:spacing w:after="120" w:line="480" w:lineRule="auto"/>
        <w:ind w:left="397" w:hanging="397"/>
        <w:jc w:val="both"/>
        <w:rPr>
          <w:lang w:val="en-US"/>
        </w:rPr>
      </w:pPr>
      <w:r w:rsidRPr="006177B8">
        <w:rPr>
          <w:lang w:val="en-US"/>
        </w:rPr>
        <w:t xml:space="preserve">Marić, D., Kraus, R., Godrijan, J., Supić, N., Djakovac, T., Precali, R., 2012. Phytoplankton response to climatic and anthropogenic influences in the north-eastern Adriatic during the </w:t>
      </w:r>
      <w:r w:rsidRPr="006177B8">
        <w:rPr>
          <w:lang w:val="en-US"/>
        </w:rPr>
        <w:lastRenderedPageBreak/>
        <w:t>last four decades, Estuarine, Coastal and Shelf Science (in press), doi:10.1016/ j.ecss.2012.02.003</w:t>
      </w:r>
    </w:p>
    <w:p w:rsidR="00445E4E" w:rsidRPr="006177B8" w:rsidRDefault="00445E4E" w:rsidP="00837D6F">
      <w:pPr>
        <w:spacing w:after="120" w:line="480" w:lineRule="auto"/>
        <w:ind w:left="397" w:hanging="397"/>
        <w:jc w:val="both"/>
        <w:rPr>
          <w:lang w:val="en-US"/>
        </w:rPr>
      </w:pPr>
      <w:r w:rsidRPr="006177B8">
        <w:rPr>
          <w:lang w:val="en-US"/>
        </w:rPr>
        <w:t>Menden–Deuer, S., Lessard, E.J., 2000. Carbon to volume relationships for dinoflagellates, diatoms, and other protist plankton. Limnology and Oceanography 45, 569–579.</w:t>
      </w:r>
    </w:p>
    <w:p w:rsidR="00445E4E" w:rsidRPr="006177B8" w:rsidRDefault="00445E4E" w:rsidP="00837D6F">
      <w:pPr>
        <w:spacing w:after="120" w:line="480" w:lineRule="auto"/>
        <w:ind w:left="397" w:hanging="397"/>
        <w:jc w:val="both"/>
        <w:rPr>
          <w:lang w:val="en-US"/>
        </w:rPr>
      </w:pPr>
      <w:r w:rsidRPr="006177B8">
        <w:rPr>
          <w:lang w:val="en-US"/>
        </w:rPr>
        <w:t>Monti, M., Minocci, M., Milani, L., Fonda Umani S., 2012. Seasonal and interannual dynamics of microzooplankton abundances in the Gulf of Trieste (Northern Adriatic Sea, Italy), Estuarine, Coastal and Shelf Science (in press), doi:10.1016/j.ecss.2012.03.032</w:t>
      </w:r>
    </w:p>
    <w:p w:rsidR="00445E4E" w:rsidRPr="006177B8" w:rsidRDefault="00445E4E" w:rsidP="00837D6F">
      <w:pPr>
        <w:spacing w:after="120" w:line="480" w:lineRule="auto"/>
        <w:ind w:left="397" w:hanging="397"/>
        <w:jc w:val="both"/>
        <w:rPr>
          <w:lang w:val="en-US"/>
        </w:rPr>
      </w:pPr>
      <w:r w:rsidRPr="006177B8">
        <w:rPr>
          <w:lang w:val="en-US"/>
        </w:rPr>
        <w:t>Mozetič, P., Francé, J., Kogovšek, T., Talaber, I., Malej, A., 2012. Plankton trends and community changes in a coastal sea (northern Adriatic): Bottom-up vs. top-down control in relation to environmental drivers. Estuarine, Coastal and Shelf Science doi:10.1016/j.ecss.2012.02.009</w:t>
      </w:r>
    </w:p>
    <w:p w:rsidR="00445E4E" w:rsidRPr="006177B8" w:rsidRDefault="00445E4E" w:rsidP="00837D6F">
      <w:pPr>
        <w:spacing w:after="120" w:line="480" w:lineRule="auto"/>
        <w:ind w:left="397" w:hanging="397"/>
        <w:jc w:val="both"/>
        <w:rPr>
          <w:lang w:val="en-US"/>
        </w:rPr>
      </w:pPr>
      <w:r w:rsidRPr="006177B8">
        <w:rPr>
          <w:lang w:val="en-US"/>
        </w:rPr>
        <w:t>Nagata, T. 2000. Production mechanisms of dissolved organic matter. In Microbial Ecology of the Oceans, ed. D.L. Kirchman, 121–152. New York, Wiley.</w:t>
      </w:r>
    </w:p>
    <w:p w:rsidR="00445E4E" w:rsidRPr="006177B8" w:rsidRDefault="00445E4E" w:rsidP="00837D6F">
      <w:pPr>
        <w:spacing w:after="120" w:line="480" w:lineRule="auto"/>
        <w:ind w:left="397" w:hanging="397"/>
        <w:jc w:val="both"/>
        <w:rPr>
          <w:lang w:val="en-US"/>
        </w:rPr>
      </w:pPr>
      <w:r w:rsidRPr="006177B8">
        <w:rPr>
          <w:lang w:val="en-US"/>
        </w:rPr>
        <w:t xml:space="preserve">Najdek, M., Degobbis, D. 1997. </w:t>
      </w:r>
      <w:hyperlink r:id="rId10" w:tgtFrame="_blank" w:history="1">
        <w:r w:rsidRPr="006177B8">
          <w:rPr>
            <w:lang w:val="en-US"/>
          </w:rPr>
          <w:t>The relative importance of autochthonous and allochthonous sources of organic matter in the northwestern Adriatic sediment</w:t>
        </w:r>
      </w:hyperlink>
      <w:r w:rsidRPr="006177B8">
        <w:rPr>
          <w:lang w:val="en-US"/>
        </w:rPr>
        <w:t>. Periodicum Biologorum 99, 181-191.</w:t>
      </w:r>
    </w:p>
    <w:p w:rsidR="00445E4E" w:rsidRPr="006177B8" w:rsidRDefault="00445E4E" w:rsidP="00837D6F">
      <w:pPr>
        <w:spacing w:after="120" w:line="480" w:lineRule="auto"/>
        <w:ind w:left="397" w:hanging="397"/>
        <w:jc w:val="both"/>
        <w:rPr>
          <w:lang w:val="en-US"/>
        </w:rPr>
      </w:pPr>
      <w:r w:rsidRPr="006177B8">
        <w:rPr>
          <w:lang w:val="en-US"/>
        </w:rPr>
        <w:t>Navarro, N., Agusti, S., Duarte, C.M., 2004. Plankton metabolism and dissolved organic carbon use in the Bay of Palma, NW Mediterranean Sea. Aquatic Microbial Ecology 37, 47–54.</w:t>
      </w:r>
    </w:p>
    <w:p w:rsidR="0011474E" w:rsidRPr="006177B8" w:rsidRDefault="0011474E" w:rsidP="00837D6F">
      <w:pPr>
        <w:spacing w:after="120" w:line="480" w:lineRule="auto"/>
        <w:ind w:left="397" w:hanging="397"/>
        <w:jc w:val="both"/>
        <w:rPr>
          <w:lang w:val="en-US"/>
        </w:rPr>
      </w:pPr>
      <w:r w:rsidRPr="006177B8">
        <w:rPr>
          <w:lang w:val="en-US"/>
        </w:rPr>
        <w:t>O'Reilly, J.E., and 24 Coauthors 2000. SeaWiFS Postlaunch Calibration and Validation Analyses, Part 3. NASA Tech. Memo. 2000–206892, Vol. 11, S.B. Hooker and E.R. Firestone, Eds., NASA Goddard Space Flight Center, pp. 49.</w:t>
      </w:r>
    </w:p>
    <w:p w:rsidR="00445E4E" w:rsidRPr="006177B8" w:rsidRDefault="00445E4E" w:rsidP="00837D6F">
      <w:pPr>
        <w:spacing w:after="120" w:line="480" w:lineRule="auto"/>
        <w:ind w:left="397" w:hanging="397"/>
        <w:jc w:val="both"/>
        <w:rPr>
          <w:lang w:val="en-US"/>
        </w:rPr>
      </w:pPr>
      <w:r w:rsidRPr="006177B8">
        <w:rPr>
          <w:lang w:val="en-US"/>
        </w:rPr>
        <w:lastRenderedPageBreak/>
        <w:t>Oubelkheir, K.J., Claustre, H., Sciandra, A., Babin, M., 2005. Bio–optical and biogeochemical properties of different trophic regimes in oceanic waters. Limnology and Oceanography 50, 1795–1809.</w:t>
      </w:r>
    </w:p>
    <w:p w:rsidR="00445E4E" w:rsidRPr="006177B8" w:rsidRDefault="00445E4E" w:rsidP="00837D6F">
      <w:pPr>
        <w:spacing w:after="120" w:line="480" w:lineRule="auto"/>
        <w:ind w:left="397" w:hanging="397"/>
        <w:jc w:val="both"/>
        <w:rPr>
          <w:lang w:val="en-US"/>
        </w:rPr>
      </w:pPr>
      <w:r w:rsidRPr="006177B8">
        <w:rPr>
          <w:lang w:val="en-US"/>
        </w:rPr>
        <w:t xml:space="preserve">Parrish, C.C., Wangersky, P.J., 1987. Particulate and dissolved lipid classes in cultures of Phaeodactylum tricornutum grown in cage culture turbidostats with range of nitrogen supply rates. Marine Ecology Progress Series 35, 119–128. </w:t>
      </w:r>
    </w:p>
    <w:p w:rsidR="00445E4E" w:rsidRPr="006177B8" w:rsidRDefault="00445E4E" w:rsidP="00837D6F">
      <w:pPr>
        <w:spacing w:after="120" w:line="480" w:lineRule="auto"/>
        <w:ind w:left="397" w:hanging="397"/>
        <w:jc w:val="both"/>
        <w:rPr>
          <w:lang w:val="en-US"/>
        </w:rPr>
      </w:pPr>
      <w:r w:rsidRPr="006177B8">
        <w:rPr>
          <w:lang w:val="en-US"/>
        </w:rPr>
        <w:t>Parrish, C.C., Wangersky, P.J., Delmas, R.P., Ackman, R.G., 1988. Iatroscan–measured profiles of dissolved and particulate marine lipid classes over the Scotian Slope and in Bedford Basin. Marine Chemistry 23, 1–15.</w:t>
      </w:r>
    </w:p>
    <w:p w:rsidR="00445E4E" w:rsidRPr="006177B8" w:rsidRDefault="00445E4E" w:rsidP="00837D6F">
      <w:pPr>
        <w:spacing w:after="120" w:line="480" w:lineRule="auto"/>
        <w:ind w:left="397" w:hanging="397"/>
        <w:jc w:val="both"/>
        <w:rPr>
          <w:lang w:val="en-US"/>
        </w:rPr>
      </w:pPr>
      <w:r w:rsidRPr="006177B8">
        <w:rPr>
          <w:lang w:val="en-US"/>
        </w:rPr>
        <w:t>Parsons, T.R., Maita, Y., Lalli, C.M., 1984. A manual of chemical and biological methods for seawater analysis. Toronto, Pergamon Press.</w:t>
      </w:r>
    </w:p>
    <w:p w:rsidR="00445E4E" w:rsidRPr="006177B8" w:rsidRDefault="00445E4E" w:rsidP="00837D6F">
      <w:pPr>
        <w:spacing w:after="120" w:line="480" w:lineRule="auto"/>
        <w:ind w:left="397" w:hanging="397"/>
        <w:jc w:val="both"/>
        <w:rPr>
          <w:lang w:val="en-US"/>
        </w:rPr>
      </w:pPr>
      <w:r w:rsidRPr="006177B8">
        <w:rPr>
          <w:lang w:val="en-US"/>
        </w:rPr>
        <w:t>Penezić, A., Gašparović, B., Burić, Z., Frka, S., 2010. Distribution of marine lipid classes in salty Rogoznica Lake (Croatia). Estuarine Coastal and Shelf Science 86, 625–636.</w:t>
      </w:r>
    </w:p>
    <w:p w:rsidR="00445E4E" w:rsidRPr="006177B8" w:rsidRDefault="00445E4E" w:rsidP="00837D6F">
      <w:pPr>
        <w:spacing w:after="120" w:line="480" w:lineRule="auto"/>
        <w:ind w:left="397" w:hanging="397"/>
        <w:jc w:val="both"/>
        <w:rPr>
          <w:lang w:val="en-US"/>
        </w:rPr>
      </w:pPr>
      <w:r w:rsidRPr="006177B8">
        <w:rPr>
          <w:lang w:val="en-US"/>
        </w:rPr>
        <w:t>Pettine, M., Patrolecco, L., Camusso, M., Crescenzio, S., 1998. Transport of carbon and nitrogen to the northern Adriatic Sea by the Po River. Estuarine Coastal and Shelf Science 46, 127-142.</w:t>
      </w:r>
    </w:p>
    <w:p w:rsidR="000374E7" w:rsidRPr="006177B8" w:rsidRDefault="00445E4E" w:rsidP="00837D6F">
      <w:pPr>
        <w:spacing w:after="120" w:line="480" w:lineRule="auto"/>
        <w:ind w:left="397" w:hanging="397"/>
        <w:jc w:val="both"/>
        <w:rPr>
          <w:lang w:val="en-US"/>
        </w:rPr>
      </w:pPr>
      <w:r w:rsidRPr="006177B8">
        <w:rPr>
          <w:lang w:val="en-US"/>
        </w:rPr>
        <w:t>Polimene, L., Pinardi, N., Zavatarelli, M., Allen, J.I., Giani, M., Vichi, M., 2007. A numerical simulation study of dissolved organic carbon accumulation in the northern Adriatic Sea. Journal of Geophysical Research 112, C03S20. DOI: 10.1029/2006jc003529.</w:t>
      </w:r>
    </w:p>
    <w:p w:rsidR="002371EA" w:rsidRPr="006177B8" w:rsidRDefault="003359C0" w:rsidP="002371EA">
      <w:pPr>
        <w:spacing w:after="120" w:line="480" w:lineRule="auto"/>
        <w:ind w:left="397" w:hanging="397"/>
        <w:jc w:val="both"/>
        <w:rPr>
          <w:rFonts w:ascii="Courier New" w:hAnsi="Courier New" w:cs="Courier New"/>
          <w:sz w:val="20"/>
          <w:szCs w:val="20"/>
        </w:rPr>
      </w:pPr>
      <w:r w:rsidRPr="006177B8">
        <w:rPr>
          <w:lang w:val="en-US"/>
        </w:rPr>
        <w:t xml:space="preserve">Pugnetti, A., Armeni, M., Camatti, E., Crevatin, E., Dell'Anno, A., Del Negro, P., Milandri, A., Socal, G., Fonda Umani, S., Danovaro, R., 2005. Unbalance between phytoplankton production and bacterial carbon demand in relation with mucilage formation in the Northern Adriatic Sea. Sciience of the Total Environment 353, 162-177. </w:t>
      </w:r>
    </w:p>
    <w:p w:rsidR="002371EA" w:rsidRPr="006177B8" w:rsidRDefault="002371EA" w:rsidP="003359C0">
      <w:pPr>
        <w:spacing w:after="120" w:line="480" w:lineRule="auto"/>
        <w:ind w:left="397" w:hanging="397"/>
        <w:jc w:val="both"/>
        <w:rPr>
          <w:lang w:val="en-US"/>
        </w:rPr>
      </w:pPr>
      <w:r w:rsidRPr="006177B8">
        <w:rPr>
          <w:lang w:val="en-US"/>
        </w:rPr>
        <w:lastRenderedPageBreak/>
        <w:t>Pugnetti, A., Camatti, E., Mangoni, O., Morabito, G., Oggioni, A., Saggiomo, V., 2006. Phytoplankton production in Italian freshwater and marine ecosystems: State of the art and perspectives. Chemistry and Ecology, 22, S49-S69.</w:t>
      </w:r>
    </w:p>
    <w:p w:rsidR="00445E4E" w:rsidRPr="006177B8" w:rsidRDefault="00445E4E" w:rsidP="00837D6F">
      <w:pPr>
        <w:spacing w:after="120" w:line="480" w:lineRule="auto"/>
        <w:ind w:left="397" w:hanging="397"/>
        <w:jc w:val="both"/>
        <w:rPr>
          <w:lang w:val="en-US"/>
        </w:rPr>
      </w:pPr>
      <w:r w:rsidRPr="006177B8">
        <w:rPr>
          <w:lang w:val="en-US"/>
        </w:rPr>
        <w:t>Ribera d'Alcalà, M., Conversano, F., Corato, F., Licandro, P., Mangoni, O., Marino, D., Mazzocchi, M.G., Modigh, M., Montresor, M., Nardella, M.,</w:t>
      </w:r>
      <w:r w:rsidR="000A2DC7" w:rsidRPr="006177B8">
        <w:rPr>
          <w:lang w:val="en-US"/>
        </w:rPr>
        <w:t xml:space="preserve"> </w:t>
      </w:r>
      <w:r w:rsidRPr="006177B8">
        <w:rPr>
          <w:lang w:val="en-US"/>
        </w:rPr>
        <w:t>Saggiomo, V., Sarno, D., Zingone, A., 2004. Seasonal patterns in plankton communities in a pluriannual time series at a coastal Mediterranean site (Gulf of Naples): an attempt to discern recurrences and trends. Scientia Marina 68, 65–83.</w:t>
      </w:r>
    </w:p>
    <w:p w:rsidR="00445E4E" w:rsidRPr="006177B8" w:rsidRDefault="00445E4E" w:rsidP="00837D6F">
      <w:pPr>
        <w:spacing w:after="120" w:line="480" w:lineRule="auto"/>
        <w:ind w:left="397" w:hanging="397"/>
        <w:jc w:val="both"/>
        <w:rPr>
          <w:lang w:val="en-US"/>
        </w:rPr>
      </w:pPr>
      <w:r w:rsidRPr="006177B8">
        <w:rPr>
          <w:lang w:val="en-US"/>
        </w:rPr>
        <w:t>Rütters, H., Sass, H., Cypionka, H., Rullkötter, J., 2002. Phospholipid analysis as a tool to study complex microbial communities in marine sediments. Journal of Microbiological Methods 48, 149–160.</w:t>
      </w:r>
    </w:p>
    <w:p w:rsidR="00445E4E" w:rsidRPr="006177B8" w:rsidRDefault="00445E4E" w:rsidP="00837D6F">
      <w:pPr>
        <w:spacing w:after="120" w:line="480" w:lineRule="auto"/>
        <w:ind w:left="397" w:hanging="397"/>
        <w:jc w:val="both"/>
        <w:rPr>
          <w:lang w:val="en-US"/>
        </w:rPr>
      </w:pPr>
      <w:r w:rsidRPr="006177B8">
        <w:rPr>
          <w:lang w:val="en-US"/>
        </w:rPr>
        <w:t>Santinelli, C., Ribotti, A., Sorgente, R., Gasparini, G.P., Nannicini, L., Vignudelli, S., Seritti, A., 2008. Coastal dynamics and dissolved organic carbon in the western Sardinian shelf (Western Mediterranean). Journal of Marine Systems 74, 167–188.</w:t>
      </w:r>
    </w:p>
    <w:p w:rsidR="00195020" w:rsidRPr="006177B8" w:rsidRDefault="00195020" w:rsidP="00195020">
      <w:pPr>
        <w:spacing w:after="120" w:line="480" w:lineRule="auto"/>
        <w:ind w:left="397" w:hanging="397"/>
        <w:jc w:val="both"/>
        <w:rPr>
          <w:lang w:val="en-US"/>
        </w:rPr>
      </w:pPr>
      <w:r w:rsidRPr="006177B8">
        <w:rPr>
          <w:lang w:val="en-US"/>
        </w:rPr>
        <w:t>Sargent, J.R., Eilertsen, H.C., Falk-Petersen, S., Taasen, J.P., 1985. Carbon assimilation and lipid production in phytoplankton in northern norwegian fjords. Marine Biology 85, 109-116.</w:t>
      </w:r>
    </w:p>
    <w:p w:rsidR="00445E4E" w:rsidRPr="006177B8" w:rsidRDefault="00445E4E" w:rsidP="00837D6F">
      <w:pPr>
        <w:spacing w:after="120" w:line="480" w:lineRule="auto"/>
        <w:ind w:left="397" w:hanging="397"/>
        <w:jc w:val="both"/>
        <w:rPr>
          <w:lang w:val="en-US"/>
        </w:rPr>
      </w:pPr>
      <w:r w:rsidRPr="006177B8">
        <w:rPr>
          <w:lang w:val="en-US"/>
        </w:rPr>
        <w:t>Sieburth, J.M., Smetacek, V., Lenz, J., 1978. Pelagic ecosystem structure: heterotrophic compartments of the plankton and their relationship to plankton size –fractions. Limnology and Oceanography 23, 1256–1263.</w:t>
      </w:r>
    </w:p>
    <w:p w:rsidR="00445E4E" w:rsidRPr="006177B8" w:rsidRDefault="00445E4E" w:rsidP="00837D6F">
      <w:pPr>
        <w:spacing w:after="120" w:line="480" w:lineRule="auto"/>
        <w:ind w:left="397" w:hanging="397"/>
        <w:jc w:val="both"/>
        <w:rPr>
          <w:lang w:val="en-US"/>
        </w:rPr>
      </w:pPr>
      <w:r w:rsidRPr="006177B8">
        <w:rPr>
          <w:lang w:val="en-US"/>
        </w:rPr>
        <w:t>Smetacek, V.S., Hendrikson, P., 1979. Composition of particulate organic matter in Kiel Bight in relation to phytoplankton succession. Oceanologica Acta 2, 287–298.</w:t>
      </w:r>
    </w:p>
    <w:p w:rsidR="00445E4E" w:rsidRPr="006177B8" w:rsidRDefault="00445E4E" w:rsidP="00837D6F">
      <w:pPr>
        <w:spacing w:after="120" w:line="480" w:lineRule="auto"/>
        <w:ind w:left="397" w:hanging="397"/>
        <w:jc w:val="both"/>
        <w:rPr>
          <w:lang w:val="en-US"/>
        </w:rPr>
      </w:pPr>
      <w:r w:rsidRPr="006177B8">
        <w:rPr>
          <w:lang w:val="en-US"/>
        </w:rPr>
        <w:t xml:space="preserve">Solidoro, C., Bastianini, M., Bandelj, V., Codermatz, R., Cossarini, G., Melaku Canu, D., Ravagnan, E., Salon, S., Trevisan, S., 2009. Current state, scales of variability, and trends </w:t>
      </w:r>
      <w:r w:rsidRPr="006177B8">
        <w:rPr>
          <w:lang w:val="en-US"/>
        </w:rPr>
        <w:lastRenderedPageBreak/>
        <w:t>of biogeochemical properties in the northern Adriatic Sea. Journal of Geophysical Research 114. doi:10.1029/20 08JC0 04 838.</w:t>
      </w:r>
    </w:p>
    <w:p w:rsidR="00445E4E" w:rsidRPr="006177B8" w:rsidRDefault="00445E4E" w:rsidP="00837D6F">
      <w:pPr>
        <w:spacing w:after="120" w:line="480" w:lineRule="auto"/>
        <w:ind w:left="397" w:hanging="397"/>
        <w:jc w:val="both"/>
        <w:rPr>
          <w:lang w:val="en-US"/>
        </w:rPr>
      </w:pPr>
      <w:r w:rsidRPr="006177B8">
        <w:rPr>
          <w:lang w:val="en-US"/>
        </w:rPr>
        <w:t>Suárez, I., Marañón, E. 2003. Photosynthate allocation in a temperate sea over an annual cycle: the relationship between protein synthesis and phytoplankton physiological state. Journal of Sea Research. 50, 285-299.</w:t>
      </w:r>
    </w:p>
    <w:p w:rsidR="00445E4E" w:rsidRPr="006177B8" w:rsidRDefault="00445E4E" w:rsidP="00837D6F">
      <w:pPr>
        <w:spacing w:after="120" w:line="480" w:lineRule="auto"/>
        <w:ind w:left="397" w:hanging="397"/>
        <w:jc w:val="both"/>
        <w:rPr>
          <w:lang w:val="en-US"/>
        </w:rPr>
      </w:pPr>
      <w:r w:rsidRPr="006177B8">
        <w:rPr>
          <w:lang w:val="en-US"/>
        </w:rPr>
        <w:t>Sun, J., Liu, D., 2003. Geometric models for calculating cell biovolume and surface area for phytoplankton. Journal of Plankon Research 25, 1331–1346.</w:t>
      </w:r>
    </w:p>
    <w:p w:rsidR="00445E4E" w:rsidRPr="006177B8" w:rsidRDefault="00445E4E" w:rsidP="00837D6F">
      <w:pPr>
        <w:spacing w:after="120" w:line="480" w:lineRule="auto"/>
        <w:ind w:left="397" w:hanging="397"/>
        <w:jc w:val="both"/>
        <w:rPr>
          <w:lang w:val="en-US"/>
        </w:rPr>
      </w:pPr>
      <w:r w:rsidRPr="006177B8">
        <w:rPr>
          <w:lang w:val="en-US"/>
        </w:rPr>
        <w:t>Takahashi, T., Broecker, W.S., Langer, S., 1985. Redfield ratio based on chemical data from isopycnal surfaces. Journal of Geophysical Research 90, 6907–6924.</w:t>
      </w:r>
    </w:p>
    <w:p w:rsidR="00445E4E" w:rsidRPr="006177B8" w:rsidRDefault="00445E4E" w:rsidP="00837D6F">
      <w:pPr>
        <w:spacing w:after="120" w:line="480" w:lineRule="auto"/>
        <w:ind w:left="397" w:hanging="397"/>
        <w:jc w:val="both"/>
        <w:rPr>
          <w:lang w:val="en-US"/>
        </w:rPr>
      </w:pPr>
      <w:r w:rsidRPr="006177B8">
        <w:rPr>
          <w:lang w:val="en-US"/>
        </w:rPr>
        <w:t>Tesi, T., Miserocchi, S., Goñi, M.A., Langone, L., Boldrin, A., Turchetto, M. 2007. Organic matter origin and distribution in suspended particulate materials and surficial sediments from the western Adriatic Sea (Italy). Estuarine Coastal and Shelf Science, 73, 431-446.</w:t>
      </w:r>
    </w:p>
    <w:p w:rsidR="00E86310" w:rsidRPr="006177B8" w:rsidRDefault="00445E4E" w:rsidP="00837D6F">
      <w:pPr>
        <w:spacing w:after="120" w:line="480" w:lineRule="auto"/>
        <w:ind w:left="397" w:hanging="397"/>
        <w:jc w:val="both"/>
        <w:rPr>
          <w:lang w:val="en-US"/>
        </w:rPr>
      </w:pPr>
      <w:r w:rsidRPr="006177B8">
        <w:rPr>
          <w:lang w:val="en-US"/>
        </w:rPr>
        <w:t>Tepić, N., Gašparović, B., Ahel, M., 2009. Multivariate statistical analysis of the distribution patterns of carbohydrates and surface-active substances in the northern Adriatic. Marine Chemistry 114, 37-46.</w:t>
      </w:r>
    </w:p>
    <w:p w:rsidR="00445E4E" w:rsidRPr="006177B8" w:rsidRDefault="00445E4E" w:rsidP="00837D6F">
      <w:pPr>
        <w:spacing w:after="120" w:line="480" w:lineRule="auto"/>
        <w:ind w:left="397" w:hanging="397"/>
        <w:jc w:val="both"/>
        <w:rPr>
          <w:lang w:val="en-US"/>
        </w:rPr>
      </w:pPr>
      <w:r w:rsidRPr="006177B8">
        <w:rPr>
          <w:lang w:val="en-US"/>
        </w:rPr>
        <w:t>Tolosa, I., Le Blond, N., Copin–Montégut, C., Marty, J.C., de Mora, S., Prieur, L., 2003. Distribution of sterol and fatty alcohol biomarkers in particulate matter from the frontal structure of the Alboran Sea (S.W Mediterranean Sea). Marine Chemistry 82, 161–183.</w:t>
      </w:r>
    </w:p>
    <w:p w:rsidR="00445E4E" w:rsidRPr="006177B8" w:rsidRDefault="00445E4E" w:rsidP="00837D6F">
      <w:pPr>
        <w:spacing w:after="120" w:line="480" w:lineRule="auto"/>
        <w:ind w:left="397" w:hanging="397"/>
        <w:jc w:val="both"/>
        <w:rPr>
          <w:lang w:val="en-US"/>
        </w:rPr>
      </w:pPr>
      <w:r w:rsidRPr="006177B8">
        <w:rPr>
          <w:lang w:val="en-US"/>
        </w:rPr>
        <w:t>Totti, C., Civitarese, G., Acri, F., Barletta, D., Candelari, G., Paschini, E., Solazzi, A., 2000. Seasonal variability of phytoplankton populations in the middle Adriatic sub–basin. Journal of Plankon Research 22, 1735–1756.</w:t>
      </w:r>
    </w:p>
    <w:p w:rsidR="00445E4E" w:rsidRPr="006177B8" w:rsidRDefault="00445E4E" w:rsidP="00837D6F">
      <w:pPr>
        <w:spacing w:after="120" w:line="480" w:lineRule="auto"/>
        <w:ind w:left="397" w:hanging="397"/>
        <w:jc w:val="both"/>
        <w:rPr>
          <w:lang w:val="en-US"/>
        </w:rPr>
      </w:pPr>
      <w:r w:rsidRPr="006177B8">
        <w:rPr>
          <w:lang w:val="en-US"/>
        </w:rPr>
        <w:t xml:space="preserve">Utermöhl, H., 1958. Zur Vervollkommnung der quantitativen Phytoplankton–Methodik. Internationale Vereinigung für theoretische und angewandte Limnologie Komitee für Limnologische Methoden 9, 1–40. </w:t>
      </w:r>
    </w:p>
    <w:p w:rsidR="00445E4E" w:rsidRPr="006177B8" w:rsidRDefault="00445E4E" w:rsidP="00837D6F">
      <w:pPr>
        <w:spacing w:after="120" w:line="480" w:lineRule="auto"/>
        <w:ind w:left="397" w:hanging="397"/>
        <w:jc w:val="both"/>
        <w:rPr>
          <w:lang w:val="en-US"/>
        </w:rPr>
      </w:pPr>
      <w:r w:rsidRPr="006177B8">
        <w:rPr>
          <w:lang w:val="en-US"/>
        </w:rPr>
        <w:lastRenderedPageBreak/>
        <w:t xml:space="preserve">Viličić, D., Djakovac, T., Burić, Z., Bosak, S., 2009. Composition and annual cycle of phytoplankton assemblages in the northeastern Adriatic Sea. Botanica Marina 52, 291–305. </w:t>
      </w:r>
    </w:p>
    <w:p w:rsidR="00445E4E" w:rsidRPr="006177B8" w:rsidRDefault="00445E4E" w:rsidP="00837D6F">
      <w:pPr>
        <w:spacing w:after="120" w:line="480" w:lineRule="auto"/>
        <w:ind w:left="397" w:hanging="397"/>
        <w:jc w:val="both"/>
        <w:rPr>
          <w:lang w:val="en-US"/>
        </w:rPr>
      </w:pPr>
      <w:r w:rsidRPr="006177B8">
        <w:rPr>
          <w:lang w:val="en-US"/>
        </w:rPr>
        <w:t>Vojvodić, V., Ćosović, B., 1996. Fractionation of surface active substances on the XAD–8 resin: Adriatic Sea samples and phytoplankton culture media. Marine Chemistry 54, 119–133.</w:t>
      </w:r>
    </w:p>
    <w:p w:rsidR="00445E4E" w:rsidRPr="006177B8" w:rsidRDefault="00445E4E" w:rsidP="00837D6F">
      <w:pPr>
        <w:spacing w:after="120" w:line="480" w:lineRule="auto"/>
        <w:ind w:left="397" w:hanging="397"/>
        <w:jc w:val="both"/>
        <w:rPr>
          <w:lang w:val="en-US"/>
        </w:rPr>
      </w:pPr>
      <w:r w:rsidRPr="006177B8">
        <w:rPr>
          <w:lang w:val="en-US"/>
        </w:rPr>
        <w:t>Wollast, R., 1991. The coastal organic carbon cycle: fluxes, sources and sinks. In R.F.C. Mantoura, J.-M. Martin, &amp; Wollast, R. (Eds.) Ocean margin Processes in Global Change, Dahlem Workshop Reports. (pp. 365-381). Chichester: Wiley.</w:t>
      </w:r>
    </w:p>
    <w:p w:rsidR="00445E4E" w:rsidRPr="006177B8" w:rsidRDefault="00445E4E" w:rsidP="00837D6F">
      <w:pPr>
        <w:spacing w:after="120" w:line="480" w:lineRule="auto"/>
        <w:ind w:left="397" w:hanging="397"/>
        <w:jc w:val="both"/>
        <w:rPr>
          <w:lang w:val="en-US"/>
        </w:rPr>
      </w:pPr>
      <w:r w:rsidRPr="006177B8">
        <w:rPr>
          <w:lang w:val="en-US"/>
        </w:rPr>
        <w:t>Yılmaz, A.Z., Besiktepe, S., 2010. Annual variations in biochemical composition of size fractionated particulate matter and zooplankton abundance and biomass in Mersin Bay, NE Mediterranean Sea. Journal of Marine Systems 81, 260–271.</w:t>
      </w:r>
    </w:p>
    <w:p w:rsidR="00445E4E" w:rsidRPr="006177B8" w:rsidRDefault="00445E4E" w:rsidP="00837D6F">
      <w:pPr>
        <w:spacing w:after="120" w:line="480" w:lineRule="auto"/>
        <w:ind w:left="397" w:hanging="397"/>
        <w:jc w:val="both"/>
        <w:rPr>
          <w:lang w:val="en-US"/>
        </w:rPr>
      </w:pPr>
      <w:r w:rsidRPr="006177B8">
        <w:rPr>
          <w:lang w:val="en-US"/>
        </w:rPr>
        <w:t>Zanchettin, D., Traverso, P. Tomasino, M. 2008. Po River discharges: a preliminary analysis of a 200-year time series. Climatic Change. 89, 411–433.</w:t>
      </w:r>
    </w:p>
    <w:p w:rsidR="00445E4E" w:rsidRPr="006177B8" w:rsidRDefault="00445E4E" w:rsidP="00837D6F">
      <w:pPr>
        <w:spacing w:after="120" w:line="480" w:lineRule="auto"/>
        <w:ind w:left="397" w:hanging="397"/>
        <w:jc w:val="both"/>
        <w:rPr>
          <w:lang w:val="en-US"/>
        </w:rPr>
      </w:pPr>
      <w:r w:rsidRPr="006177B8">
        <w:rPr>
          <w:lang w:val="en-US"/>
        </w:rPr>
        <w:t>Zavatarelli, M., Baretta, J.W., Baretta-Bekker, J.G., Pinardi, N., 2000. The dynamics of the Adriatic Sea ecosystem: an idealized model study. Deep-Sea Research Part I 47: 937-970.</w:t>
      </w:r>
    </w:p>
    <w:p w:rsidR="00445E4E" w:rsidRPr="006177B8" w:rsidRDefault="00445E4E" w:rsidP="00837D6F">
      <w:pPr>
        <w:spacing w:after="120" w:line="480" w:lineRule="auto"/>
        <w:ind w:left="397" w:hanging="397"/>
        <w:jc w:val="both"/>
        <w:rPr>
          <w:lang w:val="en-US"/>
        </w:rPr>
      </w:pPr>
      <w:r w:rsidRPr="006177B8">
        <w:rPr>
          <w:lang w:val="en-US"/>
        </w:rPr>
        <w:t>Zhukova, N.V., Aizdaicher, N. A., 2001. Lipid and fatty acid composition during vegetative and resting stages of the marine diatom Chaetoceros salsugineus. Botanica Marina 44, 287–293.</w:t>
      </w:r>
    </w:p>
    <w:p w:rsidR="00445E4E" w:rsidRPr="006177B8" w:rsidRDefault="00445E4E" w:rsidP="00837D6F">
      <w:pPr>
        <w:spacing w:after="120" w:line="480" w:lineRule="auto"/>
        <w:ind w:left="397" w:hanging="397"/>
        <w:jc w:val="both"/>
        <w:rPr>
          <w:lang w:val="en-US"/>
        </w:rPr>
      </w:pPr>
      <w:r w:rsidRPr="006177B8">
        <w:rPr>
          <w:lang w:val="en-US"/>
        </w:rPr>
        <w:t>Zingone, A., Dubroca, L., Iudicone, D., Margiotta, F., Corato, F., Ribera d’Alcalà, M., Saggiomo, V., Sarno, D., 2010. Coastal phytoplankton do not rest in winter. Estuaries and Coasts 33, 342–361.</w:t>
      </w:r>
    </w:p>
    <w:p w:rsidR="00445E4E" w:rsidRPr="006177B8" w:rsidRDefault="00445E4E" w:rsidP="00837D6F">
      <w:pPr>
        <w:spacing w:after="120" w:line="480" w:lineRule="auto"/>
        <w:rPr>
          <w:lang w:val="en-US"/>
        </w:rPr>
      </w:pPr>
      <w:r w:rsidRPr="006177B8">
        <w:rPr>
          <w:b/>
          <w:lang w:val="en-US"/>
        </w:rPr>
        <w:br w:type="page"/>
      </w:r>
      <w:r w:rsidRPr="006177B8">
        <w:rPr>
          <w:b/>
          <w:lang w:val="en-US"/>
        </w:rPr>
        <w:lastRenderedPageBreak/>
        <w:t>Figure captions</w:t>
      </w:r>
    </w:p>
    <w:p w:rsidR="00445E4E" w:rsidRPr="006177B8" w:rsidRDefault="00EC45E4" w:rsidP="00837D6F">
      <w:pPr>
        <w:autoSpaceDE w:val="0"/>
        <w:autoSpaceDN w:val="0"/>
        <w:adjustRightInd w:val="0"/>
        <w:spacing w:after="120" w:line="480" w:lineRule="auto"/>
        <w:jc w:val="both"/>
        <w:rPr>
          <w:lang w:val="en-US" w:eastAsia="hr-HR"/>
        </w:rPr>
      </w:pPr>
      <w:r w:rsidRPr="006177B8">
        <w:rPr>
          <w:b/>
          <w:bCs/>
          <w:lang w:val="en-US"/>
        </w:rPr>
        <w:fldChar w:fldCharType="begin"/>
      </w:r>
      <w:r w:rsidR="00445E4E" w:rsidRPr="006177B8">
        <w:rPr>
          <w:b/>
          <w:bCs/>
          <w:lang w:val="en-US"/>
        </w:rPr>
        <w:instrText xml:space="preserve"> ADDIN </w:instrText>
      </w:r>
      <w:r w:rsidRPr="006177B8">
        <w:rPr>
          <w:b/>
          <w:bCs/>
          <w:lang w:val="en-US"/>
        </w:rPr>
        <w:fldChar w:fldCharType="end"/>
      </w:r>
      <w:r w:rsidR="00445E4E" w:rsidRPr="006177B8">
        <w:rPr>
          <w:b/>
          <w:bCs/>
          <w:lang w:val="en-US"/>
        </w:rPr>
        <w:t>Fig. 1.</w:t>
      </w:r>
      <w:r w:rsidR="00445E4E" w:rsidRPr="006177B8">
        <w:rPr>
          <w:lang w:val="en-US"/>
        </w:rPr>
        <w:t xml:space="preserve"> </w:t>
      </w:r>
      <w:r w:rsidR="00445E4E" w:rsidRPr="006177B8">
        <w:rPr>
          <w:lang w:val="en-US" w:eastAsia="hr-HR"/>
        </w:rPr>
        <w:t>Map of sampling stations in the northern Adriatic Sea.</w:t>
      </w:r>
    </w:p>
    <w:p w:rsidR="00445E4E" w:rsidRPr="006177B8" w:rsidRDefault="00445E4E" w:rsidP="00837D6F">
      <w:pPr>
        <w:autoSpaceDE w:val="0"/>
        <w:autoSpaceDN w:val="0"/>
        <w:adjustRightInd w:val="0"/>
        <w:spacing w:after="120" w:line="480" w:lineRule="auto"/>
        <w:jc w:val="both"/>
        <w:rPr>
          <w:lang w:val="en-US"/>
        </w:rPr>
      </w:pPr>
      <w:r w:rsidRPr="006177B8">
        <w:rPr>
          <w:b/>
          <w:bCs/>
          <w:lang w:val="en-US"/>
        </w:rPr>
        <w:t>Fig. 2.</w:t>
      </w:r>
      <w:r w:rsidRPr="006177B8">
        <w:rPr>
          <w:lang w:val="en-US"/>
        </w:rPr>
        <w:t xml:space="preserve"> Vertical profiles of salinity (a and c) and temperature (b and d). </w:t>
      </w:r>
      <w:r w:rsidRPr="006177B8">
        <w:rPr>
          <w:noProof/>
          <w:lang w:val="en-US"/>
        </w:rPr>
        <w:t xml:space="preserve">Daily mean of the Po River discharge rate (Q) (solid line) and statistical model (1972-2002; dotted line) of discharge rate throughout the time period from September 2009 to January 2010(e). Symbols indicate sampling dates. </w:t>
      </w:r>
      <w:r w:rsidRPr="006177B8">
        <w:rPr>
          <w:lang w:val="en-US"/>
        </w:rPr>
        <w:t>Data for September (squares), October (circles) and November (triangles) 2009, and January (rhombus) 2010 for stations 107 (a and b) and 101 (c and d).</w:t>
      </w:r>
    </w:p>
    <w:p w:rsidR="00445E4E" w:rsidRPr="006177B8" w:rsidRDefault="00445E4E" w:rsidP="00837D6F">
      <w:pPr>
        <w:spacing w:after="120" w:line="480" w:lineRule="auto"/>
        <w:jc w:val="both"/>
        <w:rPr>
          <w:lang w:val="en-US"/>
        </w:rPr>
      </w:pPr>
      <w:r w:rsidRPr="006177B8">
        <w:rPr>
          <w:b/>
          <w:bCs/>
          <w:lang w:val="en-US"/>
        </w:rPr>
        <w:t>Fig. 3.</w:t>
      </w:r>
      <w:r w:rsidRPr="006177B8">
        <w:rPr>
          <w:lang w:val="en-US"/>
        </w:rPr>
        <w:t xml:space="preserve"> Vertical distribution of nutrient concentrations at station 107 (a and b) and </w:t>
      </w:r>
      <w:r w:rsidRPr="006177B8">
        <w:rPr>
          <w:rFonts w:eastAsia="AdvTimes"/>
          <w:lang w:val="en-US" w:eastAsia="hr-HR"/>
        </w:rPr>
        <w:t xml:space="preserve">station </w:t>
      </w:r>
      <w:r w:rsidRPr="006177B8">
        <w:rPr>
          <w:lang w:val="en-US"/>
        </w:rPr>
        <w:t xml:space="preserve">101 (c and d); </w:t>
      </w:r>
      <w:r w:rsidRPr="006177B8">
        <w:rPr>
          <w:rFonts w:eastAsia="AdvTimes"/>
          <w:lang w:val="en-US" w:eastAsia="hr-HR"/>
        </w:rPr>
        <w:t>DIN</w:t>
      </w:r>
      <w:r w:rsidRPr="006177B8">
        <w:rPr>
          <w:lang w:val="en-US"/>
        </w:rPr>
        <w:t xml:space="preserve"> (a and c), </w:t>
      </w:r>
      <w:r w:rsidRPr="006177B8">
        <w:rPr>
          <w:rFonts w:eastAsia="AdvTimes"/>
          <w:lang w:val="en-US" w:eastAsia="hr-HR"/>
        </w:rPr>
        <w:t>PO</w:t>
      </w:r>
      <w:r w:rsidRPr="006177B8">
        <w:rPr>
          <w:rFonts w:eastAsia="AdvTimes"/>
          <w:vertAlign w:val="subscript"/>
          <w:lang w:val="en-US" w:eastAsia="hr-HR"/>
        </w:rPr>
        <w:t>4</w:t>
      </w:r>
      <w:r w:rsidRPr="006177B8">
        <w:rPr>
          <w:rFonts w:eastAsia="AdvTimes"/>
          <w:lang w:val="en-US" w:eastAsia="hr-HR"/>
        </w:rPr>
        <w:t xml:space="preserve"> </w:t>
      </w:r>
      <w:r w:rsidRPr="006177B8">
        <w:rPr>
          <w:lang w:val="en-US"/>
        </w:rPr>
        <w:t>(b and d). Data for September (squares), October (circles) and November (triangles) 2009, and January (rhombus) 2010.</w:t>
      </w:r>
    </w:p>
    <w:p w:rsidR="00445E4E" w:rsidRPr="006177B8" w:rsidRDefault="00445E4E" w:rsidP="00837D6F">
      <w:pPr>
        <w:spacing w:after="120" w:line="480" w:lineRule="auto"/>
        <w:jc w:val="both"/>
        <w:rPr>
          <w:lang w:val="en-US"/>
        </w:rPr>
      </w:pPr>
      <w:r w:rsidRPr="006177B8">
        <w:rPr>
          <w:b/>
          <w:bCs/>
          <w:lang w:val="en-US"/>
        </w:rPr>
        <w:t>Fig. 4.</w:t>
      </w:r>
      <w:r w:rsidRPr="006177B8">
        <w:rPr>
          <w:lang w:val="en-US"/>
        </w:rPr>
        <w:t xml:space="preserve"> Vertical profiles of microplankton (a and d) and nanoplankton (b and e) </w:t>
      </w:r>
      <w:r w:rsidRPr="006177B8">
        <w:rPr>
          <w:lang w:val="en-US" w:eastAsia="hr-HR"/>
        </w:rPr>
        <w:t>abundances (cell/l)</w:t>
      </w:r>
      <w:r w:rsidRPr="006177B8">
        <w:rPr>
          <w:lang w:val="en-US"/>
        </w:rPr>
        <w:t xml:space="preserve"> and Chlorophyll </w:t>
      </w:r>
      <w:r w:rsidRPr="006177B8">
        <w:rPr>
          <w:i/>
          <w:lang w:val="en-US"/>
        </w:rPr>
        <w:t>a</w:t>
      </w:r>
      <w:r w:rsidRPr="006177B8">
        <w:rPr>
          <w:lang w:val="en-US"/>
        </w:rPr>
        <w:t xml:space="preserve"> (c and f). Data for September (squares), October (circles) and November (triangles) 2009, and January (rhombus) 2010 for stations 107 (a–c) and 101 (d–f).</w:t>
      </w:r>
    </w:p>
    <w:p w:rsidR="00445E4E" w:rsidRPr="006177B8" w:rsidRDefault="00445E4E" w:rsidP="00837D6F">
      <w:pPr>
        <w:spacing w:after="120" w:line="480" w:lineRule="auto"/>
        <w:jc w:val="both"/>
        <w:rPr>
          <w:lang w:val="en-US"/>
        </w:rPr>
      </w:pPr>
      <w:r w:rsidRPr="006177B8">
        <w:rPr>
          <w:b/>
          <w:bCs/>
          <w:lang w:val="en-US"/>
        </w:rPr>
        <w:t>Fig. 5.</w:t>
      </w:r>
      <w:r w:rsidRPr="006177B8">
        <w:rPr>
          <w:lang w:val="en-US"/>
        </w:rPr>
        <w:t xml:space="preserve"> Relative abundance of the major phytoplankton groups (in %) to the total abundance (a) and contribution of the major phytoplankton groups to total phytoplankton organic carbon (b) in September, October and November 2009, and January 2010 at stations 107 and 101.</w:t>
      </w:r>
    </w:p>
    <w:p w:rsidR="00445E4E" w:rsidRPr="006177B8" w:rsidRDefault="00445E4E" w:rsidP="00837D6F">
      <w:pPr>
        <w:autoSpaceDE w:val="0"/>
        <w:autoSpaceDN w:val="0"/>
        <w:adjustRightInd w:val="0"/>
        <w:spacing w:after="120" w:line="480" w:lineRule="auto"/>
        <w:jc w:val="both"/>
        <w:rPr>
          <w:lang w:val="en-US"/>
        </w:rPr>
      </w:pPr>
      <w:r w:rsidRPr="006177B8">
        <w:rPr>
          <w:b/>
          <w:bCs/>
          <w:lang w:val="en-US"/>
        </w:rPr>
        <w:t>Fig. 6.</w:t>
      </w:r>
      <w:r w:rsidRPr="006177B8">
        <w:rPr>
          <w:lang w:val="en-US"/>
        </w:rPr>
        <w:t xml:space="preserve"> Time </w:t>
      </w:r>
      <w:r w:rsidR="00524EC7" w:rsidRPr="006177B8">
        <w:rPr>
          <w:lang w:val="en-US"/>
        </w:rPr>
        <w:t xml:space="preserve">series (September 2009 to January 2010) </w:t>
      </w:r>
      <w:r w:rsidRPr="006177B8">
        <w:rPr>
          <w:lang w:val="en-US"/>
        </w:rPr>
        <w:t xml:space="preserve">of MODIS–derived Chl </w:t>
      </w:r>
      <w:r w:rsidRPr="006177B8">
        <w:rPr>
          <w:i/>
          <w:lang w:val="en-US"/>
        </w:rPr>
        <w:t>a</w:t>
      </w:r>
      <w:r w:rsidRPr="006177B8">
        <w:rPr>
          <w:lang w:val="en-US"/>
        </w:rPr>
        <w:t xml:space="preserve"> and calculated </w:t>
      </w:r>
      <w:r w:rsidR="00E16C81" w:rsidRPr="006177B8">
        <w:rPr>
          <w:lang w:val="en-US"/>
        </w:rPr>
        <w:t>fresh</w:t>
      </w:r>
      <w:r w:rsidR="00E16C81" w:rsidRPr="006177B8">
        <w:rPr>
          <w:vertAlign w:val="subscript"/>
          <w:lang w:val="en-US"/>
        </w:rPr>
        <w:t>phyto</w:t>
      </w:r>
      <w:r w:rsidRPr="006177B8">
        <w:rPr>
          <w:lang w:val="en-US"/>
        </w:rPr>
        <w:t xml:space="preserve"> organic matter (OM), </w:t>
      </w:r>
      <w:r w:rsidR="000E7F4B" w:rsidRPr="006177B8">
        <w:rPr>
          <w:lang w:val="en-US"/>
        </w:rPr>
        <w:t>compris</w:t>
      </w:r>
      <w:r w:rsidRPr="006177B8">
        <w:rPr>
          <w:lang w:val="en-US"/>
        </w:rPr>
        <w:t xml:space="preserve">ing </w:t>
      </w:r>
      <w:r w:rsidR="00E16C81" w:rsidRPr="006177B8">
        <w:rPr>
          <w:lang w:val="en-US"/>
        </w:rPr>
        <w:t>fresh</w:t>
      </w:r>
      <w:r w:rsidR="00E16C81" w:rsidRPr="006177B8">
        <w:rPr>
          <w:vertAlign w:val="subscript"/>
          <w:lang w:val="en-US"/>
        </w:rPr>
        <w:t>phyto</w:t>
      </w:r>
      <w:r w:rsidRPr="006177B8">
        <w:rPr>
          <w:lang w:val="en-US"/>
        </w:rPr>
        <w:t xml:space="preserve"> POC + </w:t>
      </w:r>
      <w:r w:rsidR="00E16C81" w:rsidRPr="006177B8">
        <w:rPr>
          <w:lang w:val="en-US"/>
        </w:rPr>
        <w:t>fresh</w:t>
      </w:r>
      <w:r w:rsidR="00E16C81" w:rsidRPr="006177B8">
        <w:rPr>
          <w:vertAlign w:val="subscript"/>
          <w:lang w:val="en-US"/>
        </w:rPr>
        <w:t>phyto</w:t>
      </w:r>
      <w:r w:rsidRPr="006177B8">
        <w:rPr>
          <w:lang w:val="en-US"/>
        </w:rPr>
        <w:t xml:space="preserve"> DOC, produced at stations 107 (a) and 101 (b). </w:t>
      </w:r>
      <w:r w:rsidR="000E7F4B" w:rsidRPr="006177B8">
        <w:rPr>
          <w:lang w:val="en-US"/>
        </w:rPr>
        <w:t>Vertical l</w:t>
      </w:r>
      <w:r w:rsidRPr="006177B8">
        <w:rPr>
          <w:lang w:val="en-US"/>
        </w:rPr>
        <w:t xml:space="preserve">ines indicate sampling dates. </w:t>
      </w:r>
    </w:p>
    <w:p w:rsidR="00445E4E" w:rsidRPr="006177B8" w:rsidRDefault="00445E4E" w:rsidP="00837D6F">
      <w:pPr>
        <w:spacing w:after="120" w:line="480" w:lineRule="auto"/>
        <w:jc w:val="both"/>
        <w:rPr>
          <w:lang w:val="en-US"/>
        </w:rPr>
      </w:pPr>
      <w:r w:rsidRPr="006177B8">
        <w:rPr>
          <w:b/>
          <w:bCs/>
          <w:lang w:val="en-US"/>
        </w:rPr>
        <w:t>Fig. 7.</w:t>
      </w:r>
      <w:r w:rsidRPr="006177B8">
        <w:rPr>
          <w:lang w:val="en-US"/>
        </w:rPr>
        <w:t xml:space="preserve"> Vertical profiles of POC (a and d), calculated </w:t>
      </w:r>
      <w:r w:rsidR="00E16C81" w:rsidRPr="006177B8">
        <w:rPr>
          <w:lang w:val="en-US"/>
        </w:rPr>
        <w:t>fresh</w:t>
      </w:r>
      <w:r w:rsidR="00E16C81" w:rsidRPr="006177B8">
        <w:rPr>
          <w:vertAlign w:val="subscript"/>
          <w:lang w:val="en-US"/>
        </w:rPr>
        <w:t>phyto</w:t>
      </w:r>
      <w:r w:rsidRPr="006177B8">
        <w:rPr>
          <w:lang w:val="en-US"/>
        </w:rPr>
        <w:t xml:space="preserve"> POC </w:t>
      </w:r>
      <w:r w:rsidRPr="006177B8">
        <w:rPr>
          <w:i/>
          <w:lang w:val="en-US"/>
        </w:rPr>
        <w:t>i.e</w:t>
      </w:r>
      <w:r w:rsidRPr="006177B8">
        <w:rPr>
          <w:lang w:val="en-US"/>
        </w:rPr>
        <w:t>. phytoplankton organic carbon (b and e) and DOC (c and f). Data for September (squares), October (circles) and November (triangles) 2009, and January (rh</w:t>
      </w:r>
      <w:r w:rsidR="00D11F5B" w:rsidRPr="006177B8">
        <w:rPr>
          <w:lang w:val="en-US"/>
        </w:rPr>
        <w:t>ombus) 2010 for stations 107 (a–c) and 101 (d–</w:t>
      </w:r>
      <w:r w:rsidRPr="006177B8">
        <w:rPr>
          <w:lang w:val="en-US"/>
        </w:rPr>
        <w:t>f).</w:t>
      </w:r>
    </w:p>
    <w:p w:rsidR="00445E4E" w:rsidRPr="006177B8" w:rsidRDefault="00445E4E" w:rsidP="00837D6F">
      <w:pPr>
        <w:spacing w:after="120" w:line="480" w:lineRule="auto"/>
        <w:jc w:val="both"/>
        <w:rPr>
          <w:lang w:val="en-US"/>
        </w:rPr>
      </w:pPr>
      <w:r w:rsidRPr="006177B8">
        <w:rPr>
          <w:b/>
          <w:bCs/>
          <w:lang w:val="en-US"/>
        </w:rPr>
        <w:t>Fig. 8.</w:t>
      </w:r>
      <w:r w:rsidRPr="006177B8">
        <w:rPr>
          <w:lang w:val="en-US"/>
        </w:rPr>
        <w:t xml:space="preserve"> </w:t>
      </w:r>
      <w:r w:rsidRPr="006177B8">
        <w:rPr>
          <w:noProof/>
          <w:lang w:val="en-US"/>
        </w:rPr>
        <w:t>Vertical profiles of total particulate lipids</w:t>
      </w:r>
      <w:r w:rsidR="008A2C46" w:rsidRPr="006177B8">
        <w:rPr>
          <w:noProof/>
          <w:lang w:val="en-US"/>
        </w:rPr>
        <w:t xml:space="preserve"> (µg l</w:t>
      </w:r>
      <w:r w:rsidR="008A2C46" w:rsidRPr="006177B8">
        <w:rPr>
          <w:noProof/>
          <w:vertAlign w:val="superscript"/>
          <w:lang w:val="en-US"/>
        </w:rPr>
        <w:t>-1</w:t>
      </w:r>
      <w:r w:rsidR="008A2C46" w:rsidRPr="006177B8">
        <w:rPr>
          <w:noProof/>
          <w:lang w:val="en-US"/>
        </w:rPr>
        <w:t>)</w:t>
      </w:r>
      <w:r w:rsidRPr="006177B8">
        <w:rPr>
          <w:noProof/>
          <w:lang w:val="en-US"/>
        </w:rPr>
        <w:t xml:space="preserve"> (a and e), percentage of particulate glycolipids </w:t>
      </w:r>
      <w:r w:rsidR="008A2C46" w:rsidRPr="006177B8">
        <w:rPr>
          <w:noProof/>
          <w:lang w:val="en-US"/>
        </w:rPr>
        <w:t xml:space="preserve">(%) </w:t>
      </w:r>
      <w:r w:rsidRPr="006177B8">
        <w:rPr>
          <w:noProof/>
          <w:lang w:val="en-US"/>
        </w:rPr>
        <w:t xml:space="preserve">(b and f), percentage of particulate triglycerides </w:t>
      </w:r>
      <w:r w:rsidR="008A2C46" w:rsidRPr="006177B8">
        <w:rPr>
          <w:noProof/>
          <w:lang w:val="en-US"/>
        </w:rPr>
        <w:t xml:space="preserve">(%) </w:t>
      </w:r>
      <w:r w:rsidRPr="006177B8">
        <w:rPr>
          <w:noProof/>
          <w:lang w:val="en-US"/>
        </w:rPr>
        <w:t>(c and g)</w:t>
      </w:r>
      <w:r w:rsidR="000A2DC7" w:rsidRPr="006177B8">
        <w:rPr>
          <w:noProof/>
          <w:lang w:val="en-US"/>
        </w:rPr>
        <w:t xml:space="preserve"> </w:t>
      </w:r>
      <w:r w:rsidRPr="006177B8">
        <w:rPr>
          <w:noProof/>
          <w:lang w:val="en-US"/>
        </w:rPr>
        <w:t xml:space="preserve">and total </w:t>
      </w:r>
      <w:r w:rsidRPr="006177B8">
        <w:rPr>
          <w:noProof/>
          <w:lang w:val="en-US"/>
        </w:rPr>
        <w:lastRenderedPageBreak/>
        <w:t xml:space="preserve">dissolved lipids </w:t>
      </w:r>
      <w:r w:rsidR="008A2C46" w:rsidRPr="006177B8">
        <w:rPr>
          <w:noProof/>
          <w:lang w:val="en-US"/>
        </w:rPr>
        <w:t>(µg l</w:t>
      </w:r>
      <w:r w:rsidR="008A2C46" w:rsidRPr="006177B8">
        <w:rPr>
          <w:noProof/>
          <w:vertAlign w:val="superscript"/>
          <w:lang w:val="en-US"/>
        </w:rPr>
        <w:t>-1</w:t>
      </w:r>
      <w:r w:rsidR="008A2C46" w:rsidRPr="006177B8">
        <w:rPr>
          <w:noProof/>
          <w:lang w:val="en-US"/>
        </w:rPr>
        <w:t xml:space="preserve">) </w:t>
      </w:r>
      <w:r w:rsidRPr="006177B8">
        <w:rPr>
          <w:noProof/>
          <w:lang w:val="en-US"/>
        </w:rPr>
        <w:t>(d and h) lipids. Data for September (squares), October (circles) and November (triangles) 2009, and January (rhombus) 2010 at stations 107 (a-d) and 101 (e-h).</w:t>
      </w:r>
    </w:p>
    <w:p w:rsidR="00445E4E" w:rsidRPr="006177B8" w:rsidRDefault="00445E4E" w:rsidP="00837D6F">
      <w:pPr>
        <w:spacing w:after="120" w:line="480" w:lineRule="auto"/>
        <w:jc w:val="both"/>
        <w:rPr>
          <w:lang w:val="en-US"/>
        </w:rPr>
      </w:pPr>
      <w:r w:rsidRPr="006177B8">
        <w:rPr>
          <w:b/>
          <w:bCs/>
          <w:lang w:val="en-US"/>
        </w:rPr>
        <w:t>Fig. 9.</w:t>
      </w:r>
      <w:r w:rsidRPr="006177B8">
        <w:rPr>
          <w:lang w:val="en-US"/>
        </w:rPr>
        <w:t xml:space="preserve"> The contribution of the calculated </w:t>
      </w:r>
      <w:r w:rsidR="00E16C81" w:rsidRPr="006177B8">
        <w:rPr>
          <w:lang w:val="en-US"/>
        </w:rPr>
        <w:t>fresh</w:t>
      </w:r>
      <w:r w:rsidR="00E16C81" w:rsidRPr="006177B8">
        <w:rPr>
          <w:vertAlign w:val="subscript"/>
          <w:lang w:val="en-US"/>
        </w:rPr>
        <w:t>phyto</w:t>
      </w:r>
      <w:r w:rsidRPr="006177B8">
        <w:rPr>
          <w:lang w:val="en-US"/>
        </w:rPr>
        <w:t xml:space="preserve"> and transformed POC to the POC pool (a and b), </w:t>
      </w:r>
      <w:r w:rsidR="00E16C81" w:rsidRPr="006177B8">
        <w:rPr>
          <w:lang w:val="en-US"/>
        </w:rPr>
        <w:t>fresh</w:t>
      </w:r>
      <w:r w:rsidR="00E16C81" w:rsidRPr="006177B8">
        <w:rPr>
          <w:vertAlign w:val="subscript"/>
          <w:lang w:val="en-US"/>
        </w:rPr>
        <w:t>phyto</w:t>
      </w:r>
      <w:r w:rsidRPr="006177B8">
        <w:rPr>
          <w:lang w:val="en-US"/>
        </w:rPr>
        <w:t xml:space="preserve"> and transformed DOC to the DOC pool (c and d), and </w:t>
      </w:r>
      <w:r w:rsidR="00E16C81" w:rsidRPr="006177B8">
        <w:rPr>
          <w:lang w:val="en-US"/>
        </w:rPr>
        <w:t>fresh</w:t>
      </w:r>
      <w:r w:rsidR="00E16C81" w:rsidRPr="006177B8">
        <w:rPr>
          <w:vertAlign w:val="subscript"/>
          <w:lang w:val="en-US"/>
        </w:rPr>
        <w:t>phyto</w:t>
      </w:r>
      <w:r w:rsidRPr="006177B8">
        <w:rPr>
          <w:lang w:val="en-US"/>
        </w:rPr>
        <w:t xml:space="preserve"> and transformed lipids to the particulate lipid pool (e and f) averaged through the water column in September, October and November 2009, and January 2010 at stations 107 (a, c and e) and 101 (b, d and f). </w:t>
      </w:r>
    </w:p>
    <w:p w:rsidR="001D6CF9" w:rsidRPr="006177B8" w:rsidRDefault="001D6CF9" w:rsidP="00306880">
      <w:pPr>
        <w:spacing w:after="120" w:line="360" w:lineRule="auto"/>
        <w:jc w:val="both"/>
        <w:rPr>
          <w:lang w:val="en-US"/>
        </w:rPr>
      </w:pPr>
    </w:p>
    <w:p w:rsidR="00017765" w:rsidRDefault="00017765" w:rsidP="00017765">
      <w:r>
        <w:t>Fig. 1</w:t>
      </w:r>
    </w:p>
    <w:p w:rsidR="00017765" w:rsidRDefault="00017765" w:rsidP="00017765">
      <w:r>
        <w:rPr>
          <w:noProof/>
        </w:rPr>
        <w:drawing>
          <wp:inline distT="0" distB="0" distL="0" distR="0" wp14:anchorId="49869DD1" wp14:editId="4C614613">
            <wp:extent cx="3143250" cy="3457575"/>
            <wp:effectExtent l="19050" t="0" r="0" b="0"/>
            <wp:docPr id="27" name="Picture 27" descr="Gasparovic_Fi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sparovic_Fig 1"/>
                    <pic:cNvPicPr>
                      <a:picLocks noChangeAspect="1" noChangeArrowheads="1"/>
                    </pic:cNvPicPr>
                  </pic:nvPicPr>
                  <pic:blipFill>
                    <a:blip r:embed="rId11"/>
                    <a:srcRect/>
                    <a:stretch>
                      <a:fillRect/>
                    </a:stretch>
                  </pic:blipFill>
                  <pic:spPr bwMode="auto">
                    <a:xfrm>
                      <a:off x="0" y="0"/>
                      <a:ext cx="3143250" cy="3457575"/>
                    </a:xfrm>
                    <a:prstGeom prst="rect">
                      <a:avLst/>
                    </a:prstGeom>
                    <a:noFill/>
                    <a:ln w="9525">
                      <a:noFill/>
                      <a:miter lim="800000"/>
                      <a:headEnd/>
                      <a:tailEnd/>
                    </a:ln>
                  </pic:spPr>
                </pic:pic>
              </a:graphicData>
            </a:graphic>
          </wp:inline>
        </w:drawing>
      </w:r>
    </w:p>
    <w:p w:rsidR="00017765" w:rsidRDefault="00017765" w:rsidP="00017765">
      <w:r>
        <w:t>Fig. 2</w:t>
      </w:r>
    </w:p>
    <w:p w:rsidR="00017765" w:rsidRDefault="00017765" w:rsidP="00017765"/>
    <w:p w:rsidR="00017765" w:rsidRDefault="00017765" w:rsidP="00017765">
      <w:r w:rsidRPr="00E50598">
        <w:rPr>
          <w:noProof/>
        </w:rPr>
        <w:lastRenderedPageBreak/>
        <w:drawing>
          <wp:inline distT="0" distB="0" distL="0" distR="0" wp14:anchorId="4ACA1700" wp14:editId="45E13B82">
            <wp:extent cx="4863272" cy="467677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l="2607" r="17062"/>
                    <a:stretch/>
                  </pic:blipFill>
                  <pic:spPr bwMode="auto">
                    <a:xfrm>
                      <a:off x="0" y="0"/>
                      <a:ext cx="4863272" cy="4676775"/>
                    </a:xfrm>
                    <a:prstGeom prst="rect">
                      <a:avLst/>
                    </a:prstGeom>
                    <a:noFill/>
                    <a:ln>
                      <a:noFill/>
                    </a:ln>
                    <a:extLst>
                      <a:ext uri="{53640926-AAD7-44D8-BBD7-CCE9431645EC}">
                        <a14:shadowObscured xmlns:a14="http://schemas.microsoft.com/office/drawing/2010/main"/>
                      </a:ext>
                    </a:extLst>
                  </pic:spPr>
                </pic:pic>
              </a:graphicData>
            </a:graphic>
          </wp:inline>
        </w:drawing>
      </w:r>
      <w:r>
        <w:br w:type="page"/>
      </w:r>
      <w:r>
        <w:lastRenderedPageBreak/>
        <w:t>Fig. 3</w:t>
      </w:r>
    </w:p>
    <w:p w:rsidR="00017765" w:rsidRPr="002B089E" w:rsidRDefault="00017765" w:rsidP="00017765">
      <w:r>
        <w:rPr>
          <w:noProof/>
        </w:rPr>
        <w:drawing>
          <wp:inline distT="0" distB="0" distL="0" distR="0" wp14:anchorId="6CB4C244" wp14:editId="6D8D94F3">
            <wp:extent cx="4229100" cy="3990975"/>
            <wp:effectExtent l="0" t="0" r="0" b="0"/>
            <wp:docPr id="2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srcRect l="14420" t="12801" r="12888" b="34123"/>
                    <a:stretch>
                      <a:fillRect/>
                    </a:stretch>
                  </pic:blipFill>
                  <pic:spPr bwMode="auto">
                    <a:xfrm>
                      <a:off x="0" y="0"/>
                      <a:ext cx="4229100" cy="3990975"/>
                    </a:xfrm>
                    <a:prstGeom prst="rect">
                      <a:avLst/>
                    </a:prstGeom>
                    <a:noFill/>
                    <a:ln w="9525">
                      <a:noFill/>
                      <a:miter lim="800000"/>
                      <a:headEnd/>
                      <a:tailEnd/>
                    </a:ln>
                  </pic:spPr>
                </pic:pic>
              </a:graphicData>
            </a:graphic>
          </wp:inline>
        </w:drawing>
      </w:r>
    </w:p>
    <w:p w:rsidR="00017765" w:rsidRDefault="00017765" w:rsidP="00017765"/>
    <w:p w:rsidR="00017765" w:rsidRDefault="00017765" w:rsidP="00017765">
      <w:r>
        <w:br w:type="page"/>
      </w:r>
      <w:r>
        <w:lastRenderedPageBreak/>
        <w:t>Fig. 4</w:t>
      </w:r>
    </w:p>
    <w:p w:rsidR="00017765" w:rsidRPr="006A381D" w:rsidRDefault="00017765" w:rsidP="00017765">
      <w:r>
        <w:rPr>
          <w:noProof/>
        </w:rPr>
        <w:drawing>
          <wp:inline distT="0" distB="0" distL="0" distR="0" wp14:anchorId="6B981DFE" wp14:editId="45C392E2">
            <wp:extent cx="4876800" cy="3228975"/>
            <wp:effectExtent l="0" t="0" r="0" b="0"/>
            <wp:docPr id="3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srcRect l="3314" t="13194" r="6155" b="8598"/>
                    <a:stretch>
                      <a:fillRect/>
                    </a:stretch>
                  </pic:blipFill>
                  <pic:spPr bwMode="auto">
                    <a:xfrm>
                      <a:off x="0" y="0"/>
                      <a:ext cx="4876800" cy="3228975"/>
                    </a:xfrm>
                    <a:prstGeom prst="rect">
                      <a:avLst/>
                    </a:prstGeom>
                    <a:noFill/>
                    <a:ln w="9525">
                      <a:noFill/>
                      <a:miter lim="800000"/>
                      <a:headEnd/>
                      <a:tailEnd/>
                    </a:ln>
                  </pic:spPr>
                </pic:pic>
              </a:graphicData>
            </a:graphic>
          </wp:inline>
        </w:drawing>
      </w:r>
    </w:p>
    <w:p w:rsidR="00017765" w:rsidRDefault="00017765" w:rsidP="00017765"/>
    <w:p w:rsidR="00017765" w:rsidRDefault="00017765" w:rsidP="00017765"/>
    <w:p w:rsidR="00017765" w:rsidRDefault="00017765" w:rsidP="00017765">
      <w:r>
        <w:t>Fig. 5</w:t>
      </w:r>
    </w:p>
    <w:p w:rsidR="00017765" w:rsidRDefault="00017765" w:rsidP="00017765">
      <w:r w:rsidRPr="00685241">
        <w:rPr>
          <w:noProof/>
        </w:rPr>
        <w:drawing>
          <wp:inline distT="0" distB="0" distL="0" distR="0" wp14:anchorId="7AE6BA72" wp14:editId="008B9929">
            <wp:extent cx="4048157" cy="3943350"/>
            <wp:effectExtent l="0" t="0" r="952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48157" cy="3943350"/>
                    </a:xfrm>
                    <a:prstGeom prst="rect">
                      <a:avLst/>
                    </a:prstGeom>
                    <a:noFill/>
                    <a:ln>
                      <a:noFill/>
                    </a:ln>
                  </pic:spPr>
                </pic:pic>
              </a:graphicData>
            </a:graphic>
          </wp:inline>
        </w:drawing>
      </w:r>
    </w:p>
    <w:p w:rsidR="00017765" w:rsidRDefault="00017765" w:rsidP="00017765"/>
    <w:p w:rsidR="00017765" w:rsidRDefault="00017765" w:rsidP="00017765">
      <w:r>
        <w:br w:type="page"/>
      </w:r>
      <w:r>
        <w:lastRenderedPageBreak/>
        <w:t>Fig. 6</w:t>
      </w:r>
    </w:p>
    <w:p w:rsidR="00017765" w:rsidRDefault="00017765" w:rsidP="00017765"/>
    <w:p w:rsidR="00017765" w:rsidRPr="00BB3ACE" w:rsidRDefault="00017765" w:rsidP="00017765">
      <w:r w:rsidRPr="00A370E1">
        <w:rPr>
          <w:noProof/>
        </w:rPr>
        <w:drawing>
          <wp:inline distT="0" distB="0" distL="0" distR="0" wp14:anchorId="067F632F" wp14:editId="600CB8C5">
            <wp:extent cx="3129590" cy="329565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a:extLst>
                        <a:ext uri="{28A0092B-C50C-407E-A947-70E740481C1C}">
                          <a14:useLocalDpi xmlns:a14="http://schemas.microsoft.com/office/drawing/2010/main" val="0"/>
                        </a:ext>
                      </a:extLst>
                    </a:blip>
                    <a:srcRect l="10033" t="2294" r="8027" b="38532"/>
                    <a:stretch/>
                  </pic:blipFill>
                  <pic:spPr bwMode="auto">
                    <a:xfrm>
                      <a:off x="0" y="0"/>
                      <a:ext cx="3132398" cy="3298607"/>
                    </a:xfrm>
                    <a:prstGeom prst="rect">
                      <a:avLst/>
                    </a:prstGeom>
                    <a:noFill/>
                    <a:ln>
                      <a:noFill/>
                    </a:ln>
                    <a:extLst>
                      <a:ext uri="{53640926-AAD7-44D8-BBD7-CCE9431645EC}">
                        <a14:shadowObscured xmlns:a14="http://schemas.microsoft.com/office/drawing/2010/main"/>
                      </a:ext>
                    </a:extLst>
                  </pic:spPr>
                </pic:pic>
              </a:graphicData>
            </a:graphic>
          </wp:inline>
        </w:drawing>
      </w:r>
    </w:p>
    <w:p w:rsidR="00017765" w:rsidRPr="00D622FF" w:rsidRDefault="00017765" w:rsidP="00017765"/>
    <w:p w:rsidR="00017765" w:rsidRDefault="00017765" w:rsidP="00017765"/>
    <w:p w:rsidR="00017765" w:rsidRDefault="00017765" w:rsidP="00017765">
      <w:r>
        <w:t>Fig. 7</w:t>
      </w:r>
    </w:p>
    <w:p w:rsidR="00017765" w:rsidRDefault="00017765" w:rsidP="00017765">
      <w:r>
        <w:rPr>
          <w:noProof/>
        </w:rPr>
        <w:drawing>
          <wp:inline distT="0" distB="0" distL="0" distR="0" wp14:anchorId="631959D4" wp14:editId="5E98090F">
            <wp:extent cx="5229225" cy="3543300"/>
            <wp:effectExtent l="0" t="0" r="0" b="0"/>
            <wp:docPr id="3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a:srcRect l="3551" t="11969" r="4971" b="8905"/>
                    <a:stretch>
                      <a:fillRect/>
                    </a:stretch>
                  </pic:blipFill>
                  <pic:spPr bwMode="auto">
                    <a:xfrm>
                      <a:off x="0" y="0"/>
                      <a:ext cx="5229225" cy="3543300"/>
                    </a:xfrm>
                    <a:prstGeom prst="rect">
                      <a:avLst/>
                    </a:prstGeom>
                    <a:noFill/>
                    <a:ln w="9525">
                      <a:noFill/>
                      <a:miter lim="800000"/>
                      <a:headEnd/>
                      <a:tailEnd/>
                    </a:ln>
                  </pic:spPr>
                </pic:pic>
              </a:graphicData>
            </a:graphic>
          </wp:inline>
        </w:drawing>
      </w:r>
    </w:p>
    <w:p w:rsidR="00017765" w:rsidRPr="00EE53DF" w:rsidRDefault="00017765" w:rsidP="00017765"/>
    <w:p w:rsidR="00017765" w:rsidRDefault="00017765" w:rsidP="00017765"/>
    <w:p w:rsidR="00017765" w:rsidRDefault="00017765" w:rsidP="00017765"/>
    <w:p w:rsidR="00017765" w:rsidRDefault="00017765" w:rsidP="00017765">
      <w:r>
        <w:br w:type="page"/>
      </w:r>
      <w:r>
        <w:lastRenderedPageBreak/>
        <w:t>Fig. 8</w:t>
      </w:r>
    </w:p>
    <w:p w:rsidR="00017765" w:rsidRPr="00214BBE" w:rsidRDefault="00017765" w:rsidP="00017765"/>
    <w:p w:rsidR="00017765" w:rsidRDefault="00017765" w:rsidP="00017765">
      <w:r>
        <w:rPr>
          <w:noProof/>
        </w:rPr>
        <w:drawing>
          <wp:inline distT="0" distB="0" distL="0" distR="0" wp14:anchorId="09A065A3" wp14:editId="6967C1E1">
            <wp:extent cx="5429250" cy="3857625"/>
            <wp:effectExtent l="19050" t="0" r="0" b="0"/>
            <wp:docPr id="3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a:srcRect t="7965"/>
                    <a:stretch>
                      <a:fillRect/>
                    </a:stretch>
                  </pic:blipFill>
                  <pic:spPr bwMode="auto">
                    <a:xfrm>
                      <a:off x="0" y="0"/>
                      <a:ext cx="5429250" cy="3857625"/>
                    </a:xfrm>
                    <a:prstGeom prst="rect">
                      <a:avLst/>
                    </a:prstGeom>
                    <a:noFill/>
                    <a:ln w="9525">
                      <a:noFill/>
                      <a:miter lim="800000"/>
                      <a:headEnd/>
                      <a:tailEnd/>
                    </a:ln>
                  </pic:spPr>
                </pic:pic>
              </a:graphicData>
            </a:graphic>
          </wp:inline>
        </w:drawing>
      </w:r>
    </w:p>
    <w:p w:rsidR="00017765" w:rsidRDefault="00017765" w:rsidP="00017765">
      <w:r>
        <w:br w:type="page"/>
      </w:r>
      <w:r>
        <w:lastRenderedPageBreak/>
        <w:t>Fig. 9</w:t>
      </w:r>
    </w:p>
    <w:p w:rsidR="00017765" w:rsidRDefault="00017765" w:rsidP="00017765">
      <w:r w:rsidRPr="004E707C">
        <w:rPr>
          <w:noProof/>
        </w:rPr>
        <w:drawing>
          <wp:inline distT="0" distB="0" distL="0" distR="0" wp14:anchorId="4C85C043" wp14:editId="422D96EB">
            <wp:extent cx="6081044" cy="5997639"/>
            <wp:effectExtent l="0" t="0" r="0" b="317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83429" cy="5999991"/>
                    </a:xfrm>
                    <a:prstGeom prst="rect">
                      <a:avLst/>
                    </a:prstGeom>
                    <a:noFill/>
                    <a:ln>
                      <a:noFill/>
                    </a:ln>
                  </pic:spPr>
                </pic:pic>
              </a:graphicData>
            </a:graphic>
          </wp:inline>
        </w:drawing>
      </w:r>
    </w:p>
    <w:p w:rsidR="00017765" w:rsidRDefault="00017765" w:rsidP="00017765"/>
    <w:p w:rsidR="00017765" w:rsidRPr="000F50C6" w:rsidRDefault="00017765" w:rsidP="00017765"/>
    <w:p w:rsidR="001D6CF9" w:rsidRPr="006177B8" w:rsidRDefault="001D6CF9" w:rsidP="00306880">
      <w:pPr>
        <w:spacing w:after="120" w:line="360" w:lineRule="auto"/>
        <w:jc w:val="both"/>
        <w:rPr>
          <w:lang w:val="en-US"/>
        </w:rPr>
        <w:sectPr w:rsidR="001D6CF9" w:rsidRPr="006177B8" w:rsidSect="00192AF8">
          <w:footerReference w:type="even" r:id="rId20"/>
          <w:footerReference w:type="default" r:id="rId21"/>
          <w:pgSz w:w="11906" w:h="16838"/>
          <w:pgMar w:top="1417" w:right="1417" w:bottom="1417" w:left="1417" w:header="709" w:footer="709" w:gutter="0"/>
          <w:cols w:space="708"/>
          <w:docGrid w:linePitch="360"/>
        </w:sectPr>
      </w:pPr>
      <w:bookmarkStart w:id="7" w:name="_GoBack"/>
      <w:bookmarkEnd w:id="7"/>
    </w:p>
    <w:p w:rsidR="001D6CF9" w:rsidRPr="006177B8" w:rsidRDefault="001D6CF9" w:rsidP="001D6CF9">
      <w:pPr>
        <w:rPr>
          <w:lang w:val="en-US"/>
        </w:rPr>
      </w:pPr>
      <w:r w:rsidRPr="006177B8">
        <w:rPr>
          <w:b/>
          <w:lang w:val="en-US"/>
        </w:rPr>
        <w:lastRenderedPageBreak/>
        <w:t>Scheme 1</w:t>
      </w:r>
      <w:r w:rsidRPr="006177B8">
        <w:rPr>
          <w:lang w:val="en-US"/>
        </w:rPr>
        <w:t xml:space="preserve">. Calculations of </w:t>
      </w:r>
      <w:r w:rsidR="00E16C81" w:rsidRPr="006177B8">
        <w:rPr>
          <w:lang w:val="en-US"/>
        </w:rPr>
        <w:t>fresh</w:t>
      </w:r>
      <w:r w:rsidR="00E16C81" w:rsidRPr="006177B8">
        <w:rPr>
          <w:vertAlign w:val="subscript"/>
          <w:lang w:val="en-US"/>
        </w:rPr>
        <w:t>phyto</w:t>
      </w:r>
      <w:r w:rsidRPr="006177B8">
        <w:rPr>
          <w:lang w:val="en-US"/>
        </w:rPr>
        <w:t xml:space="preserve"> organic matter production</w:t>
      </w:r>
    </w:p>
    <w:p w:rsidR="001D6CF9" w:rsidRPr="006177B8" w:rsidRDefault="001D6CF9" w:rsidP="001D6CF9">
      <w:pPr>
        <w:rPr>
          <w:lang w:val="en-US"/>
        </w:rPr>
      </w:pPr>
    </w:p>
    <w:p w:rsidR="001D6CF9" w:rsidRPr="006177B8" w:rsidRDefault="001D6CF9" w:rsidP="001D6CF9">
      <w:pPr>
        <w:rPr>
          <w:lang w:val="en-US"/>
        </w:rPr>
      </w:pPr>
    </w:p>
    <w:p w:rsidR="001D6CF9" w:rsidRPr="006177B8" w:rsidRDefault="001125CA" w:rsidP="001D6CF9">
      <w:pPr>
        <w:rPr>
          <w:sz w:val="32"/>
          <w:szCs w:val="32"/>
          <w:lang w:val="en-US"/>
        </w:rPr>
      </w:pPr>
      <w:r w:rsidRPr="006177B8">
        <w:rPr>
          <w:noProof/>
          <w:lang w:val="en-US"/>
        </w:rPr>
        <mc:AlternateContent>
          <mc:Choice Requires="wpg">
            <w:drawing>
              <wp:anchor distT="0" distB="0" distL="114300" distR="114300" simplePos="0" relativeHeight="251656704" behindDoc="0" locked="0" layoutInCell="1" allowOverlap="1" wp14:anchorId="3CD52FAB" wp14:editId="5992828B">
                <wp:simplePos x="0" y="0"/>
                <wp:positionH relativeFrom="column">
                  <wp:posOffset>-178435</wp:posOffset>
                </wp:positionH>
                <wp:positionV relativeFrom="paragraph">
                  <wp:posOffset>64770</wp:posOffset>
                </wp:positionV>
                <wp:extent cx="6762750" cy="2355215"/>
                <wp:effectExtent l="0" t="0" r="19050" b="64135"/>
                <wp:wrapNone/>
                <wp:docPr id="11"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2750" cy="2355215"/>
                          <a:chOff x="0" y="0"/>
                          <a:chExt cx="3669" cy="1249"/>
                        </a:xfrm>
                      </wpg:grpSpPr>
                      <wps:wsp>
                        <wps:cNvPr id="13" name="Text Box 3"/>
                        <wps:cNvSpPr txBox="1">
                          <a:spLocks noChangeArrowheads="1"/>
                        </wps:cNvSpPr>
                        <wps:spPr bwMode="auto">
                          <a:xfrm>
                            <a:off x="0" y="629"/>
                            <a:ext cx="936" cy="504"/>
                          </a:xfrm>
                          <a:prstGeom prst="rect">
                            <a:avLst/>
                          </a:prstGeom>
                          <a:gradFill rotWithShape="1">
                            <a:gsLst>
                              <a:gs pos="0">
                                <a:srgbClr val="BCBCBC"/>
                              </a:gs>
                              <a:gs pos="35001">
                                <a:srgbClr val="D0D0D0"/>
                              </a:gs>
                              <a:gs pos="100000">
                                <a:srgbClr val="EDEDED"/>
                              </a:gs>
                            </a:gsLst>
                            <a:lin ang="16200000" scaled="1"/>
                          </a:gradFill>
                          <a:ln w="9525">
                            <a:solidFill>
                              <a:srgbClr val="000000"/>
                            </a:solidFill>
                            <a:miter lim="800000"/>
                            <a:headEnd/>
                            <a:tailEnd/>
                          </a:ln>
                          <a:effectLst>
                            <a:outerShdw dist="20000" dir="5400000" rotWithShape="0">
                              <a:srgbClr val="000000">
                                <a:alpha val="37999"/>
                              </a:srgbClr>
                            </a:outerShdw>
                          </a:effectLst>
                        </wps:spPr>
                        <wps:txbx>
                          <w:txbxContent>
                            <w:p w:rsidR="00536972" w:rsidRPr="00301BDC" w:rsidRDefault="00536972" w:rsidP="001D6CF9">
                              <w:pPr>
                                <w:pStyle w:val="NormalWeb"/>
                                <w:spacing w:before="0" w:beforeAutospacing="0" w:after="0" w:afterAutospacing="0" w:line="300" w:lineRule="exact"/>
                                <w:jc w:val="center"/>
                                <w:textAlignment w:val="baseline"/>
                              </w:pPr>
                              <w:r w:rsidRPr="00C64C28">
                                <w:rPr>
                                  <w:rFonts w:ascii="Calibri" w:hAnsi="Calibri"/>
                                  <w:b/>
                                  <w:bCs/>
                                  <w:kern w:val="24"/>
                                  <w:u w:val="single"/>
                                  <w:lang w:val="hr-HR"/>
                                </w:rPr>
                                <w:t>FRESH</w:t>
                              </w:r>
                              <w:r>
                                <w:rPr>
                                  <w:rFonts w:ascii="Calibri" w:hAnsi="Calibri"/>
                                  <w:b/>
                                  <w:bCs/>
                                  <w:kern w:val="24"/>
                                  <w:u w:val="single"/>
                                  <w:vertAlign w:val="subscript"/>
                                  <w:lang w:val="hr-HR"/>
                                </w:rPr>
                                <w:t>phyto</w:t>
                              </w:r>
                            </w:p>
                            <w:p w:rsidR="00536972" w:rsidRDefault="00536972" w:rsidP="001D6CF9">
                              <w:pPr>
                                <w:pStyle w:val="NormalWeb"/>
                                <w:spacing w:before="0" w:beforeAutospacing="0" w:after="0" w:afterAutospacing="0" w:line="300" w:lineRule="exact"/>
                                <w:jc w:val="center"/>
                                <w:textAlignment w:val="baseline"/>
                              </w:pPr>
                              <w:r w:rsidRPr="00C64C28">
                                <w:rPr>
                                  <w:rFonts w:ascii="Calibri" w:hAnsi="Calibri"/>
                                  <w:kern w:val="24"/>
                                  <w:sz w:val="22"/>
                                  <w:szCs w:val="22"/>
                                  <w:u w:val="single"/>
                                  <w:lang w:val="hr-HR"/>
                                </w:rPr>
                                <w:t>(calculated</w:t>
                              </w:r>
                              <w:r w:rsidRPr="00C64C28">
                                <w:rPr>
                                  <w:rFonts w:ascii="Arial" w:hAnsi="Arial"/>
                                  <w:kern w:val="24"/>
                                  <w:sz w:val="22"/>
                                  <w:szCs w:val="22"/>
                                  <w:u w:val="single"/>
                                  <w:lang w:val="hr-HR"/>
                                </w:rPr>
                                <w:t xml:space="preserve"> </w:t>
                              </w:r>
                              <w:r w:rsidRPr="00C64C28">
                                <w:rPr>
                                  <w:rFonts w:ascii="Calibri" w:hAnsi="Calibri"/>
                                  <w:b/>
                                  <w:bCs/>
                                  <w:kern w:val="24"/>
                                  <w:position w:val="7"/>
                                  <w:sz w:val="22"/>
                                  <w:szCs w:val="22"/>
                                  <w:u w:val="single"/>
                                  <w:vertAlign w:val="superscript"/>
                                  <w:lang w:val="hr-HR"/>
                                </w:rPr>
                                <w:t>(1)</w:t>
                              </w:r>
                              <w:r w:rsidRPr="00C64C28">
                                <w:rPr>
                                  <w:rFonts w:ascii="Calibri" w:hAnsi="Calibri"/>
                                  <w:kern w:val="24"/>
                                  <w:sz w:val="22"/>
                                  <w:szCs w:val="22"/>
                                  <w:u w:val="single"/>
                                  <w:lang w:val="hr-HR"/>
                                </w:rPr>
                                <w:t>)</w:t>
                              </w:r>
                            </w:p>
                            <w:p w:rsidR="00536972" w:rsidRDefault="00536972" w:rsidP="001D6CF9">
                              <w:pPr>
                                <w:pStyle w:val="NormalWeb"/>
                                <w:spacing w:before="0" w:beforeAutospacing="0" w:after="0" w:afterAutospacing="0" w:line="240" w:lineRule="exact"/>
                                <w:jc w:val="center"/>
                                <w:textAlignment w:val="baseline"/>
                                <w:rPr>
                                  <w:rFonts w:ascii="Calibri" w:hAnsi="Calibri"/>
                                  <w:kern w:val="24"/>
                                  <w:sz w:val="22"/>
                                  <w:szCs w:val="22"/>
                                  <w:lang w:val="hr-HR"/>
                                </w:rPr>
                              </w:pPr>
                            </w:p>
                            <w:p w:rsidR="00536972" w:rsidRDefault="00536972" w:rsidP="001D6CF9">
                              <w:pPr>
                                <w:pStyle w:val="NormalWeb"/>
                                <w:spacing w:before="0" w:beforeAutospacing="0" w:after="0" w:afterAutospacing="0" w:line="240" w:lineRule="exact"/>
                                <w:jc w:val="center"/>
                                <w:textAlignment w:val="baseline"/>
                              </w:pPr>
                              <w:r w:rsidRPr="00C64C28">
                                <w:rPr>
                                  <w:rFonts w:ascii="Calibri" w:hAnsi="Calibri"/>
                                  <w:kern w:val="24"/>
                                  <w:sz w:val="22"/>
                                  <w:szCs w:val="22"/>
                                  <w:lang w:val="hr-HR"/>
                                </w:rPr>
                                <w:t>Carbon (C) contenent in phytoplankton cells</w:t>
                              </w:r>
                              <w:r w:rsidRPr="00C64C28">
                                <w:rPr>
                                  <w:kern w:val="24"/>
                                  <w:sz w:val="22"/>
                                  <w:szCs w:val="22"/>
                                  <w:lang w:val="hr-HR"/>
                                </w:rPr>
                                <w:t>.</w:t>
                              </w:r>
                            </w:p>
                          </w:txbxContent>
                        </wps:txbx>
                        <wps:bodyPr rot="0" vert="horz" wrap="square" lIns="91440" tIns="45720" rIns="91440" bIns="45720" anchor="t" anchorCtr="0" upright="1">
                          <a:noAutofit/>
                        </wps:bodyPr>
                      </wps:wsp>
                      <wps:wsp>
                        <wps:cNvPr id="14" name="Text Box 4"/>
                        <wps:cNvSpPr txBox="1">
                          <a:spLocks noChangeArrowheads="1"/>
                        </wps:cNvSpPr>
                        <wps:spPr bwMode="auto">
                          <a:xfrm>
                            <a:off x="998" y="629"/>
                            <a:ext cx="806" cy="620"/>
                          </a:xfrm>
                          <a:prstGeom prst="rect">
                            <a:avLst/>
                          </a:prstGeom>
                          <a:gradFill rotWithShape="1">
                            <a:gsLst>
                              <a:gs pos="0">
                                <a:srgbClr val="BCBCBC"/>
                              </a:gs>
                              <a:gs pos="35001">
                                <a:srgbClr val="D0D0D0"/>
                              </a:gs>
                              <a:gs pos="100000">
                                <a:srgbClr val="EDEDED"/>
                              </a:gs>
                            </a:gsLst>
                            <a:lin ang="16200000" scaled="1"/>
                          </a:gradFill>
                          <a:ln w="9525">
                            <a:solidFill>
                              <a:srgbClr val="000000"/>
                            </a:solidFill>
                            <a:miter lim="800000"/>
                            <a:headEnd/>
                            <a:tailEnd/>
                          </a:ln>
                          <a:effectLst>
                            <a:outerShdw dist="20000" dir="5400000" rotWithShape="0">
                              <a:srgbClr val="000000">
                                <a:alpha val="37999"/>
                              </a:srgbClr>
                            </a:outerShdw>
                          </a:effectLst>
                        </wps:spPr>
                        <wps:txbx>
                          <w:txbxContent>
                            <w:p w:rsidR="00536972" w:rsidRDefault="00536972" w:rsidP="001D6CF9">
                              <w:pPr>
                                <w:pStyle w:val="NormalWeb"/>
                                <w:spacing w:before="0" w:beforeAutospacing="0" w:after="0" w:afterAutospacing="0" w:line="300" w:lineRule="exact"/>
                                <w:jc w:val="center"/>
                                <w:textAlignment w:val="baseline"/>
                              </w:pPr>
                              <w:r w:rsidRPr="00C64C28">
                                <w:rPr>
                                  <w:rFonts w:ascii="Calibri" w:hAnsi="Calibri"/>
                                  <w:b/>
                                  <w:bCs/>
                                  <w:kern w:val="24"/>
                                  <w:u w:val="single"/>
                                  <w:lang w:val="hr-HR"/>
                                </w:rPr>
                                <w:t>TRANSFORMED</w:t>
                              </w:r>
                              <w:r w:rsidRPr="00C64C28">
                                <w:rPr>
                                  <w:rFonts w:ascii="Calibri" w:hAnsi="Calibri"/>
                                  <w:kern w:val="24"/>
                                  <w:sz w:val="22"/>
                                  <w:szCs w:val="22"/>
                                  <w:u w:val="single"/>
                                  <w:lang w:val="hr-HR"/>
                                </w:rPr>
                                <w:t xml:space="preserve"> (calculated</w:t>
                              </w:r>
                              <w:r w:rsidRPr="00C64C28">
                                <w:rPr>
                                  <w:rFonts w:ascii="Arial" w:hAnsi="Arial"/>
                                  <w:kern w:val="24"/>
                                  <w:sz w:val="22"/>
                                  <w:szCs w:val="22"/>
                                  <w:u w:val="single"/>
                                  <w:lang w:val="hr-HR"/>
                                </w:rPr>
                                <w:t xml:space="preserve"> </w:t>
                              </w:r>
                              <w:r w:rsidRPr="00C64C28">
                                <w:rPr>
                                  <w:rFonts w:ascii="Calibri" w:hAnsi="Calibri"/>
                                  <w:b/>
                                  <w:bCs/>
                                  <w:kern w:val="24"/>
                                  <w:position w:val="7"/>
                                  <w:sz w:val="22"/>
                                  <w:szCs w:val="22"/>
                                  <w:u w:val="single"/>
                                  <w:vertAlign w:val="superscript"/>
                                  <w:lang w:val="hr-HR"/>
                                </w:rPr>
                                <w:t>(2)</w:t>
                              </w:r>
                              <w:r w:rsidRPr="00C64C28">
                                <w:rPr>
                                  <w:rFonts w:ascii="Calibri" w:hAnsi="Calibri"/>
                                  <w:kern w:val="24"/>
                                  <w:sz w:val="22"/>
                                  <w:szCs w:val="22"/>
                                  <w:u w:val="single"/>
                                  <w:lang w:val="hr-HR"/>
                                </w:rPr>
                                <w:t>)</w:t>
                              </w:r>
                            </w:p>
                            <w:p w:rsidR="00536972" w:rsidRDefault="00536972" w:rsidP="001D6CF9">
                              <w:pPr>
                                <w:pStyle w:val="NormalWeb"/>
                                <w:spacing w:before="0" w:beforeAutospacing="0" w:after="0" w:afterAutospacing="0" w:line="240" w:lineRule="exact"/>
                                <w:jc w:val="center"/>
                                <w:textAlignment w:val="baseline"/>
                              </w:pPr>
                              <w:r w:rsidRPr="00C64C28">
                                <w:rPr>
                                  <w:rFonts w:ascii="Calibri" w:hAnsi="Calibri"/>
                                  <w:kern w:val="24"/>
                                  <w:sz w:val="22"/>
                                  <w:szCs w:val="22"/>
                                  <w:lang w:val="hr-HR"/>
                                </w:rPr>
                                <w:t>Non-living PO</w:t>
                              </w:r>
                              <w:r>
                                <w:rPr>
                                  <w:rFonts w:ascii="Calibri" w:hAnsi="Calibri"/>
                                  <w:kern w:val="24"/>
                                  <w:sz w:val="22"/>
                                  <w:szCs w:val="22"/>
                                  <w:lang w:val="hr-HR"/>
                                </w:rPr>
                                <w:t>C</w:t>
                              </w:r>
                            </w:p>
                            <w:p w:rsidR="00536972" w:rsidRDefault="00536972" w:rsidP="001D6CF9">
                              <w:pPr>
                                <w:pStyle w:val="NormalWeb"/>
                                <w:spacing w:before="0" w:beforeAutospacing="0" w:after="0" w:afterAutospacing="0" w:line="240" w:lineRule="exact"/>
                                <w:jc w:val="center"/>
                                <w:textAlignment w:val="baseline"/>
                              </w:pPr>
                              <w:r w:rsidRPr="00C64C28">
                                <w:rPr>
                                  <w:rFonts w:ascii="Calibri" w:hAnsi="Calibri"/>
                                  <w:kern w:val="24"/>
                                  <w:sz w:val="22"/>
                                  <w:szCs w:val="22"/>
                                  <w:lang w:val="hr-HR"/>
                                </w:rPr>
                                <w:t>Bacteria</w:t>
                              </w:r>
                            </w:p>
                            <w:p w:rsidR="00536972" w:rsidRDefault="00536972" w:rsidP="001D6CF9">
                              <w:pPr>
                                <w:pStyle w:val="NormalWeb"/>
                                <w:spacing w:before="0" w:beforeAutospacing="0" w:after="0" w:afterAutospacing="0" w:line="240" w:lineRule="exact"/>
                                <w:jc w:val="center"/>
                                <w:textAlignment w:val="baseline"/>
                                <w:rPr>
                                  <w:rFonts w:ascii="Calibri" w:hAnsi="Calibri"/>
                                  <w:kern w:val="24"/>
                                  <w:sz w:val="22"/>
                                  <w:szCs w:val="22"/>
                                  <w:lang w:val="hr-HR"/>
                                </w:rPr>
                              </w:pPr>
                              <w:r w:rsidRPr="00C64C28">
                                <w:rPr>
                                  <w:rFonts w:ascii="Calibri" w:hAnsi="Calibri"/>
                                  <w:kern w:val="24"/>
                                  <w:sz w:val="22"/>
                                  <w:szCs w:val="22"/>
                                  <w:lang w:val="hr-HR"/>
                                </w:rPr>
                                <w:t>Microzooplankton</w:t>
                              </w:r>
                            </w:p>
                            <w:p w:rsidR="00536972" w:rsidRDefault="00536972" w:rsidP="001D6CF9">
                              <w:pPr>
                                <w:pStyle w:val="NormalWeb"/>
                                <w:spacing w:before="0" w:beforeAutospacing="0" w:after="0" w:afterAutospacing="0" w:line="240" w:lineRule="exact"/>
                                <w:jc w:val="center"/>
                                <w:textAlignment w:val="baseline"/>
                              </w:pPr>
                              <w:r>
                                <w:rPr>
                                  <w:rFonts w:ascii="Calibri" w:hAnsi="Calibri"/>
                                  <w:kern w:val="24"/>
                                  <w:sz w:val="22"/>
                                  <w:szCs w:val="22"/>
                                  <w:lang w:val="hr-HR"/>
                                </w:rPr>
                                <w:t>Riverine POC</w:t>
                              </w:r>
                              <w:r w:rsidRPr="00C64C28">
                                <w:rPr>
                                  <w:rFonts w:ascii="Calibri" w:hAnsi="Calibri"/>
                                  <w:kern w:val="24"/>
                                  <w:sz w:val="22"/>
                                  <w:szCs w:val="22"/>
                                  <w:lang w:val="hr-HR"/>
                                </w:rPr>
                                <w:t xml:space="preserve"> </w:t>
                              </w:r>
                            </w:p>
                          </w:txbxContent>
                        </wps:txbx>
                        <wps:bodyPr rot="0" vert="horz" wrap="square" lIns="91440" tIns="45720" rIns="91440" bIns="45720" anchor="t" anchorCtr="0" upright="1">
                          <a:noAutofit/>
                        </wps:bodyPr>
                      </wps:wsp>
                      <wps:wsp>
                        <wps:cNvPr id="15" name="Text Box 6"/>
                        <wps:cNvSpPr txBox="1">
                          <a:spLocks noChangeArrowheads="1"/>
                        </wps:cNvSpPr>
                        <wps:spPr bwMode="auto">
                          <a:xfrm>
                            <a:off x="1895" y="640"/>
                            <a:ext cx="936" cy="493"/>
                          </a:xfrm>
                          <a:prstGeom prst="rect">
                            <a:avLst/>
                          </a:prstGeom>
                          <a:gradFill rotWithShape="1">
                            <a:gsLst>
                              <a:gs pos="0">
                                <a:srgbClr val="BCBCBC"/>
                              </a:gs>
                              <a:gs pos="35001">
                                <a:srgbClr val="D0D0D0"/>
                              </a:gs>
                              <a:gs pos="100000">
                                <a:srgbClr val="EDEDED"/>
                              </a:gs>
                            </a:gsLst>
                            <a:lin ang="16200000" scaled="1"/>
                          </a:gradFill>
                          <a:ln w="9525">
                            <a:solidFill>
                              <a:srgbClr val="000000"/>
                            </a:solidFill>
                            <a:miter lim="800000"/>
                            <a:headEnd/>
                            <a:tailEnd/>
                          </a:ln>
                          <a:effectLst>
                            <a:outerShdw dist="20000" dir="5400000" rotWithShape="0">
                              <a:srgbClr val="000000">
                                <a:alpha val="37999"/>
                              </a:srgbClr>
                            </a:outerShdw>
                          </a:effectLst>
                        </wps:spPr>
                        <wps:txbx>
                          <w:txbxContent>
                            <w:p w:rsidR="00536972" w:rsidRDefault="00536972" w:rsidP="001D6CF9">
                              <w:pPr>
                                <w:pStyle w:val="NormalWeb"/>
                                <w:spacing w:before="0" w:beforeAutospacing="0" w:after="0" w:afterAutospacing="0" w:line="300" w:lineRule="exact"/>
                                <w:jc w:val="center"/>
                                <w:textAlignment w:val="baseline"/>
                              </w:pPr>
                              <w:r w:rsidRPr="00C64C28">
                                <w:rPr>
                                  <w:rFonts w:ascii="Calibri" w:hAnsi="Calibri"/>
                                  <w:b/>
                                  <w:bCs/>
                                  <w:kern w:val="24"/>
                                  <w:u w:val="single"/>
                                  <w:lang w:val="hr-HR"/>
                                </w:rPr>
                                <w:t>FRESH</w:t>
                              </w:r>
                              <w:r>
                                <w:rPr>
                                  <w:rFonts w:ascii="Calibri" w:hAnsi="Calibri"/>
                                  <w:b/>
                                  <w:bCs/>
                                  <w:kern w:val="24"/>
                                  <w:u w:val="single"/>
                                  <w:vertAlign w:val="subscript"/>
                                  <w:lang w:val="hr-HR"/>
                                </w:rPr>
                                <w:t>phyto</w:t>
                              </w:r>
                              <w:r w:rsidRPr="00C64C28">
                                <w:rPr>
                                  <w:rFonts w:ascii="Calibri" w:hAnsi="Calibri"/>
                                  <w:b/>
                                  <w:bCs/>
                                  <w:kern w:val="24"/>
                                  <w:u w:val="single"/>
                                  <w:lang w:val="hr-HR"/>
                                </w:rPr>
                                <w:t xml:space="preserve"> </w:t>
                              </w:r>
                            </w:p>
                            <w:p w:rsidR="00536972" w:rsidRDefault="00536972" w:rsidP="001D6CF9">
                              <w:pPr>
                                <w:pStyle w:val="NormalWeb"/>
                                <w:spacing w:before="0" w:beforeAutospacing="0" w:after="0" w:afterAutospacing="0" w:line="300" w:lineRule="exact"/>
                                <w:jc w:val="center"/>
                                <w:textAlignment w:val="baseline"/>
                              </w:pPr>
                              <w:r w:rsidRPr="00C64C28">
                                <w:rPr>
                                  <w:rFonts w:ascii="Calibri" w:hAnsi="Calibri"/>
                                  <w:kern w:val="24"/>
                                  <w:sz w:val="22"/>
                                  <w:szCs w:val="22"/>
                                  <w:u w:val="single"/>
                                  <w:lang w:val="hr-HR"/>
                                </w:rPr>
                                <w:t>(calculated</w:t>
                              </w:r>
                              <w:r w:rsidRPr="00C64C28">
                                <w:rPr>
                                  <w:rFonts w:ascii="Arial" w:hAnsi="Arial"/>
                                  <w:kern w:val="24"/>
                                  <w:sz w:val="22"/>
                                  <w:szCs w:val="22"/>
                                  <w:u w:val="single"/>
                                  <w:lang w:val="hr-HR"/>
                                </w:rPr>
                                <w:t xml:space="preserve"> </w:t>
                              </w:r>
                              <w:r w:rsidRPr="00C64C28">
                                <w:rPr>
                                  <w:rFonts w:ascii="Calibri" w:hAnsi="Calibri"/>
                                  <w:b/>
                                  <w:bCs/>
                                  <w:kern w:val="24"/>
                                  <w:position w:val="7"/>
                                  <w:sz w:val="22"/>
                                  <w:szCs w:val="22"/>
                                  <w:u w:val="single"/>
                                  <w:vertAlign w:val="superscript"/>
                                  <w:lang w:val="hr-HR"/>
                                </w:rPr>
                                <w:t>(3)</w:t>
                              </w:r>
                              <w:r w:rsidRPr="00C64C28">
                                <w:rPr>
                                  <w:rFonts w:ascii="Calibri" w:hAnsi="Calibri"/>
                                  <w:kern w:val="24"/>
                                  <w:sz w:val="22"/>
                                  <w:szCs w:val="22"/>
                                  <w:u w:val="single"/>
                                  <w:lang w:val="hr-HR"/>
                                </w:rPr>
                                <w:t>)</w:t>
                              </w:r>
                            </w:p>
                            <w:p w:rsidR="00536972" w:rsidRDefault="00536972" w:rsidP="001D6CF9">
                              <w:pPr>
                                <w:pStyle w:val="NormalWeb"/>
                                <w:spacing w:before="0" w:beforeAutospacing="0" w:after="0" w:afterAutospacing="0" w:line="240" w:lineRule="exact"/>
                                <w:jc w:val="center"/>
                                <w:textAlignment w:val="baseline"/>
                                <w:rPr>
                                  <w:rFonts w:ascii="Calibri" w:hAnsi="Calibri"/>
                                  <w:kern w:val="24"/>
                                  <w:sz w:val="22"/>
                                  <w:szCs w:val="22"/>
                                  <w:lang w:val="hr-HR"/>
                                </w:rPr>
                              </w:pPr>
                            </w:p>
                            <w:p w:rsidR="00536972" w:rsidRDefault="00536972" w:rsidP="001D6CF9">
                              <w:pPr>
                                <w:pStyle w:val="NormalWeb"/>
                                <w:spacing w:before="0" w:beforeAutospacing="0" w:after="0" w:afterAutospacing="0" w:line="240" w:lineRule="exact"/>
                                <w:jc w:val="center"/>
                                <w:textAlignment w:val="baseline"/>
                              </w:pPr>
                              <w:r w:rsidRPr="00C64C28">
                                <w:rPr>
                                  <w:rFonts w:ascii="Calibri" w:hAnsi="Calibri"/>
                                  <w:kern w:val="24"/>
                                  <w:sz w:val="22"/>
                                  <w:szCs w:val="22"/>
                                  <w:lang w:val="hr-HR"/>
                                </w:rPr>
                                <w:t xml:space="preserve">C fixed during PP </w:t>
                              </w:r>
                              <w:r>
                                <w:rPr>
                                  <w:rFonts w:ascii="Calibri" w:hAnsi="Calibri"/>
                                  <w:kern w:val="24"/>
                                  <w:sz w:val="22"/>
                                  <w:szCs w:val="22"/>
                                  <w:lang w:val="hr-HR"/>
                                </w:rPr>
                                <w:t xml:space="preserve">and </w:t>
                              </w:r>
                              <w:r w:rsidRPr="00C64C28">
                                <w:rPr>
                                  <w:rFonts w:ascii="Calibri" w:hAnsi="Calibri"/>
                                  <w:kern w:val="24"/>
                                  <w:sz w:val="22"/>
                                  <w:szCs w:val="22"/>
                                  <w:lang w:val="hr-HR"/>
                                </w:rPr>
                                <w:t>released as DO</w:t>
                              </w:r>
                              <w:r>
                                <w:rPr>
                                  <w:rFonts w:ascii="Calibri" w:hAnsi="Calibri"/>
                                  <w:kern w:val="24"/>
                                  <w:sz w:val="22"/>
                                  <w:szCs w:val="22"/>
                                  <w:lang w:val="hr-HR"/>
                                </w:rPr>
                                <w:t>C</w:t>
                              </w:r>
                              <w:r w:rsidRPr="00C64C28">
                                <w:rPr>
                                  <w:kern w:val="24"/>
                                  <w:sz w:val="22"/>
                                  <w:szCs w:val="22"/>
                                  <w:lang w:val="hr-HR"/>
                                </w:rPr>
                                <w:t>.</w:t>
                              </w:r>
                            </w:p>
                          </w:txbxContent>
                        </wps:txbx>
                        <wps:bodyPr rot="0" vert="horz" wrap="square" lIns="91440" tIns="45720" rIns="91440" bIns="45720" anchor="t" anchorCtr="0" upright="1">
                          <a:noAutofit/>
                        </wps:bodyPr>
                      </wps:wsp>
                      <wps:wsp>
                        <wps:cNvPr id="16" name="Text Box 7"/>
                        <wps:cNvSpPr txBox="1">
                          <a:spLocks noChangeArrowheads="1"/>
                        </wps:cNvSpPr>
                        <wps:spPr bwMode="auto">
                          <a:xfrm>
                            <a:off x="2887" y="629"/>
                            <a:ext cx="782" cy="576"/>
                          </a:xfrm>
                          <a:prstGeom prst="rect">
                            <a:avLst/>
                          </a:prstGeom>
                          <a:gradFill rotWithShape="1">
                            <a:gsLst>
                              <a:gs pos="0">
                                <a:srgbClr val="BCBCBC"/>
                              </a:gs>
                              <a:gs pos="35001">
                                <a:srgbClr val="D0D0D0"/>
                              </a:gs>
                              <a:gs pos="100000">
                                <a:srgbClr val="EDEDED"/>
                              </a:gs>
                            </a:gsLst>
                            <a:lin ang="16200000" scaled="1"/>
                          </a:gradFill>
                          <a:ln w="9525">
                            <a:solidFill>
                              <a:srgbClr val="000000"/>
                            </a:solidFill>
                            <a:miter lim="800000"/>
                            <a:headEnd/>
                            <a:tailEnd/>
                          </a:ln>
                          <a:effectLst>
                            <a:outerShdw dist="20000" dir="5400000" rotWithShape="0">
                              <a:srgbClr val="000000">
                                <a:alpha val="37999"/>
                              </a:srgbClr>
                            </a:outerShdw>
                          </a:effectLst>
                        </wps:spPr>
                        <wps:txbx>
                          <w:txbxContent>
                            <w:p w:rsidR="00536972" w:rsidRDefault="00536972" w:rsidP="001D6CF9">
                              <w:pPr>
                                <w:pStyle w:val="NormalWeb"/>
                                <w:spacing w:before="0" w:beforeAutospacing="0" w:after="0" w:afterAutospacing="0" w:line="300" w:lineRule="exact"/>
                                <w:jc w:val="center"/>
                                <w:textAlignment w:val="baseline"/>
                              </w:pPr>
                              <w:r w:rsidRPr="00C64C28">
                                <w:rPr>
                                  <w:rFonts w:ascii="Calibri" w:hAnsi="Calibri"/>
                                  <w:b/>
                                  <w:bCs/>
                                  <w:kern w:val="24"/>
                                  <w:u w:val="single"/>
                                  <w:lang w:val="hr-HR"/>
                                </w:rPr>
                                <w:t>TRANSFORMED</w:t>
                              </w:r>
                              <w:r w:rsidRPr="00C64C28">
                                <w:rPr>
                                  <w:rFonts w:ascii="Calibri" w:hAnsi="Calibri"/>
                                  <w:kern w:val="24"/>
                                  <w:sz w:val="22"/>
                                  <w:szCs w:val="22"/>
                                  <w:u w:val="single"/>
                                  <w:lang w:val="hr-HR"/>
                                </w:rPr>
                                <w:t xml:space="preserve"> (calculated</w:t>
                              </w:r>
                              <w:r w:rsidRPr="00C64C28">
                                <w:rPr>
                                  <w:rFonts w:ascii="Arial" w:hAnsi="Arial"/>
                                  <w:kern w:val="24"/>
                                  <w:sz w:val="22"/>
                                  <w:szCs w:val="22"/>
                                  <w:u w:val="single"/>
                                  <w:lang w:val="hr-HR"/>
                                </w:rPr>
                                <w:t xml:space="preserve"> </w:t>
                              </w:r>
                              <w:r w:rsidRPr="00C64C28">
                                <w:rPr>
                                  <w:rFonts w:ascii="Calibri" w:hAnsi="Calibri"/>
                                  <w:b/>
                                  <w:bCs/>
                                  <w:kern w:val="24"/>
                                  <w:position w:val="7"/>
                                  <w:sz w:val="22"/>
                                  <w:szCs w:val="22"/>
                                  <w:u w:val="single"/>
                                  <w:vertAlign w:val="superscript"/>
                                  <w:lang w:val="hr-HR"/>
                                </w:rPr>
                                <w:t>(4)</w:t>
                              </w:r>
                              <w:r w:rsidRPr="00C64C28">
                                <w:rPr>
                                  <w:rFonts w:ascii="Calibri" w:hAnsi="Calibri"/>
                                  <w:kern w:val="24"/>
                                  <w:sz w:val="22"/>
                                  <w:szCs w:val="22"/>
                                  <w:u w:val="single"/>
                                  <w:lang w:val="hr-HR"/>
                                </w:rPr>
                                <w:t>)</w:t>
                              </w:r>
                            </w:p>
                            <w:p w:rsidR="00536972" w:rsidRDefault="00536972" w:rsidP="001D6CF9">
                              <w:pPr>
                                <w:pStyle w:val="NormalWeb"/>
                                <w:spacing w:before="0" w:beforeAutospacing="0" w:after="0" w:afterAutospacing="0" w:line="240" w:lineRule="exact"/>
                                <w:jc w:val="center"/>
                                <w:textAlignment w:val="baseline"/>
                              </w:pPr>
                              <w:r w:rsidRPr="00C64C28">
                                <w:rPr>
                                  <w:rFonts w:ascii="Calibri" w:hAnsi="Calibri"/>
                                  <w:kern w:val="24"/>
                                  <w:sz w:val="22"/>
                                  <w:szCs w:val="22"/>
                                  <w:lang w:val="hr-HR"/>
                                </w:rPr>
                                <w:t>Bacteria</w:t>
                              </w:r>
                            </w:p>
                            <w:p w:rsidR="00536972" w:rsidRDefault="00536972" w:rsidP="001D6CF9">
                              <w:pPr>
                                <w:pStyle w:val="NormalWeb"/>
                                <w:spacing w:before="0" w:beforeAutospacing="0" w:after="0" w:afterAutospacing="0" w:line="240" w:lineRule="exact"/>
                                <w:jc w:val="center"/>
                                <w:textAlignment w:val="baseline"/>
                              </w:pPr>
                              <w:r w:rsidRPr="00C64C28">
                                <w:rPr>
                                  <w:rFonts w:ascii="Calibri" w:hAnsi="Calibri"/>
                                  <w:kern w:val="24"/>
                                  <w:sz w:val="22"/>
                                  <w:szCs w:val="22"/>
                                  <w:lang w:val="hr-HR"/>
                                </w:rPr>
                                <w:t>Viruses</w:t>
                              </w:r>
                            </w:p>
                            <w:p w:rsidR="00536972" w:rsidRDefault="00536972" w:rsidP="001D6CF9">
                              <w:pPr>
                                <w:pStyle w:val="NormalWeb"/>
                                <w:spacing w:before="0" w:beforeAutospacing="0" w:after="0" w:afterAutospacing="0" w:line="240" w:lineRule="exact"/>
                                <w:jc w:val="center"/>
                                <w:textAlignment w:val="baseline"/>
                                <w:rPr>
                                  <w:rFonts w:ascii="Calibri" w:hAnsi="Calibri"/>
                                  <w:kern w:val="24"/>
                                  <w:sz w:val="22"/>
                                  <w:szCs w:val="22"/>
                                  <w:lang w:val="hr-HR"/>
                                </w:rPr>
                              </w:pPr>
                              <w:r>
                                <w:rPr>
                                  <w:rFonts w:ascii="Calibri" w:hAnsi="Calibri"/>
                                  <w:kern w:val="24"/>
                                  <w:sz w:val="22"/>
                                  <w:szCs w:val="22"/>
                                  <w:lang w:val="hr-HR"/>
                                </w:rPr>
                                <w:t>non-living D</w:t>
                              </w:r>
                              <w:r w:rsidRPr="00C64C28">
                                <w:rPr>
                                  <w:rFonts w:ascii="Calibri" w:hAnsi="Calibri"/>
                                  <w:kern w:val="24"/>
                                  <w:sz w:val="22"/>
                                  <w:szCs w:val="22"/>
                                  <w:lang w:val="hr-HR"/>
                                </w:rPr>
                                <w:t>O</w:t>
                              </w:r>
                              <w:r>
                                <w:rPr>
                                  <w:rFonts w:ascii="Calibri" w:hAnsi="Calibri"/>
                                  <w:kern w:val="24"/>
                                  <w:sz w:val="22"/>
                                  <w:szCs w:val="22"/>
                                  <w:lang w:val="hr-HR"/>
                                </w:rPr>
                                <w:t>C</w:t>
                              </w:r>
                            </w:p>
                            <w:p w:rsidR="00536972" w:rsidRDefault="00536972" w:rsidP="001D6CF9">
                              <w:pPr>
                                <w:pStyle w:val="NormalWeb"/>
                                <w:spacing w:before="0" w:beforeAutospacing="0" w:after="0" w:afterAutospacing="0" w:line="240" w:lineRule="exact"/>
                                <w:jc w:val="center"/>
                                <w:textAlignment w:val="baseline"/>
                              </w:pPr>
                              <w:r>
                                <w:rPr>
                                  <w:rFonts w:ascii="Calibri" w:hAnsi="Calibri"/>
                                  <w:kern w:val="24"/>
                                  <w:sz w:val="22"/>
                                  <w:szCs w:val="22"/>
                                  <w:lang w:val="hr-HR"/>
                                </w:rPr>
                                <w:t>Riverine DOC</w:t>
                              </w:r>
                            </w:p>
                          </w:txbxContent>
                        </wps:txbx>
                        <wps:bodyPr rot="0" vert="horz" wrap="square" lIns="91440" tIns="45720" rIns="91440" bIns="45720" anchor="t" anchorCtr="0" upright="1">
                          <a:noAutofit/>
                        </wps:bodyPr>
                      </wps:wsp>
                      <wps:wsp>
                        <wps:cNvPr id="17" name="Text Box 8"/>
                        <wps:cNvSpPr txBox="1">
                          <a:spLocks noChangeArrowheads="1"/>
                        </wps:cNvSpPr>
                        <wps:spPr bwMode="auto">
                          <a:xfrm>
                            <a:off x="1134" y="0"/>
                            <a:ext cx="1728" cy="210"/>
                          </a:xfrm>
                          <a:prstGeom prst="rect">
                            <a:avLst/>
                          </a:prstGeom>
                          <a:gradFill rotWithShape="1">
                            <a:gsLst>
                              <a:gs pos="0">
                                <a:srgbClr val="BCBCBC"/>
                              </a:gs>
                              <a:gs pos="35001">
                                <a:srgbClr val="D0D0D0"/>
                              </a:gs>
                              <a:gs pos="100000">
                                <a:srgbClr val="EDEDED"/>
                              </a:gs>
                            </a:gsLst>
                            <a:lin ang="16200000" scaled="1"/>
                          </a:gradFill>
                          <a:ln w="9525">
                            <a:solidFill>
                              <a:srgbClr val="000000"/>
                            </a:solidFill>
                            <a:miter lim="800000"/>
                            <a:headEnd/>
                            <a:tailEnd/>
                          </a:ln>
                          <a:effectLst>
                            <a:outerShdw dist="20000" dir="5400000" rotWithShape="0">
                              <a:srgbClr val="000000">
                                <a:alpha val="37999"/>
                              </a:srgbClr>
                            </a:outerShdw>
                          </a:effectLst>
                        </wps:spPr>
                        <wps:txbx>
                          <w:txbxContent>
                            <w:p w:rsidR="00536972" w:rsidRDefault="00536972" w:rsidP="001D6CF9">
                              <w:pPr>
                                <w:pStyle w:val="NormalWeb"/>
                                <w:spacing w:before="0" w:beforeAutospacing="0" w:after="200" w:afterAutospacing="0"/>
                                <w:jc w:val="center"/>
                                <w:textAlignment w:val="baseline"/>
                              </w:pPr>
                              <w:r w:rsidRPr="00C64C28">
                                <w:rPr>
                                  <w:rFonts w:ascii="Calibri" w:hAnsi="Calibri"/>
                                  <w:b/>
                                  <w:bCs/>
                                  <w:kern w:val="24"/>
                                  <w:sz w:val="28"/>
                                  <w:szCs w:val="28"/>
                                  <w:lang w:val="hr-HR"/>
                                </w:rPr>
                                <w:t>Organic carbon (OC) pool</w:t>
                              </w:r>
                            </w:p>
                          </w:txbxContent>
                        </wps:txbx>
                        <wps:bodyPr rot="0" vert="horz" wrap="square" lIns="91440" tIns="45720" rIns="91440" bIns="45720" anchor="t" anchorCtr="0" upright="1">
                          <a:noAutofit/>
                        </wps:bodyPr>
                      </wps:wsp>
                      <wpg:grpSp>
                        <wpg:cNvPr id="18" name="Group 50"/>
                        <wpg:cNvGrpSpPr>
                          <a:grpSpLocks/>
                        </wpg:cNvGrpSpPr>
                        <wpg:grpSpPr bwMode="auto">
                          <a:xfrm>
                            <a:off x="454" y="357"/>
                            <a:ext cx="3103" cy="283"/>
                            <a:chOff x="454" y="357"/>
                            <a:chExt cx="3103" cy="283"/>
                          </a:xfrm>
                        </wpg:grpSpPr>
                        <wps:wsp>
                          <wps:cNvPr id="19" name="Down Arrow 51"/>
                          <wps:cNvSpPr>
                            <a:spLocks noChangeArrowheads="1"/>
                          </wps:cNvSpPr>
                          <wps:spPr bwMode="auto">
                            <a:xfrm>
                              <a:off x="3288" y="520"/>
                              <a:ext cx="90" cy="120"/>
                            </a:xfrm>
                            <a:prstGeom prst="downArrow">
                              <a:avLst>
                                <a:gd name="adj1" fmla="val 50000"/>
                                <a:gd name="adj2" fmla="val 50000"/>
                              </a:avLst>
                            </a:prstGeom>
                            <a:gradFill rotWithShape="1">
                              <a:gsLst>
                                <a:gs pos="0">
                                  <a:srgbClr val="BCBCBC"/>
                                </a:gs>
                                <a:gs pos="35001">
                                  <a:srgbClr val="D0D0D0"/>
                                </a:gs>
                                <a:gs pos="100000">
                                  <a:srgbClr val="EDEDED"/>
                                </a:gs>
                              </a:gsLst>
                              <a:lin ang="16200000" scaled="1"/>
                            </a:gradFill>
                            <a:ln w="9525">
                              <a:solidFill>
                                <a:srgbClr val="000000"/>
                              </a:solidFill>
                              <a:miter lim="800000"/>
                              <a:headEnd/>
                              <a:tailEnd/>
                            </a:ln>
                            <a:effectLst>
                              <a:outerShdw dist="20000" dir="5400000" rotWithShape="0">
                                <a:srgbClr val="000000">
                                  <a:alpha val="37999"/>
                                </a:srgbClr>
                              </a:outerShdw>
                            </a:effectLst>
                          </wps:spPr>
                          <wps:txbx>
                            <w:txbxContent>
                              <w:p w:rsidR="00536972" w:rsidRDefault="00536972" w:rsidP="001D6CF9"/>
                            </w:txbxContent>
                          </wps:txbx>
                          <wps:bodyPr rot="0" vert="horz" wrap="square" lIns="91440" tIns="45720" rIns="91440" bIns="45720" anchor="ctr" anchorCtr="0" upright="1">
                            <a:noAutofit/>
                          </wps:bodyPr>
                        </wps:wsp>
                        <wps:wsp>
                          <wps:cNvPr id="20" name="Down Arrow 52"/>
                          <wps:cNvSpPr>
                            <a:spLocks noChangeArrowheads="1"/>
                          </wps:cNvSpPr>
                          <wps:spPr bwMode="auto">
                            <a:xfrm>
                              <a:off x="2653" y="521"/>
                              <a:ext cx="90" cy="119"/>
                            </a:xfrm>
                            <a:prstGeom prst="downArrow">
                              <a:avLst>
                                <a:gd name="adj1" fmla="val 50000"/>
                                <a:gd name="adj2" fmla="val 50000"/>
                              </a:avLst>
                            </a:prstGeom>
                            <a:gradFill rotWithShape="1">
                              <a:gsLst>
                                <a:gs pos="0">
                                  <a:srgbClr val="BCBCBC"/>
                                </a:gs>
                                <a:gs pos="35001">
                                  <a:srgbClr val="D0D0D0"/>
                                </a:gs>
                                <a:gs pos="100000">
                                  <a:srgbClr val="EDEDED"/>
                                </a:gs>
                              </a:gsLst>
                              <a:lin ang="16200000" scaled="1"/>
                            </a:gradFill>
                            <a:ln w="9525">
                              <a:solidFill>
                                <a:srgbClr val="000000"/>
                              </a:solidFill>
                              <a:miter lim="800000"/>
                              <a:headEnd/>
                              <a:tailEnd/>
                            </a:ln>
                            <a:effectLst>
                              <a:outerShdw dist="20000" dir="5400000" rotWithShape="0">
                                <a:srgbClr val="000000">
                                  <a:alpha val="37999"/>
                                </a:srgbClr>
                              </a:outerShdw>
                            </a:effectLst>
                          </wps:spPr>
                          <wps:txbx>
                            <w:txbxContent>
                              <w:p w:rsidR="00536972" w:rsidRDefault="00536972" w:rsidP="001D6CF9"/>
                            </w:txbxContent>
                          </wps:txbx>
                          <wps:bodyPr rot="0" vert="horz" wrap="square" lIns="91440" tIns="45720" rIns="91440" bIns="45720" anchor="ctr" anchorCtr="0" upright="1">
                            <a:noAutofit/>
                          </wps:bodyPr>
                        </wps:wsp>
                        <wps:wsp>
                          <wps:cNvPr id="21" name="Down Arrow 53"/>
                          <wps:cNvSpPr>
                            <a:spLocks noChangeArrowheads="1"/>
                          </wps:cNvSpPr>
                          <wps:spPr bwMode="auto">
                            <a:xfrm>
                              <a:off x="1292" y="526"/>
                              <a:ext cx="67" cy="114"/>
                            </a:xfrm>
                            <a:prstGeom prst="downArrow">
                              <a:avLst>
                                <a:gd name="adj1" fmla="val 50000"/>
                                <a:gd name="adj2" fmla="val 49997"/>
                              </a:avLst>
                            </a:prstGeom>
                            <a:gradFill rotWithShape="1">
                              <a:gsLst>
                                <a:gs pos="0">
                                  <a:srgbClr val="BCBCBC"/>
                                </a:gs>
                                <a:gs pos="35001">
                                  <a:srgbClr val="D0D0D0"/>
                                </a:gs>
                                <a:gs pos="100000">
                                  <a:srgbClr val="EDEDED"/>
                                </a:gs>
                              </a:gsLst>
                              <a:lin ang="16200000" scaled="1"/>
                            </a:gradFill>
                            <a:ln w="9525">
                              <a:solidFill>
                                <a:srgbClr val="000000"/>
                              </a:solidFill>
                              <a:miter lim="800000"/>
                              <a:headEnd/>
                              <a:tailEnd/>
                            </a:ln>
                            <a:effectLst>
                              <a:outerShdw dist="20000" dir="5400000" rotWithShape="0">
                                <a:srgbClr val="000000">
                                  <a:alpha val="37999"/>
                                </a:srgbClr>
                              </a:outerShdw>
                            </a:effectLst>
                          </wps:spPr>
                          <wps:txbx>
                            <w:txbxContent>
                              <w:p w:rsidR="00536972" w:rsidRDefault="00536972" w:rsidP="001D6CF9"/>
                            </w:txbxContent>
                          </wps:txbx>
                          <wps:bodyPr rot="0" vert="horz" wrap="square" lIns="91440" tIns="45720" rIns="91440" bIns="45720" anchor="ctr" anchorCtr="0" upright="1">
                            <a:noAutofit/>
                          </wps:bodyPr>
                        </wps:wsp>
                        <wps:wsp>
                          <wps:cNvPr id="22" name="Down Arrow 54"/>
                          <wps:cNvSpPr>
                            <a:spLocks noChangeArrowheads="1"/>
                          </wps:cNvSpPr>
                          <wps:spPr bwMode="auto">
                            <a:xfrm>
                              <a:off x="567" y="526"/>
                              <a:ext cx="90" cy="114"/>
                            </a:xfrm>
                            <a:prstGeom prst="downArrow">
                              <a:avLst>
                                <a:gd name="adj1" fmla="val 50000"/>
                                <a:gd name="adj2" fmla="val 49998"/>
                              </a:avLst>
                            </a:prstGeom>
                            <a:gradFill rotWithShape="1">
                              <a:gsLst>
                                <a:gs pos="0">
                                  <a:srgbClr val="BCBCBC"/>
                                </a:gs>
                                <a:gs pos="35001">
                                  <a:srgbClr val="D0D0D0"/>
                                </a:gs>
                                <a:gs pos="100000">
                                  <a:srgbClr val="EDEDED"/>
                                </a:gs>
                              </a:gsLst>
                              <a:lin ang="16200000" scaled="1"/>
                            </a:gradFill>
                            <a:ln w="9525">
                              <a:solidFill>
                                <a:srgbClr val="000000"/>
                              </a:solidFill>
                              <a:miter lim="800000"/>
                              <a:headEnd/>
                              <a:tailEnd/>
                            </a:ln>
                            <a:effectLst>
                              <a:outerShdw dist="20000" dir="5400000" rotWithShape="0">
                                <a:srgbClr val="000000">
                                  <a:alpha val="37999"/>
                                </a:srgbClr>
                              </a:outerShdw>
                            </a:effectLst>
                          </wps:spPr>
                          <wps:txbx>
                            <w:txbxContent>
                              <w:p w:rsidR="00536972" w:rsidRDefault="00536972" w:rsidP="001D6CF9"/>
                            </w:txbxContent>
                          </wps:txbx>
                          <wps:bodyPr rot="0" vert="horz" wrap="square" lIns="91440" tIns="45720" rIns="91440" bIns="45720" anchor="ctr" anchorCtr="0" upright="1">
                            <a:noAutofit/>
                          </wps:bodyPr>
                        </wps:wsp>
                        <wps:wsp>
                          <wps:cNvPr id="23" name="Text Box 5"/>
                          <wps:cNvSpPr txBox="1">
                            <a:spLocks noChangeArrowheads="1"/>
                          </wps:cNvSpPr>
                          <wps:spPr bwMode="auto">
                            <a:xfrm>
                              <a:off x="2549" y="357"/>
                              <a:ext cx="1008" cy="170"/>
                            </a:xfrm>
                            <a:prstGeom prst="rect">
                              <a:avLst/>
                            </a:prstGeom>
                            <a:gradFill rotWithShape="1">
                              <a:gsLst>
                                <a:gs pos="0">
                                  <a:srgbClr val="BCBCBC"/>
                                </a:gs>
                                <a:gs pos="35001">
                                  <a:srgbClr val="D0D0D0"/>
                                </a:gs>
                                <a:gs pos="100000">
                                  <a:srgbClr val="EDEDED"/>
                                </a:gs>
                              </a:gsLst>
                              <a:lin ang="16200000" scaled="1"/>
                            </a:gradFill>
                            <a:ln w="9525">
                              <a:solidFill>
                                <a:srgbClr val="000000"/>
                              </a:solidFill>
                              <a:miter lim="800000"/>
                              <a:headEnd/>
                              <a:tailEnd/>
                            </a:ln>
                            <a:effectLst>
                              <a:outerShdw dist="20000" dir="5400000" rotWithShape="0">
                                <a:srgbClr val="000000">
                                  <a:alpha val="37999"/>
                                </a:srgbClr>
                              </a:outerShdw>
                            </a:effectLst>
                          </wps:spPr>
                          <wps:txbx>
                            <w:txbxContent>
                              <w:p w:rsidR="00536972" w:rsidRDefault="00536972" w:rsidP="001D6CF9">
                                <w:pPr>
                                  <w:pStyle w:val="NormalWeb"/>
                                  <w:spacing w:before="0" w:beforeAutospacing="0" w:after="200" w:afterAutospacing="0"/>
                                  <w:jc w:val="center"/>
                                  <w:textAlignment w:val="baseline"/>
                                </w:pPr>
                                <w:r w:rsidRPr="00C64C28">
                                  <w:rPr>
                                    <w:rFonts w:ascii="Calibri" w:hAnsi="Calibri"/>
                                    <w:b/>
                                    <w:bCs/>
                                    <w:kern w:val="24"/>
                                    <w:lang w:val="hr-HR"/>
                                  </w:rPr>
                                  <w:t xml:space="preserve">DOC pool </w:t>
                                </w:r>
                                <w:r w:rsidRPr="00C64C28">
                                  <w:rPr>
                                    <w:rFonts w:ascii="Calibri" w:hAnsi="Calibri"/>
                                    <w:kern w:val="24"/>
                                    <w:lang w:val="hr-HR"/>
                                  </w:rPr>
                                  <w:t>(measured)</w:t>
                                </w:r>
                              </w:p>
                            </w:txbxContent>
                          </wps:txbx>
                          <wps:bodyPr rot="0" vert="horz" wrap="square" lIns="91440" tIns="45720" rIns="91440" bIns="45720" anchor="t" anchorCtr="0" upright="1">
                            <a:noAutofit/>
                          </wps:bodyPr>
                        </wps:wsp>
                        <wps:wsp>
                          <wps:cNvPr id="24" name="Text Box 9"/>
                          <wps:cNvSpPr txBox="1">
                            <a:spLocks noChangeArrowheads="1"/>
                          </wps:cNvSpPr>
                          <wps:spPr bwMode="auto">
                            <a:xfrm>
                              <a:off x="454" y="357"/>
                              <a:ext cx="1008" cy="174"/>
                            </a:xfrm>
                            <a:prstGeom prst="rect">
                              <a:avLst/>
                            </a:prstGeom>
                            <a:gradFill rotWithShape="1">
                              <a:gsLst>
                                <a:gs pos="0">
                                  <a:srgbClr val="BCBCBC"/>
                                </a:gs>
                                <a:gs pos="35001">
                                  <a:srgbClr val="D0D0D0"/>
                                </a:gs>
                                <a:gs pos="100000">
                                  <a:srgbClr val="EDEDED"/>
                                </a:gs>
                              </a:gsLst>
                              <a:lin ang="16200000" scaled="1"/>
                            </a:gradFill>
                            <a:ln w="9525">
                              <a:solidFill>
                                <a:srgbClr val="000000"/>
                              </a:solidFill>
                              <a:miter lim="800000"/>
                              <a:headEnd/>
                              <a:tailEnd/>
                            </a:ln>
                            <a:effectLst>
                              <a:outerShdw dist="20000" dir="5400000" rotWithShape="0">
                                <a:srgbClr val="000000">
                                  <a:alpha val="37999"/>
                                </a:srgbClr>
                              </a:outerShdw>
                            </a:effectLst>
                          </wps:spPr>
                          <wps:txbx>
                            <w:txbxContent>
                              <w:p w:rsidR="00536972" w:rsidRDefault="00536972" w:rsidP="001D6CF9">
                                <w:pPr>
                                  <w:pStyle w:val="NormalWeb"/>
                                  <w:spacing w:before="0" w:beforeAutospacing="0" w:after="200" w:afterAutospacing="0"/>
                                  <w:jc w:val="center"/>
                                  <w:textAlignment w:val="baseline"/>
                                </w:pPr>
                                <w:r w:rsidRPr="00C64C28">
                                  <w:rPr>
                                    <w:rFonts w:ascii="Calibri" w:hAnsi="Calibri"/>
                                    <w:b/>
                                    <w:bCs/>
                                    <w:kern w:val="24"/>
                                    <w:lang w:val="hr-HR"/>
                                  </w:rPr>
                                  <w:t xml:space="preserve">POC pool </w:t>
                                </w:r>
                                <w:r w:rsidRPr="00C64C28">
                                  <w:rPr>
                                    <w:rFonts w:ascii="Calibri" w:hAnsi="Calibri"/>
                                    <w:kern w:val="24"/>
                                    <w:lang w:val="hr-HR"/>
                                  </w:rPr>
                                  <w:t>(measured)</w:t>
                                </w:r>
                                <w:r w:rsidRPr="00C64C28">
                                  <w:rPr>
                                    <w:rFonts w:ascii="Calibri" w:hAnsi="Calibri"/>
                                    <w:kern w:val="24"/>
                                    <w:lang w:val="hr-HR"/>
                                  </w:rPr>
                                  <w:tab/>
                                </w:r>
                              </w:p>
                            </w:txbxContent>
                          </wps:txbx>
                          <wps:bodyPr rot="0" vert="horz" wrap="square" lIns="91440" tIns="45720" rIns="91440" bIns="45720" anchor="t" anchorCtr="0" upright="1">
                            <a:noAutofit/>
                          </wps:bodyPr>
                        </wps:wsp>
                      </wpg:grpSp>
                      <wps:wsp>
                        <wps:cNvPr id="25" name="Down Arrow 57"/>
                        <wps:cNvSpPr>
                          <a:spLocks noChangeArrowheads="1"/>
                        </wps:cNvSpPr>
                        <wps:spPr bwMode="auto">
                          <a:xfrm>
                            <a:off x="1225" y="208"/>
                            <a:ext cx="136" cy="149"/>
                          </a:xfrm>
                          <a:prstGeom prst="downArrow">
                            <a:avLst>
                              <a:gd name="adj1" fmla="val 50000"/>
                              <a:gd name="adj2" fmla="val 50001"/>
                            </a:avLst>
                          </a:prstGeom>
                          <a:gradFill rotWithShape="1">
                            <a:gsLst>
                              <a:gs pos="0">
                                <a:srgbClr val="BCBCBC"/>
                              </a:gs>
                              <a:gs pos="35001">
                                <a:srgbClr val="D0D0D0"/>
                              </a:gs>
                              <a:gs pos="100000">
                                <a:srgbClr val="EDEDED"/>
                              </a:gs>
                            </a:gsLst>
                            <a:lin ang="16200000" scaled="1"/>
                          </a:gradFill>
                          <a:ln w="9525">
                            <a:solidFill>
                              <a:srgbClr val="000000"/>
                            </a:solidFill>
                            <a:miter lim="800000"/>
                            <a:headEnd/>
                            <a:tailEnd/>
                          </a:ln>
                          <a:effectLst>
                            <a:outerShdw dist="20000" dir="5400000" rotWithShape="0">
                              <a:srgbClr val="000000">
                                <a:alpha val="37999"/>
                              </a:srgbClr>
                            </a:outerShdw>
                          </a:effectLst>
                        </wps:spPr>
                        <wps:txbx>
                          <w:txbxContent>
                            <w:p w:rsidR="00536972" w:rsidRDefault="00536972" w:rsidP="001D6CF9"/>
                          </w:txbxContent>
                        </wps:txbx>
                        <wps:bodyPr rot="0" vert="horz" wrap="square" lIns="91440" tIns="45720" rIns="91440" bIns="45720" anchor="ctr" anchorCtr="0" upright="1">
                          <a:noAutofit/>
                        </wps:bodyPr>
                      </wps:wsp>
                      <wps:wsp>
                        <wps:cNvPr id="26" name="Down Arrow 58"/>
                        <wps:cNvSpPr>
                          <a:spLocks noChangeArrowheads="1"/>
                        </wps:cNvSpPr>
                        <wps:spPr bwMode="auto">
                          <a:xfrm>
                            <a:off x="2631" y="209"/>
                            <a:ext cx="136" cy="148"/>
                          </a:xfrm>
                          <a:prstGeom prst="downArrow">
                            <a:avLst>
                              <a:gd name="adj1" fmla="val 50000"/>
                              <a:gd name="adj2" fmla="val 49998"/>
                            </a:avLst>
                          </a:prstGeom>
                          <a:gradFill rotWithShape="1">
                            <a:gsLst>
                              <a:gs pos="0">
                                <a:srgbClr val="BCBCBC"/>
                              </a:gs>
                              <a:gs pos="35001">
                                <a:srgbClr val="D0D0D0"/>
                              </a:gs>
                              <a:gs pos="100000">
                                <a:srgbClr val="EDEDED"/>
                              </a:gs>
                            </a:gsLst>
                            <a:lin ang="16200000" scaled="1"/>
                          </a:gradFill>
                          <a:ln w="9525">
                            <a:solidFill>
                              <a:srgbClr val="000000"/>
                            </a:solidFill>
                            <a:miter lim="800000"/>
                            <a:headEnd/>
                            <a:tailEnd/>
                          </a:ln>
                          <a:effectLst>
                            <a:outerShdw dist="20000" dir="5400000" rotWithShape="0">
                              <a:srgbClr val="000000">
                                <a:alpha val="37999"/>
                              </a:srgbClr>
                            </a:outerShdw>
                          </a:effectLst>
                        </wps:spPr>
                        <wps:txbx>
                          <w:txbxContent>
                            <w:p w:rsidR="00536972" w:rsidRDefault="00536972" w:rsidP="001D6CF9"/>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D52FAB" id="Group 18" o:spid="_x0000_s1026" style="position:absolute;margin-left:-14.05pt;margin-top:5.1pt;width:532.5pt;height:185.45pt;z-index:251656704" coordsize="3669,1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">
                <v:shapetype id="_x0000_t202" coordsize="21600,21600" o:spt="202" path="m,l,21600r21600,l21600,xe">
                  <v:stroke joinstyle="miter"/>
                  <v:path gradientshapeok="t" o:connecttype="rect"/>
                </v:shapetype>
                <v:shape id="Text Box 3" o:spid="_x0000_s1027" type="#_x0000_t202" style="position:absolute;top:629;width:936;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" fillcolor="#bcbcbc">
                  <v:fill color2="#ededed" rotate="t" angle="180" colors="0 #bcbcbc;22938f #d0d0d0;1 #ededed" focus="100%" type="gradient"/>
                  <v:shadow on="t" color="black" opacity="24903f" origin=",.5" offset="0,.55556mm"/>
                  <v:textbox>
                    <w:txbxContent>
                      <w:p w:rsidR="00536972" w:rsidRPr="00301BDC" w:rsidRDefault="00536972" w:rsidP="001D6CF9">
                        <w:pPr>
                          <w:pStyle w:val="NormalWeb"/>
                          <w:spacing w:before="0" w:beforeAutospacing="0" w:after="0" w:afterAutospacing="0" w:line="300" w:lineRule="exact"/>
                          <w:jc w:val="center"/>
                          <w:textAlignment w:val="baseline"/>
                        </w:pPr>
                        <w:r w:rsidRPr="00C64C28">
                          <w:rPr>
                            <w:rFonts w:ascii="Calibri" w:hAnsi="Calibri"/>
                            <w:b/>
                            <w:bCs/>
                            <w:kern w:val="24"/>
                            <w:u w:val="single"/>
                            <w:lang w:val="hr-HR"/>
                          </w:rPr>
                          <w:t>FRESH</w:t>
                        </w:r>
                        <w:r>
                          <w:rPr>
                            <w:rFonts w:ascii="Calibri" w:hAnsi="Calibri"/>
                            <w:b/>
                            <w:bCs/>
                            <w:kern w:val="24"/>
                            <w:u w:val="single"/>
                            <w:vertAlign w:val="subscript"/>
                            <w:lang w:val="hr-HR"/>
                          </w:rPr>
                          <w:t>phyto</w:t>
                        </w:r>
                      </w:p>
                      <w:p w:rsidR="00536972" w:rsidRDefault="00536972" w:rsidP="001D6CF9">
                        <w:pPr>
                          <w:pStyle w:val="NormalWeb"/>
                          <w:spacing w:before="0" w:beforeAutospacing="0" w:after="0" w:afterAutospacing="0" w:line="300" w:lineRule="exact"/>
                          <w:jc w:val="center"/>
                          <w:textAlignment w:val="baseline"/>
                        </w:pPr>
                        <w:r w:rsidRPr="00C64C28">
                          <w:rPr>
                            <w:rFonts w:ascii="Calibri" w:hAnsi="Calibri"/>
                            <w:kern w:val="24"/>
                            <w:sz w:val="22"/>
                            <w:szCs w:val="22"/>
                            <w:u w:val="single"/>
                            <w:lang w:val="hr-HR"/>
                          </w:rPr>
                          <w:t>(calculated</w:t>
                        </w:r>
                        <w:r w:rsidRPr="00C64C28">
                          <w:rPr>
                            <w:rFonts w:ascii="Arial" w:hAnsi="Arial"/>
                            <w:kern w:val="24"/>
                            <w:sz w:val="22"/>
                            <w:szCs w:val="22"/>
                            <w:u w:val="single"/>
                            <w:lang w:val="hr-HR"/>
                          </w:rPr>
                          <w:t xml:space="preserve"> </w:t>
                        </w:r>
                        <w:r w:rsidRPr="00C64C28">
                          <w:rPr>
                            <w:rFonts w:ascii="Calibri" w:hAnsi="Calibri"/>
                            <w:b/>
                            <w:bCs/>
                            <w:kern w:val="24"/>
                            <w:position w:val="7"/>
                            <w:sz w:val="22"/>
                            <w:szCs w:val="22"/>
                            <w:u w:val="single"/>
                            <w:vertAlign w:val="superscript"/>
                            <w:lang w:val="hr-HR"/>
                          </w:rPr>
                          <w:t>(1)</w:t>
                        </w:r>
                        <w:r w:rsidRPr="00C64C28">
                          <w:rPr>
                            <w:rFonts w:ascii="Calibri" w:hAnsi="Calibri"/>
                            <w:kern w:val="24"/>
                            <w:sz w:val="22"/>
                            <w:szCs w:val="22"/>
                            <w:u w:val="single"/>
                            <w:lang w:val="hr-HR"/>
                          </w:rPr>
                          <w:t>)</w:t>
                        </w:r>
                      </w:p>
                      <w:p w:rsidR="00536972" w:rsidRDefault="00536972" w:rsidP="001D6CF9">
                        <w:pPr>
                          <w:pStyle w:val="NormalWeb"/>
                          <w:spacing w:before="0" w:beforeAutospacing="0" w:after="0" w:afterAutospacing="0" w:line="240" w:lineRule="exact"/>
                          <w:jc w:val="center"/>
                          <w:textAlignment w:val="baseline"/>
                          <w:rPr>
                            <w:rFonts w:ascii="Calibri" w:hAnsi="Calibri"/>
                            <w:kern w:val="24"/>
                            <w:sz w:val="22"/>
                            <w:szCs w:val="22"/>
                            <w:lang w:val="hr-HR"/>
                          </w:rPr>
                        </w:pPr>
                      </w:p>
                      <w:p w:rsidR="00536972" w:rsidRDefault="00536972" w:rsidP="001D6CF9">
                        <w:pPr>
                          <w:pStyle w:val="NormalWeb"/>
                          <w:spacing w:before="0" w:beforeAutospacing="0" w:after="0" w:afterAutospacing="0" w:line="240" w:lineRule="exact"/>
                          <w:jc w:val="center"/>
                          <w:textAlignment w:val="baseline"/>
                        </w:pPr>
                        <w:r w:rsidRPr="00C64C28">
                          <w:rPr>
                            <w:rFonts w:ascii="Calibri" w:hAnsi="Calibri"/>
                            <w:kern w:val="24"/>
                            <w:sz w:val="22"/>
                            <w:szCs w:val="22"/>
                            <w:lang w:val="hr-HR"/>
                          </w:rPr>
                          <w:t>Carbon (C) contenent in phytoplankton cells</w:t>
                        </w:r>
                        <w:r w:rsidRPr="00C64C28">
                          <w:rPr>
                            <w:kern w:val="24"/>
                            <w:sz w:val="22"/>
                            <w:szCs w:val="22"/>
                            <w:lang w:val="hr-HR"/>
                          </w:rPr>
                          <w:t>.</w:t>
                        </w:r>
                      </w:p>
                    </w:txbxContent>
                  </v:textbox>
                </v:shape>
                <v:shape id="Text Box 4" o:spid="_x0000_s1028" type="#_x0000_t202" style="position:absolute;left:998;top:629;width:806;height: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" fillcolor="#bcbcbc">
                  <v:fill color2="#ededed" rotate="t" angle="180" colors="0 #bcbcbc;22938f #d0d0d0;1 #ededed" focus="100%" type="gradient"/>
                  <v:shadow on="t" color="black" opacity="24903f" origin=",.5" offset="0,.55556mm"/>
                  <v:textbox>
                    <w:txbxContent>
                      <w:p w:rsidR="00536972" w:rsidRDefault="00536972" w:rsidP="001D6CF9">
                        <w:pPr>
                          <w:pStyle w:val="NormalWeb"/>
                          <w:spacing w:before="0" w:beforeAutospacing="0" w:after="0" w:afterAutospacing="0" w:line="300" w:lineRule="exact"/>
                          <w:jc w:val="center"/>
                          <w:textAlignment w:val="baseline"/>
                        </w:pPr>
                        <w:r w:rsidRPr="00C64C28">
                          <w:rPr>
                            <w:rFonts w:ascii="Calibri" w:hAnsi="Calibri"/>
                            <w:b/>
                            <w:bCs/>
                            <w:kern w:val="24"/>
                            <w:u w:val="single"/>
                            <w:lang w:val="hr-HR"/>
                          </w:rPr>
                          <w:t>TRANSFORMED</w:t>
                        </w:r>
                        <w:r w:rsidRPr="00C64C28">
                          <w:rPr>
                            <w:rFonts w:ascii="Calibri" w:hAnsi="Calibri"/>
                            <w:kern w:val="24"/>
                            <w:sz w:val="22"/>
                            <w:szCs w:val="22"/>
                            <w:u w:val="single"/>
                            <w:lang w:val="hr-HR"/>
                          </w:rPr>
                          <w:t xml:space="preserve"> (calculated</w:t>
                        </w:r>
                        <w:r w:rsidRPr="00C64C28">
                          <w:rPr>
                            <w:rFonts w:ascii="Arial" w:hAnsi="Arial"/>
                            <w:kern w:val="24"/>
                            <w:sz w:val="22"/>
                            <w:szCs w:val="22"/>
                            <w:u w:val="single"/>
                            <w:lang w:val="hr-HR"/>
                          </w:rPr>
                          <w:t xml:space="preserve"> </w:t>
                        </w:r>
                        <w:r w:rsidRPr="00C64C28">
                          <w:rPr>
                            <w:rFonts w:ascii="Calibri" w:hAnsi="Calibri"/>
                            <w:b/>
                            <w:bCs/>
                            <w:kern w:val="24"/>
                            <w:position w:val="7"/>
                            <w:sz w:val="22"/>
                            <w:szCs w:val="22"/>
                            <w:u w:val="single"/>
                            <w:vertAlign w:val="superscript"/>
                            <w:lang w:val="hr-HR"/>
                          </w:rPr>
                          <w:t>(2)</w:t>
                        </w:r>
                        <w:r w:rsidRPr="00C64C28">
                          <w:rPr>
                            <w:rFonts w:ascii="Calibri" w:hAnsi="Calibri"/>
                            <w:kern w:val="24"/>
                            <w:sz w:val="22"/>
                            <w:szCs w:val="22"/>
                            <w:u w:val="single"/>
                            <w:lang w:val="hr-HR"/>
                          </w:rPr>
                          <w:t>)</w:t>
                        </w:r>
                      </w:p>
                      <w:p w:rsidR="00536972" w:rsidRDefault="00536972" w:rsidP="001D6CF9">
                        <w:pPr>
                          <w:pStyle w:val="NormalWeb"/>
                          <w:spacing w:before="0" w:beforeAutospacing="0" w:after="0" w:afterAutospacing="0" w:line="240" w:lineRule="exact"/>
                          <w:jc w:val="center"/>
                          <w:textAlignment w:val="baseline"/>
                        </w:pPr>
                        <w:r w:rsidRPr="00C64C28">
                          <w:rPr>
                            <w:rFonts w:ascii="Calibri" w:hAnsi="Calibri"/>
                            <w:kern w:val="24"/>
                            <w:sz w:val="22"/>
                            <w:szCs w:val="22"/>
                            <w:lang w:val="hr-HR"/>
                          </w:rPr>
                          <w:t>Non-living PO</w:t>
                        </w:r>
                        <w:r>
                          <w:rPr>
                            <w:rFonts w:ascii="Calibri" w:hAnsi="Calibri"/>
                            <w:kern w:val="24"/>
                            <w:sz w:val="22"/>
                            <w:szCs w:val="22"/>
                            <w:lang w:val="hr-HR"/>
                          </w:rPr>
                          <w:t>C</w:t>
                        </w:r>
                      </w:p>
                      <w:p w:rsidR="00536972" w:rsidRDefault="00536972" w:rsidP="001D6CF9">
                        <w:pPr>
                          <w:pStyle w:val="NormalWeb"/>
                          <w:spacing w:before="0" w:beforeAutospacing="0" w:after="0" w:afterAutospacing="0" w:line="240" w:lineRule="exact"/>
                          <w:jc w:val="center"/>
                          <w:textAlignment w:val="baseline"/>
                        </w:pPr>
                        <w:r w:rsidRPr="00C64C28">
                          <w:rPr>
                            <w:rFonts w:ascii="Calibri" w:hAnsi="Calibri"/>
                            <w:kern w:val="24"/>
                            <w:sz w:val="22"/>
                            <w:szCs w:val="22"/>
                            <w:lang w:val="hr-HR"/>
                          </w:rPr>
                          <w:t>Bacteria</w:t>
                        </w:r>
                      </w:p>
                      <w:p w:rsidR="00536972" w:rsidRDefault="00536972" w:rsidP="001D6CF9">
                        <w:pPr>
                          <w:pStyle w:val="NormalWeb"/>
                          <w:spacing w:before="0" w:beforeAutospacing="0" w:after="0" w:afterAutospacing="0" w:line="240" w:lineRule="exact"/>
                          <w:jc w:val="center"/>
                          <w:textAlignment w:val="baseline"/>
                          <w:rPr>
                            <w:rFonts w:ascii="Calibri" w:hAnsi="Calibri"/>
                            <w:kern w:val="24"/>
                            <w:sz w:val="22"/>
                            <w:szCs w:val="22"/>
                            <w:lang w:val="hr-HR"/>
                          </w:rPr>
                        </w:pPr>
                        <w:r w:rsidRPr="00C64C28">
                          <w:rPr>
                            <w:rFonts w:ascii="Calibri" w:hAnsi="Calibri"/>
                            <w:kern w:val="24"/>
                            <w:sz w:val="22"/>
                            <w:szCs w:val="22"/>
                            <w:lang w:val="hr-HR"/>
                          </w:rPr>
                          <w:t>Microzooplankton</w:t>
                        </w:r>
                      </w:p>
                      <w:p w:rsidR="00536972" w:rsidRDefault="00536972" w:rsidP="001D6CF9">
                        <w:pPr>
                          <w:pStyle w:val="NormalWeb"/>
                          <w:spacing w:before="0" w:beforeAutospacing="0" w:after="0" w:afterAutospacing="0" w:line="240" w:lineRule="exact"/>
                          <w:jc w:val="center"/>
                          <w:textAlignment w:val="baseline"/>
                        </w:pPr>
                        <w:r>
                          <w:rPr>
                            <w:rFonts w:ascii="Calibri" w:hAnsi="Calibri"/>
                            <w:kern w:val="24"/>
                            <w:sz w:val="22"/>
                            <w:szCs w:val="22"/>
                            <w:lang w:val="hr-HR"/>
                          </w:rPr>
                          <w:t>Riverine POC</w:t>
                        </w:r>
                        <w:r w:rsidRPr="00C64C28">
                          <w:rPr>
                            <w:rFonts w:ascii="Calibri" w:hAnsi="Calibri"/>
                            <w:kern w:val="24"/>
                            <w:sz w:val="22"/>
                            <w:szCs w:val="22"/>
                            <w:lang w:val="hr-HR"/>
                          </w:rPr>
                          <w:t xml:space="preserve"> </w:t>
                        </w:r>
                      </w:p>
                    </w:txbxContent>
                  </v:textbox>
                </v:shape>
                <v:shape id="Text Box 6" o:spid="_x0000_s1029" type="#_x0000_t202" style="position:absolute;left:1895;top:640;width:936;height: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" fillcolor="#bcbcbc">
                  <v:fill color2="#ededed" rotate="t" angle="180" colors="0 #bcbcbc;22938f #d0d0d0;1 #ededed" focus="100%" type="gradient"/>
                  <v:shadow on="t" color="black" opacity="24903f" origin=",.5" offset="0,.55556mm"/>
                  <v:textbox>
                    <w:txbxContent>
                      <w:p w:rsidR="00536972" w:rsidRDefault="00536972" w:rsidP="001D6CF9">
                        <w:pPr>
                          <w:pStyle w:val="NormalWeb"/>
                          <w:spacing w:before="0" w:beforeAutospacing="0" w:after="0" w:afterAutospacing="0" w:line="300" w:lineRule="exact"/>
                          <w:jc w:val="center"/>
                          <w:textAlignment w:val="baseline"/>
                        </w:pPr>
                        <w:r w:rsidRPr="00C64C28">
                          <w:rPr>
                            <w:rFonts w:ascii="Calibri" w:hAnsi="Calibri"/>
                            <w:b/>
                            <w:bCs/>
                            <w:kern w:val="24"/>
                            <w:u w:val="single"/>
                            <w:lang w:val="hr-HR"/>
                          </w:rPr>
                          <w:t>FRESH</w:t>
                        </w:r>
                        <w:r>
                          <w:rPr>
                            <w:rFonts w:ascii="Calibri" w:hAnsi="Calibri"/>
                            <w:b/>
                            <w:bCs/>
                            <w:kern w:val="24"/>
                            <w:u w:val="single"/>
                            <w:vertAlign w:val="subscript"/>
                            <w:lang w:val="hr-HR"/>
                          </w:rPr>
                          <w:t>phyto</w:t>
                        </w:r>
                        <w:r w:rsidRPr="00C64C28">
                          <w:rPr>
                            <w:rFonts w:ascii="Calibri" w:hAnsi="Calibri"/>
                            <w:b/>
                            <w:bCs/>
                            <w:kern w:val="24"/>
                            <w:u w:val="single"/>
                            <w:lang w:val="hr-HR"/>
                          </w:rPr>
                          <w:t xml:space="preserve"> </w:t>
                        </w:r>
                      </w:p>
                      <w:p w:rsidR="00536972" w:rsidRDefault="00536972" w:rsidP="001D6CF9">
                        <w:pPr>
                          <w:pStyle w:val="NormalWeb"/>
                          <w:spacing w:before="0" w:beforeAutospacing="0" w:after="0" w:afterAutospacing="0" w:line="300" w:lineRule="exact"/>
                          <w:jc w:val="center"/>
                          <w:textAlignment w:val="baseline"/>
                        </w:pPr>
                        <w:r w:rsidRPr="00C64C28">
                          <w:rPr>
                            <w:rFonts w:ascii="Calibri" w:hAnsi="Calibri"/>
                            <w:kern w:val="24"/>
                            <w:sz w:val="22"/>
                            <w:szCs w:val="22"/>
                            <w:u w:val="single"/>
                            <w:lang w:val="hr-HR"/>
                          </w:rPr>
                          <w:t>(calculated</w:t>
                        </w:r>
                        <w:r w:rsidRPr="00C64C28">
                          <w:rPr>
                            <w:rFonts w:ascii="Arial" w:hAnsi="Arial"/>
                            <w:kern w:val="24"/>
                            <w:sz w:val="22"/>
                            <w:szCs w:val="22"/>
                            <w:u w:val="single"/>
                            <w:lang w:val="hr-HR"/>
                          </w:rPr>
                          <w:t xml:space="preserve"> </w:t>
                        </w:r>
                        <w:r w:rsidRPr="00C64C28">
                          <w:rPr>
                            <w:rFonts w:ascii="Calibri" w:hAnsi="Calibri"/>
                            <w:b/>
                            <w:bCs/>
                            <w:kern w:val="24"/>
                            <w:position w:val="7"/>
                            <w:sz w:val="22"/>
                            <w:szCs w:val="22"/>
                            <w:u w:val="single"/>
                            <w:vertAlign w:val="superscript"/>
                            <w:lang w:val="hr-HR"/>
                          </w:rPr>
                          <w:t>(3)</w:t>
                        </w:r>
                        <w:r w:rsidRPr="00C64C28">
                          <w:rPr>
                            <w:rFonts w:ascii="Calibri" w:hAnsi="Calibri"/>
                            <w:kern w:val="24"/>
                            <w:sz w:val="22"/>
                            <w:szCs w:val="22"/>
                            <w:u w:val="single"/>
                            <w:lang w:val="hr-HR"/>
                          </w:rPr>
                          <w:t>)</w:t>
                        </w:r>
                      </w:p>
                      <w:p w:rsidR="00536972" w:rsidRDefault="00536972" w:rsidP="001D6CF9">
                        <w:pPr>
                          <w:pStyle w:val="NormalWeb"/>
                          <w:spacing w:before="0" w:beforeAutospacing="0" w:after="0" w:afterAutospacing="0" w:line="240" w:lineRule="exact"/>
                          <w:jc w:val="center"/>
                          <w:textAlignment w:val="baseline"/>
                          <w:rPr>
                            <w:rFonts w:ascii="Calibri" w:hAnsi="Calibri"/>
                            <w:kern w:val="24"/>
                            <w:sz w:val="22"/>
                            <w:szCs w:val="22"/>
                            <w:lang w:val="hr-HR"/>
                          </w:rPr>
                        </w:pPr>
                      </w:p>
                      <w:p w:rsidR="00536972" w:rsidRDefault="00536972" w:rsidP="001D6CF9">
                        <w:pPr>
                          <w:pStyle w:val="NormalWeb"/>
                          <w:spacing w:before="0" w:beforeAutospacing="0" w:after="0" w:afterAutospacing="0" w:line="240" w:lineRule="exact"/>
                          <w:jc w:val="center"/>
                          <w:textAlignment w:val="baseline"/>
                        </w:pPr>
                        <w:r w:rsidRPr="00C64C28">
                          <w:rPr>
                            <w:rFonts w:ascii="Calibri" w:hAnsi="Calibri"/>
                            <w:kern w:val="24"/>
                            <w:sz w:val="22"/>
                            <w:szCs w:val="22"/>
                            <w:lang w:val="hr-HR"/>
                          </w:rPr>
                          <w:t xml:space="preserve">C fixed during PP </w:t>
                        </w:r>
                        <w:r>
                          <w:rPr>
                            <w:rFonts w:ascii="Calibri" w:hAnsi="Calibri"/>
                            <w:kern w:val="24"/>
                            <w:sz w:val="22"/>
                            <w:szCs w:val="22"/>
                            <w:lang w:val="hr-HR"/>
                          </w:rPr>
                          <w:t xml:space="preserve">and </w:t>
                        </w:r>
                        <w:r w:rsidRPr="00C64C28">
                          <w:rPr>
                            <w:rFonts w:ascii="Calibri" w:hAnsi="Calibri"/>
                            <w:kern w:val="24"/>
                            <w:sz w:val="22"/>
                            <w:szCs w:val="22"/>
                            <w:lang w:val="hr-HR"/>
                          </w:rPr>
                          <w:t>released as DO</w:t>
                        </w:r>
                        <w:r>
                          <w:rPr>
                            <w:rFonts w:ascii="Calibri" w:hAnsi="Calibri"/>
                            <w:kern w:val="24"/>
                            <w:sz w:val="22"/>
                            <w:szCs w:val="22"/>
                            <w:lang w:val="hr-HR"/>
                          </w:rPr>
                          <w:t>C</w:t>
                        </w:r>
                        <w:r w:rsidRPr="00C64C28">
                          <w:rPr>
                            <w:kern w:val="24"/>
                            <w:sz w:val="22"/>
                            <w:szCs w:val="22"/>
                            <w:lang w:val="hr-HR"/>
                          </w:rPr>
                          <w:t>.</w:t>
                        </w:r>
                      </w:p>
                    </w:txbxContent>
                  </v:textbox>
                </v:shape>
                <v:shape id="Text Box 7" o:spid="_x0000_s1030" type="#_x0000_t202" style="position:absolute;left:2887;top:629;width:782;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" fillcolor="#bcbcbc">
                  <v:fill color2="#ededed" rotate="t" angle="180" colors="0 #bcbcbc;22938f #d0d0d0;1 #ededed" focus="100%" type="gradient"/>
                  <v:shadow on="t" color="black" opacity="24903f" origin=",.5" offset="0,.55556mm"/>
                  <v:textbox>
                    <w:txbxContent>
                      <w:p w:rsidR="00536972" w:rsidRDefault="00536972" w:rsidP="001D6CF9">
                        <w:pPr>
                          <w:pStyle w:val="NormalWeb"/>
                          <w:spacing w:before="0" w:beforeAutospacing="0" w:after="0" w:afterAutospacing="0" w:line="300" w:lineRule="exact"/>
                          <w:jc w:val="center"/>
                          <w:textAlignment w:val="baseline"/>
                        </w:pPr>
                        <w:r w:rsidRPr="00C64C28">
                          <w:rPr>
                            <w:rFonts w:ascii="Calibri" w:hAnsi="Calibri"/>
                            <w:b/>
                            <w:bCs/>
                            <w:kern w:val="24"/>
                            <w:u w:val="single"/>
                            <w:lang w:val="hr-HR"/>
                          </w:rPr>
                          <w:t>TRANSFORMED</w:t>
                        </w:r>
                        <w:r w:rsidRPr="00C64C28">
                          <w:rPr>
                            <w:rFonts w:ascii="Calibri" w:hAnsi="Calibri"/>
                            <w:kern w:val="24"/>
                            <w:sz w:val="22"/>
                            <w:szCs w:val="22"/>
                            <w:u w:val="single"/>
                            <w:lang w:val="hr-HR"/>
                          </w:rPr>
                          <w:t xml:space="preserve"> (calculated</w:t>
                        </w:r>
                        <w:r w:rsidRPr="00C64C28">
                          <w:rPr>
                            <w:rFonts w:ascii="Arial" w:hAnsi="Arial"/>
                            <w:kern w:val="24"/>
                            <w:sz w:val="22"/>
                            <w:szCs w:val="22"/>
                            <w:u w:val="single"/>
                            <w:lang w:val="hr-HR"/>
                          </w:rPr>
                          <w:t xml:space="preserve"> </w:t>
                        </w:r>
                        <w:r w:rsidRPr="00C64C28">
                          <w:rPr>
                            <w:rFonts w:ascii="Calibri" w:hAnsi="Calibri"/>
                            <w:b/>
                            <w:bCs/>
                            <w:kern w:val="24"/>
                            <w:position w:val="7"/>
                            <w:sz w:val="22"/>
                            <w:szCs w:val="22"/>
                            <w:u w:val="single"/>
                            <w:vertAlign w:val="superscript"/>
                            <w:lang w:val="hr-HR"/>
                          </w:rPr>
                          <w:t>(4)</w:t>
                        </w:r>
                        <w:r w:rsidRPr="00C64C28">
                          <w:rPr>
                            <w:rFonts w:ascii="Calibri" w:hAnsi="Calibri"/>
                            <w:kern w:val="24"/>
                            <w:sz w:val="22"/>
                            <w:szCs w:val="22"/>
                            <w:u w:val="single"/>
                            <w:lang w:val="hr-HR"/>
                          </w:rPr>
                          <w:t>)</w:t>
                        </w:r>
                      </w:p>
                      <w:p w:rsidR="00536972" w:rsidRDefault="00536972" w:rsidP="001D6CF9">
                        <w:pPr>
                          <w:pStyle w:val="NormalWeb"/>
                          <w:spacing w:before="0" w:beforeAutospacing="0" w:after="0" w:afterAutospacing="0" w:line="240" w:lineRule="exact"/>
                          <w:jc w:val="center"/>
                          <w:textAlignment w:val="baseline"/>
                        </w:pPr>
                        <w:r w:rsidRPr="00C64C28">
                          <w:rPr>
                            <w:rFonts w:ascii="Calibri" w:hAnsi="Calibri"/>
                            <w:kern w:val="24"/>
                            <w:sz w:val="22"/>
                            <w:szCs w:val="22"/>
                            <w:lang w:val="hr-HR"/>
                          </w:rPr>
                          <w:t>Bacteria</w:t>
                        </w:r>
                      </w:p>
                      <w:p w:rsidR="00536972" w:rsidRDefault="00536972" w:rsidP="001D6CF9">
                        <w:pPr>
                          <w:pStyle w:val="NormalWeb"/>
                          <w:spacing w:before="0" w:beforeAutospacing="0" w:after="0" w:afterAutospacing="0" w:line="240" w:lineRule="exact"/>
                          <w:jc w:val="center"/>
                          <w:textAlignment w:val="baseline"/>
                        </w:pPr>
                        <w:r w:rsidRPr="00C64C28">
                          <w:rPr>
                            <w:rFonts w:ascii="Calibri" w:hAnsi="Calibri"/>
                            <w:kern w:val="24"/>
                            <w:sz w:val="22"/>
                            <w:szCs w:val="22"/>
                            <w:lang w:val="hr-HR"/>
                          </w:rPr>
                          <w:t>Viruses</w:t>
                        </w:r>
                      </w:p>
                      <w:p w:rsidR="00536972" w:rsidRDefault="00536972" w:rsidP="001D6CF9">
                        <w:pPr>
                          <w:pStyle w:val="NormalWeb"/>
                          <w:spacing w:before="0" w:beforeAutospacing="0" w:after="0" w:afterAutospacing="0" w:line="240" w:lineRule="exact"/>
                          <w:jc w:val="center"/>
                          <w:textAlignment w:val="baseline"/>
                          <w:rPr>
                            <w:rFonts w:ascii="Calibri" w:hAnsi="Calibri"/>
                            <w:kern w:val="24"/>
                            <w:sz w:val="22"/>
                            <w:szCs w:val="22"/>
                            <w:lang w:val="hr-HR"/>
                          </w:rPr>
                        </w:pPr>
                        <w:r>
                          <w:rPr>
                            <w:rFonts w:ascii="Calibri" w:hAnsi="Calibri"/>
                            <w:kern w:val="24"/>
                            <w:sz w:val="22"/>
                            <w:szCs w:val="22"/>
                            <w:lang w:val="hr-HR"/>
                          </w:rPr>
                          <w:t>non-living D</w:t>
                        </w:r>
                        <w:r w:rsidRPr="00C64C28">
                          <w:rPr>
                            <w:rFonts w:ascii="Calibri" w:hAnsi="Calibri"/>
                            <w:kern w:val="24"/>
                            <w:sz w:val="22"/>
                            <w:szCs w:val="22"/>
                            <w:lang w:val="hr-HR"/>
                          </w:rPr>
                          <w:t>O</w:t>
                        </w:r>
                        <w:r>
                          <w:rPr>
                            <w:rFonts w:ascii="Calibri" w:hAnsi="Calibri"/>
                            <w:kern w:val="24"/>
                            <w:sz w:val="22"/>
                            <w:szCs w:val="22"/>
                            <w:lang w:val="hr-HR"/>
                          </w:rPr>
                          <w:t>C</w:t>
                        </w:r>
                      </w:p>
                      <w:p w:rsidR="00536972" w:rsidRDefault="00536972" w:rsidP="001D6CF9">
                        <w:pPr>
                          <w:pStyle w:val="NormalWeb"/>
                          <w:spacing w:before="0" w:beforeAutospacing="0" w:after="0" w:afterAutospacing="0" w:line="240" w:lineRule="exact"/>
                          <w:jc w:val="center"/>
                          <w:textAlignment w:val="baseline"/>
                        </w:pPr>
                        <w:r>
                          <w:rPr>
                            <w:rFonts w:ascii="Calibri" w:hAnsi="Calibri"/>
                            <w:kern w:val="24"/>
                            <w:sz w:val="22"/>
                            <w:szCs w:val="22"/>
                            <w:lang w:val="hr-HR"/>
                          </w:rPr>
                          <w:t>Riverine DOC</w:t>
                        </w:r>
                      </w:p>
                    </w:txbxContent>
                  </v:textbox>
                </v:shape>
                <v:shape id="Text Box 8" o:spid="_x0000_s1031" type="#_x0000_t202" style="position:absolute;left:1134;width:1728;height: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" fillcolor="#bcbcbc">
                  <v:fill color2="#ededed" rotate="t" angle="180" colors="0 #bcbcbc;22938f #d0d0d0;1 #ededed" focus="100%" type="gradient"/>
                  <v:shadow on="t" color="black" opacity="24903f" origin=",.5" offset="0,.55556mm"/>
                  <v:textbox>
                    <w:txbxContent>
                      <w:p w:rsidR="00536972" w:rsidRDefault="00536972" w:rsidP="001D6CF9">
                        <w:pPr>
                          <w:pStyle w:val="NormalWeb"/>
                          <w:spacing w:before="0" w:beforeAutospacing="0" w:after="200" w:afterAutospacing="0"/>
                          <w:jc w:val="center"/>
                          <w:textAlignment w:val="baseline"/>
                        </w:pPr>
                        <w:r w:rsidRPr="00C64C28">
                          <w:rPr>
                            <w:rFonts w:ascii="Calibri" w:hAnsi="Calibri"/>
                            <w:b/>
                            <w:bCs/>
                            <w:kern w:val="24"/>
                            <w:sz w:val="28"/>
                            <w:szCs w:val="28"/>
                            <w:lang w:val="hr-HR"/>
                          </w:rPr>
                          <w:t>Organic carbon (OC) pool</w:t>
                        </w:r>
                      </w:p>
                    </w:txbxContent>
                  </v:textbox>
                </v:shape>
                <v:group id="Group 50" o:spid="_x0000_s1032" style="position:absolute;left:454;top:357;width:3103;height:283" coordorigin="454,357" coordsize="3103,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51" o:spid="_x0000_s1033" type="#_x0000_t67" style="position:absolute;left:3288;top:520;width:90;height: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" adj="13500" fillcolor="#bcbcbc">
                    <v:fill color2="#ededed" rotate="t" angle="180" colors="0 #bcbcbc;22938f #d0d0d0;1 #ededed" focus="100%" type="gradient"/>
                    <v:shadow on="t" color="black" opacity="24903f" origin=",.5" offset="0,.55556mm"/>
                    <v:textbox>
                      <w:txbxContent>
                        <w:p w:rsidR="00536972" w:rsidRDefault="00536972" w:rsidP="001D6CF9"/>
                      </w:txbxContent>
                    </v:textbox>
                  </v:shape>
                  <v:shape id="Down Arrow 52" o:spid="_x0000_s1034" type="#_x0000_t67" style="position:absolute;left:2653;top:521;width:90;height:1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" adj="13432" fillcolor="#bcbcbc">
                    <v:fill color2="#ededed" rotate="t" angle="180" colors="0 #bcbcbc;22938f #d0d0d0;1 #ededed" focus="100%" type="gradient"/>
                    <v:shadow on="t" color="black" opacity="24903f" origin=",.5" offset="0,.55556mm"/>
                    <v:textbox>
                      <w:txbxContent>
                        <w:p w:rsidR="00536972" w:rsidRDefault="00536972" w:rsidP="001D6CF9"/>
                      </w:txbxContent>
                    </v:textbox>
                  </v:shape>
                  <v:shape id="Down Arrow 53" o:spid="_x0000_s1035" type="#_x0000_t67" style="position:absolute;left:1292;top:526;width:67;height:1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" adj="15253" fillcolor="#bcbcbc">
                    <v:fill color2="#ededed" rotate="t" angle="180" colors="0 #bcbcbc;22938f #d0d0d0;1 #ededed" focus="100%" type="gradient"/>
                    <v:shadow on="t" color="black" opacity="24903f" origin=",.5" offset="0,.55556mm"/>
                    <v:textbox>
                      <w:txbxContent>
                        <w:p w:rsidR="00536972" w:rsidRDefault="00536972" w:rsidP="001D6CF9"/>
                      </w:txbxContent>
                    </v:textbox>
                  </v:shape>
                  <v:shape id="Down Arrow 54" o:spid="_x0000_s1036" type="#_x0000_t67" style="position:absolute;left:567;top:526;width:90;height:1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" adj="13074" fillcolor="#bcbcbc">
                    <v:fill color2="#ededed" rotate="t" angle="180" colors="0 #bcbcbc;22938f #d0d0d0;1 #ededed" focus="100%" type="gradient"/>
                    <v:shadow on="t" color="black" opacity="24903f" origin=",.5" offset="0,.55556mm"/>
                    <v:textbox>
                      <w:txbxContent>
                        <w:p w:rsidR="00536972" w:rsidRDefault="00536972" w:rsidP="001D6CF9"/>
                      </w:txbxContent>
                    </v:textbox>
                  </v:shape>
                  <v:shape id="Text Box 5" o:spid="_x0000_s1037" type="#_x0000_t202" style="position:absolute;left:2549;top:357;width:1008;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" fillcolor="#bcbcbc">
                    <v:fill color2="#ededed" rotate="t" angle="180" colors="0 #bcbcbc;22938f #d0d0d0;1 #ededed" focus="100%" type="gradient"/>
                    <v:shadow on="t" color="black" opacity="24903f" origin=",.5" offset="0,.55556mm"/>
                    <v:textbox>
                      <w:txbxContent>
                        <w:p w:rsidR="00536972" w:rsidRDefault="00536972" w:rsidP="001D6CF9">
                          <w:pPr>
                            <w:pStyle w:val="NormalWeb"/>
                            <w:spacing w:before="0" w:beforeAutospacing="0" w:after="200" w:afterAutospacing="0"/>
                            <w:jc w:val="center"/>
                            <w:textAlignment w:val="baseline"/>
                          </w:pPr>
                          <w:r w:rsidRPr="00C64C28">
                            <w:rPr>
                              <w:rFonts w:ascii="Calibri" w:hAnsi="Calibri"/>
                              <w:b/>
                              <w:bCs/>
                              <w:kern w:val="24"/>
                              <w:lang w:val="hr-HR"/>
                            </w:rPr>
                            <w:t xml:space="preserve">DOC pool </w:t>
                          </w:r>
                          <w:r w:rsidRPr="00C64C28">
                            <w:rPr>
                              <w:rFonts w:ascii="Calibri" w:hAnsi="Calibri"/>
                              <w:kern w:val="24"/>
                              <w:lang w:val="hr-HR"/>
                            </w:rPr>
                            <w:t>(measured)</w:t>
                          </w:r>
                        </w:p>
                      </w:txbxContent>
                    </v:textbox>
                  </v:shape>
                  <v:shape id="Text Box 9" o:spid="_x0000_s1038" type="#_x0000_t202" style="position:absolute;left:454;top:357;width:1008;height:1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" fillcolor="#bcbcbc">
                    <v:fill color2="#ededed" rotate="t" angle="180" colors="0 #bcbcbc;22938f #d0d0d0;1 #ededed" focus="100%" type="gradient"/>
                    <v:shadow on="t" color="black" opacity="24903f" origin=",.5" offset="0,.55556mm"/>
                    <v:textbox>
                      <w:txbxContent>
                        <w:p w:rsidR="00536972" w:rsidRDefault="00536972" w:rsidP="001D6CF9">
                          <w:pPr>
                            <w:pStyle w:val="NormalWeb"/>
                            <w:spacing w:before="0" w:beforeAutospacing="0" w:after="200" w:afterAutospacing="0"/>
                            <w:jc w:val="center"/>
                            <w:textAlignment w:val="baseline"/>
                          </w:pPr>
                          <w:r w:rsidRPr="00C64C28">
                            <w:rPr>
                              <w:rFonts w:ascii="Calibri" w:hAnsi="Calibri"/>
                              <w:b/>
                              <w:bCs/>
                              <w:kern w:val="24"/>
                              <w:lang w:val="hr-HR"/>
                            </w:rPr>
                            <w:t xml:space="preserve">POC pool </w:t>
                          </w:r>
                          <w:r w:rsidRPr="00C64C28">
                            <w:rPr>
                              <w:rFonts w:ascii="Calibri" w:hAnsi="Calibri"/>
                              <w:kern w:val="24"/>
                              <w:lang w:val="hr-HR"/>
                            </w:rPr>
                            <w:t>(measured)</w:t>
                          </w:r>
                          <w:r w:rsidRPr="00C64C28">
                            <w:rPr>
                              <w:rFonts w:ascii="Calibri" w:hAnsi="Calibri"/>
                              <w:kern w:val="24"/>
                              <w:lang w:val="hr-HR"/>
                            </w:rPr>
                            <w:tab/>
                          </w:r>
                        </w:p>
                      </w:txbxContent>
                    </v:textbox>
                  </v:shape>
                </v:group>
                <v:shape id="Down Arrow 57" o:spid="_x0000_s1039" type="#_x0000_t67" style="position:absolute;left:1225;top:208;width:136;height:1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" adj="11742" fillcolor="#bcbcbc">
                  <v:fill color2="#ededed" rotate="t" angle="180" colors="0 #bcbcbc;22938f #d0d0d0;1 #ededed" focus="100%" type="gradient"/>
                  <v:shadow on="t" color="black" opacity="24903f" origin=",.5" offset="0,.55556mm"/>
                  <v:textbox>
                    <w:txbxContent>
                      <w:p w:rsidR="00536972" w:rsidRDefault="00536972" w:rsidP="001D6CF9"/>
                    </w:txbxContent>
                  </v:textbox>
                </v:shape>
                <v:shape id="Down Arrow 58" o:spid="_x0000_s1040" type="#_x0000_t67" style="position:absolute;left:2631;top:209;width:136;height:1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" adj="11676" fillcolor="#bcbcbc">
                  <v:fill color2="#ededed" rotate="t" angle="180" colors="0 #bcbcbc;22938f #d0d0d0;1 #ededed" focus="100%" type="gradient"/>
                  <v:shadow on="t" color="black" opacity="24903f" origin=",.5" offset="0,.55556mm"/>
                  <v:textbox>
                    <w:txbxContent>
                      <w:p w:rsidR="00536972" w:rsidRDefault="00536972" w:rsidP="001D6CF9"/>
                    </w:txbxContent>
                  </v:textbox>
                </v:shape>
              </v:group>
            </w:pict>
          </mc:Fallback>
        </mc:AlternateContent>
      </w:r>
      <w:r w:rsidR="001D6CF9" w:rsidRPr="006177B8">
        <w:rPr>
          <w:sz w:val="32"/>
          <w:szCs w:val="32"/>
          <w:lang w:val="en-US"/>
        </w:rPr>
        <w:t xml:space="preserve">a) </w:t>
      </w:r>
    </w:p>
    <w:p w:rsidR="001D6CF9" w:rsidRPr="006177B8" w:rsidRDefault="001D6CF9" w:rsidP="001D6CF9">
      <w:pPr>
        <w:rPr>
          <w:sz w:val="32"/>
          <w:szCs w:val="32"/>
          <w:lang w:val="en-US"/>
        </w:rPr>
      </w:pPr>
    </w:p>
    <w:p w:rsidR="001D6CF9" w:rsidRPr="006177B8" w:rsidRDefault="001D6CF9" w:rsidP="001D6CF9">
      <w:pPr>
        <w:rPr>
          <w:sz w:val="32"/>
          <w:szCs w:val="32"/>
          <w:lang w:val="en-US"/>
        </w:rPr>
      </w:pPr>
    </w:p>
    <w:p w:rsidR="001D6CF9" w:rsidRPr="006177B8" w:rsidRDefault="001D6CF9" w:rsidP="001D6CF9">
      <w:pPr>
        <w:rPr>
          <w:b/>
          <w:sz w:val="22"/>
          <w:szCs w:val="22"/>
          <w:vertAlign w:val="superscript"/>
          <w:lang w:val="en-US"/>
        </w:rPr>
      </w:pPr>
    </w:p>
    <w:p w:rsidR="001D6CF9" w:rsidRPr="006177B8" w:rsidRDefault="001D6CF9" w:rsidP="001D6CF9">
      <w:pPr>
        <w:rPr>
          <w:b/>
          <w:sz w:val="22"/>
          <w:szCs w:val="22"/>
          <w:vertAlign w:val="superscript"/>
          <w:lang w:val="en-US"/>
        </w:rPr>
      </w:pPr>
    </w:p>
    <w:p w:rsidR="001D6CF9" w:rsidRPr="006177B8" w:rsidRDefault="001D6CF9" w:rsidP="001D6CF9">
      <w:pPr>
        <w:rPr>
          <w:b/>
          <w:sz w:val="22"/>
          <w:szCs w:val="22"/>
          <w:vertAlign w:val="superscript"/>
          <w:lang w:val="en-US"/>
        </w:rPr>
      </w:pPr>
    </w:p>
    <w:p w:rsidR="001D6CF9" w:rsidRPr="006177B8" w:rsidRDefault="001D6CF9" w:rsidP="001D6CF9">
      <w:pPr>
        <w:rPr>
          <w:b/>
          <w:sz w:val="22"/>
          <w:szCs w:val="22"/>
          <w:vertAlign w:val="superscript"/>
          <w:lang w:val="en-US"/>
        </w:rPr>
      </w:pPr>
    </w:p>
    <w:p w:rsidR="001D6CF9" w:rsidRPr="006177B8" w:rsidRDefault="001D6CF9" w:rsidP="001D6CF9">
      <w:pPr>
        <w:rPr>
          <w:b/>
          <w:sz w:val="22"/>
          <w:szCs w:val="22"/>
          <w:vertAlign w:val="superscript"/>
          <w:lang w:val="en-US"/>
        </w:rPr>
      </w:pPr>
    </w:p>
    <w:p w:rsidR="001D6CF9" w:rsidRPr="006177B8" w:rsidRDefault="001D6CF9" w:rsidP="001D6CF9">
      <w:pPr>
        <w:rPr>
          <w:b/>
          <w:sz w:val="22"/>
          <w:szCs w:val="22"/>
          <w:vertAlign w:val="superscript"/>
          <w:lang w:val="en-US"/>
        </w:rPr>
      </w:pPr>
    </w:p>
    <w:p w:rsidR="001D6CF9" w:rsidRPr="006177B8" w:rsidRDefault="001D6CF9" w:rsidP="001D6CF9">
      <w:pPr>
        <w:rPr>
          <w:b/>
          <w:sz w:val="22"/>
          <w:szCs w:val="22"/>
          <w:vertAlign w:val="superscript"/>
          <w:lang w:val="en-US"/>
        </w:rPr>
      </w:pPr>
    </w:p>
    <w:p w:rsidR="001D6CF9" w:rsidRPr="006177B8" w:rsidRDefault="001125CA" w:rsidP="001D6CF9">
      <w:pPr>
        <w:rPr>
          <w:b/>
          <w:sz w:val="22"/>
          <w:szCs w:val="22"/>
          <w:vertAlign w:val="superscript"/>
          <w:lang w:val="en-US"/>
        </w:rPr>
      </w:pPr>
      <w:r w:rsidRPr="006177B8">
        <w:rPr>
          <w:noProof/>
          <w:lang w:val="en-US"/>
        </w:rPr>
        <mc:AlternateContent>
          <mc:Choice Requires="wps">
            <w:drawing>
              <wp:anchor distT="0" distB="0" distL="114300" distR="114300" simplePos="0" relativeHeight="251658752" behindDoc="1" locked="0" layoutInCell="1" allowOverlap="1" wp14:anchorId="64A6FD03" wp14:editId="75455938">
                <wp:simplePos x="0" y="0"/>
                <wp:positionH relativeFrom="column">
                  <wp:posOffset>-2057400</wp:posOffset>
                </wp:positionH>
                <wp:positionV relativeFrom="paragraph">
                  <wp:posOffset>117475</wp:posOffset>
                </wp:positionV>
                <wp:extent cx="5958205" cy="2529840"/>
                <wp:effectExtent l="0" t="0" r="0" b="3810"/>
                <wp:wrapNone/>
                <wp:docPr id="12" name="AutoShape 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noTextEdit="1"/>
                      </wps:cNvSpPr>
                      <wps:spPr bwMode="auto">
                        <a:xfrm>
                          <a:off x="0" y="0"/>
                          <a:ext cx="5958205" cy="2529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B7F33" id="AutoShape 49" o:spid="_x0000_s1026" style="position:absolute;margin-left:-162pt;margin-top:9.25pt;width:469.15pt;height:199.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" filled="f" stroked="f">
                <o:lock v:ext="edit" aspectratio="t" text="t"/>
              </v:rect>
            </w:pict>
          </mc:Fallback>
        </mc:AlternateContent>
      </w:r>
    </w:p>
    <w:p w:rsidR="001D6CF9" w:rsidRPr="006177B8" w:rsidRDefault="001D6CF9" w:rsidP="001D6CF9">
      <w:pPr>
        <w:rPr>
          <w:b/>
          <w:sz w:val="22"/>
          <w:szCs w:val="22"/>
          <w:vertAlign w:val="superscript"/>
          <w:lang w:val="en-US"/>
        </w:rPr>
      </w:pPr>
    </w:p>
    <w:p w:rsidR="001D6CF9" w:rsidRPr="006177B8" w:rsidRDefault="001D6CF9" w:rsidP="001D6CF9">
      <w:pPr>
        <w:rPr>
          <w:b/>
          <w:sz w:val="22"/>
          <w:szCs w:val="22"/>
          <w:vertAlign w:val="superscript"/>
          <w:lang w:val="en-US"/>
        </w:rPr>
      </w:pPr>
    </w:p>
    <w:p w:rsidR="001D6CF9" w:rsidRPr="006177B8" w:rsidRDefault="001D6CF9" w:rsidP="001D6CF9">
      <w:pPr>
        <w:rPr>
          <w:b/>
          <w:sz w:val="22"/>
          <w:szCs w:val="22"/>
          <w:vertAlign w:val="superscript"/>
          <w:lang w:val="en-US"/>
        </w:rPr>
      </w:pPr>
    </w:p>
    <w:p w:rsidR="001D6CF9" w:rsidRPr="006177B8" w:rsidRDefault="001D6CF9" w:rsidP="001D6CF9">
      <w:pPr>
        <w:rPr>
          <w:b/>
          <w:sz w:val="22"/>
          <w:szCs w:val="22"/>
          <w:vertAlign w:val="superscript"/>
          <w:lang w:val="en-US"/>
        </w:rPr>
      </w:pPr>
    </w:p>
    <w:p w:rsidR="001D6CF9" w:rsidRPr="006177B8" w:rsidRDefault="001D6CF9" w:rsidP="001D6CF9">
      <w:pPr>
        <w:rPr>
          <w:sz w:val="22"/>
          <w:szCs w:val="22"/>
          <w:lang w:val="en-US"/>
        </w:rPr>
      </w:pPr>
      <w:r w:rsidRPr="006177B8">
        <w:rPr>
          <w:b/>
          <w:sz w:val="22"/>
          <w:szCs w:val="22"/>
          <w:vertAlign w:val="superscript"/>
          <w:lang w:val="en-US"/>
        </w:rPr>
        <w:t>(1)</w:t>
      </w:r>
      <w:r w:rsidRPr="006177B8">
        <w:rPr>
          <w:sz w:val="22"/>
          <w:szCs w:val="22"/>
          <w:lang w:val="en-US"/>
        </w:rPr>
        <w:t>Fresh</w:t>
      </w:r>
      <w:r w:rsidR="00E16C81" w:rsidRPr="006177B8">
        <w:rPr>
          <w:sz w:val="22"/>
          <w:szCs w:val="22"/>
          <w:vertAlign w:val="subscript"/>
          <w:lang w:val="en-US"/>
        </w:rPr>
        <w:t>phyto</w:t>
      </w:r>
      <w:r w:rsidRPr="006177B8">
        <w:rPr>
          <w:sz w:val="22"/>
          <w:szCs w:val="22"/>
          <w:lang w:val="en-US"/>
        </w:rPr>
        <w:t xml:space="preserve"> POC (diatom C content) (pgC cell</w:t>
      </w:r>
      <w:r w:rsidRPr="006177B8">
        <w:rPr>
          <w:sz w:val="22"/>
          <w:szCs w:val="22"/>
          <w:vertAlign w:val="superscript"/>
          <w:lang w:val="en-US"/>
        </w:rPr>
        <w:t>-1</w:t>
      </w:r>
      <w:r w:rsidRPr="006177B8">
        <w:rPr>
          <w:sz w:val="22"/>
          <w:szCs w:val="22"/>
          <w:lang w:val="en-US"/>
        </w:rPr>
        <w:t>) = 0.288xV</w:t>
      </w:r>
      <w:r w:rsidRPr="006177B8">
        <w:rPr>
          <w:sz w:val="22"/>
          <w:szCs w:val="22"/>
          <w:vertAlign w:val="superscript"/>
          <w:lang w:val="en-US"/>
        </w:rPr>
        <w:t>0.811</w:t>
      </w:r>
    </w:p>
    <w:p w:rsidR="001D6CF9" w:rsidRPr="006177B8" w:rsidRDefault="001D6CF9" w:rsidP="001D6CF9">
      <w:pPr>
        <w:rPr>
          <w:sz w:val="22"/>
          <w:szCs w:val="22"/>
          <w:lang w:val="en-US"/>
        </w:rPr>
      </w:pPr>
      <w:r w:rsidRPr="006177B8">
        <w:rPr>
          <w:sz w:val="22"/>
          <w:szCs w:val="22"/>
          <w:lang w:val="en-US"/>
        </w:rPr>
        <w:t>Fresh</w:t>
      </w:r>
      <w:r w:rsidR="00E16C81" w:rsidRPr="006177B8">
        <w:rPr>
          <w:sz w:val="22"/>
          <w:szCs w:val="22"/>
          <w:vertAlign w:val="subscript"/>
          <w:lang w:val="en-US"/>
        </w:rPr>
        <w:t>phyto</w:t>
      </w:r>
      <w:r w:rsidRPr="006177B8">
        <w:rPr>
          <w:sz w:val="22"/>
          <w:szCs w:val="22"/>
          <w:lang w:val="en-US"/>
        </w:rPr>
        <w:t xml:space="preserve"> POC (other phytoplankton C content) (pgC cell</w:t>
      </w:r>
      <w:r w:rsidRPr="006177B8">
        <w:rPr>
          <w:sz w:val="22"/>
          <w:szCs w:val="22"/>
          <w:vertAlign w:val="superscript"/>
          <w:lang w:val="en-US"/>
        </w:rPr>
        <w:t>-1</w:t>
      </w:r>
      <w:r w:rsidRPr="006177B8">
        <w:rPr>
          <w:sz w:val="22"/>
          <w:szCs w:val="22"/>
          <w:lang w:val="en-US"/>
        </w:rPr>
        <w:t>) = 0.216xV</w:t>
      </w:r>
      <w:r w:rsidRPr="006177B8">
        <w:rPr>
          <w:sz w:val="22"/>
          <w:szCs w:val="22"/>
          <w:vertAlign w:val="superscript"/>
          <w:lang w:val="en-US"/>
        </w:rPr>
        <w:t>0.939</w:t>
      </w:r>
    </w:p>
    <w:p w:rsidR="001D6CF9" w:rsidRPr="006177B8" w:rsidRDefault="001D6CF9" w:rsidP="001D6CF9">
      <w:pPr>
        <w:rPr>
          <w:sz w:val="22"/>
          <w:szCs w:val="22"/>
          <w:lang w:val="en-US"/>
        </w:rPr>
      </w:pPr>
      <w:r w:rsidRPr="006177B8">
        <w:rPr>
          <w:b/>
          <w:sz w:val="22"/>
          <w:szCs w:val="22"/>
          <w:vertAlign w:val="superscript"/>
          <w:lang w:val="en-US"/>
        </w:rPr>
        <w:t xml:space="preserve"> (2)</w:t>
      </w:r>
      <w:r w:rsidRPr="006177B8">
        <w:rPr>
          <w:b/>
          <w:sz w:val="22"/>
          <w:szCs w:val="22"/>
          <w:lang w:val="en-US"/>
        </w:rPr>
        <w:t xml:space="preserve"> </w:t>
      </w:r>
      <w:r w:rsidRPr="006177B8">
        <w:rPr>
          <w:sz w:val="22"/>
          <w:szCs w:val="22"/>
          <w:lang w:val="en-US"/>
        </w:rPr>
        <w:t>Transformed POC (</w:t>
      </w:r>
      <w:r w:rsidRPr="006177B8">
        <w:rPr>
          <w:sz w:val="22"/>
          <w:szCs w:val="22"/>
          <w:lang w:val="en-US"/>
        </w:rPr>
        <w:sym w:font="Symbol" w:char="F06D"/>
      </w:r>
      <w:r w:rsidRPr="006177B8">
        <w:rPr>
          <w:sz w:val="22"/>
          <w:szCs w:val="22"/>
          <w:lang w:val="en-US"/>
        </w:rPr>
        <w:t>gC l</w:t>
      </w:r>
      <w:r w:rsidRPr="006177B8">
        <w:rPr>
          <w:sz w:val="22"/>
          <w:szCs w:val="22"/>
          <w:vertAlign w:val="superscript"/>
          <w:lang w:val="en-US"/>
        </w:rPr>
        <w:t>-1</w:t>
      </w:r>
      <w:r w:rsidRPr="006177B8">
        <w:rPr>
          <w:sz w:val="22"/>
          <w:szCs w:val="22"/>
          <w:lang w:val="en-US"/>
        </w:rPr>
        <w:t>) = measured POC pool (</w:t>
      </w:r>
      <w:r w:rsidRPr="006177B8">
        <w:rPr>
          <w:sz w:val="22"/>
          <w:szCs w:val="22"/>
          <w:lang w:val="en-US"/>
        </w:rPr>
        <w:sym w:font="Symbol" w:char="F06D"/>
      </w:r>
      <w:r w:rsidRPr="006177B8">
        <w:rPr>
          <w:sz w:val="22"/>
          <w:szCs w:val="22"/>
          <w:lang w:val="en-US"/>
        </w:rPr>
        <w:t>gC l</w:t>
      </w:r>
      <w:r w:rsidRPr="006177B8">
        <w:rPr>
          <w:sz w:val="22"/>
          <w:szCs w:val="22"/>
          <w:vertAlign w:val="superscript"/>
          <w:lang w:val="en-US"/>
        </w:rPr>
        <w:t>-1</w:t>
      </w:r>
      <w:r w:rsidRPr="006177B8">
        <w:rPr>
          <w:sz w:val="22"/>
          <w:szCs w:val="22"/>
          <w:lang w:val="en-US"/>
        </w:rPr>
        <w:t xml:space="preserve">) </w:t>
      </w:r>
      <w:r w:rsidRPr="006177B8">
        <w:rPr>
          <w:sz w:val="22"/>
          <w:szCs w:val="22"/>
          <w:lang w:val="en-US"/>
        </w:rPr>
        <w:sym w:font="Symbol" w:char="F02D"/>
      </w:r>
      <w:r w:rsidRPr="006177B8">
        <w:rPr>
          <w:sz w:val="22"/>
          <w:szCs w:val="22"/>
          <w:lang w:val="en-US"/>
        </w:rPr>
        <w:t xml:space="preserve"> calculated fresh</w:t>
      </w:r>
      <w:r w:rsidR="00687DC0" w:rsidRPr="006177B8">
        <w:rPr>
          <w:sz w:val="22"/>
          <w:szCs w:val="22"/>
          <w:vertAlign w:val="subscript"/>
          <w:lang w:val="en-US"/>
        </w:rPr>
        <w:t>phyto</w:t>
      </w:r>
      <w:r w:rsidRPr="006177B8">
        <w:rPr>
          <w:sz w:val="22"/>
          <w:szCs w:val="22"/>
          <w:lang w:val="en-US"/>
        </w:rPr>
        <w:t xml:space="preserve"> POC (</w:t>
      </w:r>
      <w:r w:rsidRPr="006177B8">
        <w:rPr>
          <w:sz w:val="22"/>
          <w:szCs w:val="22"/>
          <w:lang w:val="en-US"/>
        </w:rPr>
        <w:sym w:font="Symbol" w:char="F06D"/>
      </w:r>
      <w:r w:rsidRPr="006177B8">
        <w:rPr>
          <w:sz w:val="22"/>
          <w:szCs w:val="22"/>
          <w:lang w:val="en-US"/>
        </w:rPr>
        <w:t>gC l</w:t>
      </w:r>
      <w:r w:rsidRPr="006177B8">
        <w:rPr>
          <w:sz w:val="22"/>
          <w:szCs w:val="22"/>
          <w:vertAlign w:val="superscript"/>
          <w:lang w:val="en-US"/>
        </w:rPr>
        <w:t>-1</w:t>
      </w:r>
      <w:r w:rsidRPr="006177B8">
        <w:rPr>
          <w:sz w:val="22"/>
          <w:szCs w:val="22"/>
          <w:lang w:val="en-US"/>
        </w:rPr>
        <w:t>)</w:t>
      </w:r>
    </w:p>
    <w:p w:rsidR="001D6CF9" w:rsidRPr="006177B8" w:rsidRDefault="001D6CF9" w:rsidP="001D6CF9">
      <w:pPr>
        <w:rPr>
          <w:sz w:val="22"/>
          <w:szCs w:val="22"/>
          <w:lang w:val="en-US"/>
        </w:rPr>
      </w:pPr>
      <w:r w:rsidRPr="006177B8">
        <w:rPr>
          <w:b/>
          <w:sz w:val="22"/>
          <w:szCs w:val="22"/>
          <w:vertAlign w:val="superscript"/>
          <w:lang w:val="en-US"/>
        </w:rPr>
        <w:t>(3)</w:t>
      </w:r>
      <w:r w:rsidRPr="006177B8">
        <w:rPr>
          <w:b/>
          <w:sz w:val="22"/>
          <w:szCs w:val="22"/>
          <w:lang w:val="en-US"/>
        </w:rPr>
        <w:t xml:space="preserve"> </w:t>
      </w:r>
      <w:r w:rsidRPr="006177B8">
        <w:rPr>
          <w:sz w:val="22"/>
          <w:szCs w:val="22"/>
          <w:lang w:val="en-US"/>
        </w:rPr>
        <w:t>Input parameter: total carbon fixation released as DOC (Fogg, 1983) in oligotrophic waters was 40% and 23% in mesotrophic</w:t>
      </w:r>
      <w:r w:rsidRPr="006177B8">
        <w:rPr>
          <w:i/>
          <w:sz w:val="22"/>
          <w:szCs w:val="22"/>
          <w:lang w:val="en-US"/>
        </w:rPr>
        <w:t xml:space="preserve"> </w:t>
      </w:r>
      <w:r w:rsidRPr="006177B8">
        <w:rPr>
          <w:sz w:val="22"/>
          <w:szCs w:val="22"/>
          <w:lang w:val="en-US"/>
        </w:rPr>
        <w:t>waters:</w:t>
      </w:r>
    </w:p>
    <w:p w:rsidR="001D6CF9" w:rsidRPr="006177B8" w:rsidRDefault="001D6CF9" w:rsidP="001D6CF9">
      <w:pPr>
        <w:rPr>
          <w:sz w:val="22"/>
          <w:szCs w:val="22"/>
          <w:lang w:val="en-US"/>
        </w:rPr>
      </w:pPr>
      <w:r w:rsidRPr="006177B8">
        <w:rPr>
          <w:sz w:val="22"/>
          <w:szCs w:val="22"/>
          <w:lang w:val="en-US"/>
        </w:rPr>
        <w:t>C fixed during primary production (PP) (</w:t>
      </w:r>
      <w:r w:rsidRPr="006177B8">
        <w:rPr>
          <w:sz w:val="22"/>
          <w:szCs w:val="22"/>
          <w:lang w:val="en-US"/>
        </w:rPr>
        <w:sym w:font="Symbol" w:char="F06D"/>
      </w:r>
      <w:r w:rsidRPr="006177B8">
        <w:rPr>
          <w:sz w:val="22"/>
          <w:szCs w:val="22"/>
          <w:lang w:val="en-US"/>
        </w:rPr>
        <w:t>gC l</w:t>
      </w:r>
      <w:r w:rsidRPr="006177B8">
        <w:rPr>
          <w:sz w:val="22"/>
          <w:szCs w:val="22"/>
          <w:vertAlign w:val="superscript"/>
          <w:lang w:val="en-US"/>
        </w:rPr>
        <w:t>-1</w:t>
      </w:r>
      <w:r w:rsidRPr="006177B8">
        <w:rPr>
          <w:sz w:val="22"/>
          <w:szCs w:val="22"/>
          <w:lang w:val="en-US"/>
        </w:rPr>
        <w:t>) = Fresh</w:t>
      </w:r>
      <w:r w:rsidR="00687DC0" w:rsidRPr="006177B8">
        <w:rPr>
          <w:sz w:val="22"/>
          <w:szCs w:val="22"/>
          <w:vertAlign w:val="subscript"/>
          <w:lang w:val="en-US"/>
        </w:rPr>
        <w:t>phyto</w:t>
      </w:r>
      <w:r w:rsidRPr="006177B8">
        <w:rPr>
          <w:sz w:val="22"/>
          <w:szCs w:val="22"/>
          <w:lang w:val="en-US"/>
        </w:rPr>
        <w:t xml:space="preserve"> POC (</w:t>
      </w:r>
      <w:r w:rsidRPr="006177B8">
        <w:rPr>
          <w:sz w:val="22"/>
          <w:szCs w:val="22"/>
          <w:lang w:val="en-US"/>
        </w:rPr>
        <w:sym w:font="Symbol" w:char="F06D"/>
      </w:r>
      <w:r w:rsidRPr="006177B8">
        <w:rPr>
          <w:sz w:val="22"/>
          <w:szCs w:val="22"/>
          <w:lang w:val="en-US"/>
        </w:rPr>
        <w:t>gC l</w:t>
      </w:r>
      <w:r w:rsidRPr="006177B8">
        <w:rPr>
          <w:sz w:val="22"/>
          <w:szCs w:val="22"/>
          <w:vertAlign w:val="superscript"/>
          <w:lang w:val="en-US"/>
        </w:rPr>
        <w:t>-1</w:t>
      </w:r>
      <w:r w:rsidRPr="006177B8">
        <w:rPr>
          <w:sz w:val="22"/>
          <w:szCs w:val="22"/>
          <w:lang w:val="en-US"/>
        </w:rPr>
        <w:t>) + Fresh</w:t>
      </w:r>
      <w:r w:rsidR="00687DC0" w:rsidRPr="006177B8">
        <w:rPr>
          <w:sz w:val="22"/>
          <w:szCs w:val="22"/>
          <w:vertAlign w:val="subscript"/>
          <w:lang w:val="en-US"/>
        </w:rPr>
        <w:t>phyto</w:t>
      </w:r>
      <w:r w:rsidRPr="006177B8">
        <w:rPr>
          <w:sz w:val="22"/>
          <w:szCs w:val="22"/>
          <w:lang w:val="en-US"/>
        </w:rPr>
        <w:t xml:space="preserve"> DOC (</w:t>
      </w:r>
      <w:r w:rsidRPr="006177B8">
        <w:rPr>
          <w:sz w:val="22"/>
          <w:szCs w:val="22"/>
          <w:lang w:val="en-US"/>
        </w:rPr>
        <w:sym w:font="Symbol" w:char="F06D"/>
      </w:r>
      <w:r w:rsidRPr="006177B8">
        <w:rPr>
          <w:sz w:val="22"/>
          <w:szCs w:val="22"/>
          <w:lang w:val="en-US"/>
        </w:rPr>
        <w:t>gC l</w:t>
      </w:r>
      <w:r w:rsidRPr="006177B8">
        <w:rPr>
          <w:sz w:val="22"/>
          <w:szCs w:val="22"/>
          <w:vertAlign w:val="superscript"/>
          <w:lang w:val="en-US"/>
        </w:rPr>
        <w:t>-1</w:t>
      </w:r>
      <w:r w:rsidRPr="006177B8">
        <w:rPr>
          <w:sz w:val="22"/>
          <w:szCs w:val="22"/>
          <w:lang w:val="en-US"/>
        </w:rPr>
        <w:t xml:space="preserve">) </w:t>
      </w:r>
    </w:p>
    <w:p w:rsidR="001D6CF9" w:rsidRPr="006177B8" w:rsidRDefault="001D6CF9" w:rsidP="001D6CF9">
      <w:pPr>
        <w:rPr>
          <w:sz w:val="22"/>
          <w:szCs w:val="22"/>
          <w:lang w:val="en-US"/>
        </w:rPr>
      </w:pPr>
      <w:r w:rsidRPr="006177B8">
        <w:rPr>
          <w:sz w:val="22"/>
          <w:szCs w:val="22"/>
          <w:lang w:val="en-US"/>
        </w:rPr>
        <w:sym w:font="Symbol" w:char="F0DE"/>
      </w:r>
      <w:r w:rsidRPr="006177B8">
        <w:rPr>
          <w:sz w:val="22"/>
          <w:szCs w:val="22"/>
          <w:lang w:val="en-US"/>
        </w:rPr>
        <w:t xml:space="preserve"> at oligotrophic station 107: Fresh</w:t>
      </w:r>
      <w:r w:rsidR="00687DC0" w:rsidRPr="006177B8">
        <w:rPr>
          <w:sz w:val="22"/>
          <w:szCs w:val="22"/>
          <w:vertAlign w:val="subscript"/>
          <w:lang w:val="en-US"/>
        </w:rPr>
        <w:t>phyto</w:t>
      </w:r>
      <w:r w:rsidRPr="006177B8">
        <w:rPr>
          <w:sz w:val="22"/>
          <w:szCs w:val="22"/>
          <w:lang w:val="en-US"/>
        </w:rPr>
        <w:t xml:space="preserve"> POC (</w:t>
      </w:r>
      <w:r w:rsidRPr="006177B8">
        <w:rPr>
          <w:sz w:val="22"/>
          <w:szCs w:val="22"/>
          <w:lang w:val="en-US"/>
        </w:rPr>
        <w:sym w:font="Symbol" w:char="F06D"/>
      </w:r>
      <w:r w:rsidRPr="006177B8">
        <w:rPr>
          <w:sz w:val="22"/>
          <w:szCs w:val="22"/>
          <w:lang w:val="en-US"/>
        </w:rPr>
        <w:t>gC l</w:t>
      </w:r>
      <w:r w:rsidRPr="006177B8">
        <w:rPr>
          <w:sz w:val="22"/>
          <w:szCs w:val="22"/>
          <w:vertAlign w:val="superscript"/>
          <w:lang w:val="en-US"/>
        </w:rPr>
        <w:t>-1</w:t>
      </w:r>
      <w:r w:rsidRPr="006177B8">
        <w:rPr>
          <w:sz w:val="22"/>
          <w:szCs w:val="22"/>
          <w:lang w:val="en-US"/>
        </w:rPr>
        <w:t>) / Fresh</w:t>
      </w:r>
      <w:r w:rsidR="00687DC0" w:rsidRPr="006177B8">
        <w:rPr>
          <w:sz w:val="22"/>
          <w:szCs w:val="22"/>
          <w:vertAlign w:val="subscript"/>
          <w:lang w:val="en-US"/>
        </w:rPr>
        <w:t>phyto</w:t>
      </w:r>
      <w:r w:rsidRPr="006177B8">
        <w:rPr>
          <w:sz w:val="22"/>
          <w:szCs w:val="22"/>
          <w:lang w:val="en-US"/>
        </w:rPr>
        <w:t xml:space="preserve"> DOC (</w:t>
      </w:r>
      <w:r w:rsidRPr="006177B8">
        <w:rPr>
          <w:sz w:val="22"/>
          <w:szCs w:val="22"/>
          <w:lang w:val="en-US"/>
        </w:rPr>
        <w:sym w:font="Symbol" w:char="F06D"/>
      </w:r>
      <w:r w:rsidRPr="006177B8">
        <w:rPr>
          <w:sz w:val="22"/>
          <w:szCs w:val="22"/>
          <w:lang w:val="en-US"/>
        </w:rPr>
        <w:t>gC l</w:t>
      </w:r>
      <w:r w:rsidRPr="006177B8">
        <w:rPr>
          <w:sz w:val="22"/>
          <w:szCs w:val="22"/>
          <w:vertAlign w:val="superscript"/>
          <w:lang w:val="en-US"/>
        </w:rPr>
        <w:t>-1</w:t>
      </w:r>
      <w:r w:rsidRPr="006177B8">
        <w:rPr>
          <w:sz w:val="22"/>
          <w:szCs w:val="22"/>
          <w:lang w:val="en-US"/>
        </w:rPr>
        <w:t xml:space="preserve">) = </w:t>
      </w:r>
      <w:r w:rsidR="00D6407C" w:rsidRPr="006177B8">
        <w:rPr>
          <w:sz w:val="22"/>
          <w:szCs w:val="22"/>
          <w:lang w:val="en-US"/>
        </w:rPr>
        <w:t>1.50</w:t>
      </w:r>
      <w:r w:rsidRPr="006177B8">
        <w:rPr>
          <w:sz w:val="22"/>
          <w:szCs w:val="22"/>
          <w:lang w:val="en-US"/>
        </w:rPr>
        <w:t xml:space="preserve"> </w:t>
      </w:r>
    </w:p>
    <w:p w:rsidR="001D6CF9" w:rsidRPr="006177B8" w:rsidRDefault="001D6CF9" w:rsidP="001D6CF9">
      <w:pPr>
        <w:rPr>
          <w:sz w:val="22"/>
          <w:szCs w:val="22"/>
          <w:lang w:val="en-US"/>
        </w:rPr>
      </w:pPr>
      <w:r w:rsidRPr="006177B8">
        <w:rPr>
          <w:sz w:val="22"/>
          <w:szCs w:val="22"/>
          <w:lang w:val="en-US"/>
        </w:rPr>
        <w:sym w:font="Symbol" w:char="F0DE"/>
      </w:r>
      <w:r w:rsidRPr="006177B8">
        <w:rPr>
          <w:sz w:val="22"/>
          <w:szCs w:val="22"/>
          <w:lang w:val="en-US"/>
        </w:rPr>
        <w:t xml:space="preserve"> at mesotrophic station 101: Fresh</w:t>
      </w:r>
      <w:r w:rsidR="00687DC0" w:rsidRPr="006177B8">
        <w:rPr>
          <w:sz w:val="22"/>
          <w:szCs w:val="22"/>
          <w:vertAlign w:val="subscript"/>
          <w:lang w:val="en-US"/>
        </w:rPr>
        <w:t>phyto</w:t>
      </w:r>
      <w:r w:rsidRPr="006177B8">
        <w:rPr>
          <w:sz w:val="22"/>
          <w:szCs w:val="22"/>
          <w:lang w:val="en-US"/>
        </w:rPr>
        <w:t xml:space="preserve"> POC (</w:t>
      </w:r>
      <w:r w:rsidRPr="006177B8">
        <w:rPr>
          <w:sz w:val="22"/>
          <w:szCs w:val="22"/>
          <w:lang w:val="en-US"/>
        </w:rPr>
        <w:sym w:font="Symbol" w:char="F06D"/>
      </w:r>
      <w:r w:rsidRPr="006177B8">
        <w:rPr>
          <w:sz w:val="22"/>
          <w:szCs w:val="22"/>
          <w:lang w:val="en-US"/>
        </w:rPr>
        <w:t>gC l</w:t>
      </w:r>
      <w:r w:rsidRPr="006177B8">
        <w:rPr>
          <w:sz w:val="22"/>
          <w:szCs w:val="22"/>
          <w:vertAlign w:val="superscript"/>
          <w:lang w:val="en-US"/>
        </w:rPr>
        <w:t>-1</w:t>
      </w:r>
      <w:r w:rsidRPr="006177B8">
        <w:rPr>
          <w:sz w:val="22"/>
          <w:szCs w:val="22"/>
          <w:lang w:val="en-US"/>
        </w:rPr>
        <w:t>) / Fresh</w:t>
      </w:r>
      <w:r w:rsidR="00687DC0" w:rsidRPr="006177B8">
        <w:rPr>
          <w:sz w:val="22"/>
          <w:szCs w:val="22"/>
          <w:vertAlign w:val="subscript"/>
          <w:lang w:val="en-US"/>
        </w:rPr>
        <w:t>phyto</w:t>
      </w:r>
      <w:r w:rsidRPr="006177B8">
        <w:rPr>
          <w:sz w:val="22"/>
          <w:szCs w:val="22"/>
          <w:lang w:val="en-US"/>
        </w:rPr>
        <w:t xml:space="preserve"> DOC (</w:t>
      </w:r>
      <w:r w:rsidRPr="006177B8">
        <w:rPr>
          <w:sz w:val="22"/>
          <w:szCs w:val="22"/>
          <w:lang w:val="en-US"/>
        </w:rPr>
        <w:sym w:font="Symbol" w:char="F06D"/>
      </w:r>
      <w:r w:rsidRPr="006177B8">
        <w:rPr>
          <w:sz w:val="22"/>
          <w:szCs w:val="22"/>
          <w:lang w:val="en-US"/>
        </w:rPr>
        <w:t>gC l</w:t>
      </w:r>
      <w:r w:rsidRPr="006177B8">
        <w:rPr>
          <w:sz w:val="22"/>
          <w:szCs w:val="22"/>
          <w:vertAlign w:val="superscript"/>
          <w:lang w:val="en-US"/>
        </w:rPr>
        <w:t>-1</w:t>
      </w:r>
      <w:r w:rsidRPr="006177B8">
        <w:rPr>
          <w:sz w:val="22"/>
          <w:szCs w:val="22"/>
          <w:lang w:val="en-US"/>
        </w:rPr>
        <w:t xml:space="preserve">) = </w:t>
      </w:r>
      <w:r w:rsidR="00D6407C" w:rsidRPr="006177B8">
        <w:rPr>
          <w:sz w:val="22"/>
          <w:szCs w:val="22"/>
          <w:lang w:val="en-US"/>
        </w:rPr>
        <w:t>3.35</w:t>
      </w:r>
    </w:p>
    <w:p w:rsidR="001D6CF9" w:rsidRPr="006177B8" w:rsidRDefault="001D6CF9" w:rsidP="001D6CF9">
      <w:pPr>
        <w:rPr>
          <w:sz w:val="22"/>
          <w:szCs w:val="22"/>
          <w:lang w:val="en-US"/>
        </w:rPr>
      </w:pPr>
      <w:r w:rsidRPr="006177B8">
        <w:rPr>
          <w:b/>
          <w:sz w:val="22"/>
          <w:szCs w:val="22"/>
          <w:vertAlign w:val="superscript"/>
          <w:lang w:val="en-US"/>
        </w:rPr>
        <w:t xml:space="preserve"> (4)</w:t>
      </w:r>
      <w:r w:rsidRPr="006177B8">
        <w:rPr>
          <w:sz w:val="22"/>
          <w:szCs w:val="22"/>
          <w:lang w:val="en-US"/>
        </w:rPr>
        <w:t xml:space="preserve"> Transformed DOC (</w:t>
      </w:r>
      <w:r w:rsidRPr="006177B8">
        <w:rPr>
          <w:sz w:val="22"/>
          <w:szCs w:val="22"/>
          <w:lang w:val="en-US"/>
        </w:rPr>
        <w:sym w:font="Symbol" w:char="F06D"/>
      </w:r>
      <w:r w:rsidRPr="006177B8">
        <w:rPr>
          <w:sz w:val="22"/>
          <w:szCs w:val="22"/>
          <w:lang w:val="en-US"/>
        </w:rPr>
        <w:t>gC l</w:t>
      </w:r>
      <w:r w:rsidRPr="006177B8">
        <w:rPr>
          <w:sz w:val="22"/>
          <w:szCs w:val="22"/>
          <w:vertAlign w:val="superscript"/>
          <w:lang w:val="en-US"/>
        </w:rPr>
        <w:t>-1</w:t>
      </w:r>
      <w:r w:rsidRPr="006177B8">
        <w:rPr>
          <w:sz w:val="22"/>
          <w:szCs w:val="22"/>
          <w:lang w:val="en-US"/>
        </w:rPr>
        <w:t>) = measured DOC (</w:t>
      </w:r>
      <w:r w:rsidRPr="006177B8">
        <w:rPr>
          <w:sz w:val="22"/>
          <w:szCs w:val="22"/>
          <w:lang w:val="en-US"/>
        </w:rPr>
        <w:sym w:font="Symbol" w:char="F06D"/>
      </w:r>
      <w:r w:rsidRPr="006177B8">
        <w:rPr>
          <w:sz w:val="22"/>
          <w:szCs w:val="22"/>
          <w:lang w:val="en-US"/>
        </w:rPr>
        <w:t>gC l</w:t>
      </w:r>
      <w:r w:rsidRPr="006177B8">
        <w:rPr>
          <w:sz w:val="22"/>
          <w:szCs w:val="22"/>
          <w:vertAlign w:val="superscript"/>
          <w:lang w:val="en-US"/>
        </w:rPr>
        <w:t>-1</w:t>
      </w:r>
      <w:r w:rsidRPr="006177B8">
        <w:rPr>
          <w:sz w:val="22"/>
          <w:szCs w:val="22"/>
          <w:lang w:val="en-US"/>
        </w:rPr>
        <w:t xml:space="preserve">) </w:t>
      </w:r>
      <w:r w:rsidRPr="006177B8">
        <w:rPr>
          <w:sz w:val="22"/>
          <w:szCs w:val="22"/>
          <w:lang w:val="en-US"/>
        </w:rPr>
        <w:sym w:font="Symbol" w:char="F02D"/>
      </w:r>
      <w:r w:rsidRPr="006177B8">
        <w:rPr>
          <w:sz w:val="22"/>
          <w:szCs w:val="22"/>
          <w:lang w:val="en-US"/>
        </w:rPr>
        <w:t xml:space="preserve"> calculated fresh</w:t>
      </w:r>
      <w:r w:rsidR="00687DC0" w:rsidRPr="006177B8">
        <w:rPr>
          <w:sz w:val="22"/>
          <w:szCs w:val="22"/>
          <w:vertAlign w:val="subscript"/>
          <w:lang w:val="en-US"/>
        </w:rPr>
        <w:t>phyto</w:t>
      </w:r>
      <w:r w:rsidRPr="006177B8">
        <w:rPr>
          <w:sz w:val="22"/>
          <w:szCs w:val="22"/>
          <w:lang w:val="en-US"/>
        </w:rPr>
        <w:t xml:space="preserve"> DOC (</w:t>
      </w:r>
      <w:r w:rsidRPr="006177B8">
        <w:rPr>
          <w:sz w:val="22"/>
          <w:szCs w:val="22"/>
          <w:lang w:val="en-US"/>
        </w:rPr>
        <w:sym w:font="Symbol" w:char="F06D"/>
      </w:r>
      <w:r w:rsidRPr="006177B8">
        <w:rPr>
          <w:sz w:val="22"/>
          <w:szCs w:val="22"/>
          <w:lang w:val="en-US"/>
        </w:rPr>
        <w:t>gC l</w:t>
      </w:r>
      <w:r w:rsidRPr="006177B8">
        <w:rPr>
          <w:sz w:val="22"/>
          <w:szCs w:val="22"/>
          <w:vertAlign w:val="superscript"/>
          <w:lang w:val="en-US"/>
        </w:rPr>
        <w:t>-1</w:t>
      </w:r>
      <w:r w:rsidRPr="006177B8">
        <w:rPr>
          <w:sz w:val="22"/>
          <w:szCs w:val="22"/>
          <w:lang w:val="en-US"/>
        </w:rPr>
        <w:t>)</w:t>
      </w:r>
    </w:p>
    <w:p w:rsidR="001D6CF9" w:rsidRPr="006177B8" w:rsidRDefault="0004176C" w:rsidP="001D6CF9">
      <w:pPr>
        <w:rPr>
          <w:lang w:val="en-US"/>
        </w:rPr>
      </w:pPr>
      <w:r w:rsidRPr="006177B8">
        <w:rPr>
          <w:lang w:val="en-US"/>
        </w:rPr>
        <w:t>Details are given in paragraph 2.6.</w:t>
      </w:r>
    </w:p>
    <w:p w:rsidR="001D6CF9" w:rsidRPr="006177B8" w:rsidRDefault="001D6CF9" w:rsidP="001D6CF9">
      <w:pPr>
        <w:rPr>
          <w:lang w:val="en-US"/>
        </w:rPr>
      </w:pPr>
    </w:p>
    <w:p w:rsidR="001D6CF9" w:rsidRPr="006177B8" w:rsidRDefault="001125CA" w:rsidP="001D6CF9">
      <w:pPr>
        <w:rPr>
          <w:b/>
          <w:sz w:val="22"/>
          <w:szCs w:val="22"/>
          <w:lang w:val="en-US"/>
        </w:rPr>
      </w:pPr>
      <w:r w:rsidRPr="006177B8">
        <w:rPr>
          <w:noProof/>
          <w:lang w:val="en-US"/>
        </w:rPr>
        <mc:AlternateContent>
          <mc:Choice Requires="wpg">
            <w:drawing>
              <wp:anchor distT="0" distB="0" distL="114300" distR="114300" simplePos="0" relativeHeight="251657728" behindDoc="0" locked="0" layoutInCell="1" allowOverlap="1" wp14:anchorId="007CA039" wp14:editId="481B6D51">
                <wp:simplePos x="0" y="0"/>
                <wp:positionH relativeFrom="column">
                  <wp:posOffset>175895</wp:posOffset>
                </wp:positionH>
                <wp:positionV relativeFrom="paragraph">
                  <wp:posOffset>-4445</wp:posOffset>
                </wp:positionV>
                <wp:extent cx="5819775" cy="2661920"/>
                <wp:effectExtent l="0" t="0" r="28575" b="62230"/>
                <wp:wrapNone/>
                <wp:docPr id="1"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9775" cy="2661920"/>
                          <a:chOff x="0" y="0"/>
                          <a:chExt cx="3068" cy="1420"/>
                        </a:xfrm>
                      </wpg:grpSpPr>
                      <wps:wsp>
                        <wps:cNvPr id="2" name="Down Arrow 2"/>
                        <wps:cNvSpPr>
                          <a:spLocks noChangeArrowheads="1"/>
                        </wps:cNvSpPr>
                        <wps:spPr bwMode="auto">
                          <a:xfrm>
                            <a:off x="318" y="680"/>
                            <a:ext cx="90" cy="136"/>
                          </a:xfrm>
                          <a:prstGeom prst="downArrow">
                            <a:avLst>
                              <a:gd name="adj1" fmla="val 50000"/>
                              <a:gd name="adj2" fmla="val 50000"/>
                            </a:avLst>
                          </a:prstGeom>
                          <a:gradFill rotWithShape="1">
                            <a:gsLst>
                              <a:gs pos="0">
                                <a:srgbClr val="BCBCBC"/>
                              </a:gs>
                              <a:gs pos="35001">
                                <a:srgbClr val="D0D0D0"/>
                              </a:gs>
                              <a:gs pos="100000">
                                <a:srgbClr val="EDEDED"/>
                              </a:gs>
                            </a:gsLst>
                            <a:lin ang="16200000" scaled="1"/>
                          </a:gradFill>
                          <a:ln w="9525">
                            <a:solidFill>
                              <a:srgbClr val="000000"/>
                            </a:solidFill>
                            <a:miter lim="800000"/>
                            <a:headEnd/>
                            <a:tailEnd/>
                          </a:ln>
                          <a:effectLst>
                            <a:outerShdw dist="20000" dir="5400000" rotWithShape="0">
                              <a:srgbClr val="000000">
                                <a:alpha val="37999"/>
                              </a:srgbClr>
                            </a:outerShdw>
                          </a:effectLst>
                        </wps:spPr>
                        <wps:txbx>
                          <w:txbxContent>
                            <w:p w:rsidR="00536972" w:rsidRDefault="00536972" w:rsidP="001D6CF9"/>
                          </w:txbxContent>
                        </wps:txbx>
                        <wps:bodyPr rot="0" vert="horz" wrap="square" lIns="91440" tIns="45720" rIns="91440" bIns="45720" anchor="ctr" anchorCtr="0" upright="1">
                          <a:noAutofit/>
                        </wps:bodyPr>
                      </wps:wsp>
                      <wps:wsp>
                        <wps:cNvPr id="3" name="Down Arrow 3"/>
                        <wps:cNvSpPr>
                          <a:spLocks noChangeArrowheads="1"/>
                        </wps:cNvSpPr>
                        <wps:spPr bwMode="auto">
                          <a:xfrm>
                            <a:off x="1452" y="680"/>
                            <a:ext cx="91" cy="136"/>
                          </a:xfrm>
                          <a:prstGeom prst="downArrow">
                            <a:avLst>
                              <a:gd name="adj1" fmla="val 50000"/>
                              <a:gd name="adj2" fmla="val 49997"/>
                            </a:avLst>
                          </a:prstGeom>
                          <a:gradFill rotWithShape="1">
                            <a:gsLst>
                              <a:gs pos="0">
                                <a:srgbClr val="BCBCBC"/>
                              </a:gs>
                              <a:gs pos="35001">
                                <a:srgbClr val="D0D0D0"/>
                              </a:gs>
                              <a:gs pos="100000">
                                <a:srgbClr val="EDEDED"/>
                              </a:gs>
                            </a:gsLst>
                            <a:lin ang="16200000" scaled="1"/>
                          </a:gradFill>
                          <a:ln w="9525">
                            <a:solidFill>
                              <a:srgbClr val="000000"/>
                            </a:solidFill>
                            <a:miter lim="800000"/>
                            <a:headEnd/>
                            <a:tailEnd/>
                          </a:ln>
                          <a:effectLst>
                            <a:outerShdw dist="20000" dir="5400000" rotWithShape="0">
                              <a:srgbClr val="000000">
                                <a:alpha val="37999"/>
                              </a:srgbClr>
                            </a:outerShdw>
                          </a:effectLst>
                        </wps:spPr>
                        <wps:txbx>
                          <w:txbxContent>
                            <w:p w:rsidR="00536972" w:rsidRDefault="00536972" w:rsidP="001D6CF9"/>
                          </w:txbxContent>
                        </wps:txbx>
                        <wps:bodyPr rot="0" vert="horz" wrap="square" lIns="91440" tIns="45720" rIns="91440" bIns="45720" anchor="ctr" anchorCtr="0" upright="1">
                          <a:noAutofit/>
                        </wps:bodyPr>
                      </wps:wsp>
                      <wps:wsp>
                        <wps:cNvPr id="4" name="Text Box 16"/>
                        <wps:cNvSpPr txBox="1">
                          <a:spLocks noChangeArrowheads="1"/>
                        </wps:cNvSpPr>
                        <wps:spPr bwMode="auto">
                          <a:xfrm>
                            <a:off x="1044" y="816"/>
                            <a:ext cx="936" cy="604"/>
                          </a:xfrm>
                          <a:prstGeom prst="rect">
                            <a:avLst/>
                          </a:prstGeom>
                          <a:gradFill rotWithShape="1">
                            <a:gsLst>
                              <a:gs pos="0">
                                <a:srgbClr val="BCBCBC"/>
                              </a:gs>
                              <a:gs pos="35001">
                                <a:srgbClr val="D0D0D0"/>
                              </a:gs>
                              <a:gs pos="100000">
                                <a:srgbClr val="EDEDED"/>
                              </a:gs>
                            </a:gsLst>
                            <a:lin ang="16200000" scaled="1"/>
                          </a:gradFill>
                          <a:ln w="9525">
                            <a:solidFill>
                              <a:srgbClr val="000000"/>
                            </a:solidFill>
                            <a:miter lim="800000"/>
                            <a:headEnd/>
                            <a:tailEnd/>
                          </a:ln>
                          <a:effectLst>
                            <a:outerShdw dist="20000" dir="5400000" rotWithShape="0">
                              <a:srgbClr val="000000">
                                <a:alpha val="37999"/>
                              </a:srgbClr>
                            </a:outerShdw>
                          </a:effectLst>
                        </wps:spPr>
                        <wps:txbx>
                          <w:txbxContent>
                            <w:p w:rsidR="00536972" w:rsidRDefault="00536972" w:rsidP="001D6CF9">
                              <w:pPr>
                                <w:pStyle w:val="NormalWeb"/>
                                <w:spacing w:before="0" w:beforeAutospacing="0" w:after="0" w:afterAutospacing="0" w:line="300" w:lineRule="exact"/>
                                <w:jc w:val="center"/>
                                <w:textAlignment w:val="baseline"/>
                              </w:pPr>
                              <w:r w:rsidRPr="00C64C28">
                                <w:rPr>
                                  <w:rFonts w:ascii="Calibri" w:hAnsi="Calibri"/>
                                  <w:b/>
                                  <w:bCs/>
                                  <w:kern w:val="24"/>
                                  <w:u w:val="single"/>
                                  <w:lang w:val="hr-HR"/>
                                </w:rPr>
                                <w:t>TRANSFORMED</w:t>
                              </w:r>
                              <w:r w:rsidRPr="00C64C28">
                                <w:rPr>
                                  <w:rFonts w:ascii="Calibri" w:hAnsi="Calibri"/>
                                  <w:b/>
                                  <w:bCs/>
                                  <w:kern w:val="24"/>
                                  <w:lang w:val="hr-HR"/>
                                </w:rPr>
                                <w:t xml:space="preserve"> </w:t>
                              </w:r>
                              <w:r w:rsidRPr="00C64C28">
                                <w:rPr>
                                  <w:rFonts w:ascii="Calibri" w:hAnsi="Calibri"/>
                                  <w:kern w:val="24"/>
                                  <w:sz w:val="22"/>
                                  <w:szCs w:val="22"/>
                                  <w:u w:val="single"/>
                                  <w:lang w:val="hr-HR"/>
                                </w:rPr>
                                <w:t>(calculated</w:t>
                              </w:r>
                              <w:r w:rsidRPr="00C64C28">
                                <w:rPr>
                                  <w:rFonts w:ascii="Arial" w:hAnsi="Arial"/>
                                  <w:kern w:val="24"/>
                                  <w:sz w:val="22"/>
                                  <w:szCs w:val="22"/>
                                  <w:u w:val="single"/>
                                  <w:lang w:val="hr-HR"/>
                                </w:rPr>
                                <w:t xml:space="preserve"> </w:t>
                              </w:r>
                              <w:r w:rsidRPr="00C64C28">
                                <w:rPr>
                                  <w:rFonts w:ascii="Calibri" w:hAnsi="Calibri"/>
                                  <w:b/>
                                  <w:bCs/>
                                  <w:kern w:val="24"/>
                                  <w:position w:val="7"/>
                                  <w:sz w:val="22"/>
                                  <w:szCs w:val="22"/>
                                  <w:u w:val="single"/>
                                  <w:vertAlign w:val="superscript"/>
                                  <w:lang w:val="hr-HR"/>
                                </w:rPr>
                                <w:t>(7)</w:t>
                              </w:r>
                              <w:r w:rsidRPr="00C64C28">
                                <w:rPr>
                                  <w:rFonts w:ascii="Calibri" w:hAnsi="Calibri"/>
                                  <w:kern w:val="24"/>
                                  <w:sz w:val="22"/>
                                  <w:szCs w:val="22"/>
                                  <w:u w:val="single"/>
                                  <w:lang w:val="hr-HR"/>
                                </w:rPr>
                                <w:t>)</w:t>
                              </w:r>
                            </w:p>
                            <w:p w:rsidR="00536972" w:rsidRDefault="00536972" w:rsidP="001D6CF9">
                              <w:pPr>
                                <w:pStyle w:val="NormalWeb"/>
                                <w:spacing w:before="0" w:beforeAutospacing="0" w:after="0" w:afterAutospacing="0" w:line="240" w:lineRule="exact"/>
                                <w:jc w:val="center"/>
                                <w:textAlignment w:val="baseline"/>
                              </w:pPr>
                              <w:r w:rsidRPr="00C64C28">
                                <w:rPr>
                                  <w:rFonts w:ascii="Calibri" w:hAnsi="Calibri"/>
                                  <w:kern w:val="24"/>
                                  <w:sz w:val="22"/>
                                  <w:szCs w:val="22"/>
                                </w:rPr>
                                <w:t>Lipid</w:t>
                              </w:r>
                              <w:r w:rsidRPr="00C64C28">
                                <w:rPr>
                                  <w:rFonts w:ascii="Calibri" w:hAnsi="Calibri"/>
                                  <w:kern w:val="24"/>
                                  <w:sz w:val="22"/>
                                  <w:szCs w:val="22"/>
                                  <w:lang w:val="hr-HR"/>
                                </w:rPr>
                                <w:t xml:space="preserve"> C</w:t>
                              </w:r>
                              <w:r w:rsidRPr="00C64C28">
                                <w:rPr>
                                  <w:rFonts w:ascii="Calibri" w:hAnsi="Calibri"/>
                                  <w:kern w:val="24"/>
                                  <w:sz w:val="22"/>
                                  <w:szCs w:val="22"/>
                                </w:rPr>
                                <w:t xml:space="preserve"> in non-living OM</w:t>
                              </w:r>
                            </w:p>
                            <w:p w:rsidR="00536972" w:rsidRDefault="00536972" w:rsidP="001D6CF9">
                              <w:pPr>
                                <w:pStyle w:val="NormalWeb"/>
                                <w:spacing w:before="0" w:beforeAutospacing="0" w:after="0" w:afterAutospacing="0" w:line="240" w:lineRule="exact"/>
                                <w:jc w:val="center"/>
                                <w:textAlignment w:val="baseline"/>
                                <w:rPr>
                                  <w:rFonts w:ascii="Calibri" w:hAnsi="Calibri"/>
                                  <w:kern w:val="24"/>
                                  <w:sz w:val="22"/>
                                  <w:szCs w:val="22"/>
                                  <w:lang w:val="hr-HR"/>
                                </w:rPr>
                              </w:pPr>
                              <w:r w:rsidRPr="00C64C28">
                                <w:rPr>
                                  <w:rFonts w:ascii="Calibri" w:hAnsi="Calibri"/>
                                  <w:kern w:val="24"/>
                                  <w:sz w:val="22"/>
                                  <w:szCs w:val="22"/>
                                  <w:lang w:val="hr-HR"/>
                                </w:rPr>
                                <w:t xml:space="preserve">Lipid C in bacteria and microzooplankton </w:t>
                              </w:r>
                            </w:p>
                            <w:p w:rsidR="00536972" w:rsidRDefault="00536972" w:rsidP="001D6CF9">
                              <w:pPr>
                                <w:pStyle w:val="NormalWeb"/>
                                <w:spacing w:before="0" w:beforeAutospacing="0" w:after="0" w:afterAutospacing="0" w:line="240" w:lineRule="exact"/>
                                <w:jc w:val="center"/>
                                <w:textAlignment w:val="baseline"/>
                              </w:pPr>
                              <w:r>
                                <w:rPr>
                                  <w:rFonts w:ascii="Calibri" w:hAnsi="Calibri"/>
                                  <w:kern w:val="24"/>
                                  <w:sz w:val="22"/>
                                  <w:szCs w:val="22"/>
                                  <w:lang w:val="hr-HR"/>
                                </w:rPr>
                                <w:t>Riverine lipid C</w:t>
                              </w:r>
                            </w:p>
                          </w:txbxContent>
                        </wps:txbx>
                        <wps:bodyPr rot="0" vert="horz" wrap="square" lIns="91440" tIns="45720" rIns="91440" bIns="45720" anchor="t" anchorCtr="0" upright="1">
                          <a:noAutofit/>
                        </wps:bodyPr>
                      </wps:wsp>
                      <wps:wsp>
                        <wps:cNvPr id="5" name="Text Box 13"/>
                        <wps:cNvSpPr txBox="1">
                          <a:spLocks noChangeArrowheads="1"/>
                        </wps:cNvSpPr>
                        <wps:spPr bwMode="auto">
                          <a:xfrm>
                            <a:off x="0" y="816"/>
                            <a:ext cx="936" cy="516"/>
                          </a:xfrm>
                          <a:prstGeom prst="rect">
                            <a:avLst/>
                          </a:prstGeom>
                          <a:gradFill rotWithShape="1">
                            <a:gsLst>
                              <a:gs pos="0">
                                <a:srgbClr val="BCBCBC"/>
                              </a:gs>
                              <a:gs pos="35001">
                                <a:srgbClr val="D0D0D0"/>
                              </a:gs>
                              <a:gs pos="100000">
                                <a:srgbClr val="EDEDED"/>
                              </a:gs>
                            </a:gsLst>
                            <a:lin ang="16200000" scaled="1"/>
                          </a:gradFill>
                          <a:ln w="9525">
                            <a:solidFill>
                              <a:srgbClr val="000000"/>
                            </a:solidFill>
                            <a:miter lim="800000"/>
                            <a:headEnd/>
                            <a:tailEnd/>
                          </a:ln>
                          <a:effectLst>
                            <a:outerShdw dist="20000" dir="5400000" rotWithShape="0">
                              <a:srgbClr val="000000">
                                <a:alpha val="37999"/>
                              </a:srgbClr>
                            </a:outerShdw>
                          </a:effectLst>
                        </wps:spPr>
                        <wps:txbx>
                          <w:txbxContent>
                            <w:p w:rsidR="00536972" w:rsidRPr="00687DC0" w:rsidRDefault="00536972" w:rsidP="001D6CF9">
                              <w:pPr>
                                <w:pStyle w:val="NormalWeb"/>
                                <w:spacing w:before="0" w:beforeAutospacing="0" w:after="0" w:afterAutospacing="0" w:line="300" w:lineRule="exact"/>
                                <w:jc w:val="center"/>
                                <w:textAlignment w:val="baseline"/>
                                <w:rPr>
                                  <w:vertAlign w:val="subscript"/>
                                </w:rPr>
                              </w:pPr>
                              <w:r w:rsidRPr="00C64C28">
                                <w:rPr>
                                  <w:rFonts w:ascii="Calibri" w:hAnsi="Calibri"/>
                                  <w:b/>
                                  <w:bCs/>
                                  <w:kern w:val="24"/>
                                  <w:u w:val="single"/>
                                  <w:lang w:val="hr-HR"/>
                                </w:rPr>
                                <w:t>FRESH</w:t>
                              </w:r>
                              <w:r>
                                <w:rPr>
                                  <w:rFonts w:ascii="Calibri" w:hAnsi="Calibri"/>
                                  <w:kern w:val="24"/>
                                  <w:sz w:val="22"/>
                                  <w:szCs w:val="22"/>
                                  <w:u w:val="single"/>
                                  <w:vertAlign w:val="subscript"/>
                                  <w:lang w:val="hr-HR"/>
                                </w:rPr>
                                <w:t>phyto</w:t>
                              </w:r>
                            </w:p>
                            <w:p w:rsidR="00536972" w:rsidRDefault="00536972" w:rsidP="001D6CF9">
                              <w:pPr>
                                <w:pStyle w:val="NormalWeb"/>
                                <w:spacing w:before="0" w:beforeAutospacing="0" w:after="0" w:afterAutospacing="0" w:line="300" w:lineRule="exact"/>
                                <w:jc w:val="center"/>
                                <w:textAlignment w:val="baseline"/>
                              </w:pPr>
                              <w:r w:rsidRPr="00C64C28">
                                <w:rPr>
                                  <w:rFonts w:ascii="Calibri" w:hAnsi="Calibri"/>
                                  <w:kern w:val="24"/>
                                  <w:sz w:val="22"/>
                                  <w:szCs w:val="22"/>
                                  <w:u w:val="single"/>
                                  <w:lang w:val="hr-HR"/>
                                </w:rPr>
                                <w:t>(calculated</w:t>
                              </w:r>
                              <w:r w:rsidRPr="00C64C28">
                                <w:rPr>
                                  <w:rFonts w:ascii="Arial" w:hAnsi="Arial"/>
                                  <w:kern w:val="24"/>
                                  <w:sz w:val="22"/>
                                  <w:szCs w:val="22"/>
                                  <w:u w:val="single"/>
                                  <w:lang w:val="hr-HR"/>
                                </w:rPr>
                                <w:t xml:space="preserve"> </w:t>
                              </w:r>
                              <w:r w:rsidRPr="00C64C28">
                                <w:rPr>
                                  <w:rFonts w:ascii="Calibri" w:hAnsi="Calibri"/>
                                  <w:b/>
                                  <w:bCs/>
                                  <w:kern w:val="24"/>
                                  <w:position w:val="7"/>
                                  <w:sz w:val="22"/>
                                  <w:szCs w:val="22"/>
                                  <w:u w:val="single"/>
                                  <w:vertAlign w:val="superscript"/>
                                  <w:lang w:val="hr-HR"/>
                                </w:rPr>
                                <w:t>(6)</w:t>
                              </w:r>
                              <w:r w:rsidRPr="00C64C28">
                                <w:rPr>
                                  <w:rFonts w:ascii="Calibri" w:hAnsi="Calibri"/>
                                  <w:kern w:val="24"/>
                                  <w:sz w:val="22"/>
                                  <w:szCs w:val="22"/>
                                  <w:u w:val="single"/>
                                  <w:lang w:val="hr-HR"/>
                                </w:rPr>
                                <w:t>)</w:t>
                              </w:r>
                            </w:p>
                            <w:p w:rsidR="00536972" w:rsidRDefault="00536972" w:rsidP="001D6CF9">
                              <w:pPr>
                                <w:pStyle w:val="NormalWeb"/>
                                <w:spacing w:before="0" w:beforeAutospacing="0" w:after="0" w:afterAutospacing="0" w:line="240" w:lineRule="exact"/>
                                <w:jc w:val="center"/>
                                <w:textAlignment w:val="baseline"/>
                              </w:pPr>
                              <w:r w:rsidRPr="00C64C28">
                                <w:rPr>
                                  <w:rFonts w:ascii="Calibri" w:hAnsi="Calibri"/>
                                  <w:kern w:val="24"/>
                                  <w:sz w:val="22"/>
                                  <w:szCs w:val="22"/>
                                  <w:lang w:val="hr-HR"/>
                                </w:rPr>
                                <w:t xml:space="preserve">Lipid C in phytoplankton cells </w:t>
                              </w:r>
                            </w:p>
                          </w:txbxContent>
                        </wps:txbx>
                        <wps:bodyPr rot="0" vert="horz" wrap="square" lIns="91440" tIns="45720" rIns="91440" bIns="45720" anchor="t" anchorCtr="0" upright="1">
                          <a:noAutofit/>
                        </wps:bodyPr>
                      </wps:wsp>
                      <wps:wsp>
                        <wps:cNvPr id="6" name="Text Box 14"/>
                        <wps:cNvSpPr txBox="1">
                          <a:spLocks noChangeArrowheads="1"/>
                        </wps:cNvSpPr>
                        <wps:spPr bwMode="auto">
                          <a:xfrm>
                            <a:off x="1251" y="0"/>
                            <a:ext cx="1153" cy="192"/>
                          </a:xfrm>
                          <a:prstGeom prst="rect">
                            <a:avLst/>
                          </a:prstGeom>
                          <a:gradFill rotWithShape="1">
                            <a:gsLst>
                              <a:gs pos="0">
                                <a:srgbClr val="BCBCBC"/>
                              </a:gs>
                              <a:gs pos="35001">
                                <a:srgbClr val="D0D0D0"/>
                              </a:gs>
                              <a:gs pos="100000">
                                <a:srgbClr val="EDEDED"/>
                              </a:gs>
                            </a:gsLst>
                            <a:lin ang="16200000" scaled="1"/>
                          </a:gradFill>
                          <a:ln w="9525">
                            <a:solidFill>
                              <a:srgbClr val="000000"/>
                            </a:solidFill>
                            <a:miter lim="800000"/>
                            <a:headEnd/>
                            <a:tailEnd/>
                          </a:ln>
                          <a:effectLst>
                            <a:outerShdw dist="20000" dir="5400000" rotWithShape="0">
                              <a:srgbClr val="000000">
                                <a:alpha val="37999"/>
                              </a:srgbClr>
                            </a:outerShdw>
                          </a:effectLst>
                        </wps:spPr>
                        <wps:txbx>
                          <w:txbxContent>
                            <w:p w:rsidR="00536972" w:rsidRDefault="00536972" w:rsidP="001D6CF9">
                              <w:pPr>
                                <w:pStyle w:val="NormalWeb"/>
                                <w:spacing w:before="0" w:beforeAutospacing="0" w:after="200" w:afterAutospacing="0"/>
                                <w:jc w:val="center"/>
                                <w:textAlignment w:val="baseline"/>
                              </w:pPr>
                              <w:r w:rsidRPr="00C64C28">
                                <w:rPr>
                                  <w:rFonts w:ascii="Calibri" w:hAnsi="Calibri"/>
                                  <w:b/>
                                  <w:bCs/>
                                  <w:kern w:val="24"/>
                                  <w:sz w:val="28"/>
                                  <w:szCs w:val="28"/>
                                  <w:lang w:val="hr-HR"/>
                                </w:rPr>
                                <w:t xml:space="preserve">Lipid OC pool </w:t>
                              </w:r>
                            </w:p>
                          </w:txbxContent>
                        </wps:txbx>
                        <wps:bodyPr rot="0" vert="horz" wrap="square" lIns="91440" tIns="45720" rIns="91440" bIns="45720" anchor="t" anchorCtr="0" upright="1">
                          <a:noAutofit/>
                        </wps:bodyPr>
                      </wps:wsp>
                      <wps:wsp>
                        <wps:cNvPr id="7" name="Text Box 15"/>
                        <wps:cNvSpPr txBox="1">
                          <a:spLocks noChangeArrowheads="1"/>
                        </wps:cNvSpPr>
                        <wps:spPr bwMode="auto">
                          <a:xfrm>
                            <a:off x="182" y="317"/>
                            <a:ext cx="1728" cy="387"/>
                          </a:xfrm>
                          <a:prstGeom prst="rect">
                            <a:avLst/>
                          </a:prstGeom>
                          <a:gradFill rotWithShape="1">
                            <a:gsLst>
                              <a:gs pos="0">
                                <a:srgbClr val="BCBCBC"/>
                              </a:gs>
                              <a:gs pos="35001">
                                <a:srgbClr val="D0D0D0"/>
                              </a:gs>
                              <a:gs pos="100000">
                                <a:srgbClr val="EDEDED"/>
                              </a:gs>
                            </a:gsLst>
                            <a:lin ang="16200000" scaled="1"/>
                          </a:gradFill>
                          <a:ln w="9525">
                            <a:solidFill>
                              <a:srgbClr val="000000"/>
                            </a:solidFill>
                            <a:miter lim="800000"/>
                            <a:headEnd/>
                            <a:tailEnd/>
                          </a:ln>
                          <a:effectLst>
                            <a:outerShdw dist="20000" dir="5400000" rotWithShape="0">
                              <a:srgbClr val="000000">
                                <a:alpha val="37999"/>
                              </a:srgbClr>
                            </a:outerShdw>
                          </a:effectLst>
                        </wps:spPr>
                        <wps:txbx>
                          <w:txbxContent>
                            <w:p w:rsidR="00536972" w:rsidRDefault="00536972" w:rsidP="001D6CF9">
                              <w:pPr>
                                <w:pStyle w:val="NormalWeb"/>
                                <w:spacing w:before="0" w:beforeAutospacing="0" w:after="0" w:afterAutospacing="0"/>
                                <w:jc w:val="center"/>
                                <w:textAlignment w:val="baseline"/>
                              </w:pPr>
                              <w:r w:rsidRPr="00C64C28">
                                <w:rPr>
                                  <w:rFonts w:ascii="Calibri" w:hAnsi="Calibri"/>
                                  <w:b/>
                                  <w:bCs/>
                                  <w:kern w:val="24"/>
                                  <w:lang w:val="hr-HR"/>
                                </w:rPr>
                                <w:t xml:space="preserve">Particulate lipid pool </w:t>
                              </w:r>
                              <w:r w:rsidRPr="00C64C28">
                                <w:rPr>
                                  <w:rFonts w:ascii="Calibri" w:hAnsi="Calibri"/>
                                  <w:kern w:val="24"/>
                                  <w:lang w:val="hr-HR"/>
                                </w:rPr>
                                <w:t>(</w:t>
                              </w:r>
                              <w:r w:rsidRPr="00C64C28">
                                <w:rPr>
                                  <w:kern w:val="24"/>
                                  <w:lang w:val="hr-HR"/>
                                </w:rPr>
                                <w:sym w:font="Symbol" w:char="F06D"/>
                              </w:r>
                              <w:r w:rsidRPr="00C64C28">
                                <w:rPr>
                                  <w:rFonts w:ascii="Calibri" w:hAnsi="Calibri"/>
                                  <w:kern w:val="24"/>
                                  <w:lang w:val="hr-HR"/>
                                </w:rPr>
                                <w:t>g l</w:t>
                              </w:r>
                              <w:r w:rsidRPr="00C64C28">
                                <w:rPr>
                                  <w:rFonts w:ascii="Calibri" w:hAnsi="Calibri"/>
                                  <w:kern w:val="24"/>
                                  <w:position w:val="7"/>
                                  <w:vertAlign w:val="superscript"/>
                                  <w:lang w:val="hr-HR"/>
                                </w:rPr>
                                <w:t>-1</w:t>
                              </w:r>
                              <w:r w:rsidRPr="00C64C28">
                                <w:rPr>
                                  <w:rFonts w:ascii="Calibri" w:hAnsi="Calibri"/>
                                  <w:kern w:val="24"/>
                                  <w:lang w:val="hr-HR"/>
                                </w:rPr>
                                <w:t xml:space="preserve">) </w:t>
                              </w:r>
                            </w:p>
                            <w:p w:rsidR="00536972" w:rsidRDefault="00536972" w:rsidP="001D6CF9">
                              <w:pPr>
                                <w:pStyle w:val="NormalWeb"/>
                                <w:spacing w:before="0" w:beforeAutospacing="0" w:after="0" w:afterAutospacing="0"/>
                                <w:jc w:val="center"/>
                                <w:textAlignment w:val="baseline"/>
                              </w:pPr>
                              <w:r w:rsidRPr="00C64C28">
                                <w:rPr>
                                  <w:rFonts w:ascii="Calibri" w:hAnsi="Calibri"/>
                                  <w:kern w:val="24"/>
                                  <w:lang w:val="hr-HR"/>
                                </w:rPr>
                                <w:t>(measured and recalculated</w:t>
                              </w:r>
                              <w:r w:rsidRPr="00C64C28">
                                <w:rPr>
                                  <w:rFonts w:ascii="Arial" w:hAnsi="Arial"/>
                                  <w:kern w:val="24"/>
                                  <w:lang w:val="hr-HR"/>
                                </w:rPr>
                                <w:t xml:space="preserve"> </w:t>
                              </w:r>
                              <w:r w:rsidRPr="00C64C28">
                                <w:rPr>
                                  <w:rFonts w:ascii="Calibri" w:hAnsi="Calibri"/>
                                  <w:b/>
                                  <w:bCs/>
                                  <w:kern w:val="24"/>
                                  <w:position w:val="7"/>
                                  <w:vertAlign w:val="superscript"/>
                                  <w:lang w:val="hr-HR"/>
                                </w:rPr>
                                <w:t>(5)</w:t>
                              </w:r>
                              <w:r w:rsidRPr="00C64C28">
                                <w:rPr>
                                  <w:rFonts w:ascii="Calibri" w:hAnsi="Calibri"/>
                                  <w:kern w:val="24"/>
                                  <w:lang w:val="hr-HR"/>
                                </w:rPr>
                                <w:t xml:space="preserve"> to </w:t>
                              </w:r>
                              <w:r w:rsidRPr="00C64C28">
                                <w:rPr>
                                  <w:kern w:val="24"/>
                                  <w:lang w:val="hr-HR"/>
                                </w:rPr>
                                <w:sym w:font="Symbol" w:char="F06D"/>
                              </w:r>
                              <w:r w:rsidRPr="00C64C28">
                                <w:rPr>
                                  <w:rFonts w:ascii="Calibri" w:hAnsi="Calibri"/>
                                  <w:kern w:val="24"/>
                                  <w:lang w:val="hr-HR"/>
                                </w:rPr>
                                <w:t>gC l</w:t>
                              </w:r>
                              <w:r w:rsidRPr="00C64C28">
                                <w:rPr>
                                  <w:rFonts w:ascii="Calibri" w:hAnsi="Calibri"/>
                                  <w:kern w:val="24"/>
                                  <w:position w:val="7"/>
                                  <w:vertAlign w:val="superscript"/>
                                  <w:lang w:val="hr-HR"/>
                                </w:rPr>
                                <w:t>-1</w:t>
                              </w:r>
                              <w:r w:rsidRPr="00C64C28">
                                <w:rPr>
                                  <w:rFonts w:ascii="Calibri" w:hAnsi="Calibri"/>
                                  <w:kern w:val="24"/>
                                  <w:lang w:val="hr-HR"/>
                                </w:rPr>
                                <w:t>)</w:t>
                              </w:r>
                              <w:r w:rsidRPr="00C64C28">
                                <w:rPr>
                                  <w:rFonts w:ascii="Calibri" w:hAnsi="Calibri"/>
                                  <w:kern w:val="24"/>
                                  <w:lang w:val="hr-HR"/>
                                </w:rPr>
                                <w:tab/>
                              </w:r>
                            </w:p>
                          </w:txbxContent>
                        </wps:txbx>
                        <wps:bodyPr rot="0" vert="horz" wrap="square" lIns="91440" tIns="45720" rIns="91440" bIns="45720" anchor="t" anchorCtr="0" upright="1">
                          <a:noAutofit/>
                        </wps:bodyPr>
                      </wps:wsp>
                      <wps:wsp>
                        <wps:cNvPr id="8" name="Text Box 17"/>
                        <wps:cNvSpPr txBox="1">
                          <a:spLocks noChangeArrowheads="1"/>
                        </wps:cNvSpPr>
                        <wps:spPr bwMode="auto">
                          <a:xfrm>
                            <a:off x="2132" y="317"/>
                            <a:ext cx="936" cy="363"/>
                          </a:xfrm>
                          <a:prstGeom prst="rect">
                            <a:avLst/>
                          </a:prstGeom>
                          <a:gradFill rotWithShape="1">
                            <a:gsLst>
                              <a:gs pos="0">
                                <a:srgbClr val="BCBCBC"/>
                              </a:gs>
                              <a:gs pos="35001">
                                <a:srgbClr val="D0D0D0"/>
                              </a:gs>
                              <a:gs pos="100000">
                                <a:srgbClr val="EDEDED"/>
                              </a:gs>
                            </a:gsLst>
                            <a:lin ang="16200000" scaled="1"/>
                          </a:gradFill>
                          <a:ln w="9525">
                            <a:solidFill>
                              <a:srgbClr val="000000"/>
                            </a:solidFill>
                            <a:miter lim="800000"/>
                            <a:headEnd/>
                            <a:tailEnd/>
                          </a:ln>
                          <a:effectLst>
                            <a:outerShdw dist="20000" dir="5400000" rotWithShape="0">
                              <a:srgbClr val="000000">
                                <a:alpha val="37999"/>
                              </a:srgbClr>
                            </a:outerShdw>
                          </a:effectLst>
                        </wps:spPr>
                        <wps:txbx>
                          <w:txbxContent>
                            <w:p w:rsidR="00536972" w:rsidRDefault="00536972" w:rsidP="001D6CF9">
                              <w:pPr>
                                <w:pStyle w:val="NormalWeb"/>
                                <w:spacing w:before="0" w:beforeAutospacing="0" w:after="0" w:afterAutospacing="0"/>
                                <w:jc w:val="center"/>
                                <w:textAlignment w:val="baseline"/>
                              </w:pPr>
                              <w:r w:rsidRPr="00C64C28">
                                <w:rPr>
                                  <w:rFonts w:ascii="Calibri" w:hAnsi="Calibri"/>
                                  <w:b/>
                                  <w:bCs/>
                                  <w:kern w:val="24"/>
                                  <w:lang w:val="hr-HR"/>
                                </w:rPr>
                                <w:t xml:space="preserve">Dissolved lipid pool </w:t>
                              </w:r>
                              <w:r w:rsidRPr="00C64C28">
                                <w:rPr>
                                  <w:rFonts w:ascii="Calibri" w:hAnsi="Calibri"/>
                                  <w:kern w:val="24"/>
                                  <w:lang w:val="hr-HR"/>
                                </w:rPr>
                                <w:t>(measured)</w:t>
                              </w:r>
                              <w:r w:rsidRPr="00C64C28">
                                <w:rPr>
                                  <w:rFonts w:ascii="Calibri" w:hAnsi="Calibri"/>
                                  <w:b/>
                                  <w:bCs/>
                                  <w:kern w:val="24"/>
                                  <w:position w:val="7"/>
                                  <w:vertAlign w:val="superscript"/>
                                  <w:lang w:val="hr-HR"/>
                                </w:rPr>
                                <w:t>(8)</w:t>
                              </w:r>
                            </w:p>
                          </w:txbxContent>
                        </wps:txbx>
                        <wps:bodyPr rot="0" vert="horz" wrap="square" lIns="91440" tIns="45720" rIns="91440" bIns="45720" anchor="t" anchorCtr="0" upright="1">
                          <a:noAutofit/>
                        </wps:bodyPr>
                      </wps:wsp>
                      <wps:wsp>
                        <wps:cNvPr id="9" name="Down Arrow 9"/>
                        <wps:cNvSpPr>
                          <a:spLocks noChangeArrowheads="1"/>
                        </wps:cNvSpPr>
                        <wps:spPr bwMode="auto">
                          <a:xfrm>
                            <a:off x="1270" y="192"/>
                            <a:ext cx="91" cy="125"/>
                          </a:xfrm>
                          <a:prstGeom prst="downArrow">
                            <a:avLst>
                              <a:gd name="adj1" fmla="val 50000"/>
                              <a:gd name="adj2" fmla="val 49997"/>
                            </a:avLst>
                          </a:prstGeom>
                          <a:gradFill rotWithShape="1">
                            <a:gsLst>
                              <a:gs pos="0">
                                <a:srgbClr val="BCBCBC"/>
                              </a:gs>
                              <a:gs pos="35001">
                                <a:srgbClr val="D0D0D0"/>
                              </a:gs>
                              <a:gs pos="100000">
                                <a:srgbClr val="EDEDED"/>
                              </a:gs>
                            </a:gsLst>
                            <a:lin ang="16200000" scaled="1"/>
                          </a:gradFill>
                          <a:ln w="9525">
                            <a:solidFill>
                              <a:srgbClr val="000000"/>
                            </a:solidFill>
                            <a:miter lim="800000"/>
                            <a:headEnd/>
                            <a:tailEnd/>
                          </a:ln>
                          <a:effectLst>
                            <a:outerShdw dist="20000" dir="5400000" rotWithShape="0">
                              <a:srgbClr val="000000">
                                <a:alpha val="37999"/>
                              </a:srgbClr>
                            </a:outerShdw>
                          </a:effectLst>
                        </wps:spPr>
                        <wps:txbx>
                          <w:txbxContent>
                            <w:p w:rsidR="00536972" w:rsidRDefault="00536972" w:rsidP="001D6CF9"/>
                          </w:txbxContent>
                        </wps:txbx>
                        <wps:bodyPr rot="0" vert="horz" wrap="square" lIns="91440" tIns="45720" rIns="91440" bIns="45720" anchor="ctr" anchorCtr="0" upright="1">
                          <a:noAutofit/>
                        </wps:bodyPr>
                      </wps:wsp>
                      <wps:wsp>
                        <wps:cNvPr id="10" name="Down Arrow 10"/>
                        <wps:cNvSpPr>
                          <a:spLocks noChangeArrowheads="1"/>
                        </wps:cNvSpPr>
                        <wps:spPr bwMode="auto">
                          <a:xfrm>
                            <a:off x="2178" y="181"/>
                            <a:ext cx="90" cy="125"/>
                          </a:xfrm>
                          <a:prstGeom prst="downArrow">
                            <a:avLst>
                              <a:gd name="adj1" fmla="val 50000"/>
                              <a:gd name="adj2" fmla="val 50000"/>
                            </a:avLst>
                          </a:prstGeom>
                          <a:gradFill rotWithShape="1">
                            <a:gsLst>
                              <a:gs pos="0">
                                <a:srgbClr val="BCBCBC"/>
                              </a:gs>
                              <a:gs pos="35001">
                                <a:srgbClr val="D0D0D0"/>
                              </a:gs>
                              <a:gs pos="100000">
                                <a:srgbClr val="EDEDED"/>
                              </a:gs>
                            </a:gsLst>
                            <a:lin ang="16200000" scaled="1"/>
                          </a:gradFill>
                          <a:ln w="9525">
                            <a:solidFill>
                              <a:srgbClr val="000000"/>
                            </a:solidFill>
                            <a:miter lim="800000"/>
                            <a:headEnd/>
                            <a:tailEnd/>
                          </a:ln>
                          <a:effectLst>
                            <a:outerShdw dist="20000" dir="5400000" rotWithShape="0">
                              <a:srgbClr val="000000">
                                <a:alpha val="37999"/>
                              </a:srgbClr>
                            </a:outerShdw>
                          </a:effectLst>
                        </wps:spPr>
                        <wps:txbx>
                          <w:txbxContent>
                            <w:p w:rsidR="00536972" w:rsidRDefault="00536972" w:rsidP="001D6CF9"/>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7CA039" id="Group 17" o:spid="_x0000_s1041" style="position:absolute;margin-left:13.85pt;margin-top:-.35pt;width:458.25pt;height:209.6pt;z-index:251657728" coordsize="3068,1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">
                <v:shape id="Down Arrow 2" o:spid="_x0000_s1042" type="#_x0000_t67" style="position:absolute;left:318;top:680;width:90;height:1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" adj="14453" fillcolor="#bcbcbc">
                  <v:fill color2="#ededed" rotate="t" angle="180" colors="0 #bcbcbc;22938f #d0d0d0;1 #ededed" focus="100%" type="gradient"/>
                  <v:shadow on="t" color="black" opacity="24903f" origin=",.5" offset="0,.55556mm"/>
                  <v:textbox>
                    <w:txbxContent>
                      <w:p w:rsidR="00536972" w:rsidRDefault="00536972" w:rsidP="001D6CF9"/>
                    </w:txbxContent>
                  </v:textbox>
                </v:shape>
                <v:shape id="Down Arrow 3" o:spid="_x0000_s1043" type="#_x0000_t67" style="position:absolute;left:1452;top:680;width:91;height:1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" adj="14374" fillcolor="#bcbcbc">
                  <v:fill color2="#ededed" rotate="t" angle="180" colors="0 #bcbcbc;22938f #d0d0d0;1 #ededed" focus="100%" type="gradient"/>
                  <v:shadow on="t" color="black" opacity="24903f" origin=",.5" offset="0,.55556mm"/>
                  <v:textbox>
                    <w:txbxContent>
                      <w:p w:rsidR="00536972" w:rsidRDefault="00536972" w:rsidP="001D6CF9"/>
                    </w:txbxContent>
                  </v:textbox>
                </v:shape>
                <v:shape id="Text Box 16" o:spid="_x0000_s1044" type="#_x0000_t202" style="position:absolute;left:1044;top:816;width:936;height: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" fillcolor="#bcbcbc">
                  <v:fill color2="#ededed" rotate="t" angle="180" colors="0 #bcbcbc;22938f #d0d0d0;1 #ededed" focus="100%" type="gradient"/>
                  <v:shadow on="t" color="black" opacity="24903f" origin=",.5" offset="0,.55556mm"/>
                  <v:textbox>
                    <w:txbxContent>
                      <w:p w:rsidR="00536972" w:rsidRDefault="00536972" w:rsidP="001D6CF9">
                        <w:pPr>
                          <w:pStyle w:val="NormalWeb"/>
                          <w:spacing w:before="0" w:beforeAutospacing="0" w:after="0" w:afterAutospacing="0" w:line="300" w:lineRule="exact"/>
                          <w:jc w:val="center"/>
                          <w:textAlignment w:val="baseline"/>
                        </w:pPr>
                        <w:r w:rsidRPr="00C64C28">
                          <w:rPr>
                            <w:rFonts w:ascii="Calibri" w:hAnsi="Calibri"/>
                            <w:b/>
                            <w:bCs/>
                            <w:kern w:val="24"/>
                            <w:u w:val="single"/>
                            <w:lang w:val="hr-HR"/>
                          </w:rPr>
                          <w:t>TRANSFORMED</w:t>
                        </w:r>
                        <w:r w:rsidRPr="00C64C28">
                          <w:rPr>
                            <w:rFonts w:ascii="Calibri" w:hAnsi="Calibri"/>
                            <w:b/>
                            <w:bCs/>
                            <w:kern w:val="24"/>
                            <w:lang w:val="hr-HR"/>
                          </w:rPr>
                          <w:t xml:space="preserve"> </w:t>
                        </w:r>
                        <w:r w:rsidRPr="00C64C28">
                          <w:rPr>
                            <w:rFonts w:ascii="Calibri" w:hAnsi="Calibri"/>
                            <w:kern w:val="24"/>
                            <w:sz w:val="22"/>
                            <w:szCs w:val="22"/>
                            <w:u w:val="single"/>
                            <w:lang w:val="hr-HR"/>
                          </w:rPr>
                          <w:t>(calculated</w:t>
                        </w:r>
                        <w:r w:rsidRPr="00C64C28">
                          <w:rPr>
                            <w:rFonts w:ascii="Arial" w:hAnsi="Arial"/>
                            <w:kern w:val="24"/>
                            <w:sz w:val="22"/>
                            <w:szCs w:val="22"/>
                            <w:u w:val="single"/>
                            <w:lang w:val="hr-HR"/>
                          </w:rPr>
                          <w:t xml:space="preserve"> </w:t>
                        </w:r>
                        <w:r w:rsidRPr="00C64C28">
                          <w:rPr>
                            <w:rFonts w:ascii="Calibri" w:hAnsi="Calibri"/>
                            <w:b/>
                            <w:bCs/>
                            <w:kern w:val="24"/>
                            <w:position w:val="7"/>
                            <w:sz w:val="22"/>
                            <w:szCs w:val="22"/>
                            <w:u w:val="single"/>
                            <w:vertAlign w:val="superscript"/>
                            <w:lang w:val="hr-HR"/>
                          </w:rPr>
                          <w:t>(7)</w:t>
                        </w:r>
                        <w:r w:rsidRPr="00C64C28">
                          <w:rPr>
                            <w:rFonts w:ascii="Calibri" w:hAnsi="Calibri"/>
                            <w:kern w:val="24"/>
                            <w:sz w:val="22"/>
                            <w:szCs w:val="22"/>
                            <w:u w:val="single"/>
                            <w:lang w:val="hr-HR"/>
                          </w:rPr>
                          <w:t>)</w:t>
                        </w:r>
                      </w:p>
                      <w:p w:rsidR="00536972" w:rsidRDefault="00536972" w:rsidP="001D6CF9">
                        <w:pPr>
                          <w:pStyle w:val="NormalWeb"/>
                          <w:spacing w:before="0" w:beforeAutospacing="0" w:after="0" w:afterAutospacing="0" w:line="240" w:lineRule="exact"/>
                          <w:jc w:val="center"/>
                          <w:textAlignment w:val="baseline"/>
                        </w:pPr>
                        <w:r w:rsidRPr="00C64C28">
                          <w:rPr>
                            <w:rFonts w:ascii="Calibri" w:hAnsi="Calibri"/>
                            <w:kern w:val="24"/>
                            <w:sz w:val="22"/>
                            <w:szCs w:val="22"/>
                          </w:rPr>
                          <w:t>Lipid</w:t>
                        </w:r>
                        <w:r w:rsidRPr="00C64C28">
                          <w:rPr>
                            <w:rFonts w:ascii="Calibri" w:hAnsi="Calibri"/>
                            <w:kern w:val="24"/>
                            <w:sz w:val="22"/>
                            <w:szCs w:val="22"/>
                            <w:lang w:val="hr-HR"/>
                          </w:rPr>
                          <w:t xml:space="preserve"> C</w:t>
                        </w:r>
                        <w:r w:rsidRPr="00C64C28">
                          <w:rPr>
                            <w:rFonts w:ascii="Calibri" w:hAnsi="Calibri"/>
                            <w:kern w:val="24"/>
                            <w:sz w:val="22"/>
                            <w:szCs w:val="22"/>
                          </w:rPr>
                          <w:t xml:space="preserve"> in non-living OM</w:t>
                        </w:r>
                      </w:p>
                      <w:p w:rsidR="00536972" w:rsidRDefault="00536972" w:rsidP="001D6CF9">
                        <w:pPr>
                          <w:pStyle w:val="NormalWeb"/>
                          <w:spacing w:before="0" w:beforeAutospacing="0" w:after="0" w:afterAutospacing="0" w:line="240" w:lineRule="exact"/>
                          <w:jc w:val="center"/>
                          <w:textAlignment w:val="baseline"/>
                          <w:rPr>
                            <w:rFonts w:ascii="Calibri" w:hAnsi="Calibri"/>
                            <w:kern w:val="24"/>
                            <w:sz w:val="22"/>
                            <w:szCs w:val="22"/>
                            <w:lang w:val="hr-HR"/>
                          </w:rPr>
                        </w:pPr>
                        <w:r w:rsidRPr="00C64C28">
                          <w:rPr>
                            <w:rFonts w:ascii="Calibri" w:hAnsi="Calibri"/>
                            <w:kern w:val="24"/>
                            <w:sz w:val="22"/>
                            <w:szCs w:val="22"/>
                            <w:lang w:val="hr-HR"/>
                          </w:rPr>
                          <w:t xml:space="preserve">Lipid C in bacteria and microzooplankton </w:t>
                        </w:r>
                      </w:p>
                      <w:p w:rsidR="00536972" w:rsidRDefault="00536972" w:rsidP="001D6CF9">
                        <w:pPr>
                          <w:pStyle w:val="NormalWeb"/>
                          <w:spacing w:before="0" w:beforeAutospacing="0" w:after="0" w:afterAutospacing="0" w:line="240" w:lineRule="exact"/>
                          <w:jc w:val="center"/>
                          <w:textAlignment w:val="baseline"/>
                        </w:pPr>
                        <w:r>
                          <w:rPr>
                            <w:rFonts w:ascii="Calibri" w:hAnsi="Calibri"/>
                            <w:kern w:val="24"/>
                            <w:sz w:val="22"/>
                            <w:szCs w:val="22"/>
                            <w:lang w:val="hr-HR"/>
                          </w:rPr>
                          <w:t>Riverine lipid C</w:t>
                        </w:r>
                      </w:p>
                    </w:txbxContent>
                  </v:textbox>
                </v:shape>
                <v:shape id="Text Box 13" o:spid="_x0000_s1045" type="#_x0000_t202" style="position:absolute;top:816;width:936;height: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" fillcolor="#bcbcbc">
                  <v:fill color2="#ededed" rotate="t" angle="180" colors="0 #bcbcbc;22938f #d0d0d0;1 #ededed" focus="100%" type="gradient"/>
                  <v:shadow on="t" color="black" opacity="24903f" origin=",.5" offset="0,.55556mm"/>
                  <v:textbox>
                    <w:txbxContent>
                      <w:p w:rsidR="00536972" w:rsidRPr="00687DC0" w:rsidRDefault="00536972" w:rsidP="001D6CF9">
                        <w:pPr>
                          <w:pStyle w:val="NormalWeb"/>
                          <w:spacing w:before="0" w:beforeAutospacing="0" w:after="0" w:afterAutospacing="0" w:line="300" w:lineRule="exact"/>
                          <w:jc w:val="center"/>
                          <w:textAlignment w:val="baseline"/>
                          <w:rPr>
                            <w:vertAlign w:val="subscript"/>
                          </w:rPr>
                        </w:pPr>
                        <w:r w:rsidRPr="00C64C28">
                          <w:rPr>
                            <w:rFonts w:ascii="Calibri" w:hAnsi="Calibri"/>
                            <w:b/>
                            <w:bCs/>
                            <w:kern w:val="24"/>
                            <w:u w:val="single"/>
                            <w:lang w:val="hr-HR"/>
                          </w:rPr>
                          <w:t>FRESH</w:t>
                        </w:r>
                        <w:r>
                          <w:rPr>
                            <w:rFonts w:ascii="Calibri" w:hAnsi="Calibri"/>
                            <w:kern w:val="24"/>
                            <w:sz w:val="22"/>
                            <w:szCs w:val="22"/>
                            <w:u w:val="single"/>
                            <w:vertAlign w:val="subscript"/>
                            <w:lang w:val="hr-HR"/>
                          </w:rPr>
                          <w:t>phyto</w:t>
                        </w:r>
                      </w:p>
                      <w:p w:rsidR="00536972" w:rsidRDefault="00536972" w:rsidP="001D6CF9">
                        <w:pPr>
                          <w:pStyle w:val="NormalWeb"/>
                          <w:spacing w:before="0" w:beforeAutospacing="0" w:after="0" w:afterAutospacing="0" w:line="300" w:lineRule="exact"/>
                          <w:jc w:val="center"/>
                          <w:textAlignment w:val="baseline"/>
                        </w:pPr>
                        <w:r w:rsidRPr="00C64C28">
                          <w:rPr>
                            <w:rFonts w:ascii="Calibri" w:hAnsi="Calibri"/>
                            <w:kern w:val="24"/>
                            <w:sz w:val="22"/>
                            <w:szCs w:val="22"/>
                            <w:u w:val="single"/>
                            <w:lang w:val="hr-HR"/>
                          </w:rPr>
                          <w:t>(calculated</w:t>
                        </w:r>
                        <w:r w:rsidRPr="00C64C28">
                          <w:rPr>
                            <w:rFonts w:ascii="Arial" w:hAnsi="Arial"/>
                            <w:kern w:val="24"/>
                            <w:sz w:val="22"/>
                            <w:szCs w:val="22"/>
                            <w:u w:val="single"/>
                            <w:lang w:val="hr-HR"/>
                          </w:rPr>
                          <w:t xml:space="preserve"> </w:t>
                        </w:r>
                        <w:r w:rsidRPr="00C64C28">
                          <w:rPr>
                            <w:rFonts w:ascii="Calibri" w:hAnsi="Calibri"/>
                            <w:b/>
                            <w:bCs/>
                            <w:kern w:val="24"/>
                            <w:position w:val="7"/>
                            <w:sz w:val="22"/>
                            <w:szCs w:val="22"/>
                            <w:u w:val="single"/>
                            <w:vertAlign w:val="superscript"/>
                            <w:lang w:val="hr-HR"/>
                          </w:rPr>
                          <w:t>(6)</w:t>
                        </w:r>
                        <w:r w:rsidRPr="00C64C28">
                          <w:rPr>
                            <w:rFonts w:ascii="Calibri" w:hAnsi="Calibri"/>
                            <w:kern w:val="24"/>
                            <w:sz w:val="22"/>
                            <w:szCs w:val="22"/>
                            <w:u w:val="single"/>
                            <w:lang w:val="hr-HR"/>
                          </w:rPr>
                          <w:t>)</w:t>
                        </w:r>
                      </w:p>
                      <w:p w:rsidR="00536972" w:rsidRDefault="00536972" w:rsidP="001D6CF9">
                        <w:pPr>
                          <w:pStyle w:val="NormalWeb"/>
                          <w:spacing w:before="0" w:beforeAutospacing="0" w:after="0" w:afterAutospacing="0" w:line="240" w:lineRule="exact"/>
                          <w:jc w:val="center"/>
                          <w:textAlignment w:val="baseline"/>
                        </w:pPr>
                        <w:r w:rsidRPr="00C64C28">
                          <w:rPr>
                            <w:rFonts w:ascii="Calibri" w:hAnsi="Calibri"/>
                            <w:kern w:val="24"/>
                            <w:sz w:val="22"/>
                            <w:szCs w:val="22"/>
                            <w:lang w:val="hr-HR"/>
                          </w:rPr>
                          <w:t xml:space="preserve">Lipid C in phytoplankton cells </w:t>
                        </w:r>
                      </w:p>
                    </w:txbxContent>
                  </v:textbox>
                </v:shape>
                <v:shape id="Text Box 14" o:spid="_x0000_s1046" type="#_x0000_t202" style="position:absolute;left:1251;width:1153;height: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" fillcolor="#bcbcbc">
                  <v:fill color2="#ededed" rotate="t" angle="180" colors="0 #bcbcbc;22938f #d0d0d0;1 #ededed" focus="100%" type="gradient"/>
                  <v:shadow on="t" color="black" opacity="24903f" origin=",.5" offset="0,.55556mm"/>
                  <v:textbox>
                    <w:txbxContent>
                      <w:p w:rsidR="00536972" w:rsidRDefault="00536972" w:rsidP="001D6CF9">
                        <w:pPr>
                          <w:pStyle w:val="NormalWeb"/>
                          <w:spacing w:before="0" w:beforeAutospacing="0" w:after="200" w:afterAutospacing="0"/>
                          <w:jc w:val="center"/>
                          <w:textAlignment w:val="baseline"/>
                        </w:pPr>
                        <w:r w:rsidRPr="00C64C28">
                          <w:rPr>
                            <w:rFonts w:ascii="Calibri" w:hAnsi="Calibri"/>
                            <w:b/>
                            <w:bCs/>
                            <w:kern w:val="24"/>
                            <w:sz w:val="28"/>
                            <w:szCs w:val="28"/>
                            <w:lang w:val="hr-HR"/>
                          </w:rPr>
                          <w:t xml:space="preserve">Lipid OC pool </w:t>
                        </w:r>
                      </w:p>
                    </w:txbxContent>
                  </v:textbox>
                </v:shape>
                <v:shape id="Text Box 15" o:spid="_x0000_s1047" type="#_x0000_t202" style="position:absolute;left:182;top:317;width:1728;height: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" fillcolor="#bcbcbc">
                  <v:fill color2="#ededed" rotate="t" angle="180" colors="0 #bcbcbc;22938f #d0d0d0;1 #ededed" focus="100%" type="gradient"/>
                  <v:shadow on="t" color="black" opacity="24903f" origin=",.5" offset="0,.55556mm"/>
                  <v:textbox>
                    <w:txbxContent>
                      <w:p w:rsidR="00536972" w:rsidRDefault="00536972" w:rsidP="001D6CF9">
                        <w:pPr>
                          <w:pStyle w:val="NormalWeb"/>
                          <w:spacing w:before="0" w:beforeAutospacing="0" w:after="0" w:afterAutospacing="0"/>
                          <w:jc w:val="center"/>
                          <w:textAlignment w:val="baseline"/>
                        </w:pPr>
                        <w:r w:rsidRPr="00C64C28">
                          <w:rPr>
                            <w:rFonts w:ascii="Calibri" w:hAnsi="Calibri"/>
                            <w:b/>
                            <w:bCs/>
                            <w:kern w:val="24"/>
                            <w:lang w:val="hr-HR"/>
                          </w:rPr>
                          <w:t xml:space="preserve">Particulate lipid pool </w:t>
                        </w:r>
                        <w:r w:rsidRPr="00C64C28">
                          <w:rPr>
                            <w:rFonts w:ascii="Calibri" w:hAnsi="Calibri"/>
                            <w:kern w:val="24"/>
                            <w:lang w:val="hr-HR"/>
                          </w:rPr>
                          <w:t>(</w:t>
                        </w:r>
                        <w:r w:rsidRPr="00C64C28">
                          <w:rPr>
                            <w:kern w:val="24"/>
                            <w:lang w:val="hr-HR"/>
                          </w:rPr>
                          <w:sym w:font="Symbol" w:char="F06D"/>
                        </w:r>
                        <w:r w:rsidRPr="00C64C28">
                          <w:rPr>
                            <w:rFonts w:ascii="Calibri" w:hAnsi="Calibri"/>
                            <w:kern w:val="24"/>
                            <w:lang w:val="hr-HR"/>
                          </w:rPr>
                          <w:t>g l</w:t>
                        </w:r>
                        <w:r w:rsidRPr="00C64C28">
                          <w:rPr>
                            <w:rFonts w:ascii="Calibri" w:hAnsi="Calibri"/>
                            <w:kern w:val="24"/>
                            <w:position w:val="7"/>
                            <w:vertAlign w:val="superscript"/>
                            <w:lang w:val="hr-HR"/>
                          </w:rPr>
                          <w:t>-1</w:t>
                        </w:r>
                        <w:r w:rsidRPr="00C64C28">
                          <w:rPr>
                            <w:rFonts w:ascii="Calibri" w:hAnsi="Calibri"/>
                            <w:kern w:val="24"/>
                            <w:lang w:val="hr-HR"/>
                          </w:rPr>
                          <w:t xml:space="preserve">) </w:t>
                        </w:r>
                      </w:p>
                      <w:p w:rsidR="00536972" w:rsidRDefault="00536972" w:rsidP="001D6CF9">
                        <w:pPr>
                          <w:pStyle w:val="NormalWeb"/>
                          <w:spacing w:before="0" w:beforeAutospacing="0" w:after="0" w:afterAutospacing="0"/>
                          <w:jc w:val="center"/>
                          <w:textAlignment w:val="baseline"/>
                        </w:pPr>
                        <w:r w:rsidRPr="00C64C28">
                          <w:rPr>
                            <w:rFonts w:ascii="Calibri" w:hAnsi="Calibri"/>
                            <w:kern w:val="24"/>
                            <w:lang w:val="hr-HR"/>
                          </w:rPr>
                          <w:t>(measured and recalculated</w:t>
                        </w:r>
                        <w:r w:rsidRPr="00C64C28">
                          <w:rPr>
                            <w:rFonts w:ascii="Arial" w:hAnsi="Arial"/>
                            <w:kern w:val="24"/>
                            <w:lang w:val="hr-HR"/>
                          </w:rPr>
                          <w:t xml:space="preserve"> </w:t>
                        </w:r>
                        <w:r w:rsidRPr="00C64C28">
                          <w:rPr>
                            <w:rFonts w:ascii="Calibri" w:hAnsi="Calibri"/>
                            <w:b/>
                            <w:bCs/>
                            <w:kern w:val="24"/>
                            <w:position w:val="7"/>
                            <w:vertAlign w:val="superscript"/>
                            <w:lang w:val="hr-HR"/>
                          </w:rPr>
                          <w:t>(5)</w:t>
                        </w:r>
                        <w:r w:rsidRPr="00C64C28">
                          <w:rPr>
                            <w:rFonts w:ascii="Calibri" w:hAnsi="Calibri"/>
                            <w:kern w:val="24"/>
                            <w:lang w:val="hr-HR"/>
                          </w:rPr>
                          <w:t xml:space="preserve"> to </w:t>
                        </w:r>
                        <w:r w:rsidRPr="00C64C28">
                          <w:rPr>
                            <w:kern w:val="24"/>
                            <w:lang w:val="hr-HR"/>
                          </w:rPr>
                          <w:sym w:font="Symbol" w:char="F06D"/>
                        </w:r>
                        <w:r w:rsidRPr="00C64C28">
                          <w:rPr>
                            <w:rFonts w:ascii="Calibri" w:hAnsi="Calibri"/>
                            <w:kern w:val="24"/>
                            <w:lang w:val="hr-HR"/>
                          </w:rPr>
                          <w:t>gC l</w:t>
                        </w:r>
                        <w:r w:rsidRPr="00C64C28">
                          <w:rPr>
                            <w:rFonts w:ascii="Calibri" w:hAnsi="Calibri"/>
                            <w:kern w:val="24"/>
                            <w:position w:val="7"/>
                            <w:vertAlign w:val="superscript"/>
                            <w:lang w:val="hr-HR"/>
                          </w:rPr>
                          <w:t>-1</w:t>
                        </w:r>
                        <w:r w:rsidRPr="00C64C28">
                          <w:rPr>
                            <w:rFonts w:ascii="Calibri" w:hAnsi="Calibri"/>
                            <w:kern w:val="24"/>
                            <w:lang w:val="hr-HR"/>
                          </w:rPr>
                          <w:t>)</w:t>
                        </w:r>
                        <w:r w:rsidRPr="00C64C28">
                          <w:rPr>
                            <w:rFonts w:ascii="Calibri" w:hAnsi="Calibri"/>
                            <w:kern w:val="24"/>
                            <w:lang w:val="hr-HR"/>
                          </w:rPr>
                          <w:tab/>
                        </w:r>
                      </w:p>
                    </w:txbxContent>
                  </v:textbox>
                </v:shape>
                <v:shape id="Text Box 17" o:spid="_x0000_s1048" type="#_x0000_t202" style="position:absolute;left:2132;top:317;width:936;height: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" fillcolor="#bcbcbc">
                  <v:fill color2="#ededed" rotate="t" angle="180" colors="0 #bcbcbc;22938f #d0d0d0;1 #ededed" focus="100%" type="gradient"/>
                  <v:shadow on="t" color="black" opacity="24903f" origin=",.5" offset="0,.55556mm"/>
                  <v:textbox>
                    <w:txbxContent>
                      <w:p w:rsidR="00536972" w:rsidRDefault="00536972" w:rsidP="001D6CF9">
                        <w:pPr>
                          <w:pStyle w:val="NormalWeb"/>
                          <w:spacing w:before="0" w:beforeAutospacing="0" w:after="0" w:afterAutospacing="0"/>
                          <w:jc w:val="center"/>
                          <w:textAlignment w:val="baseline"/>
                        </w:pPr>
                        <w:r w:rsidRPr="00C64C28">
                          <w:rPr>
                            <w:rFonts w:ascii="Calibri" w:hAnsi="Calibri"/>
                            <w:b/>
                            <w:bCs/>
                            <w:kern w:val="24"/>
                            <w:lang w:val="hr-HR"/>
                          </w:rPr>
                          <w:t xml:space="preserve">Dissolved lipid pool </w:t>
                        </w:r>
                        <w:r w:rsidRPr="00C64C28">
                          <w:rPr>
                            <w:rFonts w:ascii="Calibri" w:hAnsi="Calibri"/>
                            <w:kern w:val="24"/>
                            <w:lang w:val="hr-HR"/>
                          </w:rPr>
                          <w:t>(measured)</w:t>
                        </w:r>
                        <w:r w:rsidRPr="00C64C28">
                          <w:rPr>
                            <w:rFonts w:ascii="Calibri" w:hAnsi="Calibri"/>
                            <w:b/>
                            <w:bCs/>
                            <w:kern w:val="24"/>
                            <w:position w:val="7"/>
                            <w:vertAlign w:val="superscript"/>
                            <w:lang w:val="hr-HR"/>
                          </w:rPr>
                          <w:t>(8)</w:t>
                        </w:r>
                      </w:p>
                    </w:txbxContent>
                  </v:textbox>
                </v:shape>
                <v:shape id="Down Arrow 9" o:spid="_x0000_s1049" type="#_x0000_t67" style="position:absolute;left:1270;top:192;width:91;height:1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" adj="13738" fillcolor="#bcbcbc">
                  <v:fill color2="#ededed" rotate="t" angle="180" colors="0 #bcbcbc;22938f #d0d0d0;1 #ededed" focus="100%" type="gradient"/>
                  <v:shadow on="t" color="black" opacity="24903f" origin=",.5" offset="0,.55556mm"/>
                  <v:textbox>
                    <w:txbxContent>
                      <w:p w:rsidR="00536972" w:rsidRDefault="00536972" w:rsidP="001D6CF9"/>
                    </w:txbxContent>
                  </v:textbox>
                </v:shape>
                <v:shape id="Down Arrow 10" o:spid="_x0000_s1050" type="#_x0000_t67" style="position:absolute;left:2178;top:181;width:90;height:1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" adj="13824" fillcolor="#bcbcbc">
                  <v:fill color2="#ededed" rotate="t" angle="180" colors="0 #bcbcbc;22938f #d0d0d0;1 #ededed" focus="100%" type="gradient"/>
                  <v:shadow on="t" color="black" opacity="24903f" origin=",.5" offset="0,.55556mm"/>
                  <v:textbox>
                    <w:txbxContent>
                      <w:p w:rsidR="00536972" w:rsidRDefault="00536972" w:rsidP="001D6CF9"/>
                    </w:txbxContent>
                  </v:textbox>
                </v:shape>
              </v:group>
            </w:pict>
          </mc:Fallback>
        </mc:AlternateContent>
      </w:r>
      <w:r w:rsidR="001D6CF9" w:rsidRPr="006177B8">
        <w:rPr>
          <w:sz w:val="32"/>
          <w:szCs w:val="32"/>
          <w:lang w:val="en-US"/>
        </w:rPr>
        <w:t>b)</w:t>
      </w:r>
      <w:r w:rsidR="001D6CF9" w:rsidRPr="006177B8">
        <w:rPr>
          <w:b/>
          <w:sz w:val="22"/>
          <w:szCs w:val="22"/>
          <w:vertAlign w:val="superscript"/>
          <w:lang w:val="en-US"/>
        </w:rPr>
        <w:t xml:space="preserve"> </w:t>
      </w:r>
    </w:p>
    <w:p w:rsidR="001D6CF9" w:rsidRPr="006177B8" w:rsidRDefault="001D6CF9" w:rsidP="001D6CF9">
      <w:pPr>
        <w:jc w:val="both"/>
        <w:rPr>
          <w:b/>
          <w:sz w:val="22"/>
          <w:szCs w:val="22"/>
          <w:vertAlign w:val="superscript"/>
          <w:lang w:val="en-US"/>
        </w:rPr>
      </w:pPr>
    </w:p>
    <w:p w:rsidR="001D6CF9" w:rsidRPr="006177B8" w:rsidRDefault="001D6CF9" w:rsidP="001D6CF9">
      <w:pPr>
        <w:jc w:val="both"/>
        <w:rPr>
          <w:b/>
          <w:sz w:val="22"/>
          <w:szCs w:val="22"/>
          <w:vertAlign w:val="superscript"/>
          <w:lang w:val="en-US"/>
        </w:rPr>
      </w:pPr>
    </w:p>
    <w:p w:rsidR="001D6CF9" w:rsidRPr="006177B8" w:rsidRDefault="001D6CF9" w:rsidP="001D6CF9">
      <w:pPr>
        <w:jc w:val="both"/>
        <w:rPr>
          <w:b/>
          <w:sz w:val="22"/>
          <w:szCs w:val="22"/>
          <w:vertAlign w:val="superscript"/>
          <w:lang w:val="en-US"/>
        </w:rPr>
      </w:pPr>
    </w:p>
    <w:p w:rsidR="001D6CF9" w:rsidRPr="006177B8" w:rsidRDefault="001D6CF9" w:rsidP="001D6CF9">
      <w:pPr>
        <w:jc w:val="both"/>
        <w:rPr>
          <w:b/>
          <w:sz w:val="22"/>
          <w:szCs w:val="22"/>
          <w:vertAlign w:val="superscript"/>
          <w:lang w:val="en-US"/>
        </w:rPr>
      </w:pPr>
    </w:p>
    <w:p w:rsidR="001D6CF9" w:rsidRPr="006177B8" w:rsidRDefault="001D6CF9" w:rsidP="001D6CF9">
      <w:pPr>
        <w:jc w:val="both"/>
        <w:rPr>
          <w:b/>
          <w:sz w:val="22"/>
          <w:szCs w:val="22"/>
          <w:vertAlign w:val="superscript"/>
          <w:lang w:val="en-US"/>
        </w:rPr>
      </w:pPr>
    </w:p>
    <w:p w:rsidR="001D6CF9" w:rsidRPr="006177B8" w:rsidRDefault="001D6CF9" w:rsidP="001D6CF9">
      <w:pPr>
        <w:jc w:val="both"/>
        <w:rPr>
          <w:b/>
          <w:sz w:val="22"/>
          <w:szCs w:val="22"/>
          <w:vertAlign w:val="superscript"/>
          <w:lang w:val="en-US"/>
        </w:rPr>
      </w:pPr>
    </w:p>
    <w:p w:rsidR="001D6CF9" w:rsidRPr="006177B8" w:rsidRDefault="001D6CF9" w:rsidP="001D6CF9">
      <w:pPr>
        <w:jc w:val="both"/>
        <w:rPr>
          <w:b/>
          <w:sz w:val="22"/>
          <w:szCs w:val="22"/>
          <w:vertAlign w:val="superscript"/>
          <w:lang w:val="en-US"/>
        </w:rPr>
      </w:pPr>
    </w:p>
    <w:p w:rsidR="001D6CF9" w:rsidRPr="006177B8" w:rsidRDefault="001D6CF9" w:rsidP="001D6CF9">
      <w:pPr>
        <w:jc w:val="both"/>
        <w:rPr>
          <w:b/>
          <w:sz w:val="22"/>
          <w:szCs w:val="22"/>
          <w:vertAlign w:val="superscript"/>
          <w:lang w:val="en-US"/>
        </w:rPr>
      </w:pPr>
    </w:p>
    <w:p w:rsidR="001D6CF9" w:rsidRPr="006177B8" w:rsidRDefault="001D6CF9" w:rsidP="001D6CF9">
      <w:pPr>
        <w:jc w:val="both"/>
        <w:rPr>
          <w:b/>
          <w:sz w:val="22"/>
          <w:szCs w:val="22"/>
          <w:vertAlign w:val="superscript"/>
          <w:lang w:val="en-US"/>
        </w:rPr>
      </w:pPr>
    </w:p>
    <w:p w:rsidR="001D6CF9" w:rsidRPr="006177B8" w:rsidRDefault="001D6CF9" w:rsidP="001D6CF9">
      <w:pPr>
        <w:jc w:val="both"/>
        <w:rPr>
          <w:b/>
          <w:sz w:val="22"/>
          <w:szCs w:val="22"/>
          <w:vertAlign w:val="superscript"/>
          <w:lang w:val="en-US"/>
        </w:rPr>
      </w:pPr>
    </w:p>
    <w:p w:rsidR="001D6CF9" w:rsidRPr="006177B8" w:rsidRDefault="001D6CF9" w:rsidP="001D6CF9">
      <w:pPr>
        <w:jc w:val="both"/>
        <w:rPr>
          <w:b/>
          <w:sz w:val="22"/>
          <w:szCs w:val="22"/>
          <w:vertAlign w:val="superscript"/>
          <w:lang w:val="en-US"/>
        </w:rPr>
      </w:pPr>
    </w:p>
    <w:p w:rsidR="001D6CF9" w:rsidRPr="006177B8" w:rsidRDefault="001D6CF9" w:rsidP="001D6CF9">
      <w:pPr>
        <w:jc w:val="both"/>
        <w:rPr>
          <w:b/>
          <w:sz w:val="22"/>
          <w:szCs w:val="22"/>
          <w:vertAlign w:val="superscript"/>
          <w:lang w:val="en-US"/>
        </w:rPr>
      </w:pPr>
    </w:p>
    <w:p w:rsidR="001D6CF9" w:rsidRPr="006177B8" w:rsidRDefault="001D6CF9" w:rsidP="001D6CF9">
      <w:pPr>
        <w:jc w:val="both"/>
        <w:rPr>
          <w:b/>
          <w:sz w:val="22"/>
          <w:szCs w:val="22"/>
          <w:vertAlign w:val="superscript"/>
          <w:lang w:val="en-US"/>
        </w:rPr>
      </w:pPr>
    </w:p>
    <w:p w:rsidR="001D6CF9" w:rsidRPr="006177B8" w:rsidRDefault="001D6CF9" w:rsidP="001D6CF9">
      <w:pPr>
        <w:jc w:val="both"/>
        <w:rPr>
          <w:b/>
          <w:sz w:val="22"/>
          <w:szCs w:val="22"/>
          <w:vertAlign w:val="superscript"/>
          <w:lang w:val="en-US"/>
        </w:rPr>
      </w:pPr>
    </w:p>
    <w:p w:rsidR="001D6CF9" w:rsidRPr="006177B8" w:rsidRDefault="001D6CF9" w:rsidP="001D6CF9">
      <w:pPr>
        <w:jc w:val="both"/>
        <w:rPr>
          <w:b/>
          <w:sz w:val="22"/>
          <w:szCs w:val="22"/>
          <w:vertAlign w:val="superscript"/>
          <w:lang w:val="en-US"/>
        </w:rPr>
      </w:pPr>
    </w:p>
    <w:p w:rsidR="001D6CF9" w:rsidRPr="006177B8" w:rsidRDefault="001D6CF9" w:rsidP="001D6CF9">
      <w:pPr>
        <w:jc w:val="both"/>
        <w:rPr>
          <w:b/>
          <w:sz w:val="22"/>
          <w:szCs w:val="22"/>
          <w:vertAlign w:val="superscript"/>
          <w:lang w:val="en-US"/>
        </w:rPr>
      </w:pPr>
    </w:p>
    <w:p w:rsidR="001D6CF9" w:rsidRPr="006177B8" w:rsidRDefault="001D6CF9" w:rsidP="001D6CF9">
      <w:pPr>
        <w:jc w:val="both"/>
        <w:rPr>
          <w:bCs/>
          <w:sz w:val="22"/>
          <w:szCs w:val="22"/>
          <w:lang w:val="en-US"/>
        </w:rPr>
      </w:pPr>
      <w:r w:rsidRPr="006177B8">
        <w:rPr>
          <w:b/>
          <w:sz w:val="22"/>
          <w:szCs w:val="22"/>
          <w:vertAlign w:val="superscript"/>
          <w:lang w:val="en-US"/>
        </w:rPr>
        <w:t>(5)</w:t>
      </w:r>
      <w:r w:rsidRPr="006177B8">
        <w:rPr>
          <w:bCs/>
          <w:sz w:val="22"/>
          <w:szCs w:val="22"/>
          <w:lang w:val="en-US"/>
        </w:rPr>
        <w:t xml:space="preserve"> Lipids (</w:t>
      </w:r>
      <w:r w:rsidRPr="006177B8">
        <w:rPr>
          <w:sz w:val="22"/>
          <w:szCs w:val="22"/>
          <w:lang w:val="en-US"/>
        </w:rPr>
        <w:sym w:font="Symbol" w:char="F06D"/>
      </w:r>
      <w:r w:rsidRPr="006177B8">
        <w:rPr>
          <w:sz w:val="22"/>
          <w:szCs w:val="22"/>
          <w:lang w:val="en-US"/>
        </w:rPr>
        <w:t>gC l</w:t>
      </w:r>
      <w:r w:rsidRPr="006177B8">
        <w:rPr>
          <w:sz w:val="22"/>
          <w:szCs w:val="22"/>
          <w:vertAlign w:val="superscript"/>
          <w:lang w:val="en-US"/>
        </w:rPr>
        <w:t>-1</w:t>
      </w:r>
      <w:r w:rsidRPr="006177B8">
        <w:rPr>
          <w:sz w:val="22"/>
          <w:szCs w:val="22"/>
          <w:lang w:val="en-US"/>
        </w:rPr>
        <w:t>) = measured particulate lipids (</w:t>
      </w:r>
      <w:r w:rsidRPr="006177B8">
        <w:rPr>
          <w:sz w:val="22"/>
          <w:szCs w:val="22"/>
          <w:lang w:val="en-US"/>
        </w:rPr>
        <w:sym w:font="Symbol" w:char="F06D"/>
      </w:r>
      <w:r w:rsidRPr="006177B8">
        <w:rPr>
          <w:sz w:val="22"/>
          <w:szCs w:val="22"/>
          <w:lang w:val="en-US"/>
        </w:rPr>
        <w:t>g l</w:t>
      </w:r>
      <w:r w:rsidRPr="006177B8">
        <w:rPr>
          <w:sz w:val="22"/>
          <w:szCs w:val="22"/>
          <w:vertAlign w:val="superscript"/>
          <w:lang w:val="en-US"/>
        </w:rPr>
        <w:t>-1</w:t>
      </w:r>
      <w:r w:rsidRPr="006177B8">
        <w:rPr>
          <w:sz w:val="22"/>
          <w:szCs w:val="22"/>
          <w:lang w:val="en-US"/>
        </w:rPr>
        <w:t xml:space="preserve">) x </w:t>
      </w:r>
      <w:r w:rsidR="00D6407C" w:rsidRPr="006177B8">
        <w:rPr>
          <w:sz w:val="22"/>
          <w:szCs w:val="22"/>
          <w:lang w:val="en-US"/>
        </w:rPr>
        <w:t>0.7</w:t>
      </w:r>
    </w:p>
    <w:p w:rsidR="001D6CF9" w:rsidRPr="006177B8" w:rsidRDefault="001D6CF9" w:rsidP="001D6CF9">
      <w:pPr>
        <w:rPr>
          <w:sz w:val="22"/>
          <w:szCs w:val="22"/>
          <w:lang w:val="en-US"/>
        </w:rPr>
      </w:pPr>
      <w:r w:rsidRPr="006177B8">
        <w:rPr>
          <w:b/>
          <w:sz w:val="22"/>
          <w:szCs w:val="22"/>
          <w:vertAlign w:val="superscript"/>
          <w:lang w:val="en-US"/>
        </w:rPr>
        <w:t>(6)</w:t>
      </w:r>
      <w:r w:rsidRPr="006177B8">
        <w:rPr>
          <w:b/>
          <w:sz w:val="22"/>
          <w:szCs w:val="22"/>
          <w:lang w:val="en-US"/>
        </w:rPr>
        <w:t xml:space="preserve"> </w:t>
      </w:r>
      <w:r w:rsidRPr="006177B8">
        <w:rPr>
          <w:sz w:val="22"/>
          <w:szCs w:val="22"/>
          <w:lang w:val="en-US"/>
        </w:rPr>
        <w:t>Input parameters:</w:t>
      </w:r>
      <w:r w:rsidR="000A2DC7" w:rsidRPr="006177B8">
        <w:rPr>
          <w:sz w:val="22"/>
          <w:szCs w:val="22"/>
          <w:lang w:val="en-US"/>
        </w:rPr>
        <w:t xml:space="preserve"> </w:t>
      </w:r>
      <w:r w:rsidRPr="006177B8">
        <w:rPr>
          <w:sz w:val="22"/>
          <w:szCs w:val="22"/>
          <w:lang w:val="en-US"/>
        </w:rPr>
        <w:t xml:space="preserve"> lipid content in phytoplankton cells at oligotrophic station 107 was 24% and 16% at mesotrophic station 101. These percentages represent average % </w:t>
      </w:r>
      <w:r w:rsidRPr="006177B8">
        <w:rPr>
          <w:bCs/>
          <w:sz w:val="22"/>
          <w:szCs w:val="22"/>
          <w:lang w:val="en-US"/>
        </w:rPr>
        <w:t>of measured particulate lipids to the measured POC for the two stations.</w:t>
      </w:r>
    </w:p>
    <w:p w:rsidR="001D6CF9" w:rsidRPr="006177B8" w:rsidRDefault="001D6CF9" w:rsidP="001D6CF9">
      <w:pPr>
        <w:rPr>
          <w:sz w:val="22"/>
          <w:szCs w:val="22"/>
          <w:lang w:val="en-US"/>
        </w:rPr>
      </w:pPr>
      <w:r w:rsidRPr="006177B8">
        <w:rPr>
          <w:sz w:val="22"/>
          <w:szCs w:val="22"/>
          <w:lang w:val="en-US"/>
        </w:rPr>
        <w:sym w:font="Symbol" w:char="F0DE"/>
      </w:r>
      <w:r w:rsidRPr="006177B8">
        <w:rPr>
          <w:sz w:val="22"/>
          <w:szCs w:val="22"/>
          <w:lang w:val="en-US"/>
        </w:rPr>
        <w:t xml:space="preserve"> at oligotrophic station 107: </w:t>
      </w:r>
      <w:r w:rsidRPr="006177B8">
        <w:rPr>
          <w:bCs/>
          <w:sz w:val="22"/>
          <w:szCs w:val="22"/>
          <w:lang w:val="en-US"/>
        </w:rPr>
        <w:t>Fresh</w:t>
      </w:r>
      <w:r w:rsidR="00687DC0" w:rsidRPr="006177B8">
        <w:rPr>
          <w:sz w:val="22"/>
          <w:szCs w:val="22"/>
          <w:vertAlign w:val="subscript"/>
          <w:lang w:val="en-US"/>
        </w:rPr>
        <w:t xml:space="preserve">phyto </w:t>
      </w:r>
      <w:r w:rsidRPr="006177B8">
        <w:rPr>
          <w:bCs/>
          <w:sz w:val="22"/>
          <w:szCs w:val="22"/>
          <w:lang w:val="en-US"/>
        </w:rPr>
        <w:t>lipids (</w:t>
      </w:r>
      <w:r w:rsidRPr="006177B8">
        <w:rPr>
          <w:sz w:val="22"/>
          <w:szCs w:val="22"/>
          <w:lang w:val="en-US"/>
        </w:rPr>
        <w:sym w:font="Symbol" w:char="F06D"/>
      </w:r>
      <w:r w:rsidRPr="006177B8">
        <w:rPr>
          <w:sz w:val="22"/>
          <w:szCs w:val="22"/>
          <w:lang w:val="en-US"/>
        </w:rPr>
        <w:t>gC l</w:t>
      </w:r>
      <w:r w:rsidRPr="006177B8">
        <w:rPr>
          <w:sz w:val="22"/>
          <w:szCs w:val="22"/>
          <w:vertAlign w:val="superscript"/>
          <w:lang w:val="en-US"/>
        </w:rPr>
        <w:t>-1</w:t>
      </w:r>
      <w:r w:rsidRPr="006177B8">
        <w:rPr>
          <w:sz w:val="22"/>
          <w:szCs w:val="22"/>
          <w:lang w:val="en-US"/>
        </w:rPr>
        <w:t>) = Fresh</w:t>
      </w:r>
      <w:r w:rsidR="00687DC0" w:rsidRPr="006177B8">
        <w:rPr>
          <w:sz w:val="22"/>
          <w:szCs w:val="22"/>
          <w:vertAlign w:val="subscript"/>
          <w:lang w:val="en-US"/>
        </w:rPr>
        <w:t>phyto</w:t>
      </w:r>
      <w:r w:rsidRPr="006177B8">
        <w:rPr>
          <w:sz w:val="22"/>
          <w:szCs w:val="22"/>
          <w:lang w:val="en-US"/>
        </w:rPr>
        <w:t xml:space="preserve"> POC (</w:t>
      </w:r>
      <w:r w:rsidRPr="006177B8">
        <w:rPr>
          <w:sz w:val="22"/>
          <w:szCs w:val="22"/>
          <w:lang w:val="en-US"/>
        </w:rPr>
        <w:sym w:font="Symbol" w:char="F06D"/>
      </w:r>
      <w:r w:rsidRPr="006177B8">
        <w:rPr>
          <w:sz w:val="22"/>
          <w:szCs w:val="22"/>
          <w:lang w:val="en-US"/>
        </w:rPr>
        <w:t>gC l</w:t>
      </w:r>
      <w:r w:rsidRPr="006177B8">
        <w:rPr>
          <w:sz w:val="22"/>
          <w:szCs w:val="22"/>
          <w:vertAlign w:val="superscript"/>
          <w:lang w:val="en-US"/>
        </w:rPr>
        <w:t>-1</w:t>
      </w:r>
      <w:r w:rsidRPr="006177B8">
        <w:rPr>
          <w:sz w:val="22"/>
          <w:szCs w:val="22"/>
          <w:lang w:val="en-US"/>
        </w:rPr>
        <w:t xml:space="preserve">) x </w:t>
      </w:r>
      <w:r w:rsidR="00D6407C" w:rsidRPr="006177B8">
        <w:rPr>
          <w:sz w:val="22"/>
          <w:szCs w:val="22"/>
          <w:lang w:val="en-US"/>
        </w:rPr>
        <w:t>0.24</w:t>
      </w:r>
      <w:r w:rsidRPr="006177B8">
        <w:rPr>
          <w:sz w:val="22"/>
          <w:szCs w:val="22"/>
          <w:lang w:val="en-US"/>
        </w:rPr>
        <w:t xml:space="preserve"> </w:t>
      </w:r>
    </w:p>
    <w:p w:rsidR="001D6CF9" w:rsidRPr="006177B8" w:rsidRDefault="001D6CF9" w:rsidP="001D6CF9">
      <w:pPr>
        <w:rPr>
          <w:sz w:val="22"/>
          <w:szCs w:val="22"/>
          <w:lang w:val="en-US"/>
        </w:rPr>
      </w:pPr>
      <w:r w:rsidRPr="006177B8">
        <w:rPr>
          <w:sz w:val="22"/>
          <w:szCs w:val="22"/>
          <w:lang w:val="en-US"/>
        </w:rPr>
        <w:sym w:font="Symbol" w:char="F0DE"/>
      </w:r>
      <w:r w:rsidRPr="006177B8">
        <w:rPr>
          <w:sz w:val="22"/>
          <w:szCs w:val="22"/>
          <w:lang w:val="en-US"/>
        </w:rPr>
        <w:t xml:space="preserve"> at mesotrophic station 101: </w:t>
      </w:r>
      <w:r w:rsidRPr="006177B8">
        <w:rPr>
          <w:bCs/>
          <w:sz w:val="22"/>
          <w:szCs w:val="22"/>
          <w:lang w:val="en-US"/>
        </w:rPr>
        <w:t>Fresh</w:t>
      </w:r>
      <w:r w:rsidR="00687DC0" w:rsidRPr="006177B8">
        <w:rPr>
          <w:sz w:val="22"/>
          <w:szCs w:val="22"/>
          <w:vertAlign w:val="subscript"/>
          <w:lang w:val="en-US"/>
        </w:rPr>
        <w:t>phyto</w:t>
      </w:r>
      <w:r w:rsidRPr="006177B8">
        <w:rPr>
          <w:bCs/>
          <w:sz w:val="22"/>
          <w:szCs w:val="22"/>
          <w:lang w:val="en-US"/>
        </w:rPr>
        <w:t xml:space="preserve"> lipids (</w:t>
      </w:r>
      <w:r w:rsidRPr="006177B8">
        <w:rPr>
          <w:sz w:val="22"/>
          <w:szCs w:val="22"/>
          <w:lang w:val="en-US"/>
        </w:rPr>
        <w:sym w:font="Symbol" w:char="F06D"/>
      </w:r>
      <w:r w:rsidRPr="006177B8">
        <w:rPr>
          <w:sz w:val="22"/>
          <w:szCs w:val="22"/>
          <w:lang w:val="en-US"/>
        </w:rPr>
        <w:t>gC l</w:t>
      </w:r>
      <w:r w:rsidRPr="006177B8">
        <w:rPr>
          <w:sz w:val="22"/>
          <w:szCs w:val="22"/>
          <w:vertAlign w:val="superscript"/>
          <w:lang w:val="en-US"/>
        </w:rPr>
        <w:t>-1</w:t>
      </w:r>
      <w:r w:rsidRPr="006177B8">
        <w:rPr>
          <w:sz w:val="22"/>
          <w:szCs w:val="22"/>
          <w:lang w:val="en-US"/>
        </w:rPr>
        <w:t>) = Fresh</w:t>
      </w:r>
      <w:r w:rsidR="00687DC0" w:rsidRPr="006177B8">
        <w:rPr>
          <w:sz w:val="22"/>
          <w:szCs w:val="22"/>
          <w:vertAlign w:val="subscript"/>
          <w:lang w:val="en-US"/>
        </w:rPr>
        <w:t>phyto</w:t>
      </w:r>
      <w:r w:rsidRPr="006177B8">
        <w:rPr>
          <w:sz w:val="22"/>
          <w:szCs w:val="22"/>
          <w:lang w:val="en-US"/>
        </w:rPr>
        <w:t xml:space="preserve"> POC (</w:t>
      </w:r>
      <w:r w:rsidRPr="006177B8">
        <w:rPr>
          <w:sz w:val="22"/>
          <w:szCs w:val="22"/>
          <w:lang w:val="en-US"/>
        </w:rPr>
        <w:sym w:font="Symbol" w:char="F06D"/>
      </w:r>
      <w:r w:rsidRPr="006177B8">
        <w:rPr>
          <w:sz w:val="22"/>
          <w:szCs w:val="22"/>
          <w:lang w:val="en-US"/>
        </w:rPr>
        <w:t>gC l</w:t>
      </w:r>
      <w:r w:rsidRPr="006177B8">
        <w:rPr>
          <w:sz w:val="22"/>
          <w:szCs w:val="22"/>
          <w:vertAlign w:val="superscript"/>
          <w:lang w:val="en-US"/>
        </w:rPr>
        <w:t>-1</w:t>
      </w:r>
      <w:r w:rsidRPr="006177B8">
        <w:rPr>
          <w:sz w:val="22"/>
          <w:szCs w:val="22"/>
          <w:lang w:val="en-US"/>
        </w:rPr>
        <w:t xml:space="preserve">) x </w:t>
      </w:r>
      <w:r w:rsidR="00D6407C" w:rsidRPr="006177B8">
        <w:rPr>
          <w:sz w:val="22"/>
          <w:szCs w:val="22"/>
          <w:lang w:val="en-US"/>
        </w:rPr>
        <w:t>0.16</w:t>
      </w:r>
      <w:r w:rsidRPr="006177B8">
        <w:rPr>
          <w:sz w:val="22"/>
          <w:szCs w:val="22"/>
          <w:lang w:val="en-US"/>
        </w:rPr>
        <w:t xml:space="preserve"> </w:t>
      </w:r>
    </w:p>
    <w:p w:rsidR="001D6CF9" w:rsidRPr="006177B8" w:rsidRDefault="001D6CF9" w:rsidP="001D6CF9">
      <w:pPr>
        <w:rPr>
          <w:sz w:val="22"/>
          <w:szCs w:val="22"/>
          <w:lang w:val="en-US"/>
        </w:rPr>
      </w:pPr>
      <w:r w:rsidRPr="006177B8">
        <w:rPr>
          <w:b/>
          <w:sz w:val="22"/>
          <w:szCs w:val="22"/>
          <w:vertAlign w:val="superscript"/>
          <w:lang w:val="en-US"/>
        </w:rPr>
        <w:t>(7)</w:t>
      </w:r>
      <w:r w:rsidRPr="006177B8">
        <w:rPr>
          <w:b/>
          <w:sz w:val="22"/>
          <w:szCs w:val="22"/>
          <w:lang w:val="en-US"/>
        </w:rPr>
        <w:t xml:space="preserve"> </w:t>
      </w:r>
      <w:r w:rsidRPr="006177B8">
        <w:rPr>
          <w:sz w:val="22"/>
          <w:szCs w:val="22"/>
          <w:lang w:val="en-US"/>
        </w:rPr>
        <w:t>Transformed lipids (</w:t>
      </w:r>
      <w:r w:rsidRPr="006177B8">
        <w:rPr>
          <w:sz w:val="22"/>
          <w:szCs w:val="22"/>
          <w:lang w:val="en-US"/>
        </w:rPr>
        <w:sym w:font="Symbol" w:char="F06D"/>
      </w:r>
      <w:r w:rsidRPr="006177B8">
        <w:rPr>
          <w:sz w:val="22"/>
          <w:szCs w:val="22"/>
          <w:lang w:val="en-US"/>
        </w:rPr>
        <w:t>gC l</w:t>
      </w:r>
      <w:r w:rsidRPr="006177B8">
        <w:rPr>
          <w:sz w:val="22"/>
          <w:szCs w:val="22"/>
          <w:vertAlign w:val="superscript"/>
          <w:lang w:val="en-US"/>
        </w:rPr>
        <w:t>-1</w:t>
      </w:r>
      <w:r w:rsidRPr="006177B8">
        <w:rPr>
          <w:sz w:val="22"/>
          <w:szCs w:val="22"/>
          <w:lang w:val="en-US"/>
        </w:rPr>
        <w:t>) = measured particulate lipids (</w:t>
      </w:r>
      <w:r w:rsidRPr="006177B8">
        <w:rPr>
          <w:sz w:val="22"/>
          <w:szCs w:val="22"/>
          <w:lang w:val="en-US"/>
        </w:rPr>
        <w:sym w:font="Symbol" w:char="F06D"/>
      </w:r>
      <w:r w:rsidRPr="006177B8">
        <w:rPr>
          <w:sz w:val="22"/>
          <w:szCs w:val="22"/>
          <w:lang w:val="en-US"/>
        </w:rPr>
        <w:t>gC l</w:t>
      </w:r>
      <w:r w:rsidRPr="006177B8">
        <w:rPr>
          <w:sz w:val="22"/>
          <w:szCs w:val="22"/>
          <w:vertAlign w:val="superscript"/>
          <w:lang w:val="en-US"/>
        </w:rPr>
        <w:t>-1</w:t>
      </w:r>
      <w:r w:rsidRPr="006177B8">
        <w:rPr>
          <w:sz w:val="22"/>
          <w:szCs w:val="22"/>
          <w:lang w:val="en-US"/>
        </w:rPr>
        <w:t xml:space="preserve">) </w:t>
      </w:r>
      <w:r w:rsidRPr="006177B8">
        <w:rPr>
          <w:sz w:val="22"/>
          <w:szCs w:val="22"/>
          <w:lang w:val="en-US"/>
        </w:rPr>
        <w:sym w:font="Symbol" w:char="F02D"/>
      </w:r>
      <w:r w:rsidRPr="006177B8">
        <w:rPr>
          <w:sz w:val="22"/>
          <w:szCs w:val="22"/>
          <w:lang w:val="en-US"/>
        </w:rPr>
        <w:t xml:space="preserve"> calculated fresh</w:t>
      </w:r>
      <w:r w:rsidR="00687DC0" w:rsidRPr="006177B8">
        <w:rPr>
          <w:sz w:val="22"/>
          <w:szCs w:val="22"/>
          <w:vertAlign w:val="subscript"/>
          <w:lang w:val="en-US"/>
        </w:rPr>
        <w:t>phyto</w:t>
      </w:r>
      <w:r w:rsidRPr="006177B8">
        <w:rPr>
          <w:sz w:val="22"/>
          <w:szCs w:val="22"/>
          <w:lang w:val="en-US"/>
        </w:rPr>
        <w:t xml:space="preserve"> lipids (</w:t>
      </w:r>
      <w:r w:rsidRPr="006177B8">
        <w:rPr>
          <w:sz w:val="22"/>
          <w:szCs w:val="22"/>
          <w:lang w:val="en-US"/>
        </w:rPr>
        <w:sym w:font="Symbol" w:char="F06D"/>
      </w:r>
      <w:r w:rsidRPr="006177B8">
        <w:rPr>
          <w:sz w:val="22"/>
          <w:szCs w:val="22"/>
          <w:lang w:val="en-US"/>
        </w:rPr>
        <w:t>gC l</w:t>
      </w:r>
      <w:r w:rsidRPr="006177B8">
        <w:rPr>
          <w:sz w:val="22"/>
          <w:szCs w:val="22"/>
          <w:vertAlign w:val="superscript"/>
          <w:lang w:val="en-US"/>
        </w:rPr>
        <w:t>-1</w:t>
      </w:r>
      <w:r w:rsidRPr="006177B8">
        <w:rPr>
          <w:sz w:val="22"/>
          <w:szCs w:val="22"/>
          <w:lang w:val="en-US"/>
        </w:rPr>
        <w:t>)</w:t>
      </w:r>
    </w:p>
    <w:p w:rsidR="001D6CF9" w:rsidRPr="006177B8" w:rsidRDefault="001D6CF9" w:rsidP="001D6CF9">
      <w:pPr>
        <w:jc w:val="both"/>
        <w:rPr>
          <w:sz w:val="22"/>
          <w:szCs w:val="22"/>
          <w:lang w:val="en-US"/>
        </w:rPr>
      </w:pPr>
      <w:r w:rsidRPr="006177B8">
        <w:rPr>
          <w:b/>
          <w:sz w:val="22"/>
          <w:szCs w:val="22"/>
          <w:vertAlign w:val="superscript"/>
          <w:lang w:val="en-US"/>
        </w:rPr>
        <w:t>(8)</w:t>
      </w:r>
      <w:r w:rsidRPr="006177B8">
        <w:rPr>
          <w:bCs/>
          <w:sz w:val="22"/>
          <w:szCs w:val="22"/>
          <w:lang w:val="en-US"/>
        </w:rPr>
        <w:t xml:space="preserve"> </w:t>
      </w:r>
      <w:r w:rsidRPr="006177B8">
        <w:rPr>
          <w:sz w:val="22"/>
          <w:szCs w:val="22"/>
          <w:lang w:val="en-US"/>
        </w:rPr>
        <w:t>Dissolved lipid pool</w:t>
      </w:r>
      <w:r w:rsidRPr="006177B8">
        <w:rPr>
          <w:bCs/>
          <w:sz w:val="22"/>
          <w:szCs w:val="22"/>
          <w:lang w:val="en-US"/>
        </w:rPr>
        <w:t xml:space="preserve"> is assumed all to be transformed</w:t>
      </w:r>
      <w:r w:rsidRPr="006177B8">
        <w:rPr>
          <w:sz w:val="22"/>
          <w:szCs w:val="22"/>
          <w:lang w:val="en-US"/>
        </w:rPr>
        <w:t>.</w:t>
      </w:r>
    </w:p>
    <w:p w:rsidR="0004176C" w:rsidRPr="003B6DDB" w:rsidRDefault="0004176C" w:rsidP="001D6CF9">
      <w:pPr>
        <w:jc w:val="both"/>
        <w:rPr>
          <w:lang w:val="en-US"/>
        </w:rPr>
      </w:pPr>
      <w:r w:rsidRPr="006177B8">
        <w:rPr>
          <w:lang w:val="en-US"/>
        </w:rPr>
        <w:t>Details are given in paragraph 2.6</w:t>
      </w:r>
    </w:p>
    <w:p w:rsidR="001D6CF9" w:rsidRPr="003B6DDB" w:rsidRDefault="001D6CF9" w:rsidP="00306880">
      <w:pPr>
        <w:spacing w:after="120" w:line="360" w:lineRule="auto"/>
        <w:jc w:val="both"/>
        <w:rPr>
          <w:lang w:val="en-US"/>
        </w:rPr>
      </w:pPr>
    </w:p>
    <w:sectPr w:rsidR="001D6CF9" w:rsidRPr="003B6DDB" w:rsidSect="00CC6ED2">
      <w:footerReference w:type="even" r:id="rId22"/>
      <w:footerReference w:type="default" r:id="rId23"/>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2382" w:rsidRDefault="00022382">
      <w:r>
        <w:separator/>
      </w:r>
    </w:p>
  </w:endnote>
  <w:endnote w:type="continuationSeparator" w:id="0">
    <w:p w:rsidR="00022382" w:rsidRDefault="00022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dvTimes">
    <w:altName w:val="MS Mincho"/>
    <w:panose1 w:val="00000000000000000000"/>
    <w:charset w:val="80"/>
    <w:family w:val="auto"/>
    <w:notTrueType/>
    <w:pitch w:val="default"/>
    <w:sig w:usb0="00000005" w:usb1="08070000" w:usb2="00000010" w:usb3="00000000" w:csb0="00020002"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972" w:rsidRDefault="00EC45E4" w:rsidP="00ED37CB">
    <w:pPr>
      <w:pStyle w:val="Footer"/>
      <w:framePr w:wrap="around" w:vAnchor="text" w:hAnchor="margin" w:xAlign="right" w:y="1"/>
      <w:rPr>
        <w:rStyle w:val="PageNumber"/>
      </w:rPr>
    </w:pPr>
    <w:r>
      <w:rPr>
        <w:rStyle w:val="PageNumber"/>
      </w:rPr>
      <w:fldChar w:fldCharType="begin"/>
    </w:r>
    <w:r w:rsidR="00536972">
      <w:rPr>
        <w:rStyle w:val="PageNumber"/>
      </w:rPr>
      <w:instrText xml:space="preserve">PAGE  </w:instrText>
    </w:r>
    <w:r>
      <w:rPr>
        <w:rStyle w:val="PageNumber"/>
      </w:rPr>
      <w:fldChar w:fldCharType="end"/>
    </w:r>
  </w:p>
  <w:p w:rsidR="00536972" w:rsidRDefault="00536972" w:rsidP="00ED37C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972" w:rsidRDefault="00EC45E4" w:rsidP="00ED37CB">
    <w:pPr>
      <w:pStyle w:val="Footer"/>
      <w:framePr w:wrap="around" w:vAnchor="text" w:hAnchor="margin" w:xAlign="right" w:y="1"/>
      <w:rPr>
        <w:rStyle w:val="PageNumber"/>
      </w:rPr>
    </w:pPr>
    <w:r>
      <w:rPr>
        <w:rStyle w:val="PageNumber"/>
      </w:rPr>
      <w:fldChar w:fldCharType="begin"/>
    </w:r>
    <w:r w:rsidR="00536972">
      <w:rPr>
        <w:rStyle w:val="PageNumber"/>
      </w:rPr>
      <w:instrText xml:space="preserve">PAGE  </w:instrText>
    </w:r>
    <w:r>
      <w:rPr>
        <w:rStyle w:val="PageNumber"/>
      </w:rPr>
      <w:fldChar w:fldCharType="separate"/>
    </w:r>
    <w:r w:rsidR="00017765">
      <w:rPr>
        <w:rStyle w:val="PageNumber"/>
        <w:noProof/>
      </w:rPr>
      <w:t>43</w:t>
    </w:r>
    <w:r>
      <w:rPr>
        <w:rStyle w:val="PageNumber"/>
      </w:rPr>
      <w:fldChar w:fldCharType="end"/>
    </w:r>
  </w:p>
  <w:p w:rsidR="00536972" w:rsidRDefault="00536972" w:rsidP="00ED37CB">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972" w:rsidRDefault="00EC45E4" w:rsidP="00ED37CB">
    <w:pPr>
      <w:pStyle w:val="Footer"/>
      <w:framePr w:wrap="around" w:vAnchor="text" w:hAnchor="margin" w:xAlign="right" w:y="1"/>
      <w:rPr>
        <w:rStyle w:val="PageNumber"/>
      </w:rPr>
    </w:pPr>
    <w:r>
      <w:rPr>
        <w:rStyle w:val="PageNumber"/>
      </w:rPr>
      <w:fldChar w:fldCharType="begin"/>
    </w:r>
    <w:r w:rsidR="00536972">
      <w:rPr>
        <w:rStyle w:val="PageNumber"/>
      </w:rPr>
      <w:instrText xml:space="preserve">PAGE  </w:instrText>
    </w:r>
    <w:r>
      <w:rPr>
        <w:rStyle w:val="PageNumber"/>
      </w:rPr>
      <w:fldChar w:fldCharType="end"/>
    </w:r>
  </w:p>
  <w:p w:rsidR="00536972" w:rsidRDefault="00536972" w:rsidP="00ED37CB">
    <w:pPr>
      <w:pStyle w:val="Footer"/>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972" w:rsidRDefault="00EC45E4" w:rsidP="00ED37CB">
    <w:pPr>
      <w:pStyle w:val="Footer"/>
      <w:framePr w:wrap="around" w:vAnchor="text" w:hAnchor="margin" w:xAlign="right" w:y="1"/>
      <w:rPr>
        <w:rStyle w:val="PageNumber"/>
      </w:rPr>
    </w:pPr>
    <w:r>
      <w:rPr>
        <w:rStyle w:val="PageNumber"/>
      </w:rPr>
      <w:fldChar w:fldCharType="begin"/>
    </w:r>
    <w:r w:rsidR="00536972">
      <w:rPr>
        <w:rStyle w:val="PageNumber"/>
      </w:rPr>
      <w:instrText xml:space="preserve">PAGE  </w:instrText>
    </w:r>
    <w:r>
      <w:rPr>
        <w:rStyle w:val="PageNumber"/>
      </w:rPr>
      <w:fldChar w:fldCharType="separate"/>
    </w:r>
    <w:r w:rsidR="00017765">
      <w:rPr>
        <w:rStyle w:val="PageNumber"/>
        <w:noProof/>
      </w:rPr>
      <w:t>44</w:t>
    </w:r>
    <w:r>
      <w:rPr>
        <w:rStyle w:val="PageNumber"/>
      </w:rPr>
      <w:fldChar w:fldCharType="end"/>
    </w:r>
  </w:p>
  <w:p w:rsidR="00536972" w:rsidRDefault="00536972" w:rsidP="00ED37CB">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2382" w:rsidRDefault="00022382">
      <w:r>
        <w:separator/>
      </w:r>
    </w:p>
  </w:footnote>
  <w:footnote w:type="continuationSeparator" w:id="0">
    <w:p w:rsidR="00022382" w:rsidRDefault="0002238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264AD"/>
    <w:multiLevelType w:val="hybridMultilevel"/>
    <w:tmpl w:val="870A273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B877D71"/>
    <w:multiLevelType w:val="multilevel"/>
    <w:tmpl w:val="6334611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2BAA477F"/>
    <w:multiLevelType w:val="hybridMultilevel"/>
    <w:tmpl w:val="45CABC5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613C7B12"/>
    <w:multiLevelType w:val="hybridMultilevel"/>
    <w:tmpl w:val="4F90CCD4"/>
    <w:lvl w:ilvl="0" w:tplc="041A000F">
      <w:start w:val="1"/>
      <w:numFmt w:val="decimal"/>
      <w:lvlText w:val="%1."/>
      <w:lvlJc w:val="left"/>
      <w:pPr>
        <w:tabs>
          <w:tab w:val="num" w:pos="1080"/>
        </w:tabs>
        <w:ind w:left="1080" w:hanging="360"/>
      </w:pPr>
      <w:rPr>
        <w:rFonts w:cs="Times New Roman"/>
      </w:rPr>
    </w:lvl>
    <w:lvl w:ilvl="1" w:tplc="041A0019" w:tentative="1">
      <w:start w:val="1"/>
      <w:numFmt w:val="lowerLetter"/>
      <w:lvlText w:val="%2."/>
      <w:lvlJc w:val="left"/>
      <w:pPr>
        <w:tabs>
          <w:tab w:val="num" w:pos="1800"/>
        </w:tabs>
        <w:ind w:left="1800" w:hanging="360"/>
      </w:pPr>
      <w:rPr>
        <w:rFonts w:cs="Times New Roman"/>
      </w:rPr>
    </w:lvl>
    <w:lvl w:ilvl="2" w:tplc="041A001B" w:tentative="1">
      <w:start w:val="1"/>
      <w:numFmt w:val="lowerRoman"/>
      <w:lvlText w:val="%3."/>
      <w:lvlJc w:val="right"/>
      <w:pPr>
        <w:tabs>
          <w:tab w:val="num" w:pos="2520"/>
        </w:tabs>
        <w:ind w:left="2520" w:hanging="180"/>
      </w:pPr>
      <w:rPr>
        <w:rFonts w:cs="Times New Roman"/>
      </w:rPr>
    </w:lvl>
    <w:lvl w:ilvl="3" w:tplc="041A000F" w:tentative="1">
      <w:start w:val="1"/>
      <w:numFmt w:val="decimal"/>
      <w:lvlText w:val="%4."/>
      <w:lvlJc w:val="left"/>
      <w:pPr>
        <w:tabs>
          <w:tab w:val="num" w:pos="3240"/>
        </w:tabs>
        <w:ind w:left="3240" w:hanging="360"/>
      </w:pPr>
      <w:rPr>
        <w:rFonts w:cs="Times New Roman"/>
      </w:rPr>
    </w:lvl>
    <w:lvl w:ilvl="4" w:tplc="041A0019" w:tentative="1">
      <w:start w:val="1"/>
      <w:numFmt w:val="lowerLetter"/>
      <w:lvlText w:val="%5."/>
      <w:lvlJc w:val="left"/>
      <w:pPr>
        <w:tabs>
          <w:tab w:val="num" w:pos="3960"/>
        </w:tabs>
        <w:ind w:left="3960" w:hanging="360"/>
      </w:pPr>
      <w:rPr>
        <w:rFonts w:cs="Times New Roman"/>
      </w:rPr>
    </w:lvl>
    <w:lvl w:ilvl="5" w:tplc="041A001B" w:tentative="1">
      <w:start w:val="1"/>
      <w:numFmt w:val="lowerRoman"/>
      <w:lvlText w:val="%6."/>
      <w:lvlJc w:val="right"/>
      <w:pPr>
        <w:tabs>
          <w:tab w:val="num" w:pos="4680"/>
        </w:tabs>
        <w:ind w:left="4680" w:hanging="180"/>
      </w:pPr>
      <w:rPr>
        <w:rFonts w:cs="Times New Roman"/>
      </w:rPr>
    </w:lvl>
    <w:lvl w:ilvl="6" w:tplc="041A000F" w:tentative="1">
      <w:start w:val="1"/>
      <w:numFmt w:val="decimal"/>
      <w:lvlText w:val="%7."/>
      <w:lvlJc w:val="left"/>
      <w:pPr>
        <w:tabs>
          <w:tab w:val="num" w:pos="5400"/>
        </w:tabs>
        <w:ind w:left="5400" w:hanging="360"/>
      </w:pPr>
      <w:rPr>
        <w:rFonts w:cs="Times New Roman"/>
      </w:rPr>
    </w:lvl>
    <w:lvl w:ilvl="7" w:tplc="041A0019" w:tentative="1">
      <w:start w:val="1"/>
      <w:numFmt w:val="lowerLetter"/>
      <w:lvlText w:val="%8."/>
      <w:lvlJc w:val="left"/>
      <w:pPr>
        <w:tabs>
          <w:tab w:val="num" w:pos="6120"/>
        </w:tabs>
        <w:ind w:left="6120" w:hanging="360"/>
      </w:pPr>
      <w:rPr>
        <w:rFonts w:cs="Times New Roman"/>
      </w:rPr>
    </w:lvl>
    <w:lvl w:ilvl="8" w:tplc="041A001B" w:tentative="1">
      <w:start w:val="1"/>
      <w:numFmt w:val="lowerRoman"/>
      <w:lvlText w:val="%9."/>
      <w:lvlJc w:val="right"/>
      <w:pPr>
        <w:tabs>
          <w:tab w:val="num" w:pos="6840"/>
        </w:tabs>
        <w:ind w:left="6840" w:hanging="180"/>
      </w:pPr>
      <w:rPr>
        <w:rFonts w:cs="Times New Roman"/>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Estuarine, Coastal and Shelf Scienc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THELIBRARY1.enl&lt;/item&gt;&lt;/Libraries&gt;&lt;/ENLibraries&gt;"/>
  </w:docVars>
  <w:rsids>
    <w:rsidRoot w:val="00CB6D96"/>
    <w:rsid w:val="00000224"/>
    <w:rsid w:val="00000586"/>
    <w:rsid w:val="000018F6"/>
    <w:rsid w:val="00001D74"/>
    <w:rsid w:val="0000316A"/>
    <w:rsid w:val="00003932"/>
    <w:rsid w:val="0000587B"/>
    <w:rsid w:val="00007149"/>
    <w:rsid w:val="00007761"/>
    <w:rsid w:val="00007F0F"/>
    <w:rsid w:val="00010E61"/>
    <w:rsid w:val="000122D7"/>
    <w:rsid w:val="000126DC"/>
    <w:rsid w:val="00012851"/>
    <w:rsid w:val="00013B81"/>
    <w:rsid w:val="000149FB"/>
    <w:rsid w:val="0001536D"/>
    <w:rsid w:val="00015A24"/>
    <w:rsid w:val="00016314"/>
    <w:rsid w:val="0001639F"/>
    <w:rsid w:val="00017765"/>
    <w:rsid w:val="00017894"/>
    <w:rsid w:val="00020039"/>
    <w:rsid w:val="00020161"/>
    <w:rsid w:val="000208E9"/>
    <w:rsid w:val="00020E3F"/>
    <w:rsid w:val="00020E89"/>
    <w:rsid w:val="0002212A"/>
    <w:rsid w:val="00022382"/>
    <w:rsid w:val="00023868"/>
    <w:rsid w:val="00023A11"/>
    <w:rsid w:val="00023C68"/>
    <w:rsid w:val="0002488A"/>
    <w:rsid w:val="00024B94"/>
    <w:rsid w:val="00024F72"/>
    <w:rsid w:val="00025856"/>
    <w:rsid w:val="00025950"/>
    <w:rsid w:val="00025D9B"/>
    <w:rsid w:val="00025E5F"/>
    <w:rsid w:val="000265A9"/>
    <w:rsid w:val="000324F5"/>
    <w:rsid w:val="000345D1"/>
    <w:rsid w:val="0003660D"/>
    <w:rsid w:val="00036873"/>
    <w:rsid w:val="000374E7"/>
    <w:rsid w:val="000375B5"/>
    <w:rsid w:val="00037D73"/>
    <w:rsid w:val="0004176C"/>
    <w:rsid w:val="0004226C"/>
    <w:rsid w:val="00042B22"/>
    <w:rsid w:val="0004384A"/>
    <w:rsid w:val="000438DF"/>
    <w:rsid w:val="000446D5"/>
    <w:rsid w:val="00044F7B"/>
    <w:rsid w:val="00045A45"/>
    <w:rsid w:val="000460B7"/>
    <w:rsid w:val="00047F73"/>
    <w:rsid w:val="00050541"/>
    <w:rsid w:val="00053BC9"/>
    <w:rsid w:val="00057587"/>
    <w:rsid w:val="00057D11"/>
    <w:rsid w:val="00060268"/>
    <w:rsid w:val="00060315"/>
    <w:rsid w:val="000606DF"/>
    <w:rsid w:val="00061CF6"/>
    <w:rsid w:val="000633DB"/>
    <w:rsid w:val="000634C2"/>
    <w:rsid w:val="00064889"/>
    <w:rsid w:val="000653DC"/>
    <w:rsid w:val="00067AA1"/>
    <w:rsid w:val="0007017F"/>
    <w:rsid w:val="00070928"/>
    <w:rsid w:val="00070C49"/>
    <w:rsid w:val="000712C4"/>
    <w:rsid w:val="00071884"/>
    <w:rsid w:val="00071D50"/>
    <w:rsid w:val="00073ADB"/>
    <w:rsid w:val="00074397"/>
    <w:rsid w:val="00074638"/>
    <w:rsid w:val="0007516A"/>
    <w:rsid w:val="00076E7D"/>
    <w:rsid w:val="00076F7C"/>
    <w:rsid w:val="00080063"/>
    <w:rsid w:val="000804A1"/>
    <w:rsid w:val="00081D4D"/>
    <w:rsid w:val="000823D2"/>
    <w:rsid w:val="00082FDC"/>
    <w:rsid w:val="00083199"/>
    <w:rsid w:val="00084279"/>
    <w:rsid w:val="00084698"/>
    <w:rsid w:val="000846BE"/>
    <w:rsid w:val="00084FD9"/>
    <w:rsid w:val="0008502F"/>
    <w:rsid w:val="00085A73"/>
    <w:rsid w:val="00087162"/>
    <w:rsid w:val="000872D0"/>
    <w:rsid w:val="00090BAA"/>
    <w:rsid w:val="00091797"/>
    <w:rsid w:val="00092591"/>
    <w:rsid w:val="00096295"/>
    <w:rsid w:val="00097DB0"/>
    <w:rsid w:val="000A13E2"/>
    <w:rsid w:val="000A1BDC"/>
    <w:rsid w:val="000A1C12"/>
    <w:rsid w:val="000A2DC7"/>
    <w:rsid w:val="000A2F4D"/>
    <w:rsid w:val="000A5F73"/>
    <w:rsid w:val="000A6251"/>
    <w:rsid w:val="000A640C"/>
    <w:rsid w:val="000A7D3B"/>
    <w:rsid w:val="000A7D54"/>
    <w:rsid w:val="000B1647"/>
    <w:rsid w:val="000B1BB4"/>
    <w:rsid w:val="000B34BA"/>
    <w:rsid w:val="000B3798"/>
    <w:rsid w:val="000B5143"/>
    <w:rsid w:val="000B52CE"/>
    <w:rsid w:val="000B5360"/>
    <w:rsid w:val="000B5DE1"/>
    <w:rsid w:val="000B6A2C"/>
    <w:rsid w:val="000B6CBC"/>
    <w:rsid w:val="000C08F4"/>
    <w:rsid w:val="000C1BAB"/>
    <w:rsid w:val="000C2756"/>
    <w:rsid w:val="000C3FD4"/>
    <w:rsid w:val="000C435E"/>
    <w:rsid w:val="000C4CF6"/>
    <w:rsid w:val="000C6626"/>
    <w:rsid w:val="000C6E65"/>
    <w:rsid w:val="000C7382"/>
    <w:rsid w:val="000D01F7"/>
    <w:rsid w:val="000D0DCC"/>
    <w:rsid w:val="000D1E3B"/>
    <w:rsid w:val="000D213E"/>
    <w:rsid w:val="000D2436"/>
    <w:rsid w:val="000D2AF1"/>
    <w:rsid w:val="000D2C58"/>
    <w:rsid w:val="000D2D70"/>
    <w:rsid w:val="000D359B"/>
    <w:rsid w:val="000D368C"/>
    <w:rsid w:val="000D3EA9"/>
    <w:rsid w:val="000D4846"/>
    <w:rsid w:val="000D58AA"/>
    <w:rsid w:val="000D5FB4"/>
    <w:rsid w:val="000D76E3"/>
    <w:rsid w:val="000D7B7C"/>
    <w:rsid w:val="000E1AFB"/>
    <w:rsid w:val="000E2A8F"/>
    <w:rsid w:val="000E2B56"/>
    <w:rsid w:val="000E3D82"/>
    <w:rsid w:val="000E5513"/>
    <w:rsid w:val="000E645B"/>
    <w:rsid w:val="000E7E7B"/>
    <w:rsid w:val="000E7F4B"/>
    <w:rsid w:val="000F13E3"/>
    <w:rsid w:val="000F24E0"/>
    <w:rsid w:val="000F2C45"/>
    <w:rsid w:val="000F3642"/>
    <w:rsid w:val="000F3750"/>
    <w:rsid w:val="000F3956"/>
    <w:rsid w:val="000F3E23"/>
    <w:rsid w:val="000F413E"/>
    <w:rsid w:val="000F4238"/>
    <w:rsid w:val="000F4E79"/>
    <w:rsid w:val="000F5BCC"/>
    <w:rsid w:val="001009A3"/>
    <w:rsid w:val="00101F77"/>
    <w:rsid w:val="00102D63"/>
    <w:rsid w:val="00102FDF"/>
    <w:rsid w:val="001034A3"/>
    <w:rsid w:val="00104B77"/>
    <w:rsid w:val="0010556A"/>
    <w:rsid w:val="00105E46"/>
    <w:rsid w:val="001061DF"/>
    <w:rsid w:val="00107B0B"/>
    <w:rsid w:val="00110662"/>
    <w:rsid w:val="001108FA"/>
    <w:rsid w:val="00110989"/>
    <w:rsid w:val="00111B4C"/>
    <w:rsid w:val="001125CA"/>
    <w:rsid w:val="001130D7"/>
    <w:rsid w:val="001132D3"/>
    <w:rsid w:val="0011357E"/>
    <w:rsid w:val="001137A9"/>
    <w:rsid w:val="0011464D"/>
    <w:rsid w:val="0011474E"/>
    <w:rsid w:val="0011523D"/>
    <w:rsid w:val="001170F1"/>
    <w:rsid w:val="0011747C"/>
    <w:rsid w:val="00117872"/>
    <w:rsid w:val="00117FB3"/>
    <w:rsid w:val="001206AC"/>
    <w:rsid w:val="001206AD"/>
    <w:rsid w:val="00120EDB"/>
    <w:rsid w:val="0012235C"/>
    <w:rsid w:val="00122BCD"/>
    <w:rsid w:val="00123025"/>
    <w:rsid w:val="00124D3A"/>
    <w:rsid w:val="001258E1"/>
    <w:rsid w:val="00126C65"/>
    <w:rsid w:val="00126CB7"/>
    <w:rsid w:val="00127734"/>
    <w:rsid w:val="001278DD"/>
    <w:rsid w:val="001279A5"/>
    <w:rsid w:val="00130513"/>
    <w:rsid w:val="00131397"/>
    <w:rsid w:val="001315D4"/>
    <w:rsid w:val="001326A2"/>
    <w:rsid w:val="0013289F"/>
    <w:rsid w:val="00132B69"/>
    <w:rsid w:val="00133385"/>
    <w:rsid w:val="0013571A"/>
    <w:rsid w:val="00135952"/>
    <w:rsid w:val="00136B25"/>
    <w:rsid w:val="00140167"/>
    <w:rsid w:val="001403C5"/>
    <w:rsid w:val="001404C6"/>
    <w:rsid w:val="001409E1"/>
    <w:rsid w:val="00141391"/>
    <w:rsid w:val="00141949"/>
    <w:rsid w:val="0014273F"/>
    <w:rsid w:val="001434E2"/>
    <w:rsid w:val="00143CD8"/>
    <w:rsid w:val="00143F85"/>
    <w:rsid w:val="00144526"/>
    <w:rsid w:val="001452C8"/>
    <w:rsid w:val="0014566B"/>
    <w:rsid w:val="001458E5"/>
    <w:rsid w:val="00145AB7"/>
    <w:rsid w:val="0014652A"/>
    <w:rsid w:val="00146858"/>
    <w:rsid w:val="00151A74"/>
    <w:rsid w:val="00152435"/>
    <w:rsid w:val="00153EDF"/>
    <w:rsid w:val="00154A48"/>
    <w:rsid w:val="00154BC6"/>
    <w:rsid w:val="00155C0F"/>
    <w:rsid w:val="0015611F"/>
    <w:rsid w:val="00156B69"/>
    <w:rsid w:val="00157A4E"/>
    <w:rsid w:val="0016055C"/>
    <w:rsid w:val="00160A5B"/>
    <w:rsid w:val="0016262F"/>
    <w:rsid w:val="0016337F"/>
    <w:rsid w:val="00163ECE"/>
    <w:rsid w:val="001643C4"/>
    <w:rsid w:val="00164B64"/>
    <w:rsid w:val="00164D0E"/>
    <w:rsid w:val="00166984"/>
    <w:rsid w:val="00167472"/>
    <w:rsid w:val="0017019C"/>
    <w:rsid w:val="00172284"/>
    <w:rsid w:val="001729F1"/>
    <w:rsid w:val="00173391"/>
    <w:rsid w:val="001745FB"/>
    <w:rsid w:val="00175AE4"/>
    <w:rsid w:val="00175DE3"/>
    <w:rsid w:val="0017676F"/>
    <w:rsid w:val="00177667"/>
    <w:rsid w:val="00180505"/>
    <w:rsid w:val="00180D56"/>
    <w:rsid w:val="00181674"/>
    <w:rsid w:val="00181E59"/>
    <w:rsid w:val="001835D7"/>
    <w:rsid w:val="00184DD1"/>
    <w:rsid w:val="001852E5"/>
    <w:rsid w:val="001859C9"/>
    <w:rsid w:val="001908E9"/>
    <w:rsid w:val="00191B3E"/>
    <w:rsid w:val="0019282C"/>
    <w:rsid w:val="00192AF8"/>
    <w:rsid w:val="00193093"/>
    <w:rsid w:val="00193431"/>
    <w:rsid w:val="00193710"/>
    <w:rsid w:val="00193CF6"/>
    <w:rsid w:val="00195020"/>
    <w:rsid w:val="00196857"/>
    <w:rsid w:val="00196EDC"/>
    <w:rsid w:val="001973FF"/>
    <w:rsid w:val="001A0678"/>
    <w:rsid w:val="001A1834"/>
    <w:rsid w:val="001A25A6"/>
    <w:rsid w:val="001A2647"/>
    <w:rsid w:val="001A2D2F"/>
    <w:rsid w:val="001A31D3"/>
    <w:rsid w:val="001A47EC"/>
    <w:rsid w:val="001A499B"/>
    <w:rsid w:val="001A5200"/>
    <w:rsid w:val="001A6ACC"/>
    <w:rsid w:val="001A7554"/>
    <w:rsid w:val="001A7A4D"/>
    <w:rsid w:val="001B0094"/>
    <w:rsid w:val="001B1821"/>
    <w:rsid w:val="001B28D7"/>
    <w:rsid w:val="001B3356"/>
    <w:rsid w:val="001B3E08"/>
    <w:rsid w:val="001B41D4"/>
    <w:rsid w:val="001B447D"/>
    <w:rsid w:val="001B51CF"/>
    <w:rsid w:val="001B69C0"/>
    <w:rsid w:val="001B6ABD"/>
    <w:rsid w:val="001B6FAE"/>
    <w:rsid w:val="001C1E04"/>
    <w:rsid w:val="001C2064"/>
    <w:rsid w:val="001C273E"/>
    <w:rsid w:val="001C4E43"/>
    <w:rsid w:val="001C4FCE"/>
    <w:rsid w:val="001C56A5"/>
    <w:rsid w:val="001C622B"/>
    <w:rsid w:val="001D0C5D"/>
    <w:rsid w:val="001D0D4B"/>
    <w:rsid w:val="001D10DD"/>
    <w:rsid w:val="001D19A7"/>
    <w:rsid w:val="001D29FE"/>
    <w:rsid w:val="001D3C30"/>
    <w:rsid w:val="001D4155"/>
    <w:rsid w:val="001D5679"/>
    <w:rsid w:val="001D5BAC"/>
    <w:rsid w:val="001D5F96"/>
    <w:rsid w:val="001D6CF9"/>
    <w:rsid w:val="001D752D"/>
    <w:rsid w:val="001D7E93"/>
    <w:rsid w:val="001E1A20"/>
    <w:rsid w:val="001E2845"/>
    <w:rsid w:val="001E2EB4"/>
    <w:rsid w:val="001E3231"/>
    <w:rsid w:val="001E36FE"/>
    <w:rsid w:val="001E3AE7"/>
    <w:rsid w:val="001E3C72"/>
    <w:rsid w:val="001E422C"/>
    <w:rsid w:val="001E537F"/>
    <w:rsid w:val="001E6CB2"/>
    <w:rsid w:val="001F0719"/>
    <w:rsid w:val="001F24B0"/>
    <w:rsid w:val="001F347A"/>
    <w:rsid w:val="001F378B"/>
    <w:rsid w:val="001F3F97"/>
    <w:rsid w:val="001F5C1D"/>
    <w:rsid w:val="001F5E91"/>
    <w:rsid w:val="001F685C"/>
    <w:rsid w:val="001F70AA"/>
    <w:rsid w:val="001F7CD1"/>
    <w:rsid w:val="00200149"/>
    <w:rsid w:val="00200337"/>
    <w:rsid w:val="00200649"/>
    <w:rsid w:val="00201D7A"/>
    <w:rsid w:val="002031ED"/>
    <w:rsid w:val="00203D09"/>
    <w:rsid w:val="002048D3"/>
    <w:rsid w:val="002054A3"/>
    <w:rsid w:val="002060C8"/>
    <w:rsid w:val="00206ED9"/>
    <w:rsid w:val="0021038C"/>
    <w:rsid w:val="00211D45"/>
    <w:rsid w:val="0021363F"/>
    <w:rsid w:val="002148E2"/>
    <w:rsid w:val="00214970"/>
    <w:rsid w:val="00214BB8"/>
    <w:rsid w:val="00215839"/>
    <w:rsid w:val="00216397"/>
    <w:rsid w:val="00217239"/>
    <w:rsid w:val="002215D9"/>
    <w:rsid w:val="00221F03"/>
    <w:rsid w:val="00222A20"/>
    <w:rsid w:val="0022442C"/>
    <w:rsid w:val="00224CA3"/>
    <w:rsid w:val="002267AF"/>
    <w:rsid w:val="00227546"/>
    <w:rsid w:val="00227780"/>
    <w:rsid w:val="00230908"/>
    <w:rsid w:val="00230BA3"/>
    <w:rsid w:val="00231208"/>
    <w:rsid w:val="0023287A"/>
    <w:rsid w:val="00233103"/>
    <w:rsid w:val="0023368E"/>
    <w:rsid w:val="00233D64"/>
    <w:rsid w:val="002349EE"/>
    <w:rsid w:val="00234CE3"/>
    <w:rsid w:val="00235297"/>
    <w:rsid w:val="002371EA"/>
    <w:rsid w:val="00237766"/>
    <w:rsid w:val="002401FF"/>
    <w:rsid w:val="00242BBF"/>
    <w:rsid w:val="0024318F"/>
    <w:rsid w:val="0024339B"/>
    <w:rsid w:val="002433C8"/>
    <w:rsid w:val="00243ED3"/>
    <w:rsid w:val="00244C83"/>
    <w:rsid w:val="00246B64"/>
    <w:rsid w:val="00247A3F"/>
    <w:rsid w:val="00250C99"/>
    <w:rsid w:val="00251ADC"/>
    <w:rsid w:val="0025269F"/>
    <w:rsid w:val="002534F8"/>
    <w:rsid w:val="0025549E"/>
    <w:rsid w:val="00255859"/>
    <w:rsid w:val="002561B7"/>
    <w:rsid w:val="002563FA"/>
    <w:rsid w:val="0025692E"/>
    <w:rsid w:val="002600E6"/>
    <w:rsid w:val="00260459"/>
    <w:rsid w:val="002604BD"/>
    <w:rsid w:val="00260CF9"/>
    <w:rsid w:val="00261111"/>
    <w:rsid w:val="00261FEC"/>
    <w:rsid w:val="002629F9"/>
    <w:rsid w:val="00263E2E"/>
    <w:rsid w:val="00266494"/>
    <w:rsid w:val="0026728C"/>
    <w:rsid w:val="002675F6"/>
    <w:rsid w:val="00267CE1"/>
    <w:rsid w:val="0027111D"/>
    <w:rsid w:val="002722BE"/>
    <w:rsid w:val="00272763"/>
    <w:rsid w:val="00273641"/>
    <w:rsid w:val="0027379E"/>
    <w:rsid w:val="002738B1"/>
    <w:rsid w:val="002740C9"/>
    <w:rsid w:val="002743E2"/>
    <w:rsid w:val="00274B2F"/>
    <w:rsid w:val="00274C63"/>
    <w:rsid w:val="002752D5"/>
    <w:rsid w:val="0027655C"/>
    <w:rsid w:val="00277C12"/>
    <w:rsid w:val="00277C4D"/>
    <w:rsid w:val="002800C3"/>
    <w:rsid w:val="0028115C"/>
    <w:rsid w:val="002824F8"/>
    <w:rsid w:val="00282F63"/>
    <w:rsid w:val="002859EC"/>
    <w:rsid w:val="00286CCC"/>
    <w:rsid w:val="00287024"/>
    <w:rsid w:val="00287928"/>
    <w:rsid w:val="00287B0E"/>
    <w:rsid w:val="00290769"/>
    <w:rsid w:val="0029162B"/>
    <w:rsid w:val="00293781"/>
    <w:rsid w:val="00293DC9"/>
    <w:rsid w:val="00295877"/>
    <w:rsid w:val="00296569"/>
    <w:rsid w:val="0029665A"/>
    <w:rsid w:val="00296D38"/>
    <w:rsid w:val="00297F37"/>
    <w:rsid w:val="002A046C"/>
    <w:rsid w:val="002A1182"/>
    <w:rsid w:val="002A16EE"/>
    <w:rsid w:val="002A1761"/>
    <w:rsid w:val="002A560C"/>
    <w:rsid w:val="002A67E5"/>
    <w:rsid w:val="002A7449"/>
    <w:rsid w:val="002B08E8"/>
    <w:rsid w:val="002B2F3A"/>
    <w:rsid w:val="002B337F"/>
    <w:rsid w:val="002B33D5"/>
    <w:rsid w:val="002B467D"/>
    <w:rsid w:val="002B4928"/>
    <w:rsid w:val="002B5B2E"/>
    <w:rsid w:val="002B6708"/>
    <w:rsid w:val="002B6C2C"/>
    <w:rsid w:val="002B6E04"/>
    <w:rsid w:val="002B76CC"/>
    <w:rsid w:val="002B7ABE"/>
    <w:rsid w:val="002C0E06"/>
    <w:rsid w:val="002C3161"/>
    <w:rsid w:val="002C37DA"/>
    <w:rsid w:val="002C3B8F"/>
    <w:rsid w:val="002C3C85"/>
    <w:rsid w:val="002C46EC"/>
    <w:rsid w:val="002C500E"/>
    <w:rsid w:val="002C6007"/>
    <w:rsid w:val="002C6092"/>
    <w:rsid w:val="002C6290"/>
    <w:rsid w:val="002C792E"/>
    <w:rsid w:val="002D0980"/>
    <w:rsid w:val="002D1807"/>
    <w:rsid w:val="002D1D43"/>
    <w:rsid w:val="002D247F"/>
    <w:rsid w:val="002D25FC"/>
    <w:rsid w:val="002D29B3"/>
    <w:rsid w:val="002D2BDE"/>
    <w:rsid w:val="002D3532"/>
    <w:rsid w:val="002D3596"/>
    <w:rsid w:val="002D441C"/>
    <w:rsid w:val="002D45A1"/>
    <w:rsid w:val="002D5B44"/>
    <w:rsid w:val="002D71B2"/>
    <w:rsid w:val="002D7F34"/>
    <w:rsid w:val="002E354F"/>
    <w:rsid w:val="002E38BE"/>
    <w:rsid w:val="002E5108"/>
    <w:rsid w:val="002E610C"/>
    <w:rsid w:val="002E697B"/>
    <w:rsid w:val="002E6B4F"/>
    <w:rsid w:val="002F0573"/>
    <w:rsid w:val="002F0C60"/>
    <w:rsid w:val="002F11A4"/>
    <w:rsid w:val="002F15CB"/>
    <w:rsid w:val="002F1DD2"/>
    <w:rsid w:val="002F1F3B"/>
    <w:rsid w:val="002F4135"/>
    <w:rsid w:val="002F47F9"/>
    <w:rsid w:val="002F4AC4"/>
    <w:rsid w:val="002F4DE5"/>
    <w:rsid w:val="002F5176"/>
    <w:rsid w:val="002F577B"/>
    <w:rsid w:val="002F5A93"/>
    <w:rsid w:val="002F7C00"/>
    <w:rsid w:val="003003BD"/>
    <w:rsid w:val="003005FE"/>
    <w:rsid w:val="00301305"/>
    <w:rsid w:val="003014FF"/>
    <w:rsid w:val="00301BDC"/>
    <w:rsid w:val="00303589"/>
    <w:rsid w:val="00303B54"/>
    <w:rsid w:val="00304ED3"/>
    <w:rsid w:val="00305D5A"/>
    <w:rsid w:val="0030671D"/>
    <w:rsid w:val="00306880"/>
    <w:rsid w:val="00306D68"/>
    <w:rsid w:val="003071C3"/>
    <w:rsid w:val="003079A9"/>
    <w:rsid w:val="003100EF"/>
    <w:rsid w:val="003114C3"/>
    <w:rsid w:val="00312089"/>
    <w:rsid w:val="00312181"/>
    <w:rsid w:val="00312B5E"/>
    <w:rsid w:val="00312B7C"/>
    <w:rsid w:val="00313DCB"/>
    <w:rsid w:val="003152F8"/>
    <w:rsid w:val="0031645A"/>
    <w:rsid w:val="00316BF1"/>
    <w:rsid w:val="00316CF7"/>
    <w:rsid w:val="003175CD"/>
    <w:rsid w:val="00317DD5"/>
    <w:rsid w:val="00317F16"/>
    <w:rsid w:val="0032132F"/>
    <w:rsid w:val="003216E6"/>
    <w:rsid w:val="00322D2D"/>
    <w:rsid w:val="00323DC4"/>
    <w:rsid w:val="003245FC"/>
    <w:rsid w:val="003256C8"/>
    <w:rsid w:val="00325B0B"/>
    <w:rsid w:val="00325D0A"/>
    <w:rsid w:val="00326BD7"/>
    <w:rsid w:val="00327254"/>
    <w:rsid w:val="003308D2"/>
    <w:rsid w:val="00330B08"/>
    <w:rsid w:val="00332317"/>
    <w:rsid w:val="00333DF0"/>
    <w:rsid w:val="00335698"/>
    <w:rsid w:val="003359C0"/>
    <w:rsid w:val="003361F2"/>
    <w:rsid w:val="00336442"/>
    <w:rsid w:val="00336A58"/>
    <w:rsid w:val="0033761A"/>
    <w:rsid w:val="00337BA9"/>
    <w:rsid w:val="0034101E"/>
    <w:rsid w:val="00341CB6"/>
    <w:rsid w:val="00341E41"/>
    <w:rsid w:val="00342B1E"/>
    <w:rsid w:val="003447FE"/>
    <w:rsid w:val="003455E9"/>
    <w:rsid w:val="00345E79"/>
    <w:rsid w:val="003461F4"/>
    <w:rsid w:val="003464F9"/>
    <w:rsid w:val="003467DA"/>
    <w:rsid w:val="003468D2"/>
    <w:rsid w:val="00346905"/>
    <w:rsid w:val="0034776F"/>
    <w:rsid w:val="00353045"/>
    <w:rsid w:val="00354ACC"/>
    <w:rsid w:val="00354C2F"/>
    <w:rsid w:val="00360457"/>
    <w:rsid w:val="00360F03"/>
    <w:rsid w:val="00362889"/>
    <w:rsid w:val="00362F5D"/>
    <w:rsid w:val="003631BD"/>
    <w:rsid w:val="003632CA"/>
    <w:rsid w:val="0036435A"/>
    <w:rsid w:val="0036583F"/>
    <w:rsid w:val="00365A36"/>
    <w:rsid w:val="00366414"/>
    <w:rsid w:val="0037081E"/>
    <w:rsid w:val="00370F54"/>
    <w:rsid w:val="00371B4C"/>
    <w:rsid w:val="0037272F"/>
    <w:rsid w:val="003748B6"/>
    <w:rsid w:val="00375CE6"/>
    <w:rsid w:val="00376A40"/>
    <w:rsid w:val="003775BE"/>
    <w:rsid w:val="003806E4"/>
    <w:rsid w:val="003809E0"/>
    <w:rsid w:val="00381BCA"/>
    <w:rsid w:val="00382690"/>
    <w:rsid w:val="00382B3C"/>
    <w:rsid w:val="00382EC8"/>
    <w:rsid w:val="0038389A"/>
    <w:rsid w:val="00384A3D"/>
    <w:rsid w:val="00385117"/>
    <w:rsid w:val="003851F4"/>
    <w:rsid w:val="0038564A"/>
    <w:rsid w:val="00385681"/>
    <w:rsid w:val="0038596F"/>
    <w:rsid w:val="0038659B"/>
    <w:rsid w:val="0038685F"/>
    <w:rsid w:val="00386DBA"/>
    <w:rsid w:val="00386ED2"/>
    <w:rsid w:val="003879ED"/>
    <w:rsid w:val="003919D1"/>
    <w:rsid w:val="00392A37"/>
    <w:rsid w:val="00393EE4"/>
    <w:rsid w:val="00395B79"/>
    <w:rsid w:val="0039600D"/>
    <w:rsid w:val="00396E61"/>
    <w:rsid w:val="003A182A"/>
    <w:rsid w:val="003A274C"/>
    <w:rsid w:val="003A29C9"/>
    <w:rsid w:val="003A2A29"/>
    <w:rsid w:val="003A2A9F"/>
    <w:rsid w:val="003A2FF6"/>
    <w:rsid w:val="003A3143"/>
    <w:rsid w:val="003A3F51"/>
    <w:rsid w:val="003A4563"/>
    <w:rsid w:val="003A4BD4"/>
    <w:rsid w:val="003A5C3E"/>
    <w:rsid w:val="003A5D56"/>
    <w:rsid w:val="003A6DBD"/>
    <w:rsid w:val="003A6E8B"/>
    <w:rsid w:val="003A6F2F"/>
    <w:rsid w:val="003B0450"/>
    <w:rsid w:val="003B0719"/>
    <w:rsid w:val="003B071C"/>
    <w:rsid w:val="003B10F9"/>
    <w:rsid w:val="003B12B1"/>
    <w:rsid w:val="003B31B8"/>
    <w:rsid w:val="003B3654"/>
    <w:rsid w:val="003B4C63"/>
    <w:rsid w:val="003B4F53"/>
    <w:rsid w:val="003B6DDB"/>
    <w:rsid w:val="003B70D2"/>
    <w:rsid w:val="003B72AE"/>
    <w:rsid w:val="003B7BB6"/>
    <w:rsid w:val="003C1188"/>
    <w:rsid w:val="003C1CBA"/>
    <w:rsid w:val="003C3002"/>
    <w:rsid w:val="003C339C"/>
    <w:rsid w:val="003C38F9"/>
    <w:rsid w:val="003C3BE3"/>
    <w:rsid w:val="003C3C7A"/>
    <w:rsid w:val="003C44AA"/>
    <w:rsid w:val="003C511C"/>
    <w:rsid w:val="003C585E"/>
    <w:rsid w:val="003C5C3E"/>
    <w:rsid w:val="003C661C"/>
    <w:rsid w:val="003C7A79"/>
    <w:rsid w:val="003C7C71"/>
    <w:rsid w:val="003C7E84"/>
    <w:rsid w:val="003D0D25"/>
    <w:rsid w:val="003D0FD2"/>
    <w:rsid w:val="003D19AD"/>
    <w:rsid w:val="003D2045"/>
    <w:rsid w:val="003D2702"/>
    <w:rsid w:val="003D29FD"/>
    <w:rsid w:val="003D2D2A"/>
    <w:rsid w:val="003D38F0"/>
    <w:rsid w:val="003D4EAC"/>
    <w:rsid w:val="003D5C9F"/>
    <w:rsid w:val="003D664C"/>
    <w:rsid w:val="003D6B07"/>
    <w:rsid w:val="003D717F"/>
    <w:rsid w:val="003D7515"/>
    <w:rsid w:val="003E0FA0"/>
    <w:rsid w:val="003E15C6"/>
    <w:rsid w:val="003E15D2"/>
    <w:rsid w:val="003E1A7C"/>
    <w:rsid w:val="003E2BA9"/>
    <w:rsid w:val="003E3218"/>
    <w:rsid w:val="003E4922"/>
    <w:rsid w:val="003E4AAC"/>
    <w:rsid w:val="003E5933"/>
    <w:rsid w:val="003E5C43"/>
    <w:rsid w:val="003E6AC5"/>
    <w:rsid w:val="003E7253"/>
    <w:rsid w:val="003E7A98"/>
    <w:rsid w:val="003E7BCF"/>
    <w:rsid w:val="003F06AC"/>
    <w:rsid w:val="003F0767"/>
    <w:rsid w:val="003F11D7"/>
    <w:rsid w:val="003F2050"/>
    <w:rsid w:val="003F22B0"/>
    <w:rsid w:val="003F26ED"/>
    <w:rsid w:val="003F2EE6"/>
    <w:rsid w:val="003F46CD"/>
    <w:rsid w:val="003F477F"/>
    <w:rsid w:val="003F4C58"/>
    <w:rsid w:val="003F5084"/>
    <w:rsid w:val="003F5939"/>
    <w:rsid w:val="003F7593"/>
    <w:rsid w:val="004009CC"/>
    <w:rsid w:val="00400C37"/>
    <w:rsid w:val="0040178E"/>
    <w:rsid w:val="00405211"/>
    <w:rsid w:val="00406C5C"/>
    <w:rsid w:val="0041238D"/>
    <w:rsid w:val="00412A41"/>
    <w:rsid w:val="00416481"/>
    <w:rsid w:val="00417BDB"/>
    <w:rsid w:val="0042089F"/>
    <w:rsid w:val="00422743"/>
    <w:rsid w:val="00423095"/>
    <w:rsid w:val="0042407A"/>
    <w:rsid w:val="00424506"/>
    <w:rsid w:val="00424C97"/>
    <w:rsid w:val="004255F4"/>
    <w:rsid w:val="00426187"/>
    <w:rsid w:val="00427589"/>
    <w:rsid w:val="004279B1"/>
    <w:rsid w:val="0043022E"/>
    <w:rsid w:val="00430B93"/>
    <w:rsid w:val="00431F40"/>
    <w:rsid w:val="00431F47"/>
    <w:rsid w:val="00432DD3"/>
    <w:rsid w:val="00432F41"/>
    <w:rsid w:val="00433A0C"/>
    <w:rsid w:val="00433C80"/>
    <w:rsid w:val="00434CD2"/>
    <w:rsid w:val="00435B66"/>
    <w:rsid w:val="00437FD9"/>
    <w:rsid w:val="0044153E"/>
    <w:rsid w:val="00441DC4"/>
    <w:rsid w:val="004428B1"/>
    <w:rsid w:val="00442C85"/>
    <w:rsid w:val="00443544"/>
    <w:rsid w:val="004436EB"/>
    <w:rsid w:val="004445F0"/>
    <w:rsid w:val="00444656"/>
    <w:rsid w:val="00444670"/>
    <w:rsid w:val="00444A25"/>
    <w:rsid w:val="00444BB4"/>
    <w:rsid w:val="004451A7"/>
    <w:rsid w:val="0044520E"/>
    <w:rsid w:val="00445E4E"/>
    <w:rsid w:val="004475F5"/>
    <w:rsid w:val="00447B14"/>
    <w:rsid w:val="00450DFE"/>
    <w:rsid w:val="004513D9"/>
    <w:rsid w:val="004518B2"/>
    <w:rsid w:val="00451B82"/>
    <w:rsid w:val="00453451"/>
    <w:rsid w:val="004534E7"/>
    <w:rsid w:val="004537E5"/>
    <w:rsid w:val="00454276"/>
    <w:rsid w:val="00455169"/>
    <w:rsid w:val="004555CE"/>
    <w:rsid w:val="00455A40"/>
    <w:rsid w:val="00455A90"/>
    <w:rsid w:val="00455B30"/>
    <w:rsid w:val="0046001B"/>
    <w:rsid w:val="004600A6"/>
    <w:rsid w:val="0046064D"/>
    <w:rsid w:val="00461619"/>
    <w:rsid w:val="0046213B"/>
    <w:rsid w:val="00462AD3"/>
    <w:rsid w:val="004632D3"/>
    <w:rsid w:val="0046391C"/>
    <w:rsid w:val="004639D5"/>
    <w:rsid w:val="004670F1"/>
    <w:rsid w:val="0046726D"/>
    <w:rsid w:val="00470CB5"/>
    <w:rsid w:val="004713E8"/>
    <w:rsid w:val="004713FC"/>
    <w:rsid w:val="00471984"/>
    <w:rsid w:val="00472A57"/>
    <w:rsid w:val="004730B1"/>
    <w:rsid w:val="00473D12"/>
    <w:rsid w:val="00473FA9"/>
    <w:rsid w:val="00473FDF"/>
    <w:rsid w:val="004750B8"/>
    <w:rsid w:val="004754D4"/>
    <w:rsid w:val="00475782"/>
    <w:rsid w:val="004757C8"/>
    <w:rsid w:val="004760DA"/>
    <w:rsid w:val="004769E0"/>
    <w:rsid w:val="00477222"/>
    <w:rsid w:val="004772C9"/>
    <w:rsid w:val="00477F39"/>
    <w:rsid w:val="00480370"/>
    <w:rsid w:val="00481159"/>
    <w:rsid w:val="00483228"/>
    <w:rsid w:val="00483C28"/>
    <w:rsid w:val="00483FFA"/>
    <w:rsid w:val="004840FC"/>
    <w:rsid w:val="00484443"/>
    <w:rsid w:val="00485869"/>
    <w:rsid w:val="004860A3"/>
    <w:rsid w:val="00486CB5"/>
    <w:rsid w:val="00486D71"/>
    <w:rsid w:val="00487124"/>
    <w:rsid w:val="0048788D"/>
    <w:rsid w:val="004879F3"/>
    <w:rsid w:val="00487D79"/>
    <w:rsid w:val="004905B8"/>
    <w:rsid w:val="00491192"/>
    <w:rsid w:val="00491C2F"/>
    <w:rsid w:val="004936CA"/>
    <w:rsid w:val="004938F3"/>
    <w:rsid w:val="00494619"/>
    <w:rsid w:val="004947F3"/>
    <w:rsid w:val="004965A0"/>
    <w:rsid w:val="00496A00"/>
    <w:rsid w:val="004979D0"/>
    <w:rsid w:val="00497CA3"/>
    <w:rsid w:val="00497D87"/>
    <w:rsid w:val="004A0085"/>
    <w:rsid w:val="004A0E0A"/>
    <w:rsid w:val="004A120D"/>
    <w:rsid w:val="004A1995"/>
    <w:rsid w:val="004A206A"/>
    <w:rsid w:val="004A2735"/>
    <w:rsid w:val="004A7F6D"/>
    <w:rsid w:val="004B1A0B"/>
    <w:rsid w:val="004B37DD"/>
    <w:rsid w:val="004B3D01"/>
    <w:rsid w:val="004B3DEE"/>
    <w:rsid w:val="004B3EC6"/>
    <w:rsid w:val="004B437F"/>
    <w:rsid w:val="004B6AF5"/>
    <w:rsid w:val="004B7369"/>
    <w:rsid w:val="004C1045"/>
    <w:rsid w:val="004C1535"/>
    <w:rsid w:val="004C215C"/>
    <w:rsid w:val="004C30E7"/>
    <w:rsid w:val="004C3C7D"/>
    <w:rsid w:val="004C435C"/>
    <w:rsid w:val="004C456D"/>
    <w:rsid w:val="004C5AEF"/>
    <w:rsid w:val="004C653F"/>
    <w:rsid w:val="004C68C6"/>
    <w:rsid w:val="004C77BA"/>
    <w:rsid w:val="004D0756"/>
    <w:rsid w:val="004D10C1"/>
    <w:rsid w:val="004D1B25"/>
    <w:rsid w:val="004D2F94"/>
    <w:rsid w:val="004D36E2"/>
    <w:rsid w:val="004D3CCC"/>
    <w:rsid w:val="004D3DF5"/>
    <w:rsid w:val="004D418F"/>
    <w:rsid w:val="004D4198"/>
    <w:rsid w:val="004D4848"/>
    <w:rsid w:val="004D6037"/>
    <w:rsid w:val="004D649C"/>
    <w:rsid w:val="004D6D37"/>
    <w:rsid w:val="004E0696"/>
    <w:rsid w:val="004E146C"/>
    <w:rsid w:val="004E1828"/>
    <w:rsid w:val="004E184C"/>
    <w:rsid w:val="004E2665"/>
    <w:rsid w:val="004E3F7D"/>
    <w:rsid w:val="004E435E"/>
    <w:rsid w:val="004E4C9A"/>
    <w:rsid w:val="004E5334"/>
    <w:rsid w:val="004E603A"/>
    <w:rsid w:val="004E614D"/>
    <w:rsid w:val="004E66CC"/>
    <w:rsid w:val="004E6757"/>
    <w:rsid w:val="004E79BD"/>
    <w:rsid w:val="004F024A"/>
    <w:rsid w:val="004F16A5"/>
    <w:rsid w:val="004F19A0"/>
    <w:rsid w:val="004F256D"/>
    <w:rsid w:val="004F2884"/>
    <w:rsid w:val="004F2CBB"/>
    <w:rsid w:val="004F4381"/>
    <w:rsid w:val="004F4516"/>
    <w:rsid w:val="004F476D"/>
    <w:rsid w:val="004F4954"/>
    <w:rsid w:val="004F530D"/>
    <w:rsid w:val="004F6AF9"/>
    <w:rsid w:val="004F6E63"/>
    <w:rsid w:val="004F6F46"/>
    <w:rsid w:val="004F7D48"/>
    <w:rsid w:val="004F7E83"/>
    <w:rsid w:val="0050000C"/>
    <w:rsid w:val="00502063"/>
    <w:rsid w:val="00502FE9"/>
    <w:rsid w:val="00503EAE"/>
    <w:rsid w:val="005042E4"/>
    <w:rsid w:val="00504D1E"/>
    <w:rsid w:val="00504D23"/>
    <w:rsid w:val="00505D49"/>
    <w:rsid w:val="00506649"/>
    <w:rsid w:val="00506C64"/>
    <w:rsid w:val="00506E15"/>
    <w:rsid w:val="00506E2C"/>
    <w:rsid w:val="00507228"/>
    <w:rsid w:val="005108DE"/>
    <w:rsid w:val="00510E68"/>
    <w:rsid w:val="00511DD8"/>
    <w:rsid w:val="0051219E"/>
    <w:rsid w:val="005128B7"/>
    <w:rsid w:val="00512EA1"/>
    <w:rsid w:val="00513135"/>
    <w:rsid w:val="00513254"/>
    <w:rsid w:val="005137AB"/>
    <w:rsid w:val="00513E86"/>
    <w:rsid w:val="005142EC"/>
    <w:rsid w:val="00514CBB"/>
    <w:rsid w:val="00515C66"/>
    <w:rsid w:val="005161B2"/>
    <w:rsid w:val="00517345"/>
    <w:rsid w:val="00517DA1"/>
    <w:rsid w:val="005208F2"/>
    <w:rsid w:val="00520D1C"/>
    <w:rsid w:val="00520F90"/>
    <w:rsid w:val="005214DA"/>
    <w:rsid w:val="00521636"/>
    <w:rsid w:val="00523C12"/>
    <w:rsid w:val="0052418A"/>
    <w:rsid w:val="00524338"/>
    <w:rsid w:val="005243A4"/>
    <w:rsid w:val="00524EC3"/>
    <w:rsid w:val="00524EC7"/>
    <w:rsid w:val="00525610"/>
    <w:rsid w:val="005256A5"/>
    <w:rsid w:val="005265A7"/>
    <w:rsid w:val="00526B02"/>
    <w:rsid w:val="00527BA8"/>
    <w:rsid w:val="00530056"/>
    <w:rsid w:val="0053016C"/>
    <w:rsid w:val="005304D5"/>
    <w:rsid w:val="005313DB"/>
    <w:rsid w:val="005323B4"/>
    <w:rsid w:val="0053244D"/>
    <w:rsid w:val="0053337C"/>
    <w:rsid w:val="00533D94"/>
    <w:rsid w:val="005340ED"/>
    <w:rsid w:val="00534BE4"/>
    <w:rsid w:val="00536972"/>
    <w:rsid w:val="005377F7"/>
    <w:rsid w:val="00537A43"/>
    <w:rsid w:val="0054091C"/>
    <w:rsid w:val="00540D3B"/>
    <w:rsid w:val="00541188"/>
    <w:rsid w:val="00541485"/>
    <w:rsid w:val="00541F2F"/>
    <w:rsid w:val="0054236E"/>
    <w:rsid w:val="00542B13"/>
    <w:rsid w:val="005445A9"/>
    <w:rsid w:val="00544BF8"/>
    <w:rsid w:val="005464FC"/>
    <w:rsid w:val="00547002"/>
    <w:rsid w:val="0054759F"/>
    <w:rsid w:val="00550067"/>
    <w:rsid w:val="00550242"/>
    <w:rsid w:val="00550245"/>
    <w:rsid w:val="005505A7"/>
    <w:rsid w:val="00550B56"/>
    <w:rsid w:val="00552088"/>
    <w:rsid w:val="00552EF2"/>
    <w:rsid w:val="00554858"/>
    <w:rsid w:val="00554B6E"/>
    <w:rsid w:val="00555DA2"/>
    <w:rsid w:val="00557F2A"/>
    <w:rsid w:val="00560933"/>
    <w:rsid w:val="0056120E"/>
    <w:rsid w:val="00561300"/>
    <w:rsid w:val="0056131C"/>
    <w:rsid w:val="0056184E"/>
    <w:rsid w:val="0056372D"/>
    <w:rsid w:val="00565897"/>
    <w:rsid w:val="00565AC4"/>
    <w:rsid w:val="00565BF4"/>
    <w:rsid w:val="00566727"/>
    <w:rsid w:val="005670D1"/>
    <w:rsid w:val="00567903"/>
    <w:rsid w:val="00567BF2"/>
    <w:rsid w:val="005703BB"/>
    <w:rsid w:val="00570C1F"/>
    <w:rsid w:val="00572D05"/>
    <w:rsid w:val="00572F44"/>
    <w:rsid w:val="0057396D"/>
    <w:rsid w:val="00573B01"/>
    <w:rsid w:val="00575697"/>
    <w:rsid w:val="00575FD0"/>
    <w:rsid w:val="00580750"/>
    <w:rsid w:val="00581521"/>
    <w:rsid w:val="0058166B"/>
    <w:rsid w:val="005823E6"/>
    <w:rsid w:val="00582935"/>
    <w:rsid w:val="005830E8"/>
    <w:rsid w:val="00583BC7"/>
    <w:rsid w:val="00586665"/>
    <w:rsid w:val="00586EC4"/>
    <w:rsid w:val="00587458"/>
    <w:rsid w:val="005876B3"/>
    <w:rsid w:val="0059057C"/>
    <w:rsid w:val="00590DF4"/>
    <w:rsid w:val="00590E29"/>
    <w:rsid w:val="00591316"/>
    <w:rsid w:val="00591D1F"/>
    <w:rsid w:val="00591F6C"/>
    <w:rsid w:val="00592C6F"/>
    <w:rsid w:val="00594D26"/>
    <w:rsid w:val="00597C3F"/>
    <w:rsid w:val="005A0406"/>
    <w:rsid w:val="005A25A2"/>
    <w:rsid w:val="005A3235"/>
    <w:rsid w:val="005A3719"/>
    <w:rsid w:val="005A3FF3"/>
    <w:rsid w:val="005A43C3"/>
    <w:rsid w:val="005A5503"/>
    <w:rsid w:val="005A5532"/>
    <w:rsid w:val="005A68CA"/>
    <w:rsid w:val="005A6E93"/>
    <w:rsid w:val="005A6EA3"/>
    <w:rsid w:val="005B068E"/>
    <w:rsid w:val="005B1026"/>
    <w:rsid w:val="005B1979"/>
    <w:rsid w:val="005B256E"/>
    <w:rsid w:val="005B38B3"/>
    <w:rsid w:val="005B432F"/>
    <w:rsid w:val="005B5709"/>
    <w:rsid w:val="005B5FDD"/>
    <w:rsid w:val="005B68C0"/>
    <w:rsid w:val="005B699D"/>
    <w:rsid w:val="005B7422"/>
    <w:rsid w:val="005C00E5"/>
    <w:rsid w:val="005C01CD"/>
    <w:rsid w:val="005C01D0"/>
    <w:rsid w:val="005C0838"/>
    <w:rsid w:val="005C173E"/>
    <w:rsid w:val="005C1E10"/>
    <w:rsid w:val="005C231B"/>
    <w:rsid w:val="005C2D24"/>
    <w:rsid w:val="005C32F5"/>
    <w:rsid w:val="005C53C4"/>
    <w:rsid w:val="005C5D9B"/>
    <w:rsid w:val="005C6205"/>
    <w:rsid w:val="005C62C5"/>
    <w:rsid w:val="005C7610"/>
    <w:rsid w:val="005D018A"/>
    <w:rsid w:val="005D0C1D"/>
    <w:rsid w:val="005D1E35"/>
    <w:rsid w:val="005D24CD"/>
    <w:rsid w:val="005D3D16"/>
    <w:rsid w:val="005D3D1D"/>
    <w:rsid w:val="005D560B"/>
    <w:rsid w:val="005D5E5D"/>
    <w:rsid w:val="005D7495"/>
    <w:rsid w:val="005E0EA9"/>
    <w:rsid w:val="005E20BF"/>
    <w:rsid w:val="005E32CC"/>
    <w:rsid w:val="005E4388"/>
    <w:rsid w:val="005E4B4D"/>
    <w:rsid w:val="005E4F3D"/>
    <w:rsid w:val="005E6B08"/>
    <w:rsid w:val="005E73E6"/>
    <w:rsid w:val="005F05CE"/>
    <w:rsid w:val="005F17E0"/>
    <w:rsid w:val="005F2908"/>
    <w:rsid w:val="005F3E4E"/>
    <w:rsid w:val="005F52F3"/>
    <w:rsid w:val="005F5AD3"/>
    <w:rsid w:val="005F5F8F"/>
    <w:rsid w:val="005F6115"/>
    <w:rsid w:val="005F6184"/>
    <w:rsid w:val="005F6E55"/>
    <w:rsid w:val="005F6E8D"/>
    <w:rsid w:val="005F721F"/>
    <w:rsid w:val="005F7C06"/>
    <w:rsid w:val="005F7D29"/>
    <w:rsid w:val="00600571"/>
    <w:rsid w:val="006022AE"/>
    <w:rsid w:val="00603608"/>
    <w:rsid w:val="0060437E"/>
    <w:rsid w:val="006051D8"/>
    <w:rsid w:val="006056D5"/>
    <w:rsid w:val="00605EDB"/>
    <w:rsid w:val="006064C5"/>
    <w:rsid w:val="00606606"/>
    <w:rsid w:val="0060717C"/>
    <w:rsid w:val="00607288"/>
    <w:rsid w:val="0061066D"/>
    <w:rsid w:val="00610D3F"/>
    <w:rsid w:val="006121C6"/>
    <w:rsid w:val="0061245A"/>
    <w:rsid w:val="00612692"/>
    <w:rsid w:val="0061379F"/>
    <w:rsid w:val="00613D9D"/>
    <w:rsid w:val="00614367"/>
    <w:rsid w:val="00614EF3"/>
    <w:rsid w:val="00615082"/>
    <w:rsid w:val="00615EC9"/>
    <w:rsid w:val="00616354"/>
    <w:rsid w:val="00616C8B"/>
    <w:rsid w:val="00617625"/>
    <w:rsid w:val="006177B8"/>
    <w:rsid w:val="00621136"/>
    <w:rsid w:val="00621976"/>
    <w:rsid w:val="00621F39"/>
    <w:rsid w:val="00622830"/>
    <w:rsid w:val="006228BC"/>
    <w:rsid w:val="00622A1B"/>
    <w:rsid w:val="00623A15"/>
    <w:rsid w:val="00623E0F"/>
    <w:rsid w:val="006240E6"/>
    <w:rsid w:val="00624205"/>
    <w:rsid w:val="00624979"/>
    <w:rsid w:val="00625828"/>
    <w:rsid w:val="00626E88"/>
    <w:rsid w:val="00626FC7"/>
    <w:rsid w:val="00627DDA"/>
    <w:rsid w:val="00627E8A"/>
    <w:rsid w:val="0063005C"/>
    <w:rsid w:val="006302D1"/>
    <w:rsid w:val="00631164"/>
    <w:rsid w:val="0063136A"/>
    <w:rsid w:val="00633301"/>
    <w:rsid w:val="006334D8"/>
    <w:rsid w:val="006343F7"/>
    <w:rsid w:val="00634D1B"/>
    <w:rsid w:val="00634D63"/>
    <w:rsid w:val="00634F01"/>
    <w:rsid w:val="006351B2"/>
    <w:rsid w:val="0063521E"/>
    <w:rsid w:val="00636F09"/>
    <w:rsid w:val="006405C9"/>
    <w:rsid w:val="006416E6"/>
    <w:rsid w:val="006416F1"/>
    <w:rsid w:val="006432AD"/>
    <w:rsid w:val="00644BD8"/>
    <w:rsid w:val="00645C94"/>
    <w:rsid w:val="00645D0D"/>
    <w:rsid w:val="00646766"/>
    <w:rsid w:val="00646AD3"/>
    <w:rsid w:val="00647F7C"/>
    <w:rsid w:val="00651A9C"/>
    <w:rsid w:val="00652447"/>
    <w:rsid w:val="0065292E"/>
    <w:rsid w:val="006529C3"/>
    <w:rsid w:val="0065312B"/>
    <w:rsid w:val="006533DE"/>
    <w:rsid w:val="00653BE2"/>
    <w:rsid w:val="0065630E"/>
    <w:rsid w:val="006566CD"/>
    <w:rsid w:val="0065681E"/>
    <w:rsid w:val="00657398"/>
    <w:rsid w:val="0065797D"/>
    <w:rsid w:val="00657D04"/>
    <w:rsid w:val="0066177D"/>
    <w:rsid w:val="00661948"/>
    <w:rsid w:val="00661A75"/>
    <w:rsid w:val="00661ACF"/>
    <w:rsid w:val="00661EA2"/>
    <w:rsid w:val="006626E2"/>
    <w:rsid w:val="0066287A"/>
    <w:rsid w:val="006633F6"/>
    <w:rsid w:val="006637B8"/>
    <w:rsid w:val="00665CBD"/>
    <w:rsid w:val="006668B5"/>
    <w:rsid w:val="00666B4A"/>
    <w:rsid w:val="00666E7B"/>
    <w:rsid w:val="00667C2B"/>
    <w:rsid w:val="006711D7"/>
    <w:rsid w:val="00674224"/>
    <w:rsid w:val="00674960"/>
    <w:rsid w:val="00675058"/>
    <w:rsid w:val="00675066"/>
    <w:rsid w:val="006757DF"/>
    <w:rsid w:val="00675B05"/>
    <w:rsid w:val="00675B26"/>
    <w:rsid w:val="00675D8E"/>
    <w:rsid w:val="006760B3"/>
    <w:rsid w:val="00676EB4"/>
    <w:rsid w:val="00677F36"/>
    <w:rsid w:val="0068042E"/>
    <w:rsid w:val="006816D3"/>
    <w:rsid w:val="0068239F"/>
    <w:rsid w:val="00683573"/>
    <w:rsid w:val="0068388A"/>
    <w:rsid w:val="00683B52"/>
    <w:rsid w:val="00684A58"/>
    <w:rsid w:val="00684E25"/>
    <w:rsid w:val="00685117"/>
    <w:rsid w:val="006857B5"/>
    <w:rsid w:val="00687737"/>
    <w:rsid w:val="00687DC0"/>
    <w:rsid w:val="006909A9"/>
    <w:rsid w:val="00690AE5"/>
    <w:rsid w:val="00691E28"/>
    <w:rsid w:val="00691F1F"/>
    <w:rsid w:val="006929A9"/>
    <w:rsid w:val="0069376B"/>
    <w:rsid w:val="00694697"/>
    <w:rsid w:val="00694824"/>
    <w:rsid w:val="00695669"/>
    <w:rsid w:val="00695873"/>
    <w:rsid w:val="00695995"/>
    <w:rsid w:val="00696495"/>
    <w:rsid w:val="00696BC1"/>
    <w:rsid w:val="006977E9"/>
    <w:rsid w:val="00697BA2"/>
    <w:rsid w:val="00697E4A"/>
    <w:rsid w:val="006A0A85"/>
    <w:rsid w:val="006A14ED"/>
    <w:rsid w:val="006A1716"/>
    <w:rsid w:val="006A19FB"/>
    <w:rsid w:val="006A2A61"/>
    <w:rsid w:val="006A7C9C"/>
    <w:rsid w:val="006A7FDD"/>
    <w:rsid w:val="006B1041"/>
    <w:rsid w:val="006B2990"/>
    <w:rsid w:val="006B2AF6"/>
    <w:rsid w:val="006B2FB2"/>
    <w:rsid w:val="006B3056"/>
    <w:rsid w:val="006B3167"/>
    <w:rsid w:val="006B3F6E"/>
    <w:rsid w:val="006B5C19"/>
    <w:rsid w:val="006B5FBC"/>
    <w:rsid w:val="006B6650"/>
    <w:rsid w:val="006B6AF7"/>
    <w:rsid w:val="006C16D6"/>
    <w:rsid w:val="006C1DE8"/>
    <w:rsid w:val="006C2D86"/>
    <w:rsid w:val="006C3F21"/>
    <w:rsid w:val="006C40E7"/>
    <w:rsid w:val="006C43F6"/>
    <w:rsid w:val="006C4560"/>
    <w:rsid w:val="006C4734"/>
    <w:rsid w:val="006C4CBC"/>
    <w:rsid w:val="006C4EC3"/>
    <w:rsid w:val="006C600D"/>
    <w:rsid w:val="006C6BE7"/>
    <w:rsid w:val="006C79A2"/>
    <w:rsid w:val="006D0E19"/>
    <w:rsid w:val="006D0F12"/>
    <w:rsid w:val="006D249D"/>
    <w:rsid w:val="006D4357"/>
    <w:rsid w:val="006D4D5C"/>
    <w:rsid w:val="006D50A8"/>
    <w:rsid w:val="006D5C64"/>
    <w:rsid w:val="006D65F5"/>
    <w:rsid w:val="006D6BC4"/>
    <w:rsid w:val="006D75A2"/>
    <w:rsid w:val="006E0182"/>
    <w:rsid w:val="006E1C20"/>
    <w:rsid w:val="006E1EB6"/>
    <w:rsid w:val="006E20FC"/>
    <w:rsid w:val="006E2420"/>
    <w:rsid w:val="006E2A15"/>
    <w:rsid w:val="006E3969"/>
    <w:rsid w:val="006F015C"/>
    <w:rsid w:val="006F07AA"/>
    <w:rsid w:val="006F262C"/>
    <w:rsid w:val="006F4BF5"/>
    <w:rsid w:val="006F6BFC"/>
    <w:rsid w:val="00700CEE"/>
    <w:rsid w:val="00701334"/>
    <w:rsid w:val="00702374"/>
    <w:rsid w:val="00703DA1"/>
    <w:rsid w:val="007044BE"/>
    <w:rsid w:val="00706338"/>
    <w:rsid w:val="00706BC0"/>
    <w:rsid w:val="00706E0D"/>
    <w:rsid w:val="00706FE8"/>
    <w:rsid w:val="0070732D"/>
    <w:rsid w:val="00707410"/>
    <w:rsid w:val="00707E6D"/>
    <w:rsid w:val="00710335"/>
    <w:rsid w:val="0071078D"/>
    <w:rsid w:val="00710858"/>
    <w:rsid w:val="0071166D"/>
    <w:rsid w:val="00715003"/>
    <w:rsid w:val="0071674B"/>
    <w:rsid w:val="00716E46"/>
    <w:rsid w:val="007176D6"/>
    <w:rsid w:val="00717D34"/>
    <w:rsid w:val="00720A53"/>
    <w:rsid w:val="00722038"/>
    <w:rsid w:val="007234F6"/>
    <w:rsid w:val="00723F9D"/>
    <w:rsid w:val="0072557D"/>
    <w:rsid w:val="007256C6"/>
    <w:rsid w:val="00725986"/>
    <w:rsid w:val="00725C00"/>
    <w:rsid w:val="00725E5A"/>
    <w:rsid w:val="00726C1E"/>
    <w:rsid w:val="007271BA"/>
    <w:rsid w:val="00727B93"/>
    <w:rsid w:val="00727C38"/>
    <w:rsid w:val="00732970"/>
    <w:rsid w:val="00733104"/>
    <w:rsid w:val="007331ED"/>
    <w:rsid w:val="007335A4"/>
    <w:rsid w:val="007339EA"/>
    <w:rsid w:val="0073557B"/>
    <w:rsid w:val="00737FF4"/>
    <w:rsid w:val="007405C2"/>
    <w:rsid w:val="00742F24"/>
    <w:rsid w:val="00742FAA"/>
    <w:rsid w:val="007432B1"/>
    <w:rsid w:val="00743817"/>
    <w:rsid w:val="00743C97"/>
    <w:rsid w:val="0074465D"/>
    <w:rsid w:val="00744C19"/>
    <w:rsid w:val="00744CC4"/>
    <w:rsid w:val="00744CD4"/>
    <w:rsid w:val="00745E10"/>
    <w:rsid w:val="00750033"/>
    <w:rsid w:val="00750B66"/>
    <w:rsid w:val="007514F3"/>
    <w:rsid w:val="00751F16"/>
    <w:rsid w:val="00752B7B"/>
    <w:rsid w:val="00752DDE"/>
    <w:rsid w:val="00753601"/>
    <w:rsid w:val="0075394B"/>
    <w:rsid w:val="00753EC4"/>
    <w:rsid w:val="0075474C"/>
    <w:rsid w:val="007551AE"/>
    <w:rsid w:val="00755203"/>
    <w:rsid w:val="0075522E"/>
    <w:rsid w:val="00755699"/>
    <w:rsid w:val="00755DFF"/>
    <w:rsid w:val="00756637"/>
    <w:rsid w:val="00760221"/>
    <w:rsid w:val="00760E83"/>
    <w:rsid w:val="00760F52"/>
    <w:rsid w:val="007633C6"/>
    <w:rsid w:val="0076376C"/>
    <w:rsid w:val="00764B93"/>
    <w:rsid w:val="00764F9B"/>
    <w:rsid w:val="0077040F"/>
    <w:rsid w:val="00770B0A"/>
    <w:rsid w:val="007712CF"/>
    <w:rsid w:val="00773C0D"/>
    <w:rsid w:val="00774A4C"/>
    <w:rsid w:val="00774D85"/>
    <w:rsid w:val="00775BC2"/>
    <w:rsid w:val="00780330"/>
    <w:rsid w:val="00780B63"/>
    <w:rsid w:val="00781479"/>
    <w:rsid w:val="00782071"/>
    <w:rsid w:val="00783947"/>
    <w:rsid w:val="00783E9C"/>
    <w:rsid w:val="007844FF"/>
    <w:rsid w:val="007850A9"/>
    <w:rsid w:val="00787EA2"/>
    <w:rsid w:val="00790D12"/>
    <w:rsid w:val="0079184B"/>
    <w:rsid w:val="00791BAB"/>
    <w:rsid w:val="00791BEE"/>
    <w:rsid w:val="0079269C"/>
    <w:rsid w:val="007927EC"/>
    <w:rsid w:val="0079290C"/>
    <w:rsid w:val="0079310C"/>
    <w:rsid w:val="007956FE"/>
    <w:rsid w:val="00795805"/>
    <w:rsid w:val="00795F65"/>
    <w:rsid w:val="007A1085"/>
    <w:rsid w:val="007A1621"/>
    <w:rsid w:val="007A194D"/>
    <w:rsid w:val="007A2955"/>
    <w:rsid w:val="007A2F6B"/>
    <w:rsid w:val="007A3DFD"/>
    <w:rsid w:val="007A45C1"/>
    <w:rsid w:val="007A561A"/>
    <w:rsid w:val="007A5855"/>
    <w:rsid w:val="007A5ECC"/>
    <w:rsid w:val="007A6E9C"/>
    <w:rsid w:val="007A7E10"/>
    <w:rsid w:val="007B0592"/>
    <w:rsid w:val="007B0D14"/>
    <w:rsid w:val="007B2393"/>
    <w:rsid w:val="007B2403"/>
    <w:rsid w:val="007B2D97"/>
    <w:rsid w:val="007B2FDB"/>
    <w:rsid w:val="007B3D1B"/>
    <w:rsid w:val="007B4173"/>
    <w:rsid w:val="007B442B"/>
    <w:rsid w:val="007B5427"/>
    <w:rsid w:val="007B6CAC"/>
    <w:rsid w:val="007B7E20"/>
    <w:rsid w:val="007C010B"/>
    <w:rsid w:val="007C0929"/>
    <w:rsid w:val="007C102B"/>
    <w:rsid w:val="007C16E9"/>
    <w:rsid w:val="007C3391"/>
    <w:rsid w:val="007C4BFA"/>
    <w:rsid w:val="007C54DD"/>
    <w:rsid w:val="007C55B4"/>
    <w:rsid w:val="007C61D1"/>
    <w:rsid w:val="007C6609"/>
    <w:rsid w:val="007C7C52"/>
    <w:rsid w:val="007C7E6A"/>
    <w:rsid w:val="007D04F9"/>
    <w:rsid w:val="007D42F0"/>
    <w:rsid w:val="007D5087"/>
    <w:rsid w:val="007D65CD"/>
    <w:rsid w:val="007D7378"/>
    <w:rsid w:val="007D7CA9"/>
    <w:rsid w:val="007E0367"/>
    <w:rsid w:val="007E0C00"/>
    <w:rsid w:val="007E1D20"/>
    <w:rsid w:val="007E1F91"/>
    <w:rsid w:val="007E2421"/>
    <w:rsid w:val="007E2F17"/>
    <w:rsid w:val="007E410B"/>
    <w:rsid w:val="007E53C3"/>
    <w:rsid w:val="007E6C68"/>
    <w:rsid w:val="007E7B42"/>
    <w:rsid w:val="007E7EC2"/>
    <w:rsid w:val="007E7F4E"/>
    <w:rsid w:val="007F02BA"/>
    <w:rsid w:val="007F1C2F"/>
    <w:rsid w:val="007F1F5B"/>
    <w:rsid w:val="007F2461"/>
    <w:rsid w:val="007F295E"/>
    <w:rsid w:val="007F30A6"/>
    <w:rsid w:val="007F33AA"/>
    <w:rsid w:val="007F3C75"/>
    <w:rsid w:val="007F46F5"/>
    <w:rsid w:val="007F517B"/>
    <w:rsid w:val="007F5316"/>
    <w:rsid w:val="007F5855"/>
    <w:rsid w:val="007F61FE"/>
    <w:rsid w:val="007F6363"/>
    <w:rsid w:val="007F683F"/>
    <w:rsid w:val="007F6D38"/>
    <w:rsid w:val="007F6E43"/>
    <w:rsid w:val="007F7592"/>
    <w:rsid w:val="007F7D67"/>
    <w:rsid w:val="008003F9"/>
    <w:rsid w:val="008012B9"/>
    <w:rsid w:val="00801768"/>
    <w:rsid w:val="008018E5"/>
    <w:rsid w:val="00802B29"/>
    <w:rsid w:val="00802DAC"/>
    <w:rsid w:val="008035AD"/>
    <w:rsid w:val="008043EE"/>
    <w:rsid w:val="0080475C"/>
    <w:rsid w:val="00804D8B"/>
    <w:rsid w:val="008053D9"/>
    <w:rsid w:val="00805F06"/>
    <w:rsid w:val="008065DF"/>
    <w:rsid w:val="00807188"/>
    <w:rsid w:val="0081050B"/>
    <w:rsid w:val="00811162"/>
    <w:rsid w:val="00811F6D"/>
    <w:rsid w:val="008124C4"/>
    <w:rsid w:val="008150C1"/>
    <w:rsid w:val="00815580"/>
    <w:rsid w:val="00816C79"/>
    <w:rsid w:val="008175A5"/>
    <w:rsid w:val="00817EC4"/>
    <w:rsid w:val="00820D7D"/>
    <w:rsid w:val="008212AD"/>
    <w:rsid w:val="00823982"/>
    <w:rsid w:val="00823F5F"/>
    <w:rsid w:val="0082491C"/>
    <w:rsid w:val="008255CF"/>
    <w:rsid w:val="008257CD"/>
    <w:rsid w:val="008262A4"/>
    <w:rsid w:val="008262B4"/>
    <w:rsid w:val="008262BA"/>
    <w:rsid w:val="00826D1A"/>
    <w:rsid w:val="00827A5E"/>
    <w:rsid w:val="00831F9F"/>
    <w:rsid w:val="008349B6"/>
    <w:rsid w:val="00834DE5"/>
    <w:rsid w:val="00835B82"/>
    <w:rsid w:val="00836548"/>
    <w:rsid w:val="00837B9A"/>
    <w:rsid w:val="00837D6F"/>
    <w:rsid w:val="00837ECC"/>
    <w:rsid w:val="008401CA"/>
    <w:rsid w:val="00840833"/>
    <w:rsid w:val="00841BDE"/>
    <w:rsid w:val="0084216E"/>
    <w:rsid w:val="00842364"/>
    <w:rsid w:val="00843598"/>
    <w:rsid w:val="008453C6"/>
    <w:rsid w:val="0084553D"/>
    <w:rsid w:val="008460A6"/>
    <w:rsid w:val="00846575"/>
    <w:rsid w:val="00846B46"/>
    <w:rsid w:val="008512FE"/>
    <w:rsid w:val="00851CD4"/>
    <w:rsid w:val="00853D0A"/>
    <w:rsid w:val="00855358"/>
    <w:rsid w:val="008565F4"/>
    <w:rsid w:val="00856C6F"/>
    <w:rsid w:val="008577F1"/>
    <w:rsid w:val="00857CA7"/>
    <w:rsid w:val="008609D1"/>
    <w:rsid w:val="00860B32"/>
    <w:rsid w:val="008618C0"/>
    <w:rsid w:val="00861CCA"/>
    <w:rsid w:val="00861EFA"/>
    <w:rsid w:val="008624AE"/>
    <w:rsid w:val="00863574"/>
    <w:rsid w:val="008637CD"/>
    <w:rsid w:val="00863A44"/>
    <w:rsid w:val="00863B19"/>
    <w:rsid w:val="00863DB6"/>
    <w:rsid w:val="00866683"/>
    <w:rsid w:val="0086752F"/>
    <w:rsid w:val="00867D8D"/>
    <w:rsid w:val="00872F22"/>
    <w:rsid w:val="00872FDD"/>
    <w:rsid w:val="00873194"/>
    <w:rsid w:val="008741DD"/>
    <w:rsid w:val="00874350"/>
    <w:rsid w:val="008749BD"/>
    <w:rsid w:val="008757A3"/>
    <w:rsid w:val="00876586"/>
    <w:rsid w:val="008765CE"/>
    <w:rsid w:val="008779B9"/>
    <w:rsid w:val="00877AF7"/>
    <w:rsid w:val="00877F50"/>
    <w:rsid w:val="00880123"/>
    <w:rsid w:val="008826E6"/>
    <w:rsid w:val="00884265"/>
    <w:rsid w:val="0088429B"/>
    <w:rsid w:val="008852EB"/>
    <w:rsid w:val="008853F7"/>
    <w:rsid w:val="00886C62"/>
    <w:rsid w:val="008872D4"/>
    <w:rsid w:val="008872FC"/>
    <w:rsid w:val="00890185"/>
    <w:rsid w:val="00890CBB"/>
    <w:rsid w:val="00893240"/>
    <w:rsid w:val="00893A39"/>
    <w:rsid w:val="0089521A"/>
    <w:rsid w:val="008953C2"/>
    <w:rsid w:val="0089594F"/>
    <w:rsid w:val="00895ABD"/>
    <w:rsid w:val="00895CA9"/>
    <w:rsid w:val="00896694"/>
    <w:rsid w:val="008967F0"/>
    <w:rsid w:val="00896E5C"/>
    <w:rsid w:val="008A27E3"/>
    <w:rsid w:val="008A2C46"/>
    <w:rsid w:val="008A323B"/>
    <w:rsid w:val="008A4990"/>
    <w:rsid w:val="008A68AC"/>
    <w:rsid w:val="008A73FF"/>
    <w:rsid w:val="008A7F89"/>
    <w:rsid w:val="008B0115"/>
    <w:rsid w:val="008B021B"/>
    <w:rsid w:val="008B05C5"/>
    <w:rsid w:val="008B0D01"/>
    <w:rsid w:val="008B1101"/>
    <w:rsid w:val="008B1406"/>
    <w:rsid w:val="008B150C"/>
    <w:rsid w:val="008B1575"/>
    <w:rsid w:val="008B209C"/>
    <w:rsid w:val="008B2889"/>
    <w:rsid w:val="008B2F86"/>
    <w:rsid w:val="008B31FF"/>
    <w:rsid w:val="008B434B"/>
    <w:rsid w:val="008B567D"/>
    <w:rsid w:val="008B68F2"/>
    <w:rsid w:val="008C00B3"/>
    <w:rsid w:val="008C13C3"/>
    <w:rsid w:val="008C13F8"/>
    <w:rsid w:val="008C161E"/>
    <w:rsid w:val="008C451C"/>
    <w:rsid w:val="008D0950"/>
    <w:rsid w:val="008D199C"/>
    <w:rsid w:val="008D199E"/>
    <w:rsid w:val="008D1D5E"/>
    <w:rsid w:val="008D20CF"/>
    <w:rsid w:val="008D4E5F"/>
    <w:rsid w:val="008D5061"/>
    <w:rsid w:val="008D6FBD"/>
    <w:rsid w:val="008D7500"/>
    <w:rsid w:val="008D766D"/>
    <w:rsid w:val="008E1DE0"/>
    <w:rsid w:val="008E26AF"/>
    <w:rsid w:val="008E3A3A"/>
    <w:rsid w:val="008E4A3D"/>
    <w:rsid w:val="008E605B"/>
    <w:rsid w:val="008E619A"/>
    <w:rsid w:val="008E737A"/>
    <w:rsid w:val="008E771D"/>
    <w:rsid w:val="008E7DB5"/>
    <w:rsid w:val="008F01CE"/>
    <w:rsid w:val="008F1490"/>
    <w:rsid w:val="008F1780"/>
    <w:rsid w:val="008F18BB"/>
    <w:rsid w:val="008F2E8C"/>
    <w:rsid w:val="008F485E"/>
    <w:rsid w:val="008F491F"/>
    <w:rsid w:val="008F6731"/>
    <w:rsid w:val="008F696F"/>
    <w:rsid w:val="008F71A3"/>
    <w:rsid w:val="008F7881"/>
    <w:rsid w:val="008F7A0E"/>
    <w:rsid w:val="00900333"/>
    <w:rsid w:val="00900B4D"/>
    <w:rsid w:val="00901414"/>
    <w:rsid w:val="00901983"/>
    <w:rsid w:val="00902261"/>
    <w:rsid w:val="009023EB"/>
    <w:rsid w:val="00902447"/>
    <w:rsid w:val="00902B3B"/>
    <w:rsid w:val="00903879"/>
    <w:rsid w:val="00904F3D"/>
    <w:rsid w:val="00904FA1"/>
    <w:rsid w:val="009059D9"/>
    <w:rsid w:val="00905DE1"/>
    <w:rsid w:val="009067E7"/>
    <w:rsid w:val="0091077E"/>
    <w:rsid w:val="009120DC"/>
    <w:rsid w:val="009134B8"/>
    <w:rsid w:val="009163F3"/>
    <w:rsid w:val="00916517"/>
    <w:rsid w:val="00916966"/>
    <w:rsid w:val="009177AA"/>
    <w:rsid w:val="009177AD"/>
    <w:rsid w:val="009207E0"/>
    <w:rsid w:val="00920A57"/>
    <w:rsid w:val="00920FC1"/>
    <w:rsid w:val="009213C0"/>
    <w:rsid w:val="009223FA"/>
    <w:rsid w:val="009227E0"/>
    <w:rsid w:val="00922868"/>
    <w:rsid w:val="00924AB1"/>
    <w:rsid w:val="00925051"/>
    <w:rsid w:val="0092558C"/>
    <w:rsid w:val="00925A30"/>
    <w:rsid w:val="00925C69"/>
    <w:rsid w:val="00925E91"/>
    <w:rsid w:val="00926333"/>
    <w:rsid w:val="00926490"/>
    <w:rsid w:val="0092775D"/>
    <w:rsid w:val="00927A04"/>
    <w:rsid w:val="00927B40"/>
    <w:rsid w:val="0093040C"/>
    <w:rsid w:val="00931294"/>
    <w:rsid w:val="00932189"/>
    <w:rsid w:val="00933029"/>
    <w:rsid w:val="00933358"/>
    <w:rsid w:val="00933E8D"/>
    <w:rsid w:val="0093435F"/>
    <w:rsid w:val="009346BC"/>
    <w:rsid w:val="00934DCC"/>
    <w:rsid w:val="00935637"/>
    <w:rsid w:val="009357E1"/>
    <w:rsid w:val="00935DFC"/>
    <w:rsid w:val="0093772D"/>
    <w:rsid w:val="00940459"/>
    <w:rsid w:val="00941394"/>
    <w:rsid w:val="00942CFA"/>
    <w:rsid w:val="00942E97"/>
    <w:rsid w:val="00943D0A"/>
    <w:rsid w:val="00944115"/>
    <w:rsid w:val="00944639"/>
    <w:rsid w:val="00944D1C"/>
    <w:rsid w:val="00945903"/>
    <w:rsid w:val="009469AD"/>
    <w:rsid w:val="0094792C"/>
    <w:rsid w:val="0094797F"/>
    <w:rsid w:val="00951FD6"/>
    <w:rsid w:val="00952515"/>
    <w:rsid w:val="009529CC"/>
    <w:rsid w:val="009535F6"/>
    <w:rsid w:val="009566C3"/>
    <w:rsid w:val="00956981"/>
    <w:rsid w:val="009570A6"/>
    <w:rsid w:val="00961DD9"/>
    <w:rsid w:val="0096225D"/>
    <w:rsid w:val="00962C9B"/>
    <w:rsid w:val="0096358B"/>
    <w:rsid w:val="00963D47"/>
    <w:rsid w:val="00963E1A"/>
    <w:rsid w:val="00963E1D"/>
    <w:rsid w:val="0096547C"/>
    <w:rsid w:val="00965BF7"/>
    <w:rsid w:val="00966174"/>
    <w:rsid w:val="009667FA"/>
    <w:rsid w:val="00970B67"/>
    <w:rsid w:val="009719AC"/>
    <w:rsid w:val="00971AE7"/>
    <w:rsid w:val="00971C04"/>
    <w:rsid w:val="00973D3C"/>
    <w:rsid w:val="009743D7"/>
    <w:rsid w:val="00974697"/>
    <w:rsid w:val="00975082"/>
    <w:rsid w:val="00975C16"/>
    <w:rsid w:val="00975D5F"/>
    <w:rsid w:val="0097695F"/>
    <w:rsid w:val="00981EC6"/>
    <w:rsid w:val="0098257E"/>
    <w:rsid w:val="0098480B"/>
    <w:rsid w:val="00984BE4"/>
    <w:rsid w:val="00985326"/>
    <w:rsid w:val="009857D3"/>
    <w:rsid w:val="00985F53"/>
    <w:rsid w:val="00986CC5"/>
    <w:rsid w:val="009872DC"/>
    <w:rsid w:val="00990051"/>
    <w:rsid w:val="00991684"/>
    <w:rsid w:val="00996082"/>
    <w:rsid w:val="009960E1"/>
    <w:rsid w:val="00996376"/>
    <w:rsid w:val="00996784"/>
    <w:rsid w:val="00996BFB"/>
    <w:rsid w:val="00997313"/>
    <w:rsid w:val="0099787B"/>
    <w:rsid w:val="009A0A0A"/>
    <w:rsid w:val="009A0C79"/>
    <w:rsid w:val="009A176C"/>
    <w:rsid w:val="009A2F62"/>
    <w:rsid w:val="009A40D3"/>
    <w:rsid w:val="009A44FE"/>
    <w:rsid w:val="009A4EA3"/>
    <w:rsid w:val="009A50F7"/>
    <w:rsid w:val="009A5B27"/>
    <w:rsid w:val="009A5DF5"/>
    <w:rsid w:val="009A66E7"/>
    <w:rsid w:val="009A77CE"/>
    <w:rsid w:val="009A796D"/>
    <w:rsid w:val="009A7C12"/>
    <w:rsid w:val="009B0BDB"/>
    <w:rsid w:val="009B0D07"/>
    <w:rsid w:val="009B1273"/>
    <w:rsid w:val="009B1BF9"/>
    <w:rsid w:val="009B2BA5"/>
    <w:rsid w:val="009B2CB7"/>
    <w:rsid w:val="009B3FDF"/>
    <w:rsid w:val="009B5B60"/>
    <w:rsid w:val="009B5FF7"/>
    <w:rsid w:val="009B6EE7"/>
    <w:rsid w:val="009B731D"/>
    <w:rsid w:val="009C0261"/>
    <w:rsid w:val="009C119E"/>
    <w:rsid w:val="009C1427"/>
    <w:rsid w:val="009C15BC"/>
    <w:rsid w:val="009C1695"/>
    <w:rsid w:val="009C1EE7"/>
    <w:rsid w:val="009C25A7"/>
    <w:rsid w:val="009C295A"/>
    <w:rsid w:val="009C2BC8"/>
    <w:rsid w:val="009C2BF8"/>
    <w:rsid w:val="009C3E1F"/>
    <w:rsid w:val="009C5137"/>
    <w:rsid w:val="009C5BE3"/>
    <w:rsid w:val="009C5C60"/>
    <w:rsid w:val="009C5F59"/>
    <w:rsid w:val="009C6324"/>
    <w:rsid w:val="009C75DE"/>
    <w:rsid w:val="009C7C15"/>
    <w:rsid w:val="009D3DC3"/>
    <w:rsid w:val="009D4147"/>
    <w:rsid w:val="009D4697"/>
    <w:rsid w:val="009D55FB"/>
    <w:rsid w:val="009D744B"/>
    <w:rsid w:val="009D7D2D"/>
    <w:rsid w:val="009E15D5"/>
    <w:rsid w:val="009E1ADE"/>
    <w:rsid w:val="009E2117"/>
    <w:rsid w:val="009E2DB5"/>
    <w:rsid w:val="009E42F3"/>
    <w:rsid w:val="009E474E"/>
    <w:rsid w:val="009E5761"/>
    <w:rsid w:val="009E66D2"/>
    <w:rsid w:val="009E695C"/>
    <w:rsid w:val="009E69E3"/>
    <w:rsid w:val="009E6F5B"/>
    <w:rsid w:val="009E771E"/>
    <w:rsid w:val="009E790D"/>
    <w:rsid w:val="009E7971"/>
    <w:rsid w:val="009E79F4"/>
    <w:rsid w:val="009F0116"/>
    <w:rsid w:val="009F02C4"/>
    <w:rsid w:val="009F0C0E"/>
    <w:rsid w:val="009F1948"/>
    <w:rsid w:val="009F24C4"/>
    <w:rsid w:val="009F2730"/>
    <w:rsid w:val="009F27A6"/>
    <w:rsid w:val="009F46AD"/>
    <w:rsid w:val="009F4FF3"/>
    <w:rsid w:val="009F5D69"/>
    <w:rsid w:val="009F7223"/>
    <w:rsid w:val="00A003F4"/>
    <w:rsid w:val="00A03111"/>
    <w:rsid w:val="00A04DF4"/>
    <w:rsid w:val="00A059AC"/>
    <w:rsid w:val="00A061F3"/>
    <w:rsid w:val="00A06D06"/>
    <w:rsid w:val="00A07471"/>
    <w:rsid w:val="00A07662"/>
    <w:rsid w:val="00A07BE3"/>
    <w:rsid w:val="00A10143"/>
    <w:rsid w:val="00A10176"/>
    <w:rsid w:val="00A13072"/>
    <w:rsid w:val="00A13E0B"/>
    <w:rsid w:val="00A144C5"/>
    <w:rsid w:val="00A14A1B"/>
    <w:rsid w:val="00A15535"/>
    <w:rsid w:val="00A17312"/>
    <w:rsid w:val="00A17A27"/>
    <w:rsid w:val="00A21101"/>
    <w:rsid w:val="00A221D9"/>
    <w:rsid w:val="00A2280E"/>
    <w:rsid w:val="00A236DE"/>
    <w:rsid w:val="00A2411A"/>
    <w:rsid w:val="00A24FCC"/>
    <w:rsid w:val="00A2646B"/>
    <w:rsid w:val="00A26FE3"/>
    <w:rsid w:val="00A27819"/>
    <w:rsid w:val="00A279A0"/>
    <w:rsid w:val="00A31162"/>
    <w:rsid w:val="00A31819"/>
    <w:rsid w:val="00A31DAF"/>
    <w:rsid w:val="00A31FD3"/>
    <w:rsid w:val="00A3370C"/>
    <w:rsid w:val="00A354B8"/>
    <w:rsid w:val="00A3598E"/>
    <w:rsid w:val="00A35A73"/>
    <w:rsid w:val="00A36862"/>
    <w:rsid w:val="00A37824"/>
    <w:rsid w:val="00A4247D"/>
    <w:rsid w:val="00A42C06"/>
    <w:rsid w:val="00A4503F"/>
    <w:rsid w:val="00A46D0F"/>
    <w:rsid w:val="00A46D57"/>
    <w:rsid w:val="00A47D5C"/>
    <w:rsid w:val="00A50F68"/>
    <w:rsid w:val="00A53482"/>
    <w:rsid w:val="00A53639"/>
    <w:rsid w:val="00A53896"/>
    <w:rsid w:val="00A54764"/>
    <w:rsid w:val="00A54ABF"/>
    <w:rsid w:val="00A55A34"/>
    <w:rsid w:val="00A56346"/>
    <w:rsid w:val="00A57632"/>
    <w:rsid w:val="00A577A7"/>
    <w:rsid w:val="00A578B2"/>
    <w:rsid w:val="00A60302"/>
    <w:rsid w:val="00A6154F"/>
    <w:rsid w:val="00A623FE"/>
    <w:rsid w:val="00A637FF"/>
    <w:rsid w:val="00A64B47"/>
    <w:rsid w:val="00A66F58"/>
    <w:rsid w:val="00A701F1"/>
    <w:rsid w:val="00A73151"/>
    <w:rsid w:val="00A731A1"/>
    <w:rsid w:val="00A73641"/>
    <w:rsid w:val="00A7373A"/>
    <w:rsid w:val="00A74207"/>
    <w:rsid w:val="00A74B00"/>
    <w:rsid w:val="00A74F1C"/>
    <w:rsid w:val="00A75E4E"/>
    <w:rsid w:val="00A763A0"/>
    <w:rsid w:val="00A779F3"/>
    <w:rsid w:val="00A8080B"/>
    <w:rsid w:val="00A80F23"/>
    <w:rsid w:val="00A85144"/>
    <w:rsid w:val="00A8588C"/>
    <w:rsid w:val="00A85FAB"/>
    <w:rsid w:val="00A87072"/>
    <w:rsid w:val="00A90FF5"/>
    <w:rsid w:val="00A912D3"/>
    <w:rsid w:val="00A91743"/>
    <w:rsid w:val="00A93C7C"/>
    <w:rsid w:val="00A9412B"/>
    <w:rsid w:val="00A94E81"/>
    <w:rsid w:val="00A95443"/>
    <w:rsid w:val="00A9597D"/>
    <w:rsid w:val="00A95AB8"/>
    <w:rsid w:val="00A96F41"/>
    <w:rsid w:val="00A979D8"/>
    <w:rsid w:val="00AA13D3"/>
    <w:rsid w:val="00AA1EFD"/>
    <w:rsid w:val="00AA4562"/>
    <w:rsid w:val="00AA4B4D"/>
    <w:rsid w:val="00AA4CB4"/>
    <w:rsid w:val="00AA6846"/>
    <w:rsid w:val="00AA6FD3"/>
    <w:rsid w:val="00AA7301"/>
    <w:rsid w:val="00AB0E5E"/>
    <w:rsid w:val="00AB14F6"/>
    <w:rsid w:val="00AB15B5"/>
    <w:rsid w:val="00AB2560"/>
    <w:rsid w:val="00AB2F46"/>
    <w:rsid w:val="00AB3B2D"/>
    <w:rsid w:val="00AB4B65"/>
    <w:rsid w:val="00AB4C83"/>
    <w:rsid w:val="00AB5112"/>
    <w:rsid w:val="00AB7F41"/>
    <w:rsid w:val="00AC091E"/>
    <w:rsid w:val="00AC12E4"/>
    <w:rsid w:val="00AC1A7C"/>
    <w:rsid w:val="00AC3186"/>
    <w:rsid w:val="00AC3848"/>
    <w:rsid w:val="00AC5071"/>
    <w:rsid w:val="00AC5112"/>
    <w:rsid w:val="00AC5880"/>
    <w:rsid w:val="00AC5B13"/>
    <w:rsid w:val="00AC5F29"/>
    <w:rsid w:val="00AC63BF"/>
    <w:rsid w:val="00AC763D"/>
    <w:rsid w:val="00AC7F3C"/>
    <w:rsid w:val="00AD046F"/>
    <w:rsid w:val="00AD0899"/>
    <w:rsid w:val="00AD0EEB"/>
    <w:rsid w:val="00AD15B1"/>
    <w:rsid w:val="00AD26E7"/>
    <w:rsid w:val="00AD4421"/>
    <w:rsid w:val="00AD48AC"/>
    <w:rsid w:val="00AD4B97"/>
    <w:rsid w:val="00AD513F"/>
    <w:rsid w:val="00AD536E"/>
    <w:rsid w:val="00AD57B0"/>
    <w:rsid w:val="00AD6260"/>
    <w:rsid w:val="00AD6A27"/>
    <w:rsid w:val="00AD793F"/>
    <w:rsid w:val="00AE01C8"/>
    <w:rsid w:val="00AE023F"/>
    <w:rsid w:val="00AE0295"/>
    <w:rsid w:val="00AE630C"/>
    <w:rsid w:val="00AE69A1"/>
    <w:rsid w:val="00AE6D73"/>
    <w:rsid w:val="00AE7386"/>
    <w:rsid w:val="00AE774B"/>
    <w:rsid w:val="00AF0092"/>
    <w:rsid w:val="00AF15DF"/>
    <w:rsid w:val="00AF23A6"/>
    <w:rsid w:val="00AF2EF5"/>
    <w:rsid w:val="00AF3746"/>
    <w:rsid w:val="00AF5EA7"/>
    <w:rsid w:val="00AF63C0"/>
    <w:rsid w:val="00AF7BFF"/>
    <w:rsid w:val="00B004BB"/>
    <w:rsid w:val="00B0057A"/>
    <w:rsid w:val="00B00A86"/>
    <w:rsid w:val="00B0149B"/>
    <w:rsid w:val="00B0155B"/>
    <w:rsid w:val="00B01D6B"/>
    <w:rsid w:val="00B0292C"/>
    <w:rsid w:val="00B03522"/>
    <w:rsid w:val="00B0420C"/>
    <w:rsid w:val="00B05FDA"/>
    <w:rsid w:val="00B0762B"/>
    <w:rsid w:val="00B07A27"/>
    <w:rsid w:val="00B125F5"/>
    <w:rsid w:val="00B1384D"/>
    <w:rsid w:val="00B13AA6"/>
    <w:rsid w:val="00B13E65"/>
    <w:rsid w:val="00B13FA3"/>
    <w:rsid w:val="00B1415B"/>
    <w:rsid w:val="00B15F1A"/>
    <w:rsid w:val="00B16382"/>
    <w:rsid w:val="00B17FBA"/>
    <w:rsid w:val="00B20630"/>
    <w:rsid w:val="00B20B44"/>
    <w:rsid w:val="00B21C2A"/>
    <w:rsid w:val="00B22464"/>
    <w:rsid w:val="00B239E6"/>
    <w:rsid w:val="00B245F1"/>
    <w:rsid w:val="00B24D4C"/>
    <w:rsid w:val="00B24E40"/>
    <w:rsid w:val="00B25BFD"/>
    <w:rsid w:val="00B26843"/>
    <w:rsid w:val="00B27F63"/>
    <w:rsid w:val="00B30A1E"/>
    <w:rsid w:val="00B30AF5"/>
    <w:rsid w:val="00B30BBF"/>
    <w:rsid w:val="00B30DA8"/>
    <w:rsid w:val="00B310CA"/>
    <w:rsid w:val="00B32AF3"/>
    <w:rsid w:val="00B32EC6"/>
    <w:rsid w:val="00B3313D"/>
    <w:rsid w:val="00B333C7"/>
    <w:rsid w:val="00B34042"/>
    <w:rsid w:val="00B34239"/>
    <w:rsid w:val="00B345CD"/>
    <w:rsid w:val="00B34D08"/>
    <w:rsid w:val="00B36334"/>
    <w:rsid w:val="00B40025"/>
    <w:rsid w:val="00B41154"/>
    <w:rsid w:val="00B41E5F"/>
    <w:rsid w:val="00B4237A"/>
    <w:rsid w:val="00B42541"/>
    <w:rsid w:val="00B46231"/>
    <w:rsid w:val="00B50C4D"/>
    <w:rsid w:val="00B50D72"/>
    <w:rsid w:val="00B50F0C"/>
    <w:rsid w:val="00B51310"/>
    <w:rsid w:val="00B51B80"/>
    <w:rsid w:val="00B51DEC"/>
    <w:rsid w:val="00B52ECF"/>
    <w:rsid w:val="00B533CF"/>
    <w:rsid w:val="00B54782"/>
    <w:rsid w:val="00B54A6A"/>
    <w:rsid w:val="00B5549D"/>
    <w:rsid w:val="00B5565C"/>
    <w:rsid w:val="00B56FF9"/>
    <w:rsid w:val="00B57748"/>
    <w:rsid w:val="00B57C86"/>
    <w:rsid w:val="00B57F08"/>
    <w:rsid w:val="00B60046"/>
    <w:rsid w:val="00B60683"/>
    <w:rsid w:val="00B60849"/>
    <w:rsid w:val="00B617D1"/>
    <w:rsid w:val="00B61897"/>
    <w:rsid w:val="00B61A90"/>
    <w:rsid w:val="00B61FC3"/>
    <w:rsid w:val="00B62059"/>
    <w:rsid w:val="00B62489"/>
    <w:rsid w:val="00B626DD"/>
    <w:rsid w:val="00B62D0C"/>
    <w:rsid w:val="00B62E72"/>
    <w:rsid w:val="00B631B2"/>
    <w:rsid w:val="00B63449"/>
    <w:rsid w:val="00B63B42"/>
    <w:rsid w:val="00B63CD8"/>
    <w:rsid w:val="00B65073"/>
    <w:rsid w:val="00B667D4"/>
    <w:rsid w:val="00B66D45"/>
    <w:rsid w:val="00B66E74"/>
    <w:rsid w:val="00B677C3"/>
    <w:rsid w:val="00B67997"/>
    <w:rsid w:val="00B67F8F"/>
    <w:rsid w:val="00B708F9"/>
    <w:rsid w:val="00B7159B"/>
    <w:rsid w:val="00B71A2B"/>
    <w:rsid w:val="00B71E59"/>
    <w:rsid w:val="00B73210"/>
    <w:rsid w:val="00B7498C"/>
    <w:rsid w:val="00B74C57"/>
    <w:rsid w:val="00B75828"/>
    <w:rsid w:val="00B7748E"/>
    <w:rsid w:val="00B776C2"/>
    <w:rsid w:val="00B77C3F"/>
    <w:rsid w:val="00B80A89"/>
    <w:rsid w:val="00B8191F"/>
    <w:rsid w:val="00B82309"/>
    <w:rsid w:val="00B82467"/>
    <w:rsid w:val="00B824A3"/>
    <w:rsid w:val="00B825FC"/>
    <w:rsid w:val="00B83E70"/>
    <w:rsid w:val="00B83F74"/>
    <w:rsid w:val="00B8474D"/>
    <w:rsid w:val="00B8726B"/>
    <w:rsid w:val="00B90018"/>
    <w:rsid w:val="00B903C0"/>
    <w:rsid w:val="00B90A71"/>
    <w:rsid w:val="00B9242C"/>
    <w:rsid w:val="00B936C3"/>
    <w:rsid w:val="00B94F23"/>
    <w:rsid w:val="00B95194"/>
    <w:rsid w:val="00B962A1"/>
    <w:rsid w:val="00B968C4"/>
    <w:rsid w:val="00B96D4F"/>
    <w:rsid w:val="00B970E9"/>
    <w:rsid w:val="00BA0570"/>
    <w:rsid w:val="00BA0F6B"/>
    <w:rsid w:val="00BA0FD7"/>
    <w:rsid w:val="00BA1859"/>
    <w:rsid w:val="00BA1B8C"/>
    <w:rsid w:val="00BA3058"/>
    <w:rsid w:val="00BA30E7"/>
    <w:rsid w:val="00BA31A2"/>
    <w:rsid w:val="00BA3D92"/>
    <w:rsid w:val="00BA4306"/>
    <w:rsid w:val="00BA4C9A"/>
    <w:rsid w:val="00BA604E"/>
    <w:rsid w:val="00BA6EE2"/>
    <w:rsid w:val="00BA6F26"/>
    <w:rsid w:val="00BB0717"/>
    <w:rsid w:val="00BB1284"/>
    <w:rsid w:val="00BB1D87"/>
    <w:rsid w:val="00BB215E"/>
    <w:rsid w:val="00BB2678"/>
    <w:rsid w:val="00BB2877"/>
    <w:rsid w:val="00BB2F1F"/>
    <w:rsid w:val="00BB4462"/>
    <w:rsid w:val="00BB4552"/>
    <w:rsid w:val="00BB4B15"/>
    <w:rsid w:val="00BB50B5"/>
    <w:rsid w:val="00BB5720"/>
    <w:rsid w:val="00BB6ACA"/>
    <w:rsid w:val="00BC002D"/>
    <w:rsid w:val="00BC03A1"/>
    <w:rsid w:val="00BC119C"/>
    <w:rsid w:val="00BC2190"/>
    <w:rsid w:val="00BC25CE"/>
    <w:rsid w:val="00BC35F2"/>
    <w:rsid w:val="00BC3848"/>
    <w:rsid w:val="00BC3EF8"/>
    <w:rsid w:val="00BC49D5"/>
    <w:rsid w:val="00BC4DD1"/>
    <w:rsid w:val="00BC73EF"/>
    <w:rsid w:val="00BC7652"/>
    <w:rsid w:val="00BD043C"/>
    <w:rsid w:val="00BD07D8"/>
    <w:rsid w:val="00BD10A6"/>
    <w:rsid w:val="00BD115A"/>
    <w:rsid w:val="00BD1890"/>
    <w:rsid w:val="00BD227B"/>
    <w:rsid w:val="00BD24C9"/>
    <w:rsid w:val="00BD2766"/>
    <w:rsid w:val="00BD3BC3"/>
    <w:rsid w:val="00BD40C8"/>
    <w:rsid w:val="00BD4102"/>
    <w:rsid w:val="00BD4928"/>
    <w:rsid w:val="00BD4AFD"/>
    <w:rsid w:val="00BD4D08"/>
    <w:rsid w:val="00BD4E78"/>
    <w:rsid w:val="00BD659A"/>
    <w:rsid w:val="00BD70C2"/>
    <w:rsid w:val="00BD756D"/>
    <w:rsid w:val="00BE0F32"/>
    <w:rsid w:val="00BE15E8"/>
    <w:rsid w:val="00BE2919"/>
    <w:rsid w:val="00BE49DF"/>
    <w:rsid w:val="00BE52F2"/>
    <w:rsid w:val="00BE55ED"/>
    <w:rsid w:val="00BE5D0C"/>
    <w:rsid w:val="00BE6D3B"/>
    <w:rsid w:val="00BF0255"/>
    <w:rsid w:val="00BF0D5E"/>
    <w:rsid w:val="00BF2014"/>
    <w:rsid w:val="00BF3B9C"/>
    <w:rsid w:val="00BF45BC"/>
    <w:rsid w:val="00BF4A26"/>
    <w:rsid w:val="00BF685A"/>
    <w:rsid w:val="00BF69F8"/>
    <w:rsid w:val="00BF6F84"/>
    <w:rsid w:val="00BF7BC3"/>
    <w:rsid w:val="00C000CC"/>
    <w:rsid w:val="00C00BBF"/>
    <w:rsid w:val="00C00F84"/>
    <w:rsid w:val="00C02759"/>
    <w:rsid w:val="00C03278"/>
    <w:rsid w:val="00C041D4"/>
    <w:rsid w:val="00C0506F"/>
    <w:rsid w:val="00C053A3"/>
    <w:rsid w:val="00C05E10"/>
    <w:rsid w:val="00C06EB4"/>
    <w:rsid w:val="00C07D57"/>
    <w:rsid w:val="00C102FA"/>
    <w:rsid w:val="00C120DA"/>
    <w:rsid w:val="00C12B46"/>
    <w:rsid w:val="00C12D41"/>
    <w:rsid w:val="00C133AE"/>
    <w:rsid w:val="00C13543"/>
    <w:rsid w:val="00C13D28"/>
    <w:rsid w:val="00C14167"/>
    <w:rsid w:val="00C15B37"/>
    <w:rsid w:val="00C163BB"/>
    <w:rsid w:val="00C163E8"/>
    <w:rsid w:val="00C17328"/>
    <w:rsid w:val="00C17580"/>
    <w:rsid w:val="00C176AE"/>
    <w:rsid w:val="00C17985"/>
    <w:rsid w:val="00C206FA"/>
    <w:rsid w:val="00C209B8"/>
    <w:rsid w:val="00C21900"/>
    <w:rsid w:val="00C2313C"/>
    <w:rsid w:val="00C231D9"/>
    <w:rsid w:val="00C23529"/>
    <w:rsid w:val="00C23DB6"/>
    <w:rsid w:val="00C245E2"/>
    <w:rsid w:val="00C24934"/>
    <w:rsid w:val="00C25A54"/>
    <w:rsid w:val="00C25C10"/>
    <w:rsid w:val="00C2646B"/>
    <w:rsid w:val="00C264E3"/>
    <w:rsid w:val="00C267A0"/>
    <w:rsid w:val="00C26ADF"/>
    <w:rsid w:val="00C34437"/>
    <w:rsid w:val="00C35D1F"/>
    <w:rsid w:val="00C36274"/>
    <w:rsid w:val="00C36946"/>
    <w:rsid w:val="00C36AA6"/>
    <w:rsid w:val="00C3715F"/>
    <w:rsid w:val="00C372B2"/>
    <w:rsid w:val="00C40E5F"/>
    <w:rsid w:val="00C40EA6"/>
    <w:rsid w:val="00C40FDA"/>
    <w:rsid w:val="00C41039"/>
    <w:rsid w:val="00C41BE9"/>
    <w:rsid w:val="00C4234A"/>
    <w:rsid w:val="00C42531"/>
    <w:rsid w:val="00C42AA1"/>
    <w:rsid w:val="00C439CA"/>
    <w:rsid w:val="00C43B23"/>
    <w:rsid w:val="00C44A0A"/>
    <w:rsid w:val="00C4502C"/>
    <w:rsid w:val="00C45AA3"/>
    <w:rsid w:val="00C46351"/>
    <w:rsid w:val="00C4641F"/>
    <w:rsid w:val="00C46C26"/>
    <w:rsid w:val="00C4758D"/>
    <w:rsid w:val="00C47B65"/>
    <w:rsid w:val="00C52AE1"/>
    <w:rsid w:val="00C5373B"/>
    <w:rsid w:val="00C5432B"/>
    <w:rsid w:val="00C55E3C"/>
    <w:rsid w:val="00C55F13"/>
    <w:rsid w:val="00C56963"/>
    <w:rsid w:val="00C56E2E"/>
    <w:rsid w:val="00C56F4A"/>
    <w:rsid w:val="00C574B0"/>
    <w:rsid w:val="00C60588"/>
    <w:rsid w:val="00C6147B"/>
    <w:rsid w:val="00C62F84"/>
    <w:rsid w:val="00C63E4E"/>
    <w:rsid w:val="00C646AD"/>
    <w:rsid w:val="00C64C28"/>
    <w:rsid w:val="00C6514B"/>
    <w:rsid w:val="00C6530B"/>
    <w:rsid w:val="00C6594B"/>
    <w:rsid w:val="00C66507"/>
    <w:rsid w:val="00C6700F"/>
    <w:rsid w:val="00C6744B"/>
    <w:rsid w:val="00C67D67"/>
    <w:rsid w:val="00C70A40"/>
    <w:rsid w:val="00C7146D"/>
    <w:rsid w:val="00C73A15"/>
    <w:rsid w:val="00C74B0E"/>
    <w:rsid w:val="00C7607E"/>
    <w:rsid w:val="00C800E2"/>
    <w:rsid w:val="00C80BCB"/>
    <w:rsid w:val="00C81201"/>
    <w:rsid w:val="00C8466B"/>
    <w:rsid w:val="00C857E3"/>
    <w:rsid w:val="00C85DD7"/>
    <w:rsid w:val="00C91187"/>
    <w:rsid w:val="00C91328"/>
    <w:rsid w:val="00C91D06"/>
    <w:rsid w:val="00C93DEE"/>
    <w:rsid w:val="00C953F6"/>
    <w:rsid w:val="00C95C42"/>
    <w:rsid w:val="00C96793"/>
    <w:rsid w:val="00CA0432"/>
    <w:rsid w:val="00CA0C49"/>
    <w:rsid w:val="00CA0FDE"/>
    <w:rsid w:val="00CA3EB1"/>
    <w:rsid w:val="00CA4B4D"/>
    <w:rsid w:val="00CA7894"/>
    <w:rsid w:val="00CA795D"/>
    <w:rsid w:val="00CB0152"/>
    <w:rsid w:val="00CB0358"/>
    <w:rsid w:val="00CB0398"/>
    <w:rsid w:val="00CB0ACF"/>
    <w:rsid w:val="00CB234E"/>
    <w:rsid w:val="00CB3071"/>
    <w:rsid w:val="00CB5082"/>
    <w:rsid w:val="00CB50E6"/>
    <w:rsid w:val="00CB5EE9"/>
    <w:rsid w:val="00CB65B6"/>
    <w:rsid w:val="00CB6D96"/>
    <w:rsid w:val="00CC1617"/>
    <w:rsid w:val="00CC1B98"/>
    <w:rsid w:val="00CC2442"/>
    <w:rsid w:val="00CC307A"/>
    <w:rsid w:val="00CC3103"/>
    <w:rsid w:val="00CC3591"/>
    <w:rsid w:val="00CC3636"/>
    <w:rsid w:val="00CC5AEF"/>
    <w:rsid w:val="00CC5E4D"/>
    <w:rsid w:val="00CC6C14"/>
    <w:rsid w:val="00CC6ED2"/>
    <w:rsid w:val="00CC7288"/>
    <w:rsid w:val="00CD016D"/>
    <w:rsid w:val="00CD0266"/>
    <w:rsid w:val="00CD2086"/>
    <w:rsid w:val="00CD23F5"/>
    <w:rsid w:val="00CD24D6"/>
    <w:rsid w:val="00CD323A"/>
    <w:rsid w:val="00CD3567"/>
    <w:rsid w:val="00CD375D"/>
    <w:rsid w:val="00CD4BF0"/>
    <w:rsid w:val="00CD4D21"/>
    <w:rsid w:val="00CD6A16"/>
    <w:rsid w:val="00CD6AFB"/>
    <w:rsid w:val="00CD72E0"/>
    <w:rsid w:val="00CD760C"/>
    <w:rsid w:val="00CE099D"/>
    <w:rsid w:val="00CE1E01"/>
    <w:rsid w:val="00CE1EF5"/>
    <w:rsid w:val="00CE4AE9"/>
    <w:rsid w:val="00CE5EB1"/>
    <w:rsid w:val="00CE6024"/>
    <w:rsid w:val="00CE6E25"/>
    <w:rsid w:val="00CE6E4F"/>
    <w:rsid w:val="00CE6FD1"/>
    <w:rsid w:val="00CE7174"/>
    <w:rsid w:val="00CE74E1"/>
    <w:rsid w:val="00CE7975"/>
    <w:rsid w:val="00CE7A5B"/>
    <w:rsid w:val="00CF1FEB"/>
    <w:rsid w:val="00CF45DA"/>
    <w:rsid w:val="00CF76D6"/>
    <w:rsid w:val="00D00B07"/>
    <w:rsid w:val="00D00E61"/>
    <w:rsid w:val="00D010D6"/>
    <w:rsid w:val="00D01476"/>
    <w:rsid w:val="00D027F9"/>
    <w:rsid w:val="00D029B4"/>
    <w:rsid w:val="00D03C0C"/>
    <w:rsid w:val="00D10F0A"/>
    <w:rsid w:val="00D11771"/>
    <w:rsid w:val="00D11CDB"/>
    <w:rsid w:val="00D11F5B"/>
    <w:rsid w:val="00D14375"/>
    <w:rsid w:val="00D15081"/>
    <w:rsid w:val="00D15708"/>
    <w:rsid w:val="00D157CC"/>
    <w:rsid w:val="00D16FC6"/>
    <w:rsid w:val="00D17659"/>
    <w:rsid w:val="00D206CD"/>
    <w:rsid w:val="00D20B90"/>
    <w:rsid w:val="00D20C93"/>
    <w:rsid w:val="00D21B9F"/>
    <w:rsid w:val="00D21D7E"/>
    <w:rsid w:val="00D2222B"/>
    <w:rsid w:val="00D22667"/>
    <w:rsid w:val="00D22690"/>
    <w:rsid w:val="00D23D1D"/>
    <w:rsid w:val="00D24632"/>
    <w:rsid w:val="00D247B7"/>
    <w:rsid w:val="00D2485A"/>
    <w:rsid w:val="00D24869"/>
    <w:rsid w:val="00D251AD"/>
    <w:rsid w:val="00D25D0F"/>
    <w:rsid w:val="00D26017"/>
    <w:rsid w:val="00D265BF"/>
    <w:rsid w:val="00D30AA4"/>
    <w:rsid w:val="00D30FB2"/>
    <w:rsid w:val="00D3238D"/>
    <w:rsid w:val="00D334EF"/>
    <w:rsid w:val="00D33502"/>
    <w:rsid w:val="00D33F34"/>
    <w:rsid w:val="00D342AD"/>
    <w:rsid w:val="00D3494A"/>
    <w:rsid w:val="00D358FC"/>
    <w:rsid w:val="00D368BC"/>
    <w:rsid w:val="00D36C63"/>
    <w:rsid w:val="00D373D8"/>
    <w:rsid w:val="00D37E20"/>
    <w:rsid w:val="00D40723"/>
    <w:rsid w:val="00D4189E"/>
    <w:rsid w:val="00D41916"/>
    <w:rsid w:val="00D41F74"/>
    <w:rsid w:val="00D423CC"/>
    <w:rsid w:val="00D46837"/>
    <w:rsid w:val="00D4689A"/>
    <w:rsid w:val="00D46C90"/>
    <w:rsid w:val="00D4783B"/>
    <w:rsid w:val="00D516BD"/>
    <w:rsid w:val="00D5341B"/>
    <w:rsid w:val="00D538B3"/>
    <w:rsid w:val="00D54130"/>
    <w:rsid w:val="00D54484"/>
    <w:rsid w:val="00D5468D"/>
    <w:rsid w:val="00D54E62"/>
    <w:rsid w:val="00D5680C"/>
    <w:rsid w:val="00D56DD5"/>
    <w:rsid w:val="00D57918"/>
    <w:rsid w:val="00D60EDF"/>
    <w:rsid w:val="00D61830"/>
    <w:rsid w:val="00D6407C"/>
    <w:rsid w:val="00D64F44"/>
    <w:rsid w:val="00D65384"/>
    <w:rsid w:val="00D66491"/>
    <w:rsid w:val="00D66D69"/>
    <w:rsid w:val="00D66F79"/>
    <w:rsid w:val="00D67618"/>
    <w:rsid w:val="00D72082"/>
    <w:rsid w:val="00D7330C"/>
    <w:rsid w:val="00D73CFD"/>
    <w:rsid w:val="00D74854"/>
    <w:rsid w:val="00D74DBC"/>
    <w:rsid w:val="00D75CB0"/>
    <w:rsid w:val="00D764D9"/>
    <w:rsid w:val="00D7669F"/>
    <w:rsid w:val="00D76E70"/>
    <w:rsid w:val="00D8049D"/>
    <w:rsid w:val="00D8078A"/>
    <w:rsid w:val="00D823FD"/>
    <w:rsid w:val="00D826A8"/>
    <w:rsid w:val="00D82D79"/>
    <w:rsid w:val="00D8304B"/>
    <w:rsid w:val="00D83305"/>
    <w:rsid w:val="00D8440C"/>
    <w:rsid w:val="00D8643C"/>
    <w:rsid w:val="00D87B8F"/>
    <w:rsid w:val="00D9053B"/>
    <w:rsid w:val="00D90AE6"/>
    <w:rsid w:val="00D90C82"/>
    <w:rsid w:val="00D91172"/>
    <w:rsid w:val="00D91859"/>
    <w:rsid w:val="00D921E6"/>
    <w:rsid w:val="00D9411B"/>
    <w:rsid w:val="00D95222"/>
    <w:rsid w:val="00D95856"/>
    <w:rsid w:val="00D95FAA"/>
    <w:rsid w:val="00DA0019"/>
    <w:rsid w:val="00DA1794"/>
    <w:rsid w:val="00DA1D37"/>
    <w:rsid w:val="00DA20BF"/>
    <w:rsid w:val="00DA295E"/>
    <w:rsid w:val="00DA2DB7"/>
    <w:rsid w:val="00DA34EC"/>
    <w:rsid w:val="00DA3FAA"/>
    <w:rsid w:val="00DA492F"/>
    <w:rsid w:val="00DA4BCE"/>
    <w:rsid w:val="00DA4DC5"/>
    <w:rsid w:val="00DA58A1"/>
    <w:rsid w:val="00DA6397"/>
    <w:rsid w:val="00DA72C1"/>
    <w:rsid w:val="00DA7782"/>
    <w:rsid w:val="00DB0084"/>
    <w:rsid w:val="00DB1907"/>
    <w:rsid w:val="00DB2004"/>
    <w:rsid w:val="00DB2DF9"/>
    <w:rsid w:val="00DB2E88"/>
    <w:rsid w:val="00DB3647"/>
    <w:rsid w:val="00DB4B96"/>
    <w:rsid w:val="00DB4CD0"/>
    <w:rsid w:val="00DB5D05"/>
    <w:rsid w:val="00DB7831"/>
    <w:rsid w:val="00DC18FF"/>
    <w:rsid w:val="00DC355A"/>
    <w:rsid w:val="00DC3AFB"/>
    <w:rsid w:val="00DC4301"/>
    <w:rsid w:val="00DC4636"/>
    <w:rsid w:val="00DC5752"/>
    <w:rsid w:val="00DC5AF8"/>
    <w:rsid w:val="00DC70E3"/>
    <w:rsid w:val="00DC7807"/>
    <w:rsid w:val="00DC7BB9"/>
    <w:rsid w:val="00DD01F6"/>
    <w:rsid w:val="00DD2688"/>
    <w:rsid w:val="00DD3CFA"/>
    <w:rsid w:val="00DD3CFD"/>
    <w:rsid w:val="00DD3F20"/>
    <w:rsid w:val="00DD4FA4"/>
    <w:rsid w:val="00DD5DAD"/>
    <w:rsid w:val="00DD6809"/>
    <w:rsid w:val="00DD6CD8"/>
    <w:rsid w:val="00DE25D6"/>
    <w:rsid w:val="00DE2992"/>
    <w:rsid w:val="00DE2D96"/>
    <w:rsid w:val="00DE333A"/>
    <w:rsid w:val="00DE3CF8"/>
    <w:rsid w:val="00DE4B61"/>
    <w:rsid w:val="00DE4FFB"/>
    <w:rsid w:val="00DE5CDD"/>
    <w:rsid w:val="00DE68F5"/>
    <w:rsid w:val="00DE6F29"/>
    <w:rsid w:val="00DE722B"/>
    <w:rsid w:val="00DE77D0"/>
    <w:rsid w:val="00DE7C2E"/>
    <w:rsid w:val="00DE7FCD"/>
    <w:rsid w:val="00DF0FB4"/>
    <w:rsid w:val="00DF2CDA"/>
    <w:rsid w:val="00DF349E"/>
    <w:rsid w:val="00DF3C2D"/>
    <w:rsid w:val="00DF42A2"/>
    <w:rsid w:val="00DF4416"/>
    <w:rsid w:val="00DF4CD8"/>
    <w:rsid w:val="00DF58B8"/>
    <w:rsid w:val="00DF5EE9"/>
    <w:rsid w:val="00DF65BF"/>
    <w:rsid w:val="00DF7B3B"/>
    <w:rsid w:val="00E00633"/>
    <w:rsid w:val="00E009CC"/>
    <w:rsid w:val="00E00AD0"/>
    <w:rsid w:val="00E02620"/>
    <w:rsid w:val="00E031BE"/>
    <w:rsid w:val="00E0478D"/>
    <w:rsid w:val="00E04C5F"/>
    <w:rsid w:val="00E05ACE"/>
    <w:rsid w:val="00E06299"/>
    <w:rsid w:val="00E0633C"/>
    <w:rsid w:val="00E068EC"/>
    <w:rsid w:val="00E07130"/>
    <w:rsid w:val="00E07A15"/>
    <w:rsid w:val="00E105E1"/>
    <w:rsid w:val="00E112B4"/>
    <w:rsid w:val="00E11FA9"/>
    <w:rsid w:val="00E12AF6"/>
    <w:rsid w:val="00E13E08"/>
    <w:rsid w:val="00E149D3"/>
    <w:rsid w:val="00E15668"/>
    <w:rsid w:val="00E15EFA"/>
    <w:rsid w:val="00E1616F"/>
    <w:rsid w:val="00E16C81"/>
    <w:rsid w:val="00E16E02"/>
    <w:rsid w:val="00E207C3"/>
    <w:rsid w:val="00E2091A"/>
    <w:rsid w:val="00E21223"/>
    <w:rsid w:val="00E21F17"/>
    <w:rsid w:val="00E22476"/>
    <w:rsid w:val="00E244EC"/>
    <w:rsid w:val="00E25BBF"/>
    <w:rsid w:val="00E25D76"/>
    <w:rsid w:val="00E26876"/>
    <w:rsid w:val="00E27341"/>
    <w:rsid w:val="00E2773F"/>
    <w:rsid w:val="00E27EDB"/>
    <w:rsid w:val="00E31DC8"/>
    <w:rsid w:val="00E33126"/>
    <w:rsid w:val="00E33862"/>
    <w:rsid w:val="00E3404A"/>
    <w:rsid w:val="00E34127"/>
    <w:rsid w:val="00E3472B"/>
    <w:rsid w:val="00E348F9"/>
    <w:rsid w:val="00E34B1A"/>
    <w:rsid w:val="00E34E2D"/>
    <w:rsid w:val="00E34EF3"/>
    <w:rsid w:val="00E36134"/>
    <w:rsid w:val="00E36E05"/>
    <w:rsid w:val="00E37BFF"/>
    <w:rsid w:val="00E4001D"/>
    <w:rsid w:val="00E41970"/>
    <w:rsid w:val="00E419E8"/>
    <w:rsid w:val="00E44094"/>
    <w:rsid w:val="00E4516D"/>
    <w:rsid w:val="00E457A1"/>
    <w:rsid w:val="00E45FCB"/>
    <w:rsid w:val="00E4614E"/>
    <w:rsid w:val="00E46ABA"/>
    <w:rsid w:val="00E50657"/>
    <w:rsid w:val="00E52077"/>
    <w:rsid w:val="00E5266B"/>
    <w:rsid w:val="00E53691"/>
    <w:rsid w:val="00E53701"/>
    <w:rsid w:val="00E544B4"/>
    <w:rsid w:val="00E55A32"/>
    <w:rsid w:val="00E56B5F"/>
    <w:rsid w:val="00E56BB7"/>
    <w:rsid w:val="00E56C58"/>
    <w:rsid w:val="00E571D9"/>
    <w:rsid w:val="00E57FBB"/>
    <w:rsid w:val="00E60755"/>
    <w:rsid w:val="00E60910"/>
    <w:rsid w:val="00E6171E"/>
    <w:rsid w:val="00E62E96"/>
    <w:rsid w:val="00E63778"/>
    <w:rsid w:val="00E65E90"/>
    <w:rsid w:val="00E676D6"/>
    <w:rsid w:val="00E71036"/>
    <w:rsid w:val="00E72947"/>
    <w:rsid w:val="00E7326B"/>
    <w:rsid w:val="00E732C9"/>
    <w:rsid w:val="00E7472E"/>
    <w:rsid w:val="00E75453"/>
    <w:rsid w:val="00E75A45"/>
    <w:rsid w:val="00E75F48"/>
    <w:rsid w:val="00E75FDF"/>
    <w:rsid w:val="00E766EE"/>
    <w:rsid w:val="00E76987"/>
    <w:rsid w:val="00E8002F"/>
    <w:rsid w:val="00E81896"/>
    <w:rsid w:val="00E82C42"/>
    <w:rsid w:val="00E83DEE"/>
    <w:rsid w:val="00E84682"/>
    <w:rsid w:val="00E857E7"/>
    <w:rsid w:val="00E86058"/>
    <w:rsid w:val="00E86310"/>
    <w:rsid w:val="00E8744A"/>
    <w:rsid w:val="00E878EC"/>
    <w:rsid w:val="00E90576"/>
    <w:rsid w:val="00E90828"/>
    <w:rsid w:val="00E92232"/>
    <w:rsid w:val="00E925BE"/>
    <w:rsid w:val="00E9288E"/>
    <w:rsid w:val="00E92AAE"/>
    <w:rsid w:val="00E92C4F"/>
    <w:rsid w:val="00E9348B"/>
    <w:rsid w:val="00E9392E"/>
    <w:rsid w:val="00E93D64"/>
    <w:rsid w:val="00E9439A"/>
    <w:rsid w:val="00E9444E"/>
    <w:rsid w:val="00E9493F"/>
    <w:rsid w:val="00E95471"/>
    <w:rsid w:val="00E96921"/>
    <w:rsid w:val="00EA15BE"/>
    <w:rsid w:val="00EA2C0D"/>
    <w:rsid w:val="00EA44C8"/>
    <w:rsid w:val="00EA4E4B"/>
    <w:rsid w:val="00EA644B"/>
    <w:rsid w:val="00EA6D8C"/>
    <w:rsid w:val="00EB0C7E"/>
    <w:rsid w:val="00EB0E8A"/>
    <w:rsid w:val="00EB1CCE"/>
    <w:rsid w:val="00EB2CCB"/>
    <w:rsid w:val="00EB3B0B"/>
    <w:rsid w:val="00EB47B7"/>
    <w:rsid w:val="00EB5CFA"/>
    <w:rsid w:val="00EB6023"/>
    <w:rsid w:val="00EB6D5F"/>
    <w:rsid w:val="00EB6FEF"/>
    <w:rsid w:val="00EB75CF"/>
    <w:rsid w:val="00EB7B24"/>
    <w:rsid w:val="00EC0EA7"/>
    <w:rsid w:val="00EC27B1"/>
    <w:rsid w:val="00EC29F0"/>
    <w:rsid w:val="00EC2F5B"/>
    <w:rsid w:val="00EC362E"/>
    <w:rsid w:val="00EC366A"/>
    <w:rsid w:val="00EC45E4"/>
    <w:rsid w:val="00EC4EA6"/>
    <w:rsid w:val="00EC5638"/>
    <w:rsid w:val="00EC5D6B"/>
    <w:rsid w:val="00EC66D7"/>
    <w:rsid w:val="00EC745B"/>
    <w:rsid w:val="00EC7D64"/>
    <w:rsid w:val="00ED0B10"/>
    <w:rsid w:val="00ED2E9E"/>
    <w:rsid w:val="00ED37CB"/>
    <w:rsid w:val="00ED3B7F"/>
    <w:rsid w:val="00ED3C25"/>
    <w:rsid w:val="00ED5BB5"/>
    <w:rsid w:val="00ED73E5"/>
    <w:rsid w:val="00ED7956"/>
    <w:rsid w:val="00ED7FCF"/>
    <w:rsid w:val="00EE0333"/>
    <w:rsid w:val="00EE0CD3"/>
    <w:rsid w:val="00EE1CEF"/>
    <w:rsid w:val="00EE2FB7"/>
    <w:rsid w:val="00EE3209"/>
    <w:rsid w:val="00EE3C8B"/>
    <w:rsid w:val="00EE5F4F"/>
    <w:rsid w:val="00EE7B42"/>
    <w:rsid w:val="00EF09B2"/>
    <w:rsid w:val="00EF3DAD"/>
    <w:rsid w:val="00EF41BB"/>
    <w:rsid w:val="00EF4B5A"/>
    <w:rsid w:val="00EF5641"/>
    <w:rsid w:val="00EF5F5F"/>
    <w:rsid w:val="00F004F2"/>
    <w:rsid w:val="00F00933"/>
    <w:rsid w:val="00F00A6D"/>
    <w:rsid w:val="00F00C02"/>
    <w:rsid w:val="00F03D69"/>
    <w:rsid w:val="00F04369"/>
    <w:rsid w:val="00F04854"/>
    <w:rsid w:val="00F06904"/>
    <w:rsid w:val="00F075EB"/>
    <w:rsid w:val="00F07798"/>
    <w:rsid w:val="00F07F53"/>
    <w:rsid w:val="00F106D7"/>
    <w:rsid w:val="00F1166D"/>
    <w:rsid w:val="00F119BF"/>
    <w:rsid w:val="00F11E31"/>
    <w:rsid w:val="00F12418"/>
    <w:rsid w:val="00F126E9"/>
    <w:rsid w:val="00F131D4"/>
    <w:rsid w:val="00F13277"/>
    <w:rsid w:val="00F13EED"/>
    <w:rsid w:val="00F16283"/>
    <w:rsid w:val="00F20550"/>
    <w:rsid w:val="00F224B7"/>
    <w:rsid w:val="00F224E8"/>
    <w:rsid w:val="00F226BC"/>
    <w:rsid w:val="00F23575"/>
    <w:rsid w:val="00F2404E"/>
    <w:rsid w:val="00F24101"/>
    <w:rsid w:val="00F24218"/>
    <w:rsid w:val="00F24D8D"/>
    <w:rsid w:val="00F25745"/>
    <w:rsid w:val="00F2590E"/>
    <w:rsid w:val="00F2685F"/>
    <w:rsid w:val="00F26972"/>
    <w:rsid w:val="00F33767"/>
    <w:rsid w:val="00F34300"/>
    <w:rsid w:val="00F35521"/>
    <w:rsid w:val="00F35A8A"/>
    <w:rsid w:val="00F36310"/>
    <w:rsid w:val="00F3669D"/>
    <w:rsid w:val="00F3678F"/>
    <w:rsid w:val="00F367A9"/>
    <w:rsid w:val="00F41315"/>
    <w:rsid w:val="00F413E2"/>
    <w:rsid w:val="00F429DE"/>
    <w:rsid w:val="00F4364A"/>
    <w:rsid w:val="00F43872"/>
    <w:rsid w:val="00F445CC"/>
    <w:rsid w:val="00F45383"/>
    <w:rsid w:val="00F466DC"/>
    <w:rsid w:val="00F47B11"/>
    <w:rsid w:val="00F50B49"/>
    <w:rsid w:val="00F50F41"/>
    <w:rsid w:val="00F520F7"/>
    <w:rsid w:val="00F53DF7"/>
    <w:rsid w:val="00F55762"/>
    <w:rsid w:val="00F55D30"/>
    <w:rsid w:val="00F566EF"/>
    <w:rsid w:val="00F569EF"/>
    <w:rsid w:val="00F56A1E"/>
    <w:rsid w:val="00F56EB1"/>
    <w:rsid w:val="00F56EF5"/>
    <w:rsid w:val="00F608EA"/>
    <w:rsid w:val="00F60B7F"/>
    <w:rsid w:val="00F60E17"/>
    <w:rsid w:val="00F61330"/>
    <w:rsid w:val="00F61CE0"/>
    <w:rsid w:val="00F62101"/>
    <w:rsid w:val="00F62CC1"/>
    <w:rsid w:val="00F63B8F"/>
    <w:rsid w:val="00F646A5"/>
    <w:rsid w:val="00F64B7F"/>
    <w:rsid w:val="00F64D1D"/>
    <w:rsid w:val="00F64F68"/>
    <w:rsid w:val="00F67CE5"/>
    <w:rsid w:val="00F71289"/>
    <w:rsid w:val="00F71462"/>
    <w:rsid w:val="00F72B7F"/>
    <w:rsid w:val="00F73A26"/>
    <w:rsid w:val="00F741D4"/>
    <w:rsid w:val="00F74B88"/>
    <w:rsid w:val="00F74DB6"/>
    <w:rsid w:val="00F753CD"/>
    <w:rsid w:val="00F76476"/>
    <w:rsid w:val="00F7672D"/>
    <w:rsid w:val="00F77F8B"/>
    <w:rsid w:val="00F80A48"/>
    <w:rsid w:val="00F80AD6"/>
    <w:rsid w:val="00F818C2"/>
    <w:rsid w:val="00F827FE"/>
    <w:rsid w:val="00F828F2"/>
    <w:rsid w:val="00F82DE6"/>
    <w:rsid w:val="00F83771"/>
    <w:rsid w:val="00F8496C"/>
    <w:rsid w:val="00F856B5"/>
    <w:rsid w:val="00F87447"/>
    <w:rsid w:val="00F902F4"/>
    <w:rsid w:val="00F90E9C"/>
    <w:rsid w:val="00F91B17"/>
    <w:rsid w:val="00F92C54"/>
    <w:rsid w:val="00F93047"/>
    <w:rsid w:val="00F934D0"/>
    <w:rsid w:val="00F9396E"/>
    <w:rsid w:val="00F93D88"/>
    <w:rsid w:val="00F94C2A"/>
    <w:rsid w:val="00F95344"/>
    <w:rsid w:val="00F96113"/>
    <w:rsid w:val="00F96615"/>
    <w:rsid w:val="00F96C18"/>
    <w:rsid w:val="00F976E7"/>
    <w:rsid w:val="00F97725"/>
    <w:rsid w:val="00F97D32"/>
    <w:rsid w:val="00FA0418"/>
    <w:rsid w:val="00FA0C95"/>
    <w:rsid w:val="00FA1BB3"/>
    <w:rsid w:val="00FA2201"/>
    <w:rsid w:val="00FA2501"/>
    <w:rsid w:val="00FA37FF"/>
    <w:rsid w:val="00FA41AA"/>
    <w:rsid w:val="00FA5A9D"/>
    <w:rsid w:val="00FA6377"/>
    <w:rsid w:val="00FA7FD0"/>
    <w:rsid w:val="00FB1004"/>
    <w:rsid w:val="00FB19F9"/>
    <w:rsid w:val="00FB27BE"/>
    <w:rsid w:val="00FB2879"/>
    <w:rsid w:val="00FB3065"/>
    <w:rsid w:val="00FB39F0"/>
    <w:rsid w:val="00FB503A"/>
    <w:rsid w:val="00FB597F"/>
    <w:rsid w:val="00FB5FD5"/>
    <w:rsid w:val="00FB6F01"/>
    <w:rsid w:val="00FB7670"/>
    <w:rsid w:val="00FC0361"/>
    <w:rsid w:val="00FC1478"/>
    <w:rsid w:val="00FC2094"/>
    <w:rsid w:val="00FC23ED"/>
    <w:rsid w:val="00FC28EC"/>
    <w:rsid w:val="00FC336F"/>
    <w:rsid w:val="00FC391A"/>
    <w:rsid w:val="00FC40BB"/>
    <w:rsid w:val="00FC46C1"/>
    <w:rsid w:val="00FD00BF"/>
    <w:rsid w:val="00FD0677"/>
    <w:rsid w:val="00FD12A3"/>
    <w:rsid w:val="00FD1C9F"/>
    <w:rsid w:val="00FD258D"/>
    <w:rsid w:val="00FD25AD"/>
    <w:rsid w:val="00FD2609"/>
    <w:rsid w:val="00FD3A64"/>
    <w:rsid w:val="00FD41DF"/>
    <w:rsid w:val="00FD423F"/>
    <w:rsid w:val="00FD5AB4"/>
    <w:rsid w:val="00FD6826"/>
    <w:rsid w:val="00FE024B"/>
    <w:rsid w:val="00FE03F8"/>
    <w:rsid w:val="00FE0559"/>
    <w:rsid w:val="00FE150A"/>
    <w:rsid w:val="00FE205D"/>
    <w:rsid w:val="00FE264F"/>
    <w:rsid w:val="00FE28D3"/>
    <w:rsid w:val="00FE30A4"/>
    <w:rsid w:val="00FE3741"/>
    <w:rsid w:val="00FE3DDA"/>
    <w:rsid w:val="00FE4806"/>
    <w:rsid w:val="00FE5EB5"/>
    <w:rsid w:val="00FE7045"/>
    <w:rsid w:val="00FE7992"/>
    <w:rsid w:val="00FF04A5"/>
    <w:rsid w:val="00FF11D3"/>
    <w:rsid w:val="00FF2F16"/>
    <w:rsid w:val="00FF34C9"/>
    <w:rsid w:val="00FF3539"/>
    <w:rsid w:val="00FF4097"/>
    <w:rsid w:val="00FF4D37"/>
    <w:rsid w:val="00FF53BC"/>
    <w:rsid w:val="00FF643B"/>
    <w:rsid w:val="00FF64C2"/>
    <w:rsid w:val="00FF6BD0"/>
    <w:rsid w:val="00FF706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300049"/>
  <w15:docId w15:val="{552ED3FA-C5B0-4597-902F-7D28E50F7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0573"/>
    <w:rPr>
      <w:sz w:val="24"/>
      <w:szCs w:val="24"/>
      <w:lang w:val="hr-HR"/>
    </w:rPr>
  </w:style>
  <w:style w:type="paragraph" w:styleId="Heading1">
    <w:name w:val="heading 1"/>
    <w:basedOn w:val="Normal"/>
    <w:next w:val="Normal"/>
    <w:link w:val="Heading1Char"/>
    <w:uiPriority w:val="99"/>
    <w:qFormat/>
    <w:rsid w:val="00DD01F6"/>
    <w:pPr>
      <w:keepNext/>
      <w:spacing w:after="120"/>
      <w:ind w:left="-108"/>
      <w:outlineLvl w:val="0"/>
    </w:pPr>
    <w:rPr>
      <w:b/>
      <w:bCs/>
      <w:noProof/>
      <w:lang w:val="en-US" w:eastAsia="hr-HR"/>
    </w:rPr>
  </w:style>
  <w:style w:type="paragraph" w:styleId="Heading2">
    <w:name w:val="heading 2"/>
    <w:basedOn w:val="Normal"/>
    <w:next w:val="Normal"/>
    <w:link w:val="Heading2Char"/>
    <w:uiPriority w:val="99"/>
    <w:qFormat/>
    <w:rsid w:val="000B5DE1"/>
    <w:pPr>
      <w:keepNext/>
      <w:spacing w:before="240" w:after="60"/>
      <w:outlineLvl w:val="1"/>
    </w:pPr>
    <w:rPr>
      <w:rFonts w:ascii="Cambria" w:hAnsi="Cambria"/>
      <w:b/>
      <w:bCs/>
      <w:i/>
      <w:iCs/>
      <w:sz w:val="28"/>
      <w:szCs w:val="28"/>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B1A0B"/>
    <w:rPr>
      <w:rFonts w:ascii="Cambria" w:hAnsi="Cambria" w:cs="Times New Roman"/>
      <w:b/>
      <w:bCs/>
      <w:kern w:val="32"/>
      <w:sz w:val="32"/>
      <w:szCs w:val="32"/>
      <w:lang w:val="hr-HR"/>
    </w:rPr>
  </w:style>
  <w:style w:type="character" w:customStyle="1" w:styleId="Heading2Char">
    <w:name w:val="Heading 2 Char"/>
    <w:link w:val="Heading2"/>
    <w:uiPriority w:val="99"/>
    <w:semiHidden/>
    <w:locked/>
    <w:rsid w:val="000B5DE1"/>
    <w:rPr>
      <w:rFonts w:ascii="Cambria" w:hAnsi="Cambria" w:cs="Times New Roman"/>
      <w:b/>
      <w:i/>
      <w:sz w:val="28"/>
      <w:lang w:val="hr-HR"/>
    </w:rPr>
  </w:style>
  <w:style w:type="character" w:styleId="Hyperlink">
    <w:name w:val="Hyperlink"/>
    <w:uiPriority w:val="99"/>
    <w:rsid w:val="00CB6D96"/>
    <w:rPr>
      <w:rFonts w:cs="Times New Roman"/>
      <w:color w:val="0000EE"/>
      <w:u w:val="single"/>
    </w:rPr>
  </w:style>
  <w:style w:type="paragraph" w:styleId="NormalWeb">
    <w:name w:val="Normal (Web)"/>
    <w:basedOn w:val="Normal"/>
    <w:uiPriority w:val="99"/>
    <w:rsid w:val="00CB6D96"/>
    <w:pPr>
      <w:spacing w:before="100" w:beforeAutospacing="1" w:after="100" w:afterAutospacing="1"/>
    </w:pPr>
    <w:rPr>
      <w:color w:val="000000"/>
      <w:lang w:val="en-GB" w:eastAsia="en-GB"/>
    </w:rPr>
  </w:style>
  <w:style w:type="paragraph" w:customStyle="1" w:styleId="Default">
    <w:name w:val="Default"/>
    <w:uiPriority w:val="99"/>
    <w:rsid w:val="00E27341"/>
    <w:pPr>
      <w:autoSpaceDE w:val="0"/>
      <w:autoSpaceDN w:val="0"/>
      <w:adjustRightInd w:val="0"/>
    </w:pPr>
    <w:rPr>
      <w:rFonts w:ascii="Arial" w:hAnsi="Arial" w:cs="Arial"/>
      <w:color w:val="000000"/>
      <w:sz w:val="24"/>
      <w:szCs w:val="24"/>
      <w:lang w:val="hr-HR"/>
    </w:rPr>
  </w:style>
  <w:style w:type="character" w:styleId="HTMLCite">
    <w:name w:val="HTML Cite"/>
    <w:uiPriority w:val="99"/>
    <w:rsid w:val="00136B25"/>
    <w:rPr>
      <w:rFonts w:cs="Times New Roman"/>
      <w:i/>
    </w:rPr>
  </w:style>
  <w:style w:type="paragraph" w:styleId="BodyText2">
    <w:name w:val="Body Text 2"/>
    <w:basedOn w:val="Normal"/>
    <w:link w:val="BodyText2Char"/>
    <w:rsid w:val="006637B8"/>
    <w:pPr>
      <w:jc w:val="both"/>
    </w:pPr>
    <w:rPr>
      <w:lang w:val="en-US" w:eastAsia="hr-HR"/>
    </w:rPr>
  </w:style>
  <w:style w:type="character" w:customStyle="1" w:styleId="BodyText2Char">
    <w:name w:val="Body Text 2 Char"/>
    <w:link w:val="BodyText2"/>
    <w:locked/>
    <w:rsid w:val="004B1A0B"/>
    <w:rPr>
      <w:rFonts w:cs="Times New Roman"/>
      <w:sz w:val="24"/>
      <w:szCs w:val="24"/>
      <w:lang w:val="hr-HR"/>
    </w:rPr>
  </w:style>
  <w:style w:type="character" w:styleId="CommentReference">
    <w:name w:val="annotation reference"/>
    <w:uiPriority w:val="99"/>
    <w:semiHidden/>
    <w:rsid w:val="00EB3B0B"/>
    <w:rPr>
      <w:rFonts w:cs="Times New Roman"/>
      <w:sz w:val="16"/>
    </w:rPr>
  </w:style>
  <w:style w:type="paragraph" w:styleId="CommentText">
    <w:name w:val="annotation text"/>
    <w:basedOn w:val="Normal"/>
    <w:link w:val="CommentTextChar"/>
    <w:uiPriority w:val="99"/>
    <w:semiHidden/>
    <w:rsid w:val="00EB3B0B"/>
    <w:rPr>
      <w:sz w:val="20"/>
      <w:szCs w:val="20"/>
    </w:rPr>
  </w:style>
  <w:style w:type="character" w:customStyle="1" w:styleId="CommentTextChar">
    <w:name w:val="Comment Text Char"/>
    <w:link w:val="CommentText"/>
    <w:uiPriority w:val="99"/>
    <w:semiHidden/>
    <w:locked/>
    <w:rsid w:val="009A176C"/>
    <w:rPr>
      <w:rFonts w:cs="Times New Roman"/>
      <w:lang w:val="hr-HR" w:eastAsia="en-US"/>
    </w:rPr>
  </w:style>
  <w:style w:type="paragraph" w:styleId="CommentSubject">
    <w:name w:val="annotation subject"/>
    <w:basedOn w:val="CommentText"/>
    <w:next w:val="CommentText"/>
    <w:link w:val="CommentSubjectChar"/>
    <w:uiPriority w:val="99"/>
    <w:semiHidden/>
    <w:rsid w:val="00EB3B0B"/>
    <w:rPr>
      <w:b/>
      <w:bCs/>
    </w:rPr>
  </w:style>
  <w:style w:type="character" w:customStyle="1" w:styleId="CommentSubjectChar">
    <w:name w:val="Comment Subject Char"/>
    <w:link w:val="CommentSubject"/>
    <w:uiPriority w:val="99"/>
    <w:semiHidden/>
    <w:locked/>
    <w:rsid w:val="004B1A0B"/>
    <w:rPr>
      <w:rFonts w:cs="Times New Roman"/>
      <w:b/>
      <w:bCs/>
      <w:sz w:val="20"/>
      <w:szCs w:val="20"/>
      <w:lang w:val="hr-HR" w:eastAsia="en-US"/>
    </w:rPr>
  </w:style>
  <w:style w:type="paragraph" w:styleId="BalloonText">
    <w:name w:val="Balloon Text"/>
    <w:basedOn w:val="Normal"/>
    <w:link w:val="BalloonTextChar"/>
    <w:uiPriority w:val="99"/>
    <w:semiHidden/>
    <w:rsid w:val="00EB3B0B"/>
    <w:rPr>
      <w:rFonts w:ascii="Tahoma" w:hAnsi="Tahoma" w:cs="Tahoma"/>
      <w:sz w:val="16"/>
      <w:szCs w:val="16"/>
    </w:rPr>
  </w:style>
  <w:style w:type="character" w:customStyle="1" w:styleId="BalloonTextChar">
    <w:name w:val="Balloon Text Char"/>
    <w:link w:val="BalloonText"/>
    <w:uiPriority w:val="99"/>
    <w:semiHidden/>
    <w:locked/>
    <w:rsid w:val="004B1A0B"/>
    <w:rPr>
      <w:rFonts w:cs="Times New Roman"/>
      <w:sz w:val="2"/>
      <w:lang w:val="hr-HR"/>
    </w:rPr>
  </w:style>
  <w:style w:type="character" w:customStyle="1" w:styleId="hit">
    <w:name w:val="hit"/>
    <w:uiPriority w:val="99"/>
    <w:rsid w:val="00BD07D8"/>
    <w:rPr>
      <w:rFonts w:cs="Times New Roman"/>
    </w:rPr>
  </w:style>
  <w:style w:type="character" w:customStyle="1" w:styleId="titles-title">
    <w:name w:val="titles-title"/>
    <w:uiPriority w:val="99"/>
    <w:rsid w:val="009E1ADE"/>
    <w:rPr>
      <w:rFonts w:cs="Times New Roman"/>
    </w:rPr>
  </w:style>
  <w:style w:type="character" w:customStyle="1" w:styleId="bibrecord-highlight-user">
    <w:name w:val="bibrecord-highlight-user"/>
    <w:uiPriority w:val="99"/>
    <w:rsid w:val="009E1ADE"/>
    <w:rPr>
      <w:rFonts w:cs="Times New Roman"/>
    </w:rPr>
  </w:style>
  <w:style w:type="character" w:customStyle="1" w:styleId="titles-source">
    <w:name w:val="titles-source"/>
    <w:uiPriority w:val="99"/>
    <w:rsid w:val="009E1ADE"/>
    <w:rPr>
      <w:rFonts w:cs="Times New Roman"/>
    </w:rPr>
  </w:style>
  <w:style w:type="paragraph" w:styleId="HTMLPreformatted">
    <w:name w:val="HTML Preformatted"/>
    <w:basedOn w:val="Normal"/>
    <w:link w:val="HTMLPreformattedChar"/>
    <w:uiPriority w:val="99"/>
    <w:rsid w:val="00962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hr-HR"/>
    </w:rPr>
  </w:style>
  <w:style w:type="character" w:customStyle="1" w:styleId="HTMLPreformattedChar">
    <w:name w:val="HTML Preformatted Char"/>
    <w:link w:val="HTMLPreformatted"/>
    <w:uiPriority w:val="99"/>
    <w:semiHidden/>
    <w:locked/>
    <w:rsid w:val="004B1A0B"/>
    <w:rPr>
      <w:rFonts w:ascii="Courier New" w:hAnsi="Courier New" w:cs="Courier New"/>
      <w:sz w:val="20"/>
      <w:szCs w:val="20"/>
      <w:lang w:val="hr-HR"/>
    </w:rPr>
  </w:style>
  <w:style w:type="character" w:customStyle="1" w:styleId="moz-txt-citetags">
    <w:name w:val="moz-txt-citetags"/>
    <w:uiPriority w:val="99"/>
    <w:rsid w:val="0096225D"/>
    <w:rPr>
      <w:rFonts w:cs="Times New Roman"/>
    </w:rPr>
  </w:style>
  <w:style w:type="paragraph" w:styleId="Footer">
    <w:name w:val="footer"/>
    <w:basedOn w:val="Normal"/>
    <w:link w:val="FooterChar"/>
    <w:uiPriority w:val="99"/>
    <w:rsid w:val="00ED37CB"/>
    <w:pPr>
      <w:tabs>
        <w:tab w:val="center" w:pos="4536"/>
        <w:tab w:val="right" w:pos="9072"/>
      </w:tabs>
    </w:pPr>
  </w:style>
  <w:style w:type="character" w:customStyle="1" w:styleId="FooterChar">
    <w:name w:val="Footer Char"/>
    <w:link w:val="Footer"/>
    <w:uiPriority w:val="99"/>
    <w:semiHidden/>
    <w:locked/>
    <w:rsid w:val="004B1A0B"/>
    <w:rPr>
      <w:rFonts w:cs="Times New Roman"/>
      <w:sz w:val="24"/>
      <w:szCs w:val="24"/>
      <w:lang w:val="hr-HR"/>
    </w:rPr>
  </w:style>
  <w:style w:type="character" w:styleId="PageNumber">
    <w:name w:val="page number"/>
    <w:uiPriority w:val="99"/>
    <w:rsid w:val="00ED37CB"/>
    <w:rPr>
      <w:rFonts w:cs="Times New Roman"/>
    </w:rPr>
  </w:style>
  <w:style w:type="table" w:styleId="TableGrid">
    <w:name w:val="Table Grid"/>
    <w:basedOn w:val="TableNormal"/>
    <w:uiPriority w:val="99"/>
    <w:rsid w:val="00A26F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
    <w:name w:val="f"/>
    <w:uiPriority w:val="99"/>
    <w:rsid w:val="00925C69"/>
    <w:rPr>
      <w:rFonts w:cs="Times New Roman"/>
    </w:rPr>
  </w:style>
  <w:style w:type="paragraph" w:styleId="Revision">
    <w:name w:val="Revision"/>
    <w:hidden/>
    <w:uiPriority w:val="99"/>
    <w:semiHidden/>
    <w:rsid w:val="00627E8A"/>
    <w:rPr>
      <w:sz w:val="24"/>
      <w:szCs w:val="24"/>
      <w:lang w:val="hr-HR"/>
    </w:rPr>
  </w:style>
  <w:style w:type="character" w:customStyle="1" w:styleId="apple-style-span">
    <w:name w:val="apple-style-span"/>
    <w:uiPriority w:val="99"/>
    <w:rsid w:val="0079310C"/>
    <w:rPr>
      <w:rFonts w:cs="Times New Roman"/>
    </w:rPr>
  </w:style>
  <w:style w:type="character" w:styleId="Emphasis">
    <w:name w:val="Emphasis"/>
    <w:uiPriority w:val="99"/>
    <w:qFormat/>
    <w:rsid w:val="00B239E6"/>
    <w:rPr>
      <w:rFonts w:cs="Times New Roman"/>
      <w:i/>
    </w:rPr>
  </w:style>
  <w:style w:type="character" w:styleId="LineNumber">
    <w:name w:val="line number"/>
    <w:uiPriority w:val="99"/>
    <w:rsid w:val="00D66F79"/>
    <w:rPr>
      <w:rFonts w:cs="Times New Roman"/>
    </w:rPr>
  </w:style>
  <w:style w:type="character" w:customStyle="1" w:styleId="st">
    <w:name w:val="st"/>
    <w:uiPriority w:val="99"/>
    <w:rsid w:val="00E732C9"/>
    <w:rPr>
      <w:rFonts w:cs="Times New Roman"/>
    </w:rPr>
  </w:style>
  <w:style w:type="character" w:customStyle="1" w:styleId="highlightedsearchterm">
    <w:name w:val="highlightedsearchterm"/>
    <w:uiPriority w:val="99"/>
    <w:rsid w:val="00685117"/>
  </w:style>
  <w:style w:type="character" w:styleId="Strong">
    <w:name w:val="Strong"/>
    <w:uiPriority w:val="99"/>
    <w:qFormat/>
    <w:rsid w:val="00685117"/>
    <w:rPr>
      <w:rFonts w:cs="Times New Roman"/>
      <w:b/>
    </w:rPr>
  </w:style>
  <w:style w:type="character" w:customStyle="1" w:styleId="maintitle">
    <w:name w:val="maintitle"/>
    <w:uiPriority w:val="99"/>
    <w:rsid w:val="000B5DE1"/>
  </w:style>
  <w:style w:type="paragraph" w:customStyle="1" w:styleId="articledetails">
    <w:name w:val="articledetails"/>
    <w:basedOn w:val="Normal"/>
    <w:uiPriority w:val="99"/>
    <w:rsid w:val="000B5DE1"/>
    <w:pPr>
      <w:spacing w:before="100" w:beforeAutospacing="1" w:after="100" w:afterAutospacing="1"/>
    </w:pPr>
    <w:rPr>
      <w:lang w:val="en-US"/>
    </w:rPr>
  </w:style>
  <w:style w:type="paragraph" w:styleId="BodyText">
    <w:name w:val="Body Text"/>
    <w:basedOn w:val="Normal"/>
    <w:link w:val="BodyTextChar"/>
    <w:uiPriority w:val="99"/>
    <w:rsid w:val="00902447"/>
    <w:pPr>
      <w:spacing w:after="120"/>
    </w:pPr>
  </w:style>
  <w:style w:type="character" w:customStyle="1" w:styleId="BodyTextChar">
    <w:name w:val="Body Text Char"/>
    <w:link w:val="BodyText"/>
    <w:uiPriority w:val="99"/>
    <w:locked/>
    <w:rsid w:val="00902447"/>
    <w:rPr>
      <w:rFonts w:cs="Times New Roman"/>
      <w:sz w:val="24"/>
      <w:szCs w:val="24"/>
      <w:lang w:val="hr-HR"/>
    </w:rPr>
  </w:style>
  <w:style w:type="paragraph" w:styleId="BodyTextIndent2">
    <w:name w:val="Body Text Indent 2"/>
    <w:basedOn w:val="Normal"/>
    <w:link w:val="BodyTextIndent2Char"/>
    <w:uiPriority w:val="99"/>
    <w:rsid w:val="00CB0398"/>
    <w:pPr>
      <w:spacing w:after="120" w:line="480" w:lineRule="auto"/>
      <w:ind w:left="360"/>
    </w:pPr>
  </w:style>
  <w:style w:type="character" w:customStyle="1" w:styleId="BodyTextIndent2Char">
    <w:name w:val="Body Text Indent 2 Char"/>
    <w:link w:val="BodyTextIndent2"/>
    <w:uiPriority w:val="99"/>
    <w:locked/>
    <w:rsid w:val="00CB0398"/>
    <w:rPr>
      <w:rFonts w:cs="Times New Roman"/>
      <w:sz w:val="24"/>
      <w:szCs w:val="24"/>
      <w:lang w:val="hr-HR"/>
    </w:rPr>
  </w:style>
  <w:style w:type="character" w:customStyle="1" w:styleId="shorttext">
    <w:name w:val="short_text"/>
    <w:rsid w:val="005C53C4"/>
    <w:rPr>
      <w:rFonts w:cs="Times New Roman"/>
    </w:rPr>
  </w:style>
  <w:style w:type="character" w:customStyle="1" w:styleId="hps">
    <w:name w:val="hps"/>
    <w:rsid w:val="005C53C4"/>
    <w:rPr>
      <w:rFonts w:cs="Times New Roman"/>
    </w:rPr>
  </w:style>
  <w:style w:type="character" w:customStyle="1" w:styleId="il">
    <w:name w:val="il"/>
    <w:rsid w:val="00E82C42"/>
  </w:style>
  <w:style w:type="character" w:customStyle="1" w:styleId="apple-converted-space">
    <w:name w:val="apple-converted-space"/>
    <w:rsid w:val="00E82C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60379">
      <w:bodyDiv w:val="1"/>
      <w:marLeft w:val="0"/>
      <w:marRight w:val="0"/>
      <w:marTop w:val="0"/>
      <w:marBottom w:val="0"/>
      <w:divBdr>
        <w:top w:val="none" w:sz="0" w:space="0" w:color="auto"/>
        <w:left w:val="none" w:sz="0" w:space="0" w:color="auto"/>
        <w:bottom w:val="none" w:sz="0" w:space="0" w:color="auto"/>
        <w:right w:val="none" w:sz="0" w:space="0" w:color="auto"/>
      </w:divBdr>
    </w:div>
    <w:div w:id="179200800">
      <w:bodyDiv w:val="1"/>
      <w:marLeft w:val="0"/>
      <w:marRight w:val="0"/>
      <w:marTop w:val="0"/>
      <w:marBottom w:val="0"/>
      <w:divBdr>
        <w:top w:val="none" w:sz="0" w:space="0" w:color="auto"/>
        <w:left w:val="none" w:sz="0" w:space="0" w:color="auto"/>
        <w:bottom w:val="none" w:sz="0" w:space="0" w:color="auto"/>
        <w:right w:val="none" w:sz="0" w:space="0" w:color="auto"/>
      </w:divBdr>
    </w:div>
    <w:div w:id="180432512">
      <w:marLeft w:val="0"/>
      <w:marRight w:val="0"/>
      <w:marTop w:val="0"/>
      <w:marBottom w:val="0"/>
      <w:divBdr>
        <w:top w:val="none" w:sz="0" w:space="0" w:color="auto"/>
        <w:left w:val="none" w:sz="0" w:space="0" w:color="auto"/>
        <w:bottom w:val="none" w:sz="0" w:space="0" w:color="auto"/>
        <w:right w:val="none" w:sz="0" w:space="0" w:color="auto"/>
      </w:divBdr>
    </w:div>
    <w:div w:id="180432513">
      <w:marLeft w:val="0"/>
      <w:marRight w:val="0"/>
      <w:marTop w:val="0"/>
      <w:marBottom w:val="0"/>
      <w:divBdr>
        <w:top w:val="none" w:sz="0" w:space="0" w:color="auto"/>
        <w:left w:val="none" w:sz="0" w:space="0" w:color="auto"/>
        <w:bottom w:val="none" w:sz="0" w:space="0" w:color="auto"/>
        <w:right w:val="none" w:sz="0" w:space="0" w:color="auto"/>
      </w:divBdr>
    </w:div>
    <w:div w:id="180432519">
      <w:marLeft w:val="0"/>
      <w:marRight w:val="0"/>
      <w:marTop w:val="0"/>
      <w:marBottom w:val="0"/>
      <w:divBdr>
        <w:top w:val="none" w:sz="0" w:space="0" w:color="auto"/>
        <w:left w:val="none" w:sz="0" w:space="0" w:color="auto"/>
        <w:bottom w:val="none" w:sz="0" w:space="0" w:color="auto"/>
        <w:right w:val="none" w:sz="0" w:space="0" w:color="auto"/>
      </w:divBdr>
    </w:div>
    <w:div w:id="180432520">
      <w:marLeft w:val="0"/>
      <w:marRight w:val="0"/>
      <w:marTop w:val="0"/>
      <w:marBottom w:val="0"/>
      <w:divBdr>
        <w:top w:val="none" w:sz="0" w:space="0" w:color="auto"/>
        <w:left w:val="none" w:sz="0" w:space="0" w:color="auto"/>
        <w:bottom w:val="none" w:sz="0" w:space="0" w:color="auto"/>
        <w:right w:val="none" w:sz="0" w:space="0" w:color="auto"/>
      </w:divBdr>
      <w:divsChild>
        <w:div w:id="180432674">
          <w:marLeft w:val="0"/>
          <w:marRight w:val="0"/>
          <w:marTop w:val="0"/>
          <w:marBottom w:val="0"/>
          <w:divBdr>
            <w:top w:val="none" w:sz="0" w:space="0" w:color="auto"/>
            <w:left w:val="none" w:sz="0" w:space="0" w:color="auto"/>
            <w:bottom w:val="none" w:sz="0" w:space="0" w:color="auto"/>
            <w:right w:val="none" w:sz="0" w:space="0" w:color="auto"/>
          </w:divBdr>
        </w:div>
        <w:div w:id="180432680">
          <w:marLeft w:val="0"/>
          <w:marRight w:val="0"/>
          <w:marTop w:val="0"/>
          <w:marBottom w:val="0"/>
          <w:divBdr>
            <w:top w:val="none" w:sz="0" w:space="0" w:color="auto"/>
            <w:left w:val="none" w:sz="0" w:space="0" w:color="auto"/>
            <w:bottom w:val="none" w:sz="0" w:space="0" w:color="auto"/>
            <w:right w:val="none" w:sz="0" w:space="0" w:color="auto"/>
          </w:divBdr>
        </w:div>
      </w:divsChild>
    </w:div>
    <w:div w:id="180432521">
      <w:marLeft w:val="0"/>
      <w:marRight w:val="0"/>
      <w:marTop w:val="0"/>
      <w:marBottom w:val="0"/>
      <w:divBdr>
        <w:top w:val="none" w:sz="0" w:space="0" w:color="auto"/>
        <w:left w:val="none" w:sz="0" w:space="0" w:color="auto"/>
        <w:bottom w:val="none" w:sz="0" w:space="0" w:color="auto"/>
        <w:right w:val="none" w:sz="0" w:space="0" w:color="auto"/>
      </w:divBdr>
    </w:div>
    <w:div w:id="180432523">
      <w:marLeft w:val="0"/>
      <w:marRight w:val="0"/>
      <w:marTop w:val="0"/>
      <w:marBottom w:val="0"/>
      <w:divBdr>
        <w:top w:val="none" w:sz="0" w:space="0" w:color="auto"/>
        <w:left w:val="none" w:sz="0" w:space="0" w:color="auto"/>
        <w:bottom w:val="none" w:sz="0" w:space="0" w:color="auto"/>
        <w:right w:val="none" w:sz="0" w:space="0" w:color="auto"/>
      </w:divBdr>
      <w:divsChild>
        <w:div w:id="180432518">
          <w:marLeft w:val="0"/>
          <w:marRight w:val="0"/>
          <w:marTop w:val="0"/>
          <w:marBottom w:val="0"/>
          <w:divBdr>
            <w:top w:val="none" w:sz="0" w:space="0" w:color="auto"/>
            <w:left w:val="none" w:sz="0" w:space="0" w:color="auto"/>
            <w:bottom w:val="none" w:sz="0" w:space="0" w:color="auto"/>
            <w:right w:val="none" w:sz="0" w:space="0" w:color="auto"/>
          </w:divBdr>
        </w:div>
        <w:div w:id="180432630">
          <w:marLeft w:val="0"/>
          <w:marRight w:val="0"/>
          <w:marTop w:val="0"/>
          <w:marBottom w:val="0"/>
          <w:divBdr>
            <w:top w:val="none" w:sz="0" w:space="0" w:color="auto"/>
            <w:left w:val="none" w:sz="0" w:space="0" w:color="auto"/>
            <w:bottom w:val="none" w:sz="0" w:space="0" w:color="auto"/>
            <w:right w:val="none" w:sz="0" w:space="0" w:color="auto"/>
          </w:divBdr>
        </w:div>
        <w:div w:id="180432676">
          <w:marLeft w:val="0"/>
          <w:marRight w:val="0"/>
          <w:marTop w:val="0"/>
          <w:marBottom w:val="0"/>
          <w:divBdr>
            <w:top w:val="none" w:sz="0" w:space="0" w:color="auto"/>
            <w:left w:val="none" w:sz="0" w:space="0" w:color="auto"/>
            <w:bottom w:val="none" w:sz="0" w:space="0" w:color="auto"/>
            <w:right w:val="none" w:sz="0" w:space="0" w:color="auto"/>
          </w:divBdr>
        </w:div>
      </w:divsChild>
    </w:div>
    <w:div w:id="180432524">
      <w:marLeft w:val="0"/>
      <w:marRight w:val="0"/>
      <w:marTop w:val="0"/>
      <w:marBottom w:val="0"/>
      <w:divBdr>
        <w:top w:val="none" w:sz="0" w:space="0" w:color="auto"/>
        <w:left w:val="none" w:sz="0" w:space="0" w:color="auto"/>
        <w:bottom w:val="none" w:sz="0" w:space="0" w:color="auto"/>
        <w:right w:val="none" w:sz="0" w:space="0" w:color="auto"/>
      </w:divBdr>
      <w:divsChild>
        <w:div w:id="180432585">
          <w:marLeft w:val="0"/>
          <w:marRight w:val="0"/>
          <w:marTop w:val="0"/>
          <w:marBottom w:val="0"/>
          <w:divBdr>
            <w:top w:val="none" w:sz="0" w:space="0" w:color="auto"/>
            <w:left w:val="none" w:sz="0" w:space="0" w:color="auto"/>
            <w:bottom w:val="none" w:sz="0" w:space="0" w:color="auto"/>
            <w:right w:val="none" w:sz="0" w:space="0" w:color="auto"/>
          </w:divBdr>
        </w:div>
        <w:div w:id="180432645">
          <w:marLeft w:val="0"/>
          <w:marRight w:val="0"/>
          <w:marTop w:val="0"/>
          <w:marBottom w:val="0"/>
          <w:divBdr>
            <w:top w:val="none" w:sz="0" w:space="0" w:color="auto"/>
            <w:left w:val="none" w:sz="0" w:space="0" w:color="auto"/>
            <w:bottom w:val="none" w:sz="0" w:space="0" w:color="auto"/>
            <w:right w:val="none" w:sz="0" w:space="0" w:color="auto"/>
          </w:divBdr>
        </w:div>
        <w:div w:id="180432662">
          <w:marLeft w:val="0"/>
          <w:marRight w:val="0"/>
          <w:marTop w:val="0"/>
          <w:marBottom w:val="0"/>
          <w:divBdr>
            <w:top w:val="none" w:sz="0" w:space="0" w:color="auto"/>
            <w:left w:val="none" w:sz="0" w:space="0" w:color="auto"/>
            <w:bottom w:val="none" w:sz="0" w:space="0" w:color="auto"/>
            <w:right w:val="none" w:sz="0" w:space="0" w:color="auto"/>
          </w:divBdr>
        </w:div>
      </w:divsChild>
    </w:div>
    <w:div w:id="180432526">
      <w:marLeft w:val="0"/>
      <w:marRight w:val="0"/>
      <w:marTop w:val="0"/>
      <w:marBottom w:val="0"/>
      <w:divBdr>
        <w:top w:val="none" w:sz="0" w:space="0" w:color="auto"/>
        <w:left w:val="none" w:sz="0" w:space="0" w:color="auto"/>
        <w:bottom w:val="none" w:sz="0" w:space="0" w:color="auto"/>
        <w:right w:val="none" w:sz="0" w:space="0" w:color="auto"/>
      </w:divBdr>
    </w:div>
    <w:div w:id="180432527">
      <w:marLeft w:val="0"/>
      <w:marRight w:val="0"/>
      <w:marTop w:val="0"/>
      <w:marBottom w:val="0"/>
      <w:divBdr>
        <w:top w:val="none" w:sz="0" w:space="0" w:color="auto"/>
        <w:left w:val="none" w:sz="0" w:space="0" w:color="auto"/>
        <w:bottom w:val="none" w:sz="0" w:space="0" w:color="auto"/>
        <w:right w:val="none" w:sz="0" w:space="0" w:color="auto"/>
      </w:divBdr>
    </w:div>
    <w:div w:id="180432528">
      <w:marLeft w:val="0"/>
      <w:marRight w:val="0"/>
      <w:marTop w:val="0"/>
      <w:marBottom w:val="0"/>
      <w:divBdr>
        <w:top w:val="none" w:sz="0" w:space="0" w:color="auto"/>
        <w:left w:val="none" w:sz="0" w:space="0" w:color="auto"/>
        <w:bottom w:val="none" w:sz="0" w:space="0" w:color="auto"/>
        <w:right w:val="none" w:sz="0" w:space="0" w:color="auto"/>
      </w:divBdr>
      <w:divsChild>
        <w:div w:id="180432580">
          <w:marLeft w:val="0"/>
          <w:marRight w:val="0"/>
          <w:marTop w:val="0"/>
          <w:marBottom w:val="0"/>
          <w:divBdr>
            <w:top w:val="none" w:sz="0" w:space="0" w:color="auto"/>
            <w:left w:val="none" w:sz="0" w:space="0" w:color="auto"/>
            <w:bottom w:val="none" w:sz="0" w:space="0" w:color="auto"/>
            <w:right w:val="none" w:sz="0" w:space="0" w:color="auto"/>
          </w:divBdr>
        </w:div>
        <w:div w:id="180432672">
          <w:marLeft w:val="0"/>
          <w:marRight w:val="0"/>
          <w:marTop w:val="0"/>
          <w:marBottom w:val="0"/>
          <w:divBdr>
            <w:top w:val="none" w:sz="0" w:space="0" w:color="auto"/>
            <w:left w:val="none" w:sz="0" w:space="0" w:color="auto"/>
            <w:bottom w:val="none" w:sz="0" w:space="0" w:color="auto"/>
            <w:right w:val="none" w:sz="0" w:space="0" w:color="auto"/>
          </w:divBdr>
        </w:div>
        <w:div w:id="180432678">
          <w:marLeft w:val="0"/>
          <w:marRight w:val="0"/>
          <w:marTop w:val="0"/>
          <w:marBottom w:val="0"/>
          <w:divBdr>
            <w:top w:val="none" w:sz="0" w:space="0" w:color="auto"/>
            <w:left w:val="none" w:sz="0" w:space="0" w:color="auto"/>
            <w:bottom w:val="none" w:sz="0" w:space="0" w:color="auto"/>
            <w:right w:val="none" w:sz="0" w:space="0" w:color="auto"/>
          </w:divBdr>
        </w:div>
      </w:divsChild>
    </w:div>
    <w:div w:id="180432533">
      <w:marLeft w:val="0"/>
      <w:marRight w:val="0"/>
      <w:marTop w:val="0"/>
      <w:marBottom w:val="0"/>
      <w:divBdr>
        <w:top w:val="none" w:sz="0" w:space="0" w:color="auto"/>
        <w:left w:val="none" w:sz="0" w:space="0" w:color="auto"/>
        <w:bottom w:val="none" w:sz="0" w:space="0" w:color="auto"/>
        <w:right w:val="none" w:sz="0" w:space="0" w:color="auto"/>
      </w:divBdr>
    </w:div>
    <w:div w:id="180432537">
      <w:marLeft w:val="0"/>
      <w:marRight w:val="0"/>
      <w:marTop w:val="0"/>
      <w:marBottom w:val="0"/>
      <w:divBdr>
        <w:top w:val="none" w:sz="0" w:space="0" w:color="auto"/>
        <w:left w:val="none" w:sz="0" w:space="0" w:color="auto"/>
        <w:bottom w:val="none" w:sz="0" w:space="0" w:color="auto"/>
        <w:right w:val="none" w:sz="0" w:space="0" w:color="auto"/>
      </w:divBdr>
    </w:div>
    <w:div w:id="180432538">
      <w:marLeft w:val="0"/>
      <w:marRight w:val="0"/>
      <w:marTop w:val="0"/>
      <w:marBottom w:val="0"/>
      <w:divBdr>
        <w:top w:val="none" w:sz="0" w:space="0" w:color="auto"/>
        <w:left w:val="none" w:sz="0" w:space="0" w:color="auto"/>
        <w:bottom w:val="none" w:sz="0" w:space="0" w:color="auto"/>
        <w:right w:val="none" w:sz="0" w:space="0" w:color="auto"/>
      </w:divBdr>
    </w:div>
    <w:div w:id="180432540">
      <w:marLeft w:val="0"/>
      <w:marRight w:val="0"/>
      <w:marTop w:val="0"/>
      <w:marBottom w:val="0"/>
      <w:divBdr>
        <w:top w:val="none" w:sz="0" w:space="0" w:color="auto"/>
        <w:left w:val="none" w:sz="0" w:space="0" w:color="auto"/>
        <w:bottom w:val="none" w:sz="0" w:space="0" w:color="auto"/>
        <w:right w:val="none" w:sz="0" w:space="0" w:color="auto"/>
      </w:divBdr>
    </w:div>
    <w:div w:id="180432541">
      <w:marLeft w:val="0"/>
      <w:marRight w:val="0"/>
      <w:marTop w:val="0"/>
      <w:marBottom w:val="0"/>
      <w:divBdr>
        <w:top w:val="none" w:sz="0" w:space="0" w:color="auto"/>
        <w:left w:val="none" w:sz="0" w:space="0" w:color="auto"/>
        <w:bottom w:val="none" w:sz="0" w:space="0" w:color="auto"/>
        <w:right w:val="none" w:sz="0" w:space="0" w:color="auto"/>
      </w:divBdr>
    </w:div>
    <w:div w:id="180432543">
      <w:marLeft w:val="0"/>
      <w:marRight w:val="0"/>
      <w:marTop w:val="0"/>
      <w:marBottom w:val="0"/>
      <w:divBdr>
        <w:top w:val="none" w:sz="0" w:space="0" w:color="auto"/>
        <w:left w:val="none" w:sz="0" w:space="0" w:color="auto"/>
        <w:bottom w:val="none" w:sz="0" w:space="0" w:color="auto"/>
        <w:right w:val="none" w:sz="0" w:space="0" w:color="auto"/>
      </w:divBdr>
      <w:divsChild>
        <w:div w:id="180432529">
          <w:marLeft w:val="0"/>
          <w:marRight w:val="0"/>
          <w:marTop w:val="0"/>
          <w:marBottom w:val="0"/>
          <w:divBdr>
            <w:top w:val="none" w:sz="0" w:space="0" w:color="auto"/>
            <w:left w:val="none" w:sz="0" w:space="0" w:color="auto"/>
            <w:bottom w:val="none" w:sz="0" w:space="0" w:color="auto"/>
            <w:right w:val="none" w:sz="0" w:space="0" w:color="auto"/>
          </w:divBdr>
        </w:div>
        <w:div w:id="180432572">
          <w:marLeft w:val="0"/>
          <w:marRight w:val="0"/>
          <w:marTop w:val="0"/>
          <w:marBottom w:val="0"/>
          <w:divBdr>
            <w:top w:val="none" w:sz="0" w:space="0" w:color="auto"/>
            <w:left w:val="none" w:sz="0" w:space="0" w:color="auto"/>
            <w:bottom w:val="none" w:sz="0" w:space="0" w:color="auto"/>
            <w:right w:val="none" w:sz="0" w:space="0" w:color="auto"/>
          </w:divBdr>
        </w:div>
        <w:div w:id="180432637">
          <w:marLeft w:val="0"/>
          <w:marRight w:val="0"/>
          <w:marTop w:val="0"/>
          <w:marBottom w:val="0"/>
          <w:divBdr>
            <w:top w:val="none" w:sz="0" w:space="0" w:color="auto"/>
            <w:left w:val="none" w:sz="0" w:space="0" w:color="auto"/>
            <w:bottom w:val="none" w:sz="0" w:space="0" w:color="auto"/>
            <w:right w:val="none" w:sz="0" w:space="0" w:color="auto"/>
          </w:divBdr>
        </w:div>
      </w:divsChild>
    </w:div>
    <w:div w:id="180432544">
      <w:marLeft w:val="0"/>
      <w:marRight w:val="0"/>
      <w:marTop w:val="0"/>
      <w:marBottom w:val="0"/>
      <w:divBdr>
        <w:top w:val="none" w:sz="0" w:space="0" w:color="auto"/>
        <w:left w:val="none" w:sz="0" w:space="0" w:color="auto"/>
        <w:bottom w:val="none" w:sz="0" w:space="0" w:color="auto"/>
        <w:right w:val="none" w:sz="0" w:space="0" w:color="auto"/>
      </w:divBdr>
    </w:div>
    <w:div w:id="180432546">
      <w:marLeft w:val="0"/>
      <w:marRight w:val="0"/>
      <w:marTop w:val="0"/>
      <w:marBottom w:val="0"/>
      <w:divBdr>
        <w:top w:val="none" w:sz="0" w:space="0" w:color="auto"/>
        <w:left w:val="none" w:sz="0" w:space="0" w:color="auto"/>
        <w:bottom w:val="none" w:sz="0" w:space="0" w:color="auto"/>
        <w:right w:val="none" w:sz="0" w:space="0" w:color="auto"/>
      </w:divBdr>
      <w:divsChild>
        <w:div w:id="180432587">
          <w:marLeft w:val="0"/>
          <w:marRight w:val="0"/>
          <w:marTop w:val="0"/>
          <w:marBottom w:val="0"/>
          <w:divBdr>
            <w:top w:val="none" w:sz="0" w:space="0" w:color="auto"/>
            <w:left w:val="none" w:sz="0" w:space="0" w:color="auto"/>
            <w:bottom w:val="none" w:sz="0" w:space="0" w:color="auto"/>
            <w:right w:val="none" w:sz="0" w:space="0" w:color="auto"/>
          </w:divBdr>
        </w:div>
        <w:div w:id="180432607">
          <w:marLeft w:val="0"/>
          <w:marRight w:val="0"/>
          <w:marTop w:val="0"/>
          <w:marBottom w:val="0"/>
          <w:divBdr>
            <w:top w:val="none" w:sz="0" w:space="0" w:color="auto"/>
            <w:left w:val="none" w:sz="0" w:space="0" w:color="auto"/>
            <w:bottom w:val="none" w:sz="0" w:space="0" w:color="auto"/>
            <w:right w:val="none" w:sz="0" w:space="0" w:color="auto"/>
          </w:divBdr>
        </w:div>
        <w:div w:id="180432614">
          <w:marLeft w:val="0"/>
          <w:marRight w:val="0"/>
          <w:marTop w:val="0"/>
          <w:marBottom w:val="0"/>
          <w:divBdr>
            <w:top w:val="none" w:sz="0" w:space="0" w:color="auto"/>
            <w:left w:val="none" w:sz="0" w:space="0" w:color="auto"/>
            <w:bottom w:val="none" w:sz="0" w:space="0" w:color="auto"/>
            <w:right w:val="none" w:sz="0" w:space="0" w:color="auto"/>
          </w:divBdr>
        </w:div>
      </w:divsChild>
    </w:div>
    <w:div w:id="180432547">
      <w:marLeft w:val="0"/>
      <w:marRight w:val="0"/>
      <w:marTop w:val="0"/>
      <w:marBottom w:val="0"/>
      <w:divBdr>
        <w:top w:val="none" w:sz="0" w:space="0" w:color="auto"/>
        <w:left w:val="none" w:sz="0" w:space="0" w:color="auto"/>
        <w:bottom w:val="none" w:sz="0" w:space="0" w:color="auto"/>
        <w:right w:val="none" w:sz="0" w:space="0" w:color="auto"/>
      </w:divBdr>
      <w:divsChild>
        <w:div w:id="180432576">
          <w:marLeft w:val="0"/>
          <w:marRight w:val="0"/>
          <w:marTop w:val="0"/>
          <w:marBottom w:val="0"/>
          <w:divBdr>
            <w:top w:val="none" w:sz="0" w:space="0" w:color="auto"/>
            <w:left w:val="none" w:sz="0" w:space="0" w:color="auto"/>
            <w:bottom w:val="none" w:sz="0" w:space="0" w:color="auto"/>
            <w:right w:val="none" w:sz="0" w:space="0" w:color="auto"/>
          </w:divBdr>
        </w:div>
        <w:div w:id="180432603">
          <w:marLeft w:val="0"/>
          <w:marRight w:val="0"/>
          <w:marTop w:val="0"/>
          <w:marBottom w:val="0"/>
          <w:divBdr>
            <w:top w:val="none" w:sz="0" w:space="0" w:color="auto"/>
            <w:left w:val="none" w:sz="0" w:space="0" w:color="auto"/>
            <w:bottom w:val="none" w:sz="0" w:space="0" w:color="auto"/>
            <w:right w:val="none" w:sz="0" w:space="0" w:color="auto"/>
          </w:divBdr>
        </w:div>
        <w:div w:id="180432647">
          <w:marLeft w:val="0"/>
          <w:marRight w:val="0"/>
          <w:marTop w:val="0"/>
          <w:marBottom w:val="0"/>
          <w:divBdr>
            <w:top w:val="none" w:sz="0" w:space="0" w:color="auto"/>
            <w:left w:val="none" w:sz="0" w:space="0" w:color="auto"/>
            <w:bottom w:val="none" w:sz="0" w:space="0" w:color="auto"/>
            <w:right w:val="none" w:sz="0" w:space="0" w:color="auto"/>
          </w:divBdr>
        </w:div>
      </w:divsChild>
    </w:div>
    <w:div w:id="180432548">
      <w:marLeft w:val="0"/>
      <w:marRight w:val="0"/>
      <w:marTop w:val="0"/>
      <w:marBottom w:val="0"/>
      <w:divBdr>
        <w:top w:val="none" w:sz="0" w:space="0" w:color="auto"/>
        <w:left w:val="none" w:sz="0" w:space="0" w:color="auto"/>
        <w:bottom w:val="none" w:sz="0" w:space="0" w:color="auto"/>
        <w:right w:val="none" w:sz="0" w:space="0" w:color="auto"/>
      </w:divBdr>
      <w:divsChild>
        <w:div w:id="180432531">
          <w:marLeft w:val="0"/>
          <w:marRight w:val="0"/>
          <w:marTop w:val="0"/>
          <w:marBottom w:val="0"/>
          <w:divBdr>
            <w:top w:val="none" w:sz="0" w:space="0" w:color="auto"/>
            <w:left w:val="none" w:sz="0" w:space="0" w:color="auto"/>
            <w:bottom w:val="none" w:sz="0" w:space="0" w:color="auto"/>
            <w:right w:val="none" w:sz="0" w:space="0" w:color="auto"/>
          </w:divBdr>
        </w:div>
        <w:div w:id="180432555">
          <w:marLeft w:val="0"/>
          <w:marRight w:val="0"/>
          <w:marTop w:val="0"/>
          <w:marBottom w:val="0"/>
          <w:divBdr>
            <w:top w:val="none" w:sz="0" w:space="0" w:color="auto"/>
            <w:left w:val="none" w:sz="0" w:space="0" w:color="auto"/>
            <w:bottom w:val="none" w:sz="0" w:space="0" w:color="auto"/>
            <w:right w:val="none" w:sz="0" w:space="0" w:color="auto"/>
          </w:divBdr>
        </w:div>
        <w:div w:id="180432635">
          <w:marLeft w:val="0"/>
          <w:marRight w:val="0"/>
          <w:marTop w:val="0"/>
          <w:marBottom w:val="0"/>
          <w:divBdr>
            <w:top w:val="none" w:sz="0" w:space="0" w:color="auto"/>
            <w:left w:val="none" w:sz="0" w:space="0" w:color="auto"/>
            <w:bottom w:val="none" w:sz="0" w:space="0" w:color="auto"/>
            <w:right w:val="none" w:sz="0" w:space="0" w:color="auto"/>
          </w:divBdr>
        </w:div>
      </w:divsChild>
    </w:div>
    <w:div w:id="180432549">
      <w:marLeft w:val="0"/>
      <w:marRight w:val="0"/>
      <w:marTop w:val="0"/>
      <w:marBottom w:val="0"/>
      <w:divBdr>
        <w:top w:val="none" w:sz="0" w:space="0" w:color="auto"/>
        <w:left w:val="none" w:sz="0" w:space="0" w:color="auto"/>
        <w:bottom w:val="none" w:sz="0" w:space="0" w:color="auto"/>
        <w:right w:val="none" w:sz="0" w:space="0" w:color="auto"/>
      </w:divBdr>
    </w:div>
    <w:div w:id="180432550">
      <w:marLeft w:val="0"/>
      <w:marRight w:val="0"/>
      <w:marTop w:val="0"/>
      <w:marBottom w:val="0"/>
      <w:divBdr>
        <w:top w:val="none" w:sz="0" w:space="0" w:color="auto"/>
        <w:left w:val="none" w:sz="0" w:space="0" w:color="auto"/>
        <w:bottom w:val="none" w:sz="0" w:space="0" w:color="auto"/>
        <w:right w:val="none" w:sz="0" w:space="0" w:color="auto"/>
      </w:divBdr>
    </w:div>
    <w:div w:id="180432553">
      <w:marLeft w:val="0"/>
      <w:marRight w:val="0"/>
      <w:marTop w:val="0"/>
      <w:marBottom w:val="0"/>
      <w:divBdr>
        <w:top w:val="none" w:sz="0" w:space="0" w:color="auto"/>
        <w:left w:val="none" w:sz="0" w:space="0" w:color="auto"/>
        <w:bottom w:val="none" w:sz="0" w:space="0" w:color="auto"/>
        <w:right w:val="none" w:sz="0" w:space="0" w:color="auto"/>
      </w:divBdr>
    </w:div>
    <w:div w:id="180432554">
      <w:marLeft w:val="0"/>
      <w:marRight w:val="0"/>
      <w:marTop w:val="0"/>
      <w:marBottom w:val="0"/>
      <w:divBdr>
        <w:top w:val="none" w:sz="0" w:space="0" w:color="auto"/>
        <w:left w:val="none" w:sz="0" w:space="0" w:color="auto"/>
        <w:bottom w:val="none" w:sz="0" w:space="0" w:color="auto"/>
        <w:right w:val="none" w:sz="0" w:space="0" w:color="auto"/>
      </w:divBdr>
    </w:div>
    <w:div w:id="180432556">
      <w:marLeft w:val="0"/>
      <w:marRight w:val="0"/>
      <w:marTop w:val="0"/>
      <w:marBottom w:val="0"/>
      <w:divBdr>
        <w:top w:val="none" w:sz="0" w:space="0" w:color="auto"/>
        <w:left w:val="none" w:sz="0" w:space="0" w:color="auto"/>
        <w:bottom w:val="none" w:sz="0" w:space="0" w:color="auto"/>
        <w:right w:val="none" w:sz="0" w:space="0" w:color="auto"/>
      </w:divBdr>
      <w:divsChild>
        <w:div w:id="180432536">
          <w:marLeft w:val="0"/>
          <w:marRight w:val="0"/>
          <w:marTop w:val="0"/>
          <w:marBottom w:val="0"/>
          <w:divBdr>
            <w:top w:val="none" w:sz="0" w:space="0" w:color="auto"/>
            <w:left w:val="none" w:sz="0" w:space="0" w:color="auto"/>
            <w:bottom w:val="none" w:sz="0" w:space="0" w:color="auto"/>
            <w:right w:val="none" w:sz="0" w:space="0" w:color="auto"/>
          </w:divBdr>
        </w:div>
        <w:div w:id="180432565">
          <w:marLeft w:val="0"/>
          <w:marRight w:val="0"/>
          <w:marTop w:val="0"/>
          <w:marBottom w:val="0"/>
          <w:divBdr>
            <w:top w:val="none" w:sz="0" w:space="0" w:color="auto"/>
            <w:left w:val="none" w:sz="0" w:space="0" w:color="auto"/>
            <w:bottom w:val="none" w:sz="0" w:space="0" w:color="auto"/>
            <w:right w:val="none" w:sz="0" w:space="0" w:color="auto"/>
          </w:divBdr>
        </w:div>
        <w:div w:id="180432684">
          <w:marLeft w:val="0"/>
          <w:marRight w:val="0"/>
          <w:marTop w:val="0"/>
          <w:marBottom w:val="0"/>
          <w:divBdr>
            <w:top w:val="none" w:sz="0" w:space="0" w:color="auto"/>
            <w:left w:val="none" w:sz="0" w:space="0" w:color="auto"/>
            <w:bottom w:val="none" w:sz="0" w:space="0" w:color="auto"/>
            <w:right w:val="none" w:sz="0" w:space="0" w:color="auto"/>
          </w:divBdr>
        </w:div>
      </w:divsChild>
    </w:div>
    <w:div w:id="180432558">
      <w:marLeft w:val="0"/>
      <w:marRight w:val="0"/>
      <w:marTop w:val="0"/>
      <w:marBottom w:val="0"/>
      <w:divBdr>
        <w:top w:val="none" w:sz="0" w:space="0" w:color="auto"/>
        <w:left w:val="none" w:sz="0" w:space="0" w:color="auto"/>
        <w:bottom w:val="none" w:sz="0" w:space="0" w:color="auto"/>
        <w:right w:val="none" w:sz="0" w:space="0" w:color="auto"/>
      </w:divBdr>
      <w:divsChild>
        <w:div w:id="180432649">
          <w:marLeft w:val="0"/>
          <w:marRight w:val="0"/>
          <w:marTop w:val="0"/>
          <w:marBottom w:val="0"/>
          <w:divBdr>
            <w:top w:val="none" w:sz="0" w:space="0" w:color="auto"/>
            <w:left w:val="none" w:sz="0" w:space="0" w:color="auto"/>
            <w:bottom w:val="none" w:sz="0" w:space="0" w:color="auto"/>
            <w:right w:val="none" w:sz="0" w:space="0" w:color="auto"/>
          </w:divBdr>
        </w:div>
        <w:div w:id="180432663">
          <w:marLeft w:val="0"/>
          <w:marRight w:val="0"/>
          <w:marTop w:val="0"/>
          <w:marBottom w:val="0"/>
          <w:divBdr>
            <w:top w:val="none" w:sz="0" w:space="0" w:color="auto"/>
            <w:left w:val="none" w:sz="0" w:space="0" w:color="auto"/>
            <w:bottom w:val="none" w:sz="0" w:space="0" w:color="auto"/>
            <w:right w:val="none" w:sz="0" w:space="0" w:color="auto"/>
          </w:divBdr>
        </w:div>
        <w:div w:id="180432688">
          <w:marLeft w:val="0"/>
          <w:marRight w:val="0"/>
          <w:marTop w:val="0"/>
          <w:marBottom w:val="0"/>
          <w:divBdr>
            <w:top w:val="none" w:sz="0" w:space="0" w:color="auto"/>
            <w:left w:val="none" w:sz="0" w:space="0" w:color="auto"/>
            <w:bottom w:val="none" w:sz="0" w:space="0" w:color="auto"/>
            <w:right w:val="none" w:sz="0" w:space="0" w:color="auto"/>
          </w:divBdr>
        </w:div>
      </w:divsChild>
    </w:div>
    <w:div w:id="180432559">
      <w:marLeft w:val="0"/>
      <w:marRight w:val="0"/>
      <w:marTop w:val="0"/>
      <w:marBottom w:val="0"/>
      <w:divBdr>
        <w:top w:val="none" w:sz="0" w:space="0" w:color="auto"/>
        <w:left w:val="none" w:sz="0" w:space="0" w:color="auto"/>
        <w:bottom w:val="none" w:sz="0" w:space="0" w:color="auto"/>
        <w:right w:val="none" w:sz="0" w:space="0" w:color="auto"/>
      </w:divBdr>
    </w:div>
    <w:div w:id="180432561">
      <w:marLeft w:val="0"/>
      <w:marRight w:val="0"/>
      <w:marTop w:val="0"/>
      <w:marBottom w:val="0"/>
      <w:divBdr>
        <w:top w:val="none" w:sz="0" w:space="0" w:color="auto"/>
        <w:left w:val="none" w:sz="0" w:space="0" w:color="auto"/>
        <w:bottom w:val="none" w:sz="0" w:space="0" w:color="auto"/>
        <w:right w:val="none" w:sz="0" w:space="0" w:color="auto"/>
      </w:divBdr>
      <w:divsChild>
        <w:div w:id="180432563">
          <w:marLeft w:val="0"/>
          <w:marRight w:val="0"/>
          <w:marTop w:val="0"/>
          <w:marBottom w:val="0"/>
          <w:divBdr>
            <w:top w:val="none" w:sz="0" w:space="0" w:color="auto"/>
            <w:left w:val="none" w:sz="0" w:space="0" w:color="auto"/>
            <w:bottom w:val="none" w:sz="0" w:space="0" w:color="auto"/>
            <w:right w:val="none" w:sz="0" w:space="0" w:color="auto"/>
          </w:divBdr>
        </w:div>
        <w:div w:id="180432615">
          <w:marLeft w:val="0"/>
          <w:marRight w:val="0"/>
          <w:marTop w:val="0"/>
          <w:marBottom w:val="0"/>
          <w:divBdr>
            <w:top w:val="none" w:sz="0" w:space="0" w:color="auto"/>
            <w:left w:val="none" w:sz="0" w:space="0" w:color="auto"/>
            <w:bottom w:val="none" w:sz="0" w:space="0" w:color="auto"/>
            <w:right w:val="none" w:sz="0" w:space="0" w:color="auto"/>
          </w:divBdr>
        </w:div>
        <w:div w:id="180432625">
          <w:marLeft w:val="0"/>
          <w:marRight w:val="0"/>
          <w:marTop w:val="0"/>
          <w:marBottom w:val="0"/>
          <w:divBdr>
            <w:top w:val="none" w:sz="0" w:space="0" w:color="auto"/>
            <w:left w:val="none" w:sz="0" w:space="0" w:color="auto"/>
            <w:bottom w:val="none" w:sz="0" w:space="0" w:color="auto"/>
            <w:right w:val="none" w:sz="0" w:space="0" w:color="auto"/>
          </w:divBdr>
        </w:div>
      </w:divsChild>
    </w:div>
    <w:div w:id="180432564">
      <w:marLeft w:val="0"/>
      <w:marRight w:val="0"/>
      <w:marTop w:val="0"/>
      <w:marBottom w:val="0"/>
      <w:divBdr>
        <w:top w:val="none" w:sz="0" w:space="0" w:color="auto"/>
        <w:left w:val="none" w:sz="0" w:space="0" w:color="auto"/>
        <w:bottom w:val="none" w:sz="0" w:space="0" w:color="auto"/>
        <w:right w:val="none" w:sz="0" w:space="0" w:color="auto"/>
      </w:divBdr>
    </w:div>
    <w:div w:id="180432566">
      <w:marLeft w:val="0"/>
      <w:marRight w:val="0"/>
      <w:marTop w:val="0"/>
      <w:marBottom w:val="0"/>
      <w:divBdr>
        <w:top w:val="none" w:sz="0" w:space="0" w:color="auto"/>
        <w:left w:val="none" w:sz="0" w:space="0" w:color="auto"/>
        <w:bottom w:val="none" w:sz="0" w:space="0" w:color="auto"/>
        <w:right w:val="none" w:sz="0" w:space="0" w:color="auto"/>
      </w:divBdr>
    </w:div>
    <w:div w:id="180432569">
      <w:marLeft w:val="0"/>
      <w:marRight w:val="0"/>
      <w:marTop w:val="0"/>
      <w:marBottom w:val="0"/>
      <w:divBdr>
        <w:top w:val="none" w:sz="0" w:space="0" w:color="auto"/>
        <w:left w:val="none" w:sz="0" w:space="0" w:color="auto"/>
        <w:bottom w:val="none" w:sz="0" w:space="0" w:color="auto"/>
        <w:right w:val="none" w:sz="0" w:space="0" w:color="auto"/>
      </w:divBdr>
      <w:divsChild>
        <w:div w:id="180432579">
          <w:marLeft w:val="0"/>
          <w:marRight w:val="0"/>
          <w:marTop w:val="0"/>
          <w:marBottom w:val="0"/>
          <w:divBdr>
            <w:top w:val="none" w:sz="0" w:space="0" w:color="auto"/>
            <w:left w:val="none" w:sz="0" w:space="0" w:color="auto"/>
            <w:bottom w:val="none" w:sz="0" w:space="0" w:color="auto"/>
            <w:right w:val="none" w:sz="0" w:space="0" w:color="auto"/>
          </w:divBdr>
        </w:div>
        <w:div w:id="180432611">
          <w:marLeft w:val="0"/>
          <w:marRight w:val="0"/>
          <w:marTop w:val="0"/>
          <w:marBottom w:val="0"/>
          <w:divBdr>
            <w:top w:val="none" w:sz="0" w:space="0" w:color="auto"/>
            <w:left w:val="none" w:sz="0" w:space="0" w:color="auto"/>
            <w:bottom w:val="none" w:sz="0" w:space="0" w:color="auto"/>
            <w:right w:val="none" w:sz="0" w:space="0" w:color="auto"/>
          </w:divBdr>
        </w:div>
        <w:div w:id="180432612">
          <w:marLeft w:val="0"/>
          <w:marRight w:val="0"/>
          <w:marTop w:val="0"/>
          <w:marBottom w:val="0"/>
          <w:divBdr>
            <w:top w:val="none" w:sz="0" w:space="0" w:color="auto"/>
            <w:left w:val="none" w:sz="0" w:space="0" w:color="auto"/>
            <w:bottom w:val="none" w:sz="0" w:space="0" w:color="auto"/>
            <w:right w:val="none" w:sz="0" w:space="0" w:color="auto"/>
          </w:divBdr>
        </w:div>
      </w:divsChild>
    </w:div>
    <w:div w:id="180432570">
      <w:marLeft w:val="0"/>
      <w:marRight w:val="0"/>
      <w:marTop w:val="0"/>
      <w:marBottom w:val="0"/>
      <w:divBdr>
        <w:top w:val="none" w:sz="0" w:space="0" w:color="auto"/>
        <w:left w:val="none" w:sz="0" w:space="0" w:color="auto"/>
        <w:bottom w:val="none" w:sz="0" w:space="0" w:color="auto"/>
        <w:right w:val="none" w:sz="0" w:space="0" w:color="auto"/>
      </w:divBdr>
    </w:div>
    <w:div w:id="180432573">
      <w:marLeft w:val="0"/>
      <w:marRight w:val="0"/>
      <w:marTop w:val="0"/>
      <w:marBottom w:val="0"/>
      <w:divBdr>
        <w:top w:val="none" w:sz="0" w:space="0" w:color="auto"/>
        <w:left w:val="none" w:sz="0" w:space="0" w:color="auto"/>
        <w:bottom w:val="none" w:sz="0" w:space="0" w:color="auto"/>
        <w:right w:val="none" w:sz="0" w:space="0" w:color="auto"/>
      </w:divBdr>
      <w:divsChild>
        <w:div w:id="180432577">
          <w:marLeft w:val="0"/>
          <w:marRight w:val="0"/>
          <w:marTop w:val="0"/>
          <w:marBottom w:val="0"/>
          <w:divBdr>
            <w:top w:val="none" w:sz="0" w:space="0" w:color="auto"/>
            <w:left w:val="none" w:sz="0" w:space="0" w:color="auto"/>
            <w:bottom w:val="none" w:sz="0" w:space="0" w:color="auto"/>
            <w:right w:val="none" w:sz="0" w:space="0" w:color="auto"/>
          </w:divBdr>
        </w:div>
        <w:div w:id="180432621">
          <w:marLeft w:val="0"/>
          <w:marRight w:val="0"/>
          <w:marTop w:val="0"/>
          <w:marBottom w:val="0"/>
          <w:divBdr>
            <w:top w:val="none" w:sz="0" w:space="0" w:color="auto"/>
            <w:left w:val="none" w:sz="0" w:space="0" w:color="auto"/>
            <w:bottom w:val="none" w:sz="0" w:space="0" w:color="auto"/>
            <w:right w:val="none" w:sz="0" w:space="0" w:color="auto"/>
          </w:divBdr>
        </w:div>
      </w:divsChild>
    </w:div>
    <w:div w:id="180432574">
      <w:marLeft w:val="0"/>
      <w:marRight w:val="0"/>
      <w:marTop w:val="0"/>
      <w:marBottom w:val="0"/>
      <w:divBdr>
        <w:top w:val="none" w:sz="0" w:space="0" w:color="auto"/>
        <w:left w:val="none" w:sz="0" w:space="0" w:color="auto"/>
        <w:bottom w:val="none" w:sz="0" w:space="0" w:color="auto"/>
        <w:right w:val="none" w:sz="0" w:space="0" w:color="auto"/>
      </w:divBdr>
    </w:div>
    <w:div w:id="180432578">
      <w:marLeft w:val="0"/>
      <w:marRight w:val="0"/>
      <w:marTop w:val="0"/>
      <w:marBottom w:val="0"/>
      <w:divBdr>
        <w:top w:val="none" w:sz="0" w:space="0" w:color="auto"/>
        <w:left w:val="none" w:sz="0" w:space="0" w:color="auto"/>
        <w:bottom w:val="none" w:sz="0" w:space="0" w:color="auto"/>
        <w:right w:val="none" w:sz="0" w:space="0" w:color="auto"/>
      </w:divBdr>
    </w:div>
    <w:div w:id="180432582">
      <w:marLeft w:val="0"/>
      <w:marRight w:val="0"/>
      <w:marTop w:val="0"/>
      <w:marBottom w:val="0"/>
      <w:divBdr>
        <w:top w:val="none" w:sz="0" w:space="0" w:color="auto"/>
        <w:left w:val="none" w:sz="0" w:space="0" w:color="auto"/>
        <w:bottom w:val="none" w:sz="0" w:space="0" w:color="auto"/>
        <w:right w:val="none" w:sz="0" w:space="0" w:color="auto"/>
      </w:divBdr>
      <w:divsChild>
        <w:div w:id="180432542">
          <w:marLeft w:val="0"/>
          <w:marRight w:val="0"/>
          <w:marTop w:val="0"/>
          <w:marBottom w:val="0"/>
          <w:divBdr>
            <w:top w:val="none" w:sz="0" w:space="0" w:color="auto"/>
            <w:left w:val="none" w:sz="0" w:space="0" w:color="auto"/>
            <w:bottom w:val="none" w:sz="0" w:space="0" w:color="auto"/>
            <w:right w:val="none" w:sz="0" w:space="0" w:color="auto"/>
          </w:divBdr>
        </w:div>
        <w:div w:id="180432631">
          <w:marLeft w:val="0"/>
          <w:marRight w:val="0"/>
          <w:marTop w:val="0"/>
          <w:marBottom w:val="0"/>
          <w:divBdr>
            <w:top w:val="none" w:sz="0" w:space="0" w:color="auto"/>
            <w:left w:val="none" w:sz="0" w:space="0" w:color="auto"/>
            <w:bottom w:val="none" w:sz="0" w:space="0" w:color="auto"/>
            <w:right w:val="none" w:sz="0" w:space="0" w:color="auto"/>
          </w:divBdr>
        </w:div>
        <w:div w:id="180432665">
          <w:marLeft w:val="0"/>
          <w:marRight w:val="0"/>
          <w:marTop w:val="0"/>
          <w:marBottom w:val="0"/>
          <w:divBdr>
            <w:top w:val="none" w:sz="0" w:space="0" w:color="auto"/>
            <w:left w:val="none" w:sz="0" w:space="0" w:color="auto"/>
            <w:bottom w:val="none" w:sz="0" w:space="0" w:color="auto"/>
            <w:right w:val="none" w:sz="0" w:space="0" w:color="auto"/>
          </w:divBdr>
        </w:div>
      </w:divsChild>
    </w:div>
    <w:div w:id="180432584">
      <w:marLeft w:val="0"/>
      <w:marRight w:val="0"/>
      <w:marTop w:val="0"/>
      <w:marBottom w:val="0"/>
      <w:divBdr>
        <w:top w:val="none" w:sz="0" w:space="0" w:color="auto"/>
        <w:left w:val="none" w:sz="0" w:space="0" w:color="auto"/>
        <w:bottom w:val="none" w:sz="0" w:space="0" w:color="auto"/>
        <w:right w:val="none" w:sz="0" w:space="0" w:color="auto"/>
      </w:divBdr>
      <w:divsChild>
        <w:div w:id="180432522">
          <w:marLeft w:val="0"/>
          <w:marRight w:val="0"/>
          <w:marTop w:val="0"/>
          <w:marBottom w:val="0"/>
          <w:divBdr>
            <w:top w:val="none" w:sz="0" w:space="0" w:color="auto"/>
            <w:left w:val="none" w:sz="0" w:space="0" w:color="auto"/>
            <w:bottom w:val="none" w:sz="0" w:space="0" w:color="auto"/>
            <w:right w:val="none" w:sz="0" w:space="0" w:color="auto"/>
          </w:divBdr>
        </w:div>
        <w:div w:id="180432575">
          <w:marLeft w:val="0"/>
          <w:marRight w:val="0"/>
          <w:marTop w:val="0"/>
          <w:marBottom w:val="0"/>
          <w:divBdr>
            <w:top w:val="none" w:sz="0" w:space="0" w:color="auto"/>
            <w:left w:val="none" w:sz="0" w:space="0" w:color="auto"/>
            <w:bottom w:val="none" w:sz="0" w:space="0" w:color="auto"/>
            <w:right w:val="none" w:sz="0" w:space="0" w:color="auto"/>
          </w:divBdr>
        </w:div>
        <w:div w:id="180432581">
          <w:marLeft w:val="0"/>
          <w:marRight w:val="0"/>
          <w:marTop w:val="0"/>
          <w:marBottom w:val="0"/>
          <w:divBdr>
            <w:top w:val="none" w:sz="0" w:space="0" w:color="auto"/>
            <w:left w:val="none" w:sz="0" w:space="0" w:color="auto"/>
            <w:bottom w:val="none" w:sz="0" w:space="0" w:color="auto"/>
            <w:right w:val="none" w:sz="0" w:space="0" w:color="auto"/>
          </w:divBdr>
        </w:div>
      </w:divsChild>
    </w:div>
    <w:div w:id="180432590">
      <w:marLeft w:val="0"/>
      <w:marRight w:val="0"/>
      <w:marTop w:val="0"/>
      <w:marBottom w:val="0"/>
      <w:divBdr>
        <w:top w:val="none" w:sz="0" w:space="0" w:color="auto"/>
        <w:left w:val="none" w:sz="0" w:space="0" w:color="auto"/>
        <w:bottom w:val="none" w:sz="0" w:space="0" w:color="auto"/>
        <w:right w:val="none" w:sz="0" w:space="0" w:color="auto"/>
      </w:divBdr>
      <w:divsChild>
        <w:div w:id="180432622">
          <w:marLeft w:val="0"/>
          <w:marRight w:val="0"/>
          <w:marTop w:val="0"/>
          <w:marBottom w:val="0"/>
          <w:divBdr>
            <w:top w:val="none" w:sz="0" w:space="0" w:color="auto"/>
            <w:left w:val="none" w:sz="0" w:space="0" w:color="auto"/>
            <w:bottom w:val="none" w:sz="0" w:space="0" w:color="auto"/>
            <w:right w:val="none" w:sz="0" w:space="0" w:color="auto"/>
          </w:divBdr>
          <w:divsChild>
            <w:div w:id="180432514">
              <w:marLeft w:val="0"/>
              <w:marRight w:val="0"/>
              <w:marTop w:val="0"/>
              <w:marBottom w:val="0"/>
              <w:divBdr>
                <w:top w:val="none" w:sz="0" w:space="0" w:color="auto"/>
                <w:left w:val="none" w:sz="0" w:space="0" w:color="auto"/>
                <w:bottom w:val="none" w:sz="0" w:space="0" w:color="auto"/>
                <w:right w:val="none" w:sz="0" w:space="0" w:color="auto"/>
              </w:divBdr>
            </w:div>
            <w:div w:id="180432605">
              <w:marLeft w:val="0"/>
              <w:marRight w:val="0"/>
              <w:marTop w:val="0"/>
              <w:marBottom w:val="0"/>
              <w:divBdr>
                <w:top w:val="none" w:sz="0" w:space="0" w:color="auto"/>
                <w:left w:val="none" w:sz="0" w:space="0" w:color="auto"/>
                <w:bottom w:val="none" w:sz="0" w:space="0" w:color="auto"/>
                <w:right w:val="none" w:sz="0" w:space="0" w:color="auto"/>
              </w:divBdr>
            </w:div>
            <w:div w:id="180432670">
              <w:marLeft w:val="0"/>
              <w:marRight w:val="0"/>
              <w:marTop w:val="0"/>
              <w:marBottom w:val="0"/>
              <w:divBdr>
                <w:top w:val="none" w:sz="0" w:space="0" w:color="auto"/>
                <w:left w:val="none" w:sz="0" w:space="0" w:color="auto"/>
                <w:bottom w:val="none" w:sz="0" w:space="0" w:color="auto"/>
                <w:right w:val="none" w:sz="0" w:space="0" w:color="auto"/>
              </w:divBdr>
              <w:divsChild>
                <w:div w:id="180432618">
                  <w:marLeft w:val="0"/>
                  <w:marRight w:val="0"/>
                  <w:marTop w:val="0"/>
                  <w:marBottom w:val="0"/>
                  <w:divBdr>
                    <w:top w:val="none" w:sz="0" w:space="0" w:color="auto"/>
                    <w:left w:val="none" w:sz="0" w:space="0" w:color="auto"/>
                    <w:bottom w:val="none" w:sz="0" w:space="0" w:color="auto"/>
                    <w:right w:val="none" w:sz="0" w:space="0" w:color="auto"/>
                  </w:divBdr>
                  <w:divsChild>
                    <w:div w:id="18043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32657">
          <w:marLeft w:val="0"/>
          <w:marRight w:val="0"/>
          <w:marTop w:val="0"/>
          <w:marBottom w:val="0"/>
          <w:divBdr>
            <w:top w:val="none" w:sz="0" w:space="0" w:color="auto"/>
            <w:left w:val="none" w:sz="0" w:space="0" w:color="auto"/>
            <w:bottom w:val="none" w:sz="0" w:space="0" w:color="auto"/>
            <w:right w:val="none" w:sz="0" w:space="0" w:color="auto"/>
          </w:divBdr>
          <w:divsChild>
            <w:div w:id="180432600">
              <w:marLeft w:val="0"/>
              <w:marRight w:val="0"/>
              <w:marTop w:val="0"/>
              <w:marBottom w:val="0"/>
              <w:divBdr>
                <w:top w:val="none" w:sz="0" w:space="0" w:color="auto"/>
                <w:left w:val="none" w:sz="0" w:space="0" w:color="auto"/>
                <w:bottom w:val="none" w:sz="0" w:space="0" w:color="auto"/>
                <w:right w:val="none" w:sz="0" w:space="0" w:color="auto"/>
              </w:divBdr>
            </w:div>
          </w:divsChild>
        </w:div>
        <w:div w:id="180432686">
          <w:marLeft w:val="0"/>
          <w:marRight w:val="0"/>
          <w:marTop w:val="0"/>
          <w:marBottom w:val="0"/>
          <w:divBdr>
            <w:top w:val="none" w:sz="0" w:space="0" w:color="auto"/>
            <w:left w:val="none" w:sz="0" w:space="0" w:color="auto"/>
            <w:bottom w:val="none" w:sz="0" w:space="0" w:color="auto"/>
            <w:right w:val="none" w:sz="0" w:space="0" w:color="auto"/>
          </w:divBdr>
          <w:divsChild>
            <w:div w:id="180432616">
              <w:marLeft w:val="0"/>
              <w:marRight w:val="0"/>
              <w:marTop w:val="0"/>
              <w:marBottom w:val="0"/>
              <w:divBdr>
                <w:top w:val="none" w:sz="0" w:space="0" w:color="auto"/>
                <w:left w:val="none" w:sz="0" w:space="0" w:color="auto"/>
                <w:bottom w:val="none" w:sz="0" w:space="0" w:color="auto"/>
                <w:right w:val="none" w:sz="0" w:space="0" w:color="auto"/>
              </w:divBdr>
              <w:divsChild>
                <w:div w:id="180432687">
                  <w:marLeft w:val="0"/>
                  <w:marRight w:val="0"/>
                  <w:marTop w:val="0"/>
                  <w:marBottom w:val="0"/>
                  <w:divBdr>
                    <w:top w:val="none" w:sz="0" w:space="0" w:color="auto"/>
                    <w:left w:val="none" w:sz="0" w:space="0" w:color="auto"/>
                    <w:bottom w:val="none" w:sz="0" w:space="0" w:color="auto"/>
                    <w:right w:val="none" w:sz="0" w:space="0" w:color="auto"/>
                  </w:divBdr>
                  <w:divsChild>
                    <w:div w:id="1804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432591">
      <w:marLeft w:val="0"/>
      <w:marRight w:val="0"/>
      <w:marTop w:val="0"/>
      <w:marBottom w:val="0"/>
      <w:divBdr>
        <w:top w:val="none" w:sz="0" w:space="0" w:color="auto"/>
        <w:left w:val="none" w:sz="0" w:space="0" w:color="auto"/>
        <w:bottom w:val="none" w:sz="0" w:space="0" w:color="auto"/>
        <w:right w:val="none" w:sz="0" w:space="0" w:color="auto"/>
      </w:divBdr>
    </w:div>
    <w:div w:id="180432592">
      <w:marLeft w:val="0"/>
      <w:marRight w:val="0"/>
      <w:marTop w:val="0"/>
      <w:marBottom w:val="0"/>
      <w:divBdr>
        <w:top w:val="none" w:sz="0" w:space="0" w:color="auto"/>
        <w:left w:val="none" w:sz="0" w:space="0" w:color="auto"/>
        <w:bottom w:val="none" w:sz="0" w:space="0" w:color="auto"/>
        <w:right w:val="none" w:sz="0" w:space="0" w:color="auto"/>
      </w:divBdr>
    </w:div>
    <w:div w:id="180432593">
      <w:marLeft w:val="0"/>
      <w:marRight w:val="0"/>
      <w:marTop w:val="0"/>
      <w:marBottom w:val="0"/>
      <w:divBdr>
        <w:top w:val="none" w:sz="0" w:space="0" w:color="auto"/>
        <w:left w:val="none" w:sz="0" w:space="0" w:color="auto"/>
        <w:bottom w:val="none" w:sz="0" w:space="0" w:color="auto"/>
        <w:right w:val="none" w:sz="0" w:space="0" w:color="auto"/>
      </w:divBdr>
      <w:divsChild>
        <w:div w:id="180432535">
          <w:marLeft w:val="0"/>
          <w:marRight w:val="0"/>
          <w:marTop w:val="0"/>
          <w:marBottom w:val="0"/>
          <w:divBdr>
            <w:top w:val="none" w:sz="0" w:space="0" w:color="auto"/>
            <w:left w:val="none" w:sz="0" w:space="0" w:color="auto"/>
            <w:bottom w:val="none" w:sz="0" w:space="0" w:color="auto"/>
            <w:right w:val="none" w:sz="0" w:space="0" w:color="auto"/>
          </w:divBdr>
        </w:div>
        <w:div w:id="180432567">
          <w:marLeft w:val="0"/>
          <w:marRight w:val="0"/>
          <w:marTop w:val="0"/>
          <w:marBottom w:val="0"/>
          <w:divBdr>
            <w:top w:val="none" w:sz="0" w:space="0" w:color="auto"/>
            <w:left w:val="none" w:sz="0" w:space="0" w:color="auto"/>
            <w:bottom w:val="none" w:sz="0" w:space="0" w:color="auto"/>
            <w:right w:val="none" w:sz="0" w:space="0" w:color="auto"/>
          </w:divBdr>
        </w:div>
        <w:div w:id="180432598">
          <w:marLeft w:val="0"/>
          <w:marRight w:val="0"/>
          <w:marTop w:val="0"/>
          <w:marBottom w:val="0"/>
          <w:divBdr>
            <w:top w:val="none" w:sz="0" w:space="0" w:color="auto"/>
            <w:left w:val="none" w:sz="0" w:space="0" w:color="auto"/>
            <w:bottom w:val="none" w:sz="0" w:space="0" w:color="auto"/>
            <w:right w:val="none" w:sz="0" w:space="0" w:color="auto"/>
          </w:divBdr>
        </w:div>
        <w:div w:id="180432636">
          <w:marLeft w:val="0"/>
          <w:marRight w:val="0"/>
          <w:marTop w:val="0"/>
          <w:marBottom w:val="0"/>
          <w:divBdr>
            <w:top w:val="none" w:sz="0" w:space="0" w:color="auto"/>
            <w:left w:val="none" w:sz="0" w:space="0" w:color="auto"/>
            <w:bottom w:val="none" w:sz="0" w:space="0" w:color="auto"/>
            <w:right w:val="none" w:sz="0" w:space="0" w:color="auto"/>
          </w:divBdr>
        </w:div>
        <w:div w:id="180432638">
          <w:marLeft w:val="0"/>
          <w:marRight w:val="0"/>
          <w:marTop w:val="0"/>
          <w:marBottom w:val="0"/>
          <w:divBdr>
            <w:top w:val="none" w:sz="0" w:space="0" w:color="auto"/>
            <w:left w:val="none" w:sz="0" w:space="0" w:color="auto"/>
            <w:bottom w:val="none" w:sz="0" w:space="0" w:color="auto"/>
            <w:right w:val="none" w:sz="0" w:space="0" w:color="auto"/>
          </w:divBdr>
        </w:div>
        <w:div w:id="180432641">
          <w:marLeft w:val="0"/>
          <w:marRight w:val="0"/>
          <w:marTop w:val="0"/>
          <w:marBottom w:val="0"/>
          <w:divBdr>
            <w:top w:val="none" w:sz="0" w:space="0" w:color="auto"/>
            <w:left w:val="none" w:sz="0" w:space="0" w:color="auto"/>
            <w:bottom w:val="none" w:sz="0" w:space="0" w:color="auto"/>
            <w:right w:val="none" w:sz="0" w:space="0" w:color="auto"/>
          </w:divBdr>
        </w:div>
        <w:div w:id="180432650">
          <w:marLeft w:val="0"/>
          <w:marRight w:val="0"/>
          <w:marTop w:val="0"/>
          <w:marBottom w:val="0"/>
          <w:divBdr>
            <w:top w:val="none" w:sz="0" w:space="0" w:color="auto"/>
            <w:left w:val="none" w:sz="0" w:space="0" w:color="auto"/>
            <w:bottom w:val="none" w:sz="0" w:space="0" w:color="auto"/>
            <w:right w:val="none" w:sz="0" w:space="0" w:color="auto"/>
          </w:divBdr>
        </w:div>
      </w:divsChild>
    </w:div>
    <w:div w:id="180432594">
      <w:marLeft w:val="0"/>
      <w:marRight w:val="0"/>
      <w:marTop w:val="0"/>
      <w:marBottom w:val="0"/>
      <w:divBdr>
        <w:top w:val="none" w:sz="0" w:space="0" w:color="auto"/>
        <w:left w:val="none" w:sz="0" w:space="0" w:color="auto"/>
        <w:bottom w:val="none" w:sz="0" w:space="0" w:color="auto"/>
        <w:right w:val="none" w:sz="0" w:space="0" w:color="auto"/>
      </w:divBdr>
      <w:divsChild>
        <w:div w:id="180432530">
          <w:marLeft w:val="0"/>
          <w:marRight w:val="0"/>
          <w:marTop w:val="0"/>
          <w:marBottom w:val="0"/>
          <w:divBdr>
            <w:top w:val="none" w:sz="0" w:space="0" w:color="auto"/>
            <w:left w:val="none" w:sz="0" w:space="0" w:color="auto"/>
            <w:bottom w:val="none" w:sz="0" w:space="0" w:color="auto"/>
            <w:right w:val="none" w:sz="0" w:space="0" w:color="auto"/>
          </w:divBdr>
        </w:div>
        <w:div w:id="180432560">
          <w:marLeft w:val="0"/>
          <w:marRight w:val="0"/>
          <w:marTop w:val="0"/>
          <w:marBottom w:val="0"/>
          <w:divBdr>
            <w:top w:val="none" w:sz="0" w:space="0" w:color="auto"/>
            <w:left w:val="none" w:sz="0" w:space="0" w:color="auto"/>
            <w:bottom w:val="none" w:sz="0" w:space="0" w:color="auto"/>
            <w:right w:val="none" w:sz="0" w:space="0" w:color="auto"/>
          </w:divBdr>
        </w:div>
        <w:div w:id="180432689">
          <w:marLeft w:val="0"/>
          <w:marRight w:val="0"/>
          <w:marTop w:val="0"/>
          <w:marBottom w:val="0"/>
          <w:divBdr>
            <w:top w:val="none" w:sz="0" w:space="0" w:color="auto"/>
            <w:left w:val="none" w:sz="0" w:space="0" w:color="auto"/>
            <w:bottom w:val="none" w:sz="0" w:space="0" w:color="auto"/>
            <w:right w:val="none" w:sz="0" w:space="0" w:color="auto"/>
          </w:divBdr>
        </w:div>
      </w:divsChild>
    </w:div>
    <w:div w:id="180432595">
      <w:marLeft w:val="0"/>
      <w:marRight w:val="0"/>
      <w:marTop w:val="0"/>
      <w:marBottom w:val="0"/>
      <w:divBdr>
        <w:top w:val="none" w:sz="0" w:space="0" w:color="auto"/>
        <w:left w:val="none" w:sz="0" w:space="0" w:color="auto"/>
        <w:bottom w:val="none" w:sz="0" w:space="0" w:color="auto"/>
        <w:right w:val="none" w:sz="0" w:space="0" w:color="auto"/>
      </w:divBdr>
    </w:div>
    <w:div w:id="180432597">
      <w:marLeft w:val="0"/>
      <w:marRight w:val="0"/>
      <w:marTop w:val="0"/>
      <w:marBottom w:val="0"/>
      <w:divBdr>
        <w:top w:val="none" w:sz="0" w:space="0" w:color="auto"/>
        <w:left w:val="none" w:sz="0" w:space="0" w:color="auto"/>
        <w:bottom w:val="none" w:sz="0" w:space="0" w:color="auto"/>
        <w:right w:val="none" w:sz="0" w:space="0" w:color="auto"/>
      </w:divBdr>
    </w:div>
    <w:div w:id="180432599">
      <w:marLeft w:val="0"/>
      <w:marRight w:val="0"/>
      <w:marTop w:val="0"/>
      <w:marBottom w:val="0"/>
      <w:divBdr>
        <w:top w:val="none" w:sz="0" w:space="0" w:color="auto"/>
        <w:left w:val="none" w:sz="0" w:space="0" w:color="auto"/>
        <w:bottom w:val="none" w:sz="0" w:space="0" w:color="auto"/>
        <w:right w:val="none" w:sz="0" w:space="0" w:color="auto"/>
      </w:divBdr>
    </w:div>
    <w:div w:id="180432601">
      <w:marLeft w:val="0"/>
      <w:marRight w:val="0"/>
      <w:marTop w:val="0"/>
      <w:marBottom w:val="0"/>
      <w:divBdr>
        <w:top w:val="none" w:sz="0" w:space="0" w:color="auto"/>
        <w:left w:val="none" w:sz="0" w:space="0" w:color="auto"/>
        <w:bottom w:val="none" w:sz="0" w:space="0" w:color="auto"/>
        <w:right w:val="none" w:sz="0" w:space="0" w:color="auto"/>
      </w:divBdr>
      <w:divsChild>
        <w:div w:id="180432562">
          <w:marLeft w:val="0"/>
          <w:marRight w:val="0"/>
          <w:marTop w:val="0"/>
          <w:marBottom w:val="0"/>
          <w:divBdr>
            <w:top w:val="none" w:sz="0" w:space="0" w:color="auto"/>
            <w:left w:val="none" w:sz="0" w:space="0" w:color="auto"/>
            <w:bottom w:val="none" w:sz="0" w:space="0" w:color="auto"/>
            <w:right w:val="none" w:sz="0" w:space="0" w:color="auto"/>
          </w:divBdr>
        </w:div>
      </w:divsChild>
    </w:div>
    <w:div w:id="180432604">
      <w:marLeft w:val="0"/>
      <w:marRight w:val="0"/>
      <w:marTop w:val="0"/>
      <w:marBottom w:val="0"/>
      <w:divBdr>
        <w:top w:val="none" w:sz="0" w:space="0" w:color="auto"/>
        <w:left w:val="none" w:sz="0" w:space="0" w:color="auto"/>
        <w:bottom w:val="none" w:sz="0" w:space="0" w:color="auto"/>
        <w:right w:val="none" w:sz="0" w:space="0" w:color="auto"/>
      </w:divBdr>
      <w:divsChild>
        <w:div w:id="180432532">
          <w:marLeft w:val="0"/>
          <w:marRight w:val="0"/>
          <w:marTop w:val="0"/>
          <w:marBottom w:val="0"/>
          <w:divBdr>
            <w:top w:val="none" w:sz="0" w:space="0" w:color="auto"/>
            <w:left w:val="none" w:sz="0" w:space="0" w:color="auto"/>
            <w:bottom w:val="none" w:sz="0" w:space="0" w:color="auto"/>
            <w:right w:val="none" w:sz="0" w:space="0" w:color="auto"/>
          </w:divBdr>
          <w:divsChild>
            <w:div w:id="18043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2606">
      <w:marLeft w:val="0"/>
      <w:marRight w:val="0"/>
      <w:marTop w:val="0"/>
      <w:marBottom w:val="0"/>
      <w:divBdr>
        <w:top w:val="none" w:sz="0" w:space="0" w:color="auto"/>
        <w:left w:val="none" w:sz="0" w:space="0" w:color="auto"/>
        <w:bottom w:val="none" w:sz="0" w:space="0" w:color="auto"/>
        <w:right w:val="none" w:sz="0" w:space="0" w:color="auto"/>
      </w:divBdr>
    </w:div>
    <w:div w:id="180432609">
      <w:marLeft w:val="0"/>
      <w:marRight w:val="0"/>
      <w:marTop w:val="0"/>
      <w:marBottom w:val="0"/>
      <w:divBdr>
        <w:top w:val="none" w:sz="0" w:space="0" w:color="auto"/>
        <w:left w:val="none" w:sz="0" w:space="0" w:color="auto"/>
        <w:bottom w:val="none" w:sz="0" w:space="0" w:color="auto"/>
        <w:right w:val="none" w:sz="0" w:space="0" w:color="auto"/>
      </w:divBdr>
    </w:div>
    <w:div w:id="180432610">
      <w:marLeft w:val="0"/>
      <w:marRight w:val="0"/>
      <w:marTop w:val="0"/>
      <w:marBottom w:val="0"/>
      <w:divBdr>
        <w:top w:val="none" w:sz="0" w:space="0" w:color="auto"/>
        <w:left w:val="none" w:sz="0" w:space="0" w:color="auto"/>
        <w:bottom w:val="none" w:sz="0" w:space="0" w:color="auto"/>
        <w:right w:val="none" w:sz="0" w:space="0" w:color="auto"/>
      </w:divBdr>
      <w:divsChild>
        <w:div w:id="180432539">
          <w:marLeft w:val="0"/>
          <w:marRight w:val="0"/>
          <w:marTop w:val="0"/>
          <w:marBottom w:val="0"/>
          <w:divBdr>
            <w:top w:val="none" w:sz="0" w:space="0" w:color="auto"/>
            <w:left w:val="none" w:sz="0" w:space="0" w:color="auto"/>
            <w:bottom w:val="none" w:sz="0" w:space="0" w:color="auto"/>
            <w:right w:val="none" w:sz="0" w:space="0" w:color="auto"/>
          </w:divBdr>
        </w:div>
        <w:div w:id="180432656">
          <w:marLeft w:val="0"/>
          <w:marRight w:val="0"/>
          <w:marTop w:val="0"/>
          <w:marBottom w:val="0"/>
          <w:divBdr>
            <w:top w:val="none" w:sz="0" w:space="0" w:color="auto"/>
            <w:left w:val="none" w:sz="0" w:space="0" w:color="auto"/>
            <w:bottom w:val="none" w:sz="0" w:space="0" w:color="auto"/>
            <w:right w:val="none" w:sz="0" w:space="0" w:color="auto"/>
          </w:divBdr>
        </w:div>
        <w:div w:id="180432685">
          <w:marLeft w:val="0"/>
          <w:marRight w:val="0"/>
          <w:marTop w:val="0"/>
          <w:marBottom w:val="0"/>
          <w:divBdr>
            <w:top w:val="none" w:sz="0" w:space="0" w:color="auto"/>
            <w:left w:val="none" w:sz="0" w:space="0" w:color="auto"/>
            <w:bottom w:val="none" w:sz="0" w:space="0" w:color="auto"/>
            <w:right w:val="none" w:sz="0" w:space="0" w:color="auto"/>
          </w:divBdr>
        </w:div>
      </w:divsChild>
    </w:div>
    <w:div w:id="180432613">
      <w:marLeft w:val="0"/>
      <w:marRight w:val="0"/>
      <w:marTop w:val="0"/>
      <w:marBottom w:val="0"/>
      <w:divBdr>
        <w:top w:val="none" w:sz="0" w:space="0" w:color="auto"/>
        <w:left w:val="none" w:sz="0" w:space="0" w:color="auto"/>
        <w:bottom w:val="none" w:sz="0" w:space="0" w:color="auto"/>
        <w:right w:val="none" w:sz="0" w:space="0" w:color="auto"/>
      </w:divBdr>
    </w:div>
    <w:div w:id="180432617">
      <w:marLeft w:val="0"/>
      <w:marRight w:val="0"/>
      <w:marTop w:val="0"/>
      <w:marBottom w:val="0"/>
      <w:divBdr>
        <w:top w:val="none" w:sz="0" w:space="0" w:color="auto"/>
        <w:left w:val="none" w:sz="0" w:space="0" w:color="auto"/>
        <w:bottom w:val="none" w:sz="0" w:space="0" w:color="auto"/>
        <w:right w:val="none" w:sz="0" w:space="0" w:color="auto"/>
      </w:divBdr>
    </w:div>
    <w:div w:id="180432620">
      <w:marLeft w:val="0"/>
      <w:marRight w:val="0"/>
      <w:marTop w:val="0"/>
      <w:marBottom w:val="0"/>
      <w:divBdr>
        <w:top w:val="none" w:sz="0" w:space="0" w:color="auto"/>
        <w:left w:val="none" w:sz="0" w:space="0" w:color="auto"/>
        <w:bottom w:val="none" w:sz="0" w:space="0" w:color="auto"/>
        <w:right w:val="none" w:sz="0" w:space="0" w:color="auto"/>
      </w:divBdr>
      <w:divsChild>
        <w:div w:id="180432619">
          <w:marLeft w:val="0"/>
          <w:marRight w:val="0"/>
          <w:marTop w:val="0"/>
          <w:marBottom w:val="0"/>
          <w:divBdr>
            <w:top w:val="none" w:sz="0" w:space="0" w:color="auto"/>
            <w:left w:val="none" w:sz="0" w:space="0" w:color="auto"/>
            <w:bottom w:val="none" w:sz="0" w:space="0" w:color="auto"/>
            <w:right w:val="none" w:sz="0" w:space="0" w:color="auto"/>
          </w:divBdr>
        </w:div>
        <w:div w:id="180432633">
          <w:marLeft w:val="0"/>
          <w:marRight w:val="0"/>
          <w:marTop w:val="0"/>
          <w:marBottom w:val="0"/>
          <w:divBdr>
            <w:top w:val="none" w:sz="0" w:space="0" w:color="auto"/>
            <w:left w:val="none" w:sz="0" w:space="0" w:color="auto"/>
            <w:bottom w:val="none" w:sz="0" w:space="0" w:color="auto"/>
            <w:right w:val="none" w:sz="0" w:space="0" w:color="auto"/>
          </w:divBdr>
        </w:div>
        <w:div w:id="180432655">
          <w:marLeft w:val="0"/>
          <w:marRight w:val="0"/>
          <w:marTop w:val="0"/>
          <w:marBottom w:val="0"/>
          <w:divBdr>
            <w:top w:val="none" w:sz="0" w:space="0" w:color="auto"/>
            <w:left w:val="none" w:sz="0" w:space="0" w:color="auto"/>
            <w:bottom w:val="none" w:sz="0" w:space="0" w:color="auto"/>
            <w:right w:val="none" w:sz="0" w:space="0" w:color="auto"/>
          </w:divBdr>
        </w:div>
      </w:divsChild>
    </w:div>
    <w:div w:id="180432623">
      <w:marLeft w:val="0"/>
      <w:marRight w:val="0"/>
      <w:marTop w:val="0"/>
      <w:marBottom w:val="0"/>
      <w:divBdr>
        <w:top w:val="none" w:sz="0" w:space="0" w:color="auto"/>
        <w:left w:val="none" w:sz="0" w:space="0" w:color="auto"/>
        <w:bottom w:val="none" w:sz="0" w:space="0" w:color="auto"/>
        <w:right w:val="none" w:sz="0" w:space="0" w:color="auto"/>
      </w:divBdr>
      <w:divsChild>
        <w:div w:id="180432557">
          <w:marLeft w:val="0"/>
          <w:marRight w:val="0"/>
          <w:marTop w:val="0"/>
          <w:marBottom w:val="0"/>
          <w:divBdr>
            <w:top w:val="none" w:sz="0" w:space="0" w:color="auto"/>
            <w:left w:val="none" w:sz="0" w:space="0" w:color="auto"/>
            <w:bottom w:val="none" w:sz="0" w:space="0" w:color="auto"/>
            <w:right w:val="none" w:sz="0" w:space="0" w:color="auto"/>
          </w:divBdr>
        </w:div>
        <w:div w:id="180432568">
          <w:marLeft w:val="0"/>
          <w:marRight w:val="0"/>
          <w:marTop w:val="0"/>
          <w:marBottom w:val="0"/>
          <w:divBdr>
            <w:top w:val="none" w:sz="0" w:space="0" w:color="auto"/>
            <w:left w:val="none" w:sz="0" w:space="0" w:color="auto"/>
            <w:bottom w:val="none" w:sz="0" w:space="0" w:color="auto"/>
            <w:right w:val="none" w:sz="0" w:space="0" w:color="auto"/>
          </w:divBdr>
        </w:div>
        <w:div w:id="180432596">
          <w:marLeft w:val="0"/>
          <w:marRight w:val="0"/>
          <w:marTop w:val="0"/>
          <w:marBottom w:val="0"/>
          <w:divBdr>
            <w:top w:val="none" w:sz="0" w:space="0" w:color="auto"/>
            <w:left w:val="none" w:sz="0" w:space="0" w:color="auto"/>
            <w:bottom w:val="none" w:sz="0" w:space="0" w:color="auto"/>
            <w:right w:val="none" w:sz="0" w:space="0" w:color="auto"/>
          </w:divBdr>
        </w:div>
      </w:divsChild>
    </w:div>
    <w:div w:id="180432624">
      <w:marLeft w:val="0"/>
      <w:marRight w:val="0"/>
      <w:marTop w:val="0"/>
      <w:marBottom w:val="0"/>
      <w:divBdr>
        <w:top w:val="none" w:sz="0" w:space="0" w:color="auto"/>
        <w:left w:val="none" w:sz="0" w:space="0" w:color="auto"/>
        <w:bottom w:val="none" w:sz="0" w:space="0" w:color="auto"/>
        <w:right w:val="none" w:sz="0" w:space="0" w:color="auto"/>
      </w:divBdr>
      <w:divsChild>
        <w:div w:id="180432545">
          <w:marLeft w:val="0"/>
          <w:marRight w:val="0"/>
          <w:marTop w:val="0"/>
          <w:marBottom w:val="0"/>
          <w:divBdr>
            <w:top w:val="none" w:sz="0" w:space="0" w:color="auto"/>
            <w:left w:val="none" w:sz="0" w:space="0" w:color="auto"/>
            <w:bottom w:val="none" w:sz="0" w:space="0" w:color="auto"/>
            <w:right w:val="none" w:sz="0" w:space="0" w:color="auto"/>
          </w:divBdr>
        </w:div>
        <w:div w:id="180432588">
          <w:marLeft w:val="0"/>
          <w:marRight w:val="0"/>
          <w:marTop w:val="0"/>
          <w:marBottom w:val="0"/>
          <w:divBdr>
            <w:top w:val="none" w:sz="0" w:space="0" w:color="auto"/>
            <w:left w:val="none" w:sz="0" w:space="0" w:color="auto"/>
            <w:bottom w:val="none" w:sz="0" w:space="0" w:color="auto"/>
            <w:right w:val="none" w:sz="0" w:space="0" w:color="auto"/>
          </w:divBdr>
        </w:div>
        <w:div w:id="180432608">
          <w:marLeft w:val="0"/>
          <w:marRight w:val="0"/>
          <w:marTop w:val="0"/>
          <w:marBottom w:val="0"/>
          <w:divBdr>
            <w:top w:val="none" w:sz="0" w:space="0" w:color="auto"/>
            <w:left w:val="none" w:sz="0" w:space="0" w:color="auto"/>
            <w:bottom w:val="none" w:sz="0" w:space="0" w:color="auto"/>
            <w:right w:val="none" w:sz="0" w:space="0" w:color="auto"/>
          </w:divBdr>
        </w:div>
      </w:divsChild>
    </w:div>
    <w:div w:id="180432626">
      <w:marLeft w:val="0"/>
      <w:marRight w:val="0"/>
      <w:marTop w:val="0"/>
      <w:marBottom w:val="0"/>
      <w:divBdr>
        <w:top w:val="none" w:sz="0" w:space="0" w:color="auto"/>
        <w:left w:val="none" w:sz="0" w:space="0" w:color="auto"/>
        <w:bottom w:val="none" w:sz="0" w:space="0" w:color="auto"/>
        <w:right w:val="none" w:sz="0" w:space="0" w:color="auto"/>
      </w:divBdr>
    </w:div>
    <w:div w:id="180432627">
      <w:marLeft w:val="0"/>
      <w:marRight w:val="0"/>
      <w:marTop w:val="0"/>
      <w:marBottom w:val="0"/>
      <w:divBdr>
        <w:top w:val="none" w:sz="0" w:space="0" w:color="auto"/>
        <w:left w:val="none" w:sz="0" w:space="0" w:color="auto"/>
        <w:bottom w:val="none" w:sz="0" w:space="0" w:color="auto"/>
        <w:right w:val="none" w:sz="0" w:space="0" w:color="auto"/>
      </w:divBdr>
    </w:div>
    <w:div w:id="180432628">
      <w:marLeft w:val="0"/>
      <w:marRight w:val="0"/>
      <w:marTop w:val="0"/>
      <w:marBottom w:val="0"/>
      <w:divBdr>
        <w:top w:val="none" w:sz="0" w:space="0" w:color="auto"/>
        <w:left w:val="none" w:sz="0" w:space="0" w:color="auto"/>
        <w:bottom w:val="none" w:sz="0" w:space="0" w:color="auto"/>
        <w:right w:val="none" w:sz="0" w:space="0" w:color="auto"/>
      </w:divBdr>
      <w:divsChild>
        <w:div w:id="180432515">
          <w:marLeft w:val="0"/>
          <w:marRight w:val="0"/>
          <w:marTop w:val="0"/>
          <w:marBottom w:val="0"/>
          <w:divBdr>
            <w:top w:val="none" w:sz="0" w:space="0" w:color="auto"/>
            <w:left w:val="none" w:sz="0" w:space="0" w:color="auto"/>
            <w:bottom w:val="none" w:sz="0" w:space="0" w:color="auto"/>
            <w:right w:val="none" w:sz="0" w:space="0" w:color="auto"/>
          </w:divBdr>
        </w:div>
        <w:div w:id="180432516">
          <w:marLeft w:val="0"/>
          <w:marRight w:val="0"/>
          <w:marTop w:val="0"/>
          <w:marBottom w:val="0"/>
          <w:divBdr>
            <w:top w:val="none" w:sz="0" w:space="0" w:color="auto"/>
            <w:left w:val="none" w:sz="0" w:space="0" w:color="auto"/>
            <w:bottom w:val="none" w:sz="0" w:space="0" w:color="auto"/>
            <w:right w:val="none" w:sz="0" w:space="0" w:color="auto"/>
          </w:divBdr>
        </w:div>
        <w:div w:id="180432571">
          <w:marLeft w:val="0"/>
          <w:marRight w:val="0"/>
          <w:marTop w:val="0"/>
          <w:marBottom w:val="0"/>
          <w:divBdr>
            <w:top w:val="none" w:sz="0" w:space="0" w:color="auto"/>
            <w:left w:val="none" w:sz="0" w:space="0" w:color="auto"/>
            <w:bottom w:val="none" w:sz="0" w:space="0" w:color="auto"/>
            <w:right w:val="none" w:sz="0" w:space="0" w:color="auto"/>
          </w:divBdr>
        </w:div>
      </w:divsChild>
    </w:div>
    <w:div w:id="180432629">
      <w:marLeft w:val="0"/>
      <w:marRight w:val="0"/>
      <w:marTop w:val="0"/>
      <w:marBottom w:val="0"/>
      <w:divBdr>
        <w:top w:val="none" w:sz="0" w:space="0" w:color="auto"/>
        <w:left w:val="none" w:sz="0" w:space="0" w:color="auto"/>
        <w:bottom w:val="none" w:sz="0" w:space="0" w:color="auto"/>
        <w:right w:val="none" w:sz="0" w:space="0" w:color="auto"/>
      </w:divBdr>
    </w:div>
    <w:div w:id="180432632">
      <w:marLeft w:val="0"/>
      <w:marRight w:val="0"/>
      <w:marTop w:val="0"/>
      <w:marBottom w:val="0"/>
      <w:divBdr>
        <w:top w:val="none" w:sz="0" w:space="0" w:color="auto"/>
        <w:left w:val="none" w:sz="0" w:space="0" w:color="auto"/>
        <w:bottom w:val="none" w:sz="0" w:space="0" w:color="auto"/>
        <w:right w:val="none" w:sz="0" w:space="0" w:color="auto"/>
      </w:divBdr>
    </w:div>
    <w:div w:id="180432639">
      <w:marLeft w:val="0"/>
      <w:marRight w:val="0"/>
      <w:marTop w:val="0"/>
      <w:marBottom w:val="0"/>
      <w:divBdr>
        <w:top w:val="none" w:sz="0" w:space="0" w:color="auto"/>
        <w:left w:val="none" w:sz="0" w:space="0" w:color="auto"/>
        <w:bottom w:val="none" w:sz="0" w:space="0" w:color="auto"/>
        <w:right w:val="none" w:sz="0" w:space="0" w:color="auto"/>
      </w:divBdr>
    </w:div>
    <w:div w:id="180432640">
      <w:marLeft w:val="0"/>
      <w:marRight w:val="0"/>
      <w:marTop w:val="0"/>
      <w:marBottom w:val="0"/>
      <w:divBdr>
        <w:top w:val="none" w:sz="0" w:space="0" w:color="auto"/>
        <w:left w:val="none" w:sz="0" w:space="0" w:color="auto"/>
        <w:bottom w:val="none" w:sz="0" w:space="0" w:color="auto"/>
        <w:right w:val="none" w:sz="0" w:space="0" w:color="auto"/>
      </w:divBdr>
    </w:div>
    <w:div w:id="180432642">
      <w:marLeft w:val="0"/>
      <w:marRight w:val="0"/>
      <w:marTop w:val="0"/>
      <w:marBottom w:val="0"/>
      <w:divBdr>
        <w:top w:val="none" w:sz="0" w:space="0" w:color="auto"/>
        <w:left w:val="none" w:sz="0" w:space="0" w:color="auto"/>
        <w:bottom w:val="none" w:sz="0" w:space="0" w:color="auto"/>
        <w:right w:val="none" w:sz="0" w:space="0" w:color="auto"/>
      </w:divBdr>
    </w:div>
    <w:div w:id="180432643">
      <w:marLeft w:val="0"/>
      <w:marRight w:val="0"/>
      <w:marTop w:val="0"/>
      <w:marBottom w:val="0"/>
      <w:divBdr>
        <w:top w:val="none" w:sz="0" w:space="0" w:color="auto"/>
        <w:left w:val="none" w:sz="0" w:space="0" w:color="auto"/>
        <w:bottom w:val="none" w:sz="0" w:space="0" w:color="auto"/>
        <w:right w:val="none" w:sz="0" w:space="0" w:color="auto"/>
      </w:divBdr>
    </w:div>
    <w:div w:id="180432644">
      <w:marLeft w:val="0"/>
      <w:marRight w:val="0"/>
      <w:marTop w:val="0"/>
      <w:marBottom w:val="0"/>
      <w:divBdr>
        <w:top w:val="none" w:sz="0" w:space="0" w:color="auto"/>
        <w:left w:val="none" w:sz="0" w:space="0" w:color="auto"/>
        <w:bottom w:val="none" w:sz="0" w:space="0" w:color="auto"/>
        <w:right w:val="none" w:sz="0" w:space="0" w:color="auto"/>
      </w:divBdr>
    </w:div>
    <w:div w:id="180432648">
      <w:marLeft w:val="0"/>
      <w:marRight w:val="0"/>
      <w:marTop w:val="0"/>
      <w:marBottom w:val="0"/>
      <w:divBdr>
        <w:top w:val="none" w:sz="0" w:space="0" w:color="auto"/>
        <w:left w:val="none" w:sz="0" w:space="0" w:color="auto"/>
        <w:bottom w:val="none" w:sz="0" w:space="0" w:color="auto"/>
        <w:right w:val="none" w:sz="0" w:space="0" w:color="auto"/>
      </w:divBdr>
      <w:divsChild>
        <w:div w:id="180432534">
          <w:marLeft w:val="0"/>
          <w:marRight w:val="0"/>
          <w:marTop w:val="0"/>
          <w:marBottom w:val="0"/>
          <w:divBdr>
            <w:top w:val="none" w:sz="0" w:space="0" w:color="auto"/>
            <w:left w:val="none" w:sz="0" w:space="0" w:color="auto"/>
            <w:bottom w:val="none" w:sz="0" w:space="0" w:color="auto"/>
            <w:right w:val="none" w:sz="0" w:space="0" w:color="auto"/>
          </w:divBdr>
        </w:div>
        <w:div w:id="180432646">
          <w:marLeft w:val="0"/>
          <w:marRight w:val="0"/>
          <w:marTop w:val="0"/>
          <w:marBottom w:val="0"/>
          <w:divBdr>
            <w:top w:val="none" w:sz="0" w:space="0" w:color="auto"/>
            <w:left w:val="none" w:sz="0" w:space="0" w:color="auto"/>
            <w:bottom w:val="none" w:sz="0" w:space="0" w:color="auto"/>
            <w:right w:val="none" w:sz="0" w:space="0" w:color="auto"/>
          </w:divBdr>
        </w:div>
        <w:div w:id="180432673">
          <w:marLeft w:val="0"/>
          <w:marRight w:val="0"/>
          <w:marTop w:val="0"/>
          <w:marBottom w:val="0"/>
          <w:divBdr>
            <w:top w:val="none" w:sz="0" w:space="0" w:color="auto"/>
            <w:left w:val="none" w:sz="0" w:space="0" w:color="auto"/>
            <w:bottom w:val="none" w:sz="0" w:space="0" w:color="auto"/>
            <w:right w:val="none" w:sz="0" w:space="0" w:color="auto"/>
          </w:divBdr>
        </w:div>
      </w:divsChild>
    </w:div>
    <w:div w:id="180432652">
      <w:marLeft w:val="0"/>
      <w:marRight w:val="0"/>
      <w:marTop w:val="0"/>
      <w:marBottom w:val="0"/>
      <w:divBdr>
        <w:top w:val="none" w:sz="0" w:space="0" w:color="auto"/>
        <w:left w:val="none" w:sz="0" w:space="0" w:color="auto"/>
        <w:bottom w:val="none" w:sz="0" w:space="0" w:color="auto"/>
        <w:right w:val="none" w:sz="0" w:space="0" w:color="auto"/>
      </w:divBdr>
      <w:divsChild>
        <w:div w:id="180432517">
          <w:marLeft w:val="0"/>
          <w:marRight w:val="0"/>
          <w:marTop w:val="0"/>
          <w:marBottom w:val="0"/>
          <w:divBdr>
            <w:top w:val="none" w:sz="0" w:space="0" w:color="auto"/>
            <w:left w:val="none" w:sz="0" w:space="0" w:color="auto"/>
            <w:bottom w:val="none" w:sz="0" w:space="0" w:color="auto"/>
            <w:right w:val="none" w:sz="0" w:space="0" w:color="auto"/>
          </w:divBdr>
        </w:div>
        <w:div w:id="180432552">
          <w:marLeft w:val="0"/>
          <w:marRight w:val="0"/>
          <w:marTop w:val="0"/>
          <w:marBottom w:val="0"/>
          <w:divBdr>
            <w:top w:val="none" w:sz="0" w:space="0" w:color="auto"/>
            <w:left w:val="none" w:sz="0" w:space="0" w:color="auto"/>
            <w:bottom w:val="none" w:sz="0" w:space="0" w:color="auto"/>
            <w:right w:val="none" w:sz="0" w:space="0" w:color="auto"/>
          </w:divBdr>
        </w:div>
        <w:div w:id="180432602">
          <w:marLeft w:val="0"/>
          <w:marRight w:val="0"/>
          <w:marTop w:val="0"/>
          <w:marBottom w:val="0"/>
          <w:divBdr>
            <w:top w:val="none" w:sz="0" w:space="0" w:color="auto"/>
            <w:left w:val="none" w:sz="0" w:space="0" w:color="auto"/>
            <w:bottom w:val="none" w:sz="0" w:space="0" w:color="auto"/>
            <w:right w:val="none" w:sz="0" w:space="0" w:color="auto"/>
          </w:divBdr>
        </w:div>
      </w:divsChild>
    </w:div>
    <w:div w:id="180432658">
      <w:marLeft w:val="0"/>
      <w:marRight w:val="0"/>
      <w:marTop w:val="0"/>
      <w:marBottom w:val="0"/>
      <w:divBdr>
        <w:top w:val="none" w:sz="0" w:space="0" w:color="auto"/>
        <w:left w:val="none" w:sz="0" w:space="0" w:color="auto"/>
        <w:bottom w:val="none" w:sz="0" w:space="0" w:color="auto"/>
        <w:right w:val="none" w:sz="0" w:space="0" w:color="auto"/>
      </w:divBdr>
    </w:div>
    <w:div w:id="180432659">
      <w:marLeft w:val="0"/>
      <w:marRight w:val="0"/>
      <w:marTop w:val="0"/>
      <w:marBottom w:val="0"/>
      <w:divBdr>
        <w:top w:val="none" w:sz="0" w:space="0" w:color="auto"/>
        <w:left w:val="none" w:sz="0" w:space="0" w:color="auto"/>
        <w:bottom w:val="none" w:sz="0" w:space="0" w:color="auto"/>
        <w:right w:val="none" w:sz="0" w:space="0" w:color="auto"/>
      </w:divBdr>
      <w:divsChild>
        <w:div w:id="180432586">
          <w:marLeft w:val="0"/>
          <w:marRight w:val="0"/>
          <w:marTop w:val="0"/>
          <w:marBottom w:val="0"/>
          <w:divBdr>
            <w:top w:val="none" w:sz="0" w:space="0" w:color="auto"/>
            <w:left w:val="none" w:sz="0" w:space="0" w:color="auto"/>
            <w:bottom w:val="none" w:sz="0" w:space="0" w:color="auto"/>
            <w:right w:val="none" w:sz="0" w:space="0" w:color="auto"/>
          </w:divBdr>
        </w:div>
        <w:div w:id="180432651">
          <w:marLeft w:val="0"/>
          <w:marRight w:val="0"/>
          <w:marTop w:val="0"/>
          <w:marBottom w:val="0"/>
          <w:divBdr>
            <w:top w:val="none" w:sz="0" w:space="0" w:color="auto"/>
            <w:left w:val="none" w:sz="0" w:space="0" w:color="auto"/>
            <w:bottom w:val="none" w:sz="0" w:space="0" w:color="auto"/>
            <w:right w:val="none" w:sz="0" w:space="0" w:color="auto"/>
          </w:divBdr>
        </w:div>
      </w:divsChild>
    </w:div>
    <w:div w:id="180432660">
      <w:marLeft w:val="0"/>
      <w:marRight w:val="0"/>
      <w:marTop w:val="0"/>
      <w:marBottom w:val="0"/>
      <w:divBdr>
        <w:top w:val="none" w:sz="0" w:space="0" w:color="auto"/>
        <w:left w:val="none" w:sz="0" w:space="0" w:color="auto"/>
        <w:bottom w:val="none" w:sz="0" w:space="0" w:color="auto"/>
        <w:right w:val="none" w:sz="0" w:space="0" w:color="auto"/>
      </w:divBdr>
      <w:divsChild>
        <w:div w:id="180432551">
          <w:marLeft w:val="0"/>
          <w:marRight w:val="0"/>
          <w:marTop w:val="0"/>
          <w:marBottom w:val="0"/>
          <w:divBdr>
            <w:top w:val="none" w:sz="0" w:space="0" w:color="auto"/>
            <w:left w:val="none" w:sz="0" w:space="0" w:color="auto"/>
            <w:bottom w:val="none" w:sz="0" w:space="0" w:color="auto"/>
            <w:right w:val="none" w:sz="0" w:space="0" w:color="auto"/>
          </w:divBdr>
        </w:div>
        <w:div w:id="180432589">
          <w:marLeft w:val="0"/>
          <w:marRight w:val="0"/>
          <w:marTop w:val="0"/>
          <w:marBottom w:val="0"/>
          <w:divBdr>
            <w:top w:val="none" w:sz="0" w:space="0" w:color="auto"/>
            <w:left w:val="none" w:sz="0" w:space="0" w:color="auto"/>
            <w:bottom w:val="none" w:sz="0" w:space="0" w:color="auto"/>
            <w:right w:val="none" w:sz="0" w:space="0" w:color="auto"/>
          </w:divBdr>
        </w:div>
        <w:div w:id="180432668">
          <w:marLeft w:val="0"/>
          <w:marRight w:val="0"/>
          <w:marTop w:val="0"/>
          <w:marBottom w:val="0"/>
          <w:divBdr>
            <w:top w:val="none" w:sz="0" w:space="0" w:color="auto"/>
            <w:left w:val="none" w:sz="0" w:space="0" w:color="auto"/>
            <w:bottom w:val="none" w:sz="0" w:space="0" w:color="auto"/>
            <w:right w:val="none" w:sz="0" w:space="0" w:color="auto"/>
          </w:divBdr>
        </w:div>
      </w:divsChild>
    </w:div>
    <w:div w:id="180432661">
      <w:marLeft w:val="0"/>
      <w:marRight w:val="0"/>
      <w:marTop w:val="0"/>
      <w:marBottom w:val="0"/>
      <w:divBdr>
        <w:top w:val="none" w:sz="0" w:space="0" w:color="auto"/>
        <w:left w:val="none" w:sz="0" w:space="0" w:color="auto"/>
        <w:bottom w:val="none" w:sz="0" w:space="0" w:color="auto"/>
        <w:right w:val="none" w:sz="0" w:space="0" w:color="auto"/>
      </w:divBdr>
    </w:div>
    <w:div w:id="180432664">
      <w:marLeft w:val="0"/>
      <w:marRight w:val="0"/>
      <w:marTop w:val="0"/>
      <w:marBottom w:val="0"/>
      <w:divBdr>
        <w:top w:val="none" w:sz="0" w:space="0" w:color="auto"/>
        <w:left w:val="none" w:sz="0" w:space="0" w:color="auto"/>
        <w:bottom w:val="none" w:sz="0" w:space="0" w:color="auto"/>
        <w:right w:val="none" w:sz="0" w:space="0" w:color="auto"/>
      </w:divBdr>
    </w:div>
    <w:div w:id="180432666">
      <w:marLeft w:val="0"/>
      <w:marRight w:val="0"/>
      <w:marTop w:val="0"/>
      <w:marBottom w:val="0"/>
      <w:divBdr>
        <w:top w:val="none" w:sz="0" w:space="0" w:color="auto"/>
        <w:left w:val="none" w:sz="0" w:space="0" w:color="auto"/>
        <w:bottom w:val="none" w:sz="0" w:space="0" w:color="auto"/>
        <w:right w:val="none" w:sz="0" w:space="0" w:color="auto"/>
      </w:divBdr>
    </w:div>
    <w:div w:id="180432667">
      <w:marLeft w:val="0"/>
      <w:marRight w:val="0"/>
      <w:marTop w:val="0"/>
      <w:marBottom w:val="0"/>
      <w:divBdr>
        <w:top w:val="none" w:sz="0" w:space="0" w:color="auto"/>
        <w:left w:val="none" w:sz="0" w:space="0" w:color="auto"/>
        <w:bottom w:val="none" w:sz="0" w:space="0" w:color="auto"/>
        <w:right w:val="none" w:sz="0" w:space="0" w:color="auto"/>
      </w:divBdr>
    </w:div>
    <w:div w:id="180432669">
      <w:marLeft w:val="0"/>
      <w:marRight w:val="0"/>
      <w:marTop w:val="0"/>
      <w:marBottom w:val="0"/>
      <w:divBdr>
        <w:top w:val="none" w:sz="0" w:space="0" w:color="auto"/>
        <w:left w:val="none" w:sz="0" w:space="0" w:color="auto"/>
        <w:bottom w:val="none" w:sz="0" w:space="0" w:color="auto"/>
        <w:right w:val="none" w:sz="0" w:space="0" w:color="auto"/>
      </w:divBdr>
    </w:div>
    <w:div w:id="180432675">
      <w:marLeft w:val="0"/>
      <w:marRight w:val="0"/>
      <w:marTop w:val="0"/>
      <w:marBottom w:val="0"/>
      <w:divBdr>
        <w:top w:val="none" w:sz="0" w:space="0" w:color="auto"/>
        <w:left w:val="none" w:sz="0" w:space="0" w:color="auto"/>
        <w:bottom w:val="none" w:sz="0" w:space="0" w:color="auto"/>
        <w:right w:val="none" w:sz="0" w:space="0" w:color="auto"/>
      </w:divBdr>
    </w:div>
    <w:div w:id="180432677">
      <w:marLeft w:val="0"/>
      <w:marRight w:val="0"/>
      <w:marTop w:val="0"/>
      <w:marBottom w:val="0"/>
      <w:divBdr>
        <w:top w:val="none" w:sz="0" w:space="0" w:color="auto"/>
        <w:left w:val="none" w:sz="0" w:space="0" w:color="auto"/>
        <w:bottom w:val="none" w:sz="0" w:space="0" w:color="auto"/>
        <w:right w:val="none" w:sz="0" w:space="0" w:color="auto"/>
      </w:divBdr>
    </w:div>
    <w:div w:id="180432681">
      <w:marLeft w:val="0"/>
      <w:marRight w:val="0"/>
      <w:marTop w:val="0"/>
      <w:marBottom w:val="0"/>
      <w:divBdr>
        <w:top w:val="none" w:sz="0" w:space="0" w:color="auto"/>
        <w:left w:val="none" w:sz="0" w:space="0" w:color="auto"/>
        <w:bottom w:val="none" w:sz="0" w:space="0" w:color="auto"/>
        <w:right w:val="none" w:sz="0" w:space="0" w:color="auto"/>
      </w:divBdr>
      <w:divsChild>
        <w:div w:id="180432525">
          <w:marLeft w:val="0"/>
          <w:marRight w:val="0"/>
          <w:marTop w:val="0"/>
          <w:marBottom w:val="0"/>
          <w:divBdr>
            <w:top w:val="none" w:sz="0" w:space="0" w:color="auto"/>
            <w:left w:val="none" w:sz="0" w:space="0" w:color="auto"/>
            <w:bottom w:val="none" w:sz="0" w:space="0" w:color="auto"/>
            <w:right w:val="none" w:sz="0" w:space="0" w:color="auto"/>
          </w:divBdr>
        </w:div>
      </w:divsChild>
    </w:div>
    <w:div w:id="180432682">
      <w:marLeft w:val="0"/>
      <w:marRight w:val="0"/>
      <w:marTop w:val="0"/>
      <w:marBottom w:val="0"/>
      <w:divBdr>
        <w:top w:val="none" w:sz="0" w:space="0" w:color="auto"/>
        <w:left w:val="none" w:sz="0" w:space="0" w:color="auto"/>
        <w:bottom w:val="none" w:sz="0" w:space="0" w:color="auto"/>
        <w:right w:val="none" w:sz="0" w:space="0" w:color="auto"/>
      </w:divBdr>
      <w:divsChild>
        <w:div w:id="180432634">
          <w:marLeft w:val="0"/>
          <w:marRight w:val="0"/>
          <w:marTop w:val="0"/>
          <w:marBottom w:val="0"/>
          <w:divBdr>
            <w:top w:val="none" w:sz="0" w:space="0" w:color="auto"/>
            <w:left w:val="none" w:sz="0" w:space="0" w:color="auto"/>
            <w:bottom w:val="none" w:sz="0" w:space="0" w:color="auto"/>
            <w:right w:val="none" w:sz="0" w:space="0" w:color="auto"/>
          </w:divBdr>
        </w:div>
        <w:div w:id="180432654">
          <w:marLeft w:val="0"/>
          <w:marRight w:val="0"/>
          <w:marTop w:val="0"/>
          <w:marBottom w:val="0"/>
          <w:divBdr>
            <w:top w:val="none" w:sz="0" w:space="0" w:color="auto"/>
            <w:left w:val="none" w:sz="0" w:space="0" w:color="auto"/>
            <w:bottom w:val="none" w:sz="0" w:space="0" w:color="auto"/>
            <w:right w:val="none" w:sz="0" w:space="0" w:color="auto"/>
          </w:divBdr>
        </w:div>
        <w:div w:id="180432671">
          <w:marLeft w:val="0"/>
          <w:marRight w:val="0"/>
          <w:marTop w:val="0"/>
          <w:marBottom w:val="0"/>
          <w:divBdr>
            <w:top w:val="none" w:sz="0" w:space="0" w:color="auto"/>
            <w:left w:val="none" w:sz="0" w:space="0" w:color="auto"/>
            <w:bottom w:val="none" w:sz="0" w:space="0" w:color="auto"/>
            <w:right w:val="none" w:sz="0" w:space="0" w:color="auto"/>
          </w:divBdr>
        </w:div>
      </w:divsChild>
    </w:div>
    <w:div w:id="180432683">
      <w:marLeft w:val="0"/>
      <w:marRight w:val="0"/>
      <w:marTop w:val="0"/>
      <w:marBottom w:val="0"/>
      <w:divBdr>
        <w:top w:val="none" w:sz="0" w:space="0" w:color="auto"/>
        <w:left w:val="none" w:sz="0" w:space="0" w:color="auto"/>
        <w:bottom w:val="none" w:sz="0" w:space="0" w:color="auto"/>
        <w:right w:val="none" w:sz="0" w:space="0" w:color="auto"/>
      </w:divBdr>
    </w:div>
    <w:div w:id="390617780">
      <w:bodyDiv w:val="1"/>
      <w:marLeft w:val="0"/>
      <w:marRight w:val="0"/>
      <w:marTop w:val="0"/>
      <w:marBottom w:val="0"/>
      <w:divBdr>
        <w:top w:val="none" w:sz="0" w:space="0" w:color="auto"/>
        <w:left w:val="none" w:sz="0" w:space="0" w:color="auto"/>
        <w:bottom w:val="none" w:sz="0" w:space="0" w:color="auto"/>
        <w:right w:val="none" w:sz="0" w:space="0" w:color="auto"/>
      </w:divBdr>
    </w:div>
    <w:div w:id="474492148">
      <w:bodyDiv w:val="1"/>
      <w:marLeft w:val="0"/>
      <w:marRight w:val="0"/>
      <w:marTop w:val="0"/>
      <w:marBottom w:val="0"/>
      <w:divBdr>
        <w:top w:val="none" w:sz="0" w:space="0" w:color="auto"/>
        <w:left w:val="none" w:sz="0" w:space="0" w:color="auto"/>
        <w:bottom w:val="none" w:sz="0" w:space="0" w:color="auto"/>
        <w:right w:val="none" w:sz="0" w:space="0" w:color="auto"/>
      </w:divBdr>
    </w:div>
    <w:div w:id="494148991">
      <w:bodyDiv w:val="1"/>
      <w:marLeft w:val="0"/>
      <w:marRight w:val="0"/>
      <w:marTop w:val="0"/>
      <w:marBottom w:val="0"/>
      <w:divBdr>
        <w:top w:val="none" w:sz="0" w:space="0" w:color="auto"/>
        <w:left w:val="none" w:sz="0" w:space="0" w:color="auto"/>
        <w:bottom w:val="none" w:sz="0" w:space="0" w:color="auto"/>
        <w:right w:val="none" w:sz="0" w:space="0" w:color="auto"/>
      </w:divBdr>
    </w:div>
    <w:div w:id="557016278">
      <w:bodyDiv w:val="1"/>
      <w:marLeft w:val="0"/>
      <w:marRight w:val="0"/>
      <w:marTop w:val="0"/>
      <w:marBottom w:val="0"/>
      <w:divBdr>
        <w:top w:val="none" w:sz="0" w:space="0" w:color="auto"/>
        <w:left w:val="none" w:sz="0" w:space="0" w:color="auto"/>
        <w:bottom w:val="none" w:sz="0" w:space="0" w:color="auto"/>
        <w:right w:val="none" w:sz="0" w:space="0" w:color="auto"/>
      </w:divBdr>
    </w:div>
    <w:div w:id="602688389">
      <w:bodyDiv w:val="1"/>
      <w:marLeft w:val="0"/>
      <w:marRight w:val="0"/>
      <w:marTop w:val="0"/>
      <w:marBottom w:val="0"/>
      <w:divBdr>
        <w:top w:val="none" w:sz="0" w:space="0" w:color="auto"/>
        <w:left w:val="none" w:sz="0" w:space="0" w:color="auto"/>
        <w:bottom w:val="none" w:sz="0" w:space="0" w:color="auto"/>
        <w:right w:val="none" w:sz="0" w:space="0" w:color="auto"/>
      </w:divBdr>
    </w:div>
    <w:div w:id="618687899">
      <w:bodyDiv w:val="1"/>
      <w:marLeft w:val="0"/>
      <w:marRight w:val="0"/>
      <w:marTop w:val="0"/>
      <w:marBottom w:val="0"/>
      <w:divBdr>
        <w:top w:val="none" w:sz="0" w:space="0" w:color="auto"/>
        <w:left w:val="none" w:sz="0" w:space="0" w:color="auto"/>
        <w:bottom w:val="none" w:sz="0" w:space="0" w:color="auto"/>
        <w:right w:val="none" w:sz="0" w:space="0" w:color="auto"/>
      </w:divBdr>
    </w:div>
    <w:div w:id="800609325">
      <w:bodyDiv w:val="1"/>
      <w:marLeft w:val="0"/>
      <w:marRight w:val="0"/>
      <w:marTop w:val="0"/>
      <w:marBottom w:val="0"/>
      <w:divBdr>
        <w:top w:val="none" w:sz="0" w:space="0" w:color="auto"/>
        <w:left w:val="none" w:sz="0" w:space="0" w:color="auto"/>
        <w:bottom w:val="none" w:sz="0" w:space="0" w:color="auto"/>
        <w:right w:val="none" w:sz="0" w:space="0" w:color="auto"/>
      </w:divBdr>
    </w:div>
    <w:div w:id="883978619">
      <w:bodyDiv w:val="1"/>
      <w:marLeft w:val="0"/>
      <w:marRight w:val="0"/>
      <w:marTop w:val="0"/>
      <w:marBottom w:val="0"/>
      <w:divBdr>
        <w:top w:val="none" w:sz="0" w:space="0" w:color="auto"/>
        <w:left w:val="none" w:sz="0" w:space="0" w:color="auto"/>
        <w:bottom w:val="none" w:sz="0" w:space="0" w:color="auto"/>
        <w:right w:val="none" w:sz="0" w:space="0" w:color="auto"/>
      </w:divBdr>
    </w:div>
    <w:div w:id="892036603">
      <w:bodyDiv w:val="1"/>
      <w:marLeft w:val="0"/>
      <w:marRight w:val="0"/>
      <w:marTop w:val="0"/>
      <w:marBottom w:val="0"/>
      <w:divBdr>
        <w:top w:val="none" w:sz="0" w:space="0" w:color="auto"/>
        <w:left w:val="none" w:sz="0" w:space="0" w:color="auto"/>
        <w:bottom w:val="none" w:sz="0" w:space="0" w:color="auto"/>
        <w:right w:val="none" w:sz="0" w:space="0" w:color="auto"/>
      </w:divBdr>
    </w:div>
    <w:div w:id="1114204672">
      <w:bodyDiv w:val="1"/>
      <w:marLeft w:val="0"/>
      <w:marRight w:val="0"/>
      <w:marTop w:val="0"/>
      <w:marBottom w:val="0"/>
      <w:divBdr>
        <w:top w:val="none" w:sz="0" w:space="0" w:color="auto"/>
        <w:left w:val="none" w:sz="0" w:space="0" w:color="auto"/>
        <w:bottom w:val="none" w:sz="0" w:space="0" w:color="auto"/>
        <w:right w:val="none" w:sz="0" w:space="0" w:color="auto"/>
      </w:divBdr>
    </w:div>
    <w:div w:id="1324091889">
      <w:bodyDiv w:val="1"/>
      <w:marLeft w:val="0"/>
      <w:marRight w:val="0"/>
      <w:marTop w:val="0"/>
      <w:marBottom w:val="0"/>
      <w:divBdr>
        <w:top w:val="none" w:sz="0" w:space="0" w:color="auto"/>
        <w:left w:val="none" w:sz="0" w:space="0" w:color="auto"/>
        <w:bottom w:val="none" w:sz="0" w:space="0" w:color="auto"/>
        <w:right w:val="none" w:sz="0" w:space="0" w:color="auto"/>
      </w:divBdr>
    </w:div>
    <w:div w:id="1777939461">
      <w:bodyDiv w:val="1"/>
      <w:marLeft w:val="0"/>
      <w:marRight w:val="0"/>
      <w:marTop w:val="0"/>
      <w:marBottom w:val="0"/>
      <w:divBdr>
        <w:top w:val="none" w:sz="0" w:space="0" w:color="auto"/>
        <w:left w:val="none" w:sz="0" w:space="0" w:color="auto"/>
        <w:bottom w:val="none" w:sz="0" w:space="0" w:color="auto"/>
        <w:right w:val="none" w:sz="0" w:space="0" w:color="auto"/>
      </w:divBdr>
    </w:div>
    <w:div w:id="2138638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vidsp.tx.ovid.com/sp-3.4.2a/ovidweb.cgi?&amp;S=EAPJFPHKMHDDBDGJNCBLHDMCEIDGAA00&amp;Complete+Reference=S.sh.40%7c43%7c1" TargetMode="External"/><Relationship Id="rId13" Type="http://schemas.openxmlformats.org/officeDocument/2006/relationships/image" Target="media/image3.wmf"/><Relationship Id="rId18" Type="http://schemas.openxmlformats.org/officeDocument/2006/relationships/image" Target="media/image8.wmf"/><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gaspar@rudjer.irb.hr" TargetMode="External"/><Relationship Id="rId12" Type="http://schemas.openxmlformats.org/officeDocument/2006/relationships/image" Target="media/image2.wmf"/><Relationship Id="rId17" Type="http://schemas.openxmlformats.org/officeDocument/2006/relationships/image" Target="media/image7.w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footer" Target="footer4.xml"/><Relationship Id="rId10" Type="http://schemas.openxmlformats.org/officeDocument/2006/relationships/hyperlink" Target="http://bib.irb.hr/prikazi-rad?&amp;rad=9280" TargetMode="External"/><Relationship Id="rId19" Type="http://schemas.openxmlformats.org/officeDocument/2006/relationships/image" Target="media/image9.emf"/><Relationship Id="rId4" Type="http://schemas.openxmlformats.org/officeDocument/2006/relationships/webSettings" Target="webSettings.xml"/><Relationship Id="rId9" Type="http://schemas.openxmlformats.org/officeDocument/2006/relationships/hyperlink" Target="http://ovidsp.tx.ovid.com/sp-3.5.1a/ovidweb.cgi?&amp;S=GOFOFPBMIEDDJLCFNCALJFMCIHACAA00&amp;Complete+Reference=S.sh.34%7c1%7c1" TargetMode="External"/><Relationship Id="rId14" Type="http://schemas.openxmlformats.org/officeDocument/2006/relationships/image" Target="media/image4.wmf"/><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44</Pages>
  <Words>10158</Words>
  <Characters>57905</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Autumn to winter distribution of dissolved and particulate lipids in the northern Adriatic Sea: relationships with phytoplankton taxa</vt:lpstr>
    </vt:vector>
  </TitlesOfParts>
  <Company/>
  <LinksUpToDate>false</LinksUpToDate>
  <CharactersWithSpaces>67928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Autumn to winter distribution of dissolved and particulate lipids in the northern Adriatic Sea: relationships with phytoplankton taxa</dc:title>
  <dc:creator>blazenka</dc:creator>
  <cp:lastModifiedBy>Windows User</cp:lastModifiedBy>
  <cp:revision>6</cp:revision>
  <cp:lastPrinted>2012-05-25T10:48:00Z</cp:lastPrinted>
  <dcterms:created xsi:type="dcterms:W3CDTF">2013-02-11T13:32:00Z</dcterms:created>
  <dcterms:modified xsi:type="dcterms:W3CDTF">2018-05-18T14:05:00Z</dcterms:modified>
</cp:coreProperties>
</file>