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99C" w:rsidRPr="002A5B59" w:rsidRDefault="00FA199C" w:rsidP="00B6644E">
      <w:pPr>
        <w:spacing w:line="480" w:lineRule="auto"/>
        <w:jc w:val="center"/>
        <w:rPr>
          <w:rFonts w:ascii="Times New Roman" w:hAnsi="Times New Roman"/>
          <w:strike/>
          <w:sz w:val="28"/>
          <w:szCs w:val="28"/>
          <w:lang w:val="en-GB"/>
        </w:rPr>
      </w:pPr>
      <w:r w:rsidRPr="002A5B59">
        <w:rPr>
          <w:rFonts w:ascii="Times New Roman" w:hAnsi="Times New Roman"/>
          <w:sz w:val="28"/>
          <w:szCs w:val="28"/>
          <w:lang w:val="en-GB"/>
        </w:rPr>
        <w:t xml:space="preserve">Copper - phospholipid interaction at cell membrane model hydrophobic surfaces </w:t>
      </w:r>
    </w:p>
    <w:p w:rsidR="00FA199C" w:rsidRPr="002A5B59" w:rsidRDefault="00FA199C" w:rsidP="00B6644E">
      <w:pPr>
        <w:spacing w:before="240" w:line="480" w:lineRule="auto"/>
        <w:rPr>
          <w:rFonts w:ascii="Times New Roman" w:hAnsi="Times New Roman"/>
          <w:sz w:val="24"/>
          <w:szCs w:val="24"/>
          <w:lang w:val="en-GB"/>
        </w:rPr>
      </w:pPr>
      <w:r w:rsidRPr="002A5B59">
        <w:rPr>
          <w:rFonts w:ascii="Times New Roman" w:hAnsi="Times New Roman"/>
          <w:sz w:val="24"/>
          <w:szCs w:val="24"/>
          <w:lang w:val="en-GB"/>
        </w:rPr>
        <w:t xml:space="preserve">Marina Mlakar*, Vlado Cuculić, </w:t>
      </w:r>
      <w:r w:rsidR="00DF7086" w:rsidRPr="002A5B59">
        <w:rPr>
          <w:rFonts w:ascii="Times New Roman" w:hAnsi="Times New Roman"/>
          <w:sz w:val="24"/>
          <w:szCs w:val="24"/>
          <w:lang w:val="en-GB"/>
        </w:rPr>
        <w:t xml:space="preserve">Sanja Frka, </w:t>
      </w:r>
      <w:r w:rsidRPr="002A5B59">
        <w:rPr>
          <w:rFonts w:ascii="Times New Roman" w:hAnsi="Times New Roman"/>
          <w:sz w:val="24"/>
          <w:szCs w:val="24"/>
          <w:lang w:val="en-GB"/>
        </w:rPr>
        <w:t xml:space="preserve">Blaženka Gašparović </w:t>
      </w:r>
    </w:p>
    <w:p w:rsidR="00FA199C" w:rsidRPr="002A5B59" w:rsidRDefault="00FA199C" w:rsidP="00115808">
      <w:pPr>
        <w:spacing w:line="360" w:lineRule="auto"/>
        <w:rPr>
          <w:rFonts w:ascii="Times New Roman" w:hAnsi="Times New Roman"/>
          <w:sz w:val="24"/>
          <w:szCs w:val="24"/>
          <w:lang w:val="en-GB"/>
        </w:rPr>
      </w:pPr>
      <w:r w:rsidRPr="002A5B59">
        <w:rPr>
          <w:rFonts w:ascii="Times New Roman" w:hAnsi="Times New Roman"/>
          <w:sz w:val="24"/>
          <w:szCs w:val="24"/>
          <w:lang w:val="en-GB"/>
        </w:rPr>
        <w:t>Ruđer Bošković Institute, Division for marine and environmental research, Bijenička cesta 54, 10000 Zagreb, CROATIA</w:t>
      </w:r>
    </w:p>
    <w:p w:rsidR="00FA199C" w:rsidRPr="002A5B59" w:rsidRDefault="00FA199C" w:rsidP="00B6644E">
      <w:pPr>
        <w:spacing w:line="480" w:lineRule="auto"/>
        <w:rPr>
          <w:rFonts w:ascii="Times New Roman" w:hAnsi="Times New Roman"/>
          <w:sz w:val="24"/>
          <w:szCs w:val="24"/>
          <w:lang w:val="en-GB"/>
        </w:rPr>
      </w:pPr>
      <w:r w:rsidRPr="002A5B59">
        <w:rPr>
          <w:rFonts w:ascii="Times New Roman" w:hAnsi="Times New Roman"/>
          <w:sz w:val="24"/>
          <w:szCs w:val="24"/>
          <w:lang w:val="en-GB"/>
        </w:rPr>
        <w:t xml:space="preserve">*Corresponding author: tel. +385-1-4561190; fax. +385-1-4680231; </w:t>
      </w:r>
      <w:hyperlink r:id="rId7" w:history="1">
        <w:r w:rsidRPr="002A5B59">
          <w:rPr>
            <w:rStyle w:val="Hyperlink"/>
            <w:rFonts w:ascii="Times New Roman" w:hAnsi="Times New Roman"/>
            <w:color w:val="auto"/>
            <w:sz w:val="24"/>
            <w:szCs w:val="24"/>
            <w:lang w:val="en-GB"/>
          </w:rPr>
          <w:t>mlakar@irb.hr</w:t>
        </w:r>
      </w:hyperlink>
    </w:p>
    <w:p w:rsidR="00FA199C" w:rsidRPr="002A5B59" w:rsidRDefault="00FA199C" w:rsidP="00B6644E">
      <w:pPr>
        <w:spacing w:after="120" w:line="480" w:lineRule="auto"/>
        <w:jc w:val="both"/>
        <w:rPr>
          <w:rFonts w:ascii="Times New Roman" w:hAnsi="Times New Roman"/>
          <w:b/>
          <w:sz w:val="28"/>
          <w:szCs w:val="28"/>
          <w:lang w:val="en-GB"/>
        </w:rPr>
      </w:pPr>
      <w:r w:rsidRPr="002A5B59">
        <w:rPr>
          <w:rFonts w:ascii="Times New Roman" w:hAnsi="Times New Roman"/>
          <w:b/>
          <w:sz w:val="28"/>
          <w:szCs w:val="28"/>
          <w:lang w:val="en-GB"/>
        </w:rPr>
        <w:t>Abstract</w:t>
      </w:r>
    </w:p>
    <w:p w:rsidR="00FA199C" w:rsidRPr="002A5B59" w:rsidRDefault="00FA199C" w:rsidP="00115808">
      <w:pPr>
        <w:spacing w:after="0" w:line="480" w:lineRule="auto"/>
        <w:jc w:val="both"/>
        <w:rPr>
          <w:rFonts w:ascii="Times New Roman" w:hAnsi="Times New Roman"/>
          <w:iCs/>
          <w:sz w:val="24"/>
          <w:szCs w:val="24"/>
          <w:lang w:val="en-GB"/>
        </w:rPr>
      </w:pPr>
      <w:r w:rsidRPr="002A5B59">
        <w:rPr>
          <w:rFonts w:ascii="Times New Roman" w:hAnsi="Times New Roman"/>
          <w:sz w:val="24"/>
          <w:szCs w:val="24"/>
        </w:rPr>
        <w:t xml:space="preserve">Detailed investigation of </w:t>
      </w:r>
      <w:r w:rsidRPr="002A5B59">
        <w:rPr>
          <w:rFonts w:ascii="Times New Roman" w:hAnsi="Times New Roman"/>
          <w:sz w:val="24"/>
          <w:lang w:val="en-GB"/>
        </w:rPr>
        <w:t xml:space="preserve">Cu (II) binding with natural lipid phosphatidylglycerol (PG) in aqueous solution </w:t>
      </w:r>
      <w:r w:rsidR="007F6744" w:rsidRPr="002A5B59">
        <w:rPr>
          <w:rFonts w:ascii="Times New Roman" w:hAnsi="Times New Roman"/>
          <w:sz w:val="24"/>
          <w:lang w:val="en-GB"/>
        </w:rPr>
        <w:t>was</w:t>
      </w:r>
      <w:r w:rsidRPr="002A5B59">
        <w:rPr>
          <w:rFonts w:ascii="Times New Roman" w:hAnsi="Times New Roman"/>
          <w:sz w:val="24"/>
          <w:lang w:val="en-GB"/>
        </w:rPr>
        <w:t xml:space="preserve"> carried out by voltammetric measurements at the mercury drop electrode, </w:t>
      </w:r>
      <w:r w:rsidR="007F6744" w:rsidRPr="002A5B59">
        <w:rPr>
          <w:rFonts w:ascii="Times New Roman" w:hAnsi="Times New Roman"/>
          <w:sz w:val="24"/>
          <w:lang w:val="en-GB"/>
        </w:rPr>
        <w:t>complemented by</w:t>
      </w:r>
      <w:r w:rsidRPr="002A5B59">
        <w:rPr>
          <w:rFonts w:ascii="Times New Roman" w:hAnsi="Times New Roman"/>
          <w:sz w:val="24"/>
          <w:lang w:val="en-GB"/>
        </w:rPr>
        <w:t xml:space="preserve"> monolayer studies in a Langmuir trough and </w:t>
      </w:r>
      <w:r w:rsidRPr="002A5B59">
        <w:rPr>
          <w:rFonts w:ascii="Times New Roman" w:hAnsi="Times New Roman"/>
          <w:sz w:val="24"/>
          <w:szCs w:val="24"/>
        </w:rPr>
        <w:t>electrophoretic measurements</w:t>
      </w:r>
      <w:r w:rsidRPr="002A5B59">
        <w:rPr>
          <w:rFonts w:ascii="Times New Roman" w:hAnsi="Times New Roman"/>
          <w:sz w:val="24"/>
          <w:lang w:val="en-GB"/>
        </w:rPr>
        <w:t xml:space="preserve">, all used as models for hydrophobic cell membranes. </w:t>
      </w:r>
      <w:r w:rsidRPr="002A5B59">
        <w:rPr>
          <w:rFonts w:ascii="Times New Roman" w:hAnsi="Times New Roman"/>
          <w:iCs/>
          <w:sz w:val="24"/>
          <w:lang w:val="en-GB"/>
        </w:rPr>
        <w:t xml:space="preserve">Penetration of copper ions into the PG layer </w:t>
      </w:r>
      <w:r w:rsidR="007F6744" w:rsidRPr="002A5B59">
        <w:rPr>
          <w:rFonts w:ascii="Times New Roman" w:hAnsi="Times New Roman"/>
          <w:iCs/>
          <w:sz w:val="24"/>
          <w:lang w:val="en-GB"/>
        </w:rPr>
        <w:t>was</w:t>
      </w:r>
      <w:r w:rsidRPr="002A5B59">
        <w:rPr>
          <w:rFonts w:ascii="Times New Roman" w:hAnsi="Times New Roman"/>
          <w:iCs/>
          <w:sz w:val="24"/>
          <w:lang w:val="en-GB"/>
        </w:rPr>
        <w:t xml:space="preserve"> </w:t>
      </w:r>
      <w:r w:rsidR="007F6744" w:rsidRPr="002A5B59">
        <w:rPr>
          <w:rFonts w:ascii="Times New Roman" w:hAnsi="Times New Roman"/>
          <w:iCs/>
          <w:sz w:val="24"/>
          <w:lang w:val="en-GB"/>
        </w:rPr>
        <w:t xml:space="preserve">facilitated </w:t>
      </w:r>
      <w:r w:rsidRPr="002A5B59">
        <w:rPr>
          <w:rFonts w:ascii="Times New Roman" w:hAnsi="Times New Roman"/>
          <w:iCs/>
          <w:sz w:val="24"/>
          <w:lang w:val="en-GB"/>
        </w:rPr>
        <w:t xml:space="preserve">by formation of hydrophilic Cu-Phenanthroline (Phen) complex in the subphase, followed by mixed ligand Cu-Phen-PG </w:t>
      </w:r>
      <w:r w:rsidR="007F6744" w:rsidRPr="002A5B59">
        <w:rPr>
          <w:rFonts w:ascii="Times New Roman" w:hAnsi="Times New Roman"/>
          <w:iCs/>
          <w:sz w:val="24"/>
          <w:lang w:val="en-GB"/>
        </w:rPr>
        <w:t xml:space="preserve">complex </w:t>
      </w:r>
      <w:r w:rsidRPr="002A5B59">
        <w:rPr>
          <w:rFonts w:ascii="Times New Roman" w:hAnsi="Times New Roman"/>
          <w:iCs/>
          <w:sz w:val="24"/>
          <w:lang w:val="en-GB"/>
        </w:rPr>
        <w:t xml:space="preserve">formation at the hydrophobic interface. Electrophoretic measurements indicated </w:t>
      </w:r>
      <w:r w:rsidR="007F6744" w:rsidRPr="002A5B59">
        <w:rPr>
          <w:rFonts w:ascii="Times New Roman" w:hAnsi="Times New Roman"/>
          <w:iCs/>
          <w:sz w:val="24"/>
          <w:lang w:val="en-GB"/>
        </w:rPr>
        <w:t>a comparatively</w:t>
      </w:r>
      <w:r w:rsidRPr="002A5B59">
        <w:rPr>
          <w:rFonts w:ascii="Times New Roman" w:hAnsi="Times New Roman"/>
          <w:iCs/>
          <w:sz w:val="24"/>
          <w:lang w:val="en-GB"/>
        </w:rPr>
        <w:t xml:space="preserve"> low abundance of </w:t>
      </w:r>
      <w:r w:rsidR="007F6744" w:rsidRPr="002A5B59">
        <w:rPr>
          <w:rFonts w:ascii="Times New Roman" w:hAnsi="Times New Roman"/>
          <w:iCs/>
          <w:sz w:val="24"/>
          <w:lang w:val="en-GB"/>
        </w:rPr>
        <w:t xml:space="preserve">the </w:t>
      </w:r>
      <w:r w:rsidRPr="002A5B59">
        <w:rPr>
          <w:rFonts w:ascii="Times New Roman" w:hAnsi="Times New Roman"/>
          <w:iCs/>
          <w:sz w:val="24"/>
          <w:lang w:val="en-GB"/>
        </w:rPr>
        <w:t xml:space="preserve">formed mixed ligand complex within the PG vesicles, resulting it the zeta potential change of +0.83 mV, while </w:t>
      </w:r>
      <w:r w:rsidRPr="002A5B59">
        <w:rPr>
          <w:rFonts w:ascii="Times New Roman" w:hAnsi="Times New Roman"/>
          <w:sz w:val="24"/>
          <w:lang w:val="en-GB"/>
        </w:rPr>
        <w:t>monolayer studies confirmed their co-existence</w:t>
      </w:r>
      <w:r w:rsidRPr="002A5B59">
        <w:rPr>
          <w:rFonts w:ascii="Times New Roman" w:hAnsi="Times New Roman"/>
          <w:iCs/>
          <w:sz w:val="24"/>
          <w:lang w:val="en-GB"/>
        </w:rPr>
        <w:t xml:space="preserve"> at the interface. </w:t>
      </w:r>
      <w:r w:rsidR="007F6744" w:rsidRPr="002A5B59">
        <w:rPr>
          <w:rFonts w:ascii="Times New Roman" w:hAnsi="Times New Roman"/>
          <w:iCs/>
          <w:sz w:val="24"/>
          <w:lang w:val="en-GB"/>
        </w:rPr>
        <w:t xml:space="preserve">The </w:t>
      </w:r>
      <w:r w:rsidRPr="002A5B59">
        <w:rPr>
          <w:rFonts w:ascii="Times New Roman" w:hAnsi="Times New Roman"/>
          <w:sz w:val="24"/>
          <w:lang w:val="en-GB"/>
        </w:rPr>
        <w:t xml:space="preserve">Cu-Phen-PG </w:t>
      </w:r>
      <w:r w:rsidR="007F6744" w:rsidRPr="002A5B59">
        <w:rPr>
          <w:rFonts w:ascii="Times New Roman" w:hAnsi="Times New Roman"/>
          <w:sz w:val="24"/>
          <w:lang w:val="en-GB"/>
        </w:rPr>
        <w:t xml:space="preserve">complex </w:t>
      </w:r>
      <w:r w:rsidRPr="002A5B59">
        <w:rPr>
          <w:rFonts w:ascii="Times New Roman" w:hAnsi="Times New Roman"/>
          <w:sz w:val="24"/>
          <w:lang w:val="en-GB"/>
        </w:rPr>
        <w:t xml:space="preserve">was identified in </w:t>
      </w:r>
      <w:r w:rsidR="007F6744" w:rsidRPr="002A5B59">
        <w:rPr>
          <w:rFonts w:ascii="Times New Roman" w:hAnsi="Times New Roman"/>
          <w:sz w:val="24"/>
          <w:lang w:val="en-GB"/>
        </w:rPr>
        <w:t xml:space="preserve">the </w:t>
      </w:r>
      <w:r w:rsidRPr="002A5B59">
        <w:rPr>
          <w:rFonts w:ascii="Times New Roman" w:hAnsi="Times New Roman"/>
          <w:iCs/>
          <w:sz w:val="24"/>
          <w:lang w:val="en-GB"/>
        </w:rPr>
        <w:t xml:space="preserve">pH range from 6 to 9. </w:t>
      </w:r>
      <w:r w:rsidR="007F6744" w:rsidRPr="002A5B59">
        <w:rPr>
          <w:rFonts w:ascii="Times New Roman" w:hAnsi="Times New Roman"/>
          <w:iCs/>
          <w:sz w:val="24"/>
          <w:lang w:val="en-GB"/>
        </w:rPr>
        <w:t>The s</w:t>
      </w:r>
      <w:r w:rsidRPr="002A5B59">
        <w:rPr>
          <w:rFonts w:ascii="Times New Roman" w:hAnsi="Times New Roman"/>
          <w:iCs/>
          <w:sz w:val="24"/>
          <w:lang w:val="en-GB"/>
        </w:rPr>
        <w:t xml:space="preserve">toichiometry of the complex ([PhenCuOHPG]), as well as its stability and kinetics </w:t>
      </w:r>
      <w:r w:rsidR="007F6744" w:rsidRPr="002A5B59">
        <w:rPr>
          <w:rFonts w:ascii="Times New Roman" w:hAnsi="Times New Roman"/>
          <w:iCs/>
          <w:sz w:val="24"/>
          <w:lang w:val="en-GB"/>
        </w:rPr>
        <w:t>of formation</w:t>
      </w:r>
      <w:r w:rsidR="00A44D10" w:rsidRPr="002A5B59">
        <w:rPr>
          <w:rFonts w:ascii="Times New Roman" w:hAnsi="Times New Roman"/>
          <w:iCs/>
          <w:sz w:val="24"/>
          <w:lang w:val="en-GB"/>
        </w:rPr>
        <w:t>,</w:t>
      </w:r>
      <w:r w:rsidR="007F6744" w:rsidRPr="002A5B59">
        <w:rPr>
          <w:rFonts w:ascii="Times New Roman" w:hAnsi="Times New Roman"/>
          <w:iCs/>
          <w:sz w:val="24"/>
          <w:lang w:val="en-GB"/>
        </w:rPr>
        <w:t xml:space="preserve"> </w:t>
      </w:r>
      <w:r w:rsidRPr="002A5B59">
        <w:rPr>
          <w:rFonts w:ascii="Times New Roman" w:hAnsi="Times New Roman"/>
          <w:iCs/>
          <w:sz w:val="24"/>
          <w:lang w:val="en-GB"/>
        </w:rPr>
        <w:t xml:space="preserve">were determined at the mercury drop electrode. </w:t>
      </w:r>
      <w:r w:rsidRPr="002A5B59">
        <w:rPr>
          <w:rFonts w:ascii="Times New Roman" w:hAnsi="Times New Roman"/>
          <w:sz w:val="24"/>
          <w:lang w:val="en-GB"/>
        </w:rPr>
        <w:t>Cu-Phen-PG</w:t>
      </w:r>
      <w:r w:rsidRPr="002A5B59">
        <w:rPr>
          <w:rFonts w:ascii="Times New Roman" w:hAnsi="Times New Roman"/>
          <w:iCs/>
          <w:sz w:val="24"/>
          <w:lang w:val="en-GB"/>
        </w:rPr>
        <w:t xml:space="preserve"> reduces quasireversibly at about -0.7 V </w:t>
      </w:r>
      <w:r w:rsidRPr="002A5B59">
        <w:rPr>
          <w:rFonts w:ascii="Times New Roman" w:hAnsi="Times New Roman"/>
          <w:i/>
          <w:iCs/>
          <w:sz w:val="24"/>
          <w:lang w:val="en-GB"/>
        </w:rPr>
        <w:t>vs</w:t>
      </w:r>
      <w:r w:rsidRPr="002A5B59">
        <w:rPr>
          <w:rFonts w:ascii="Times New Roman" w:hAnsi="Times New Roman"/>
          <w:iCs/>
          <w:sz w:val="24"/>
          <w:lang w:val="en-GB"/>
        </w:rPr>
        <w:t xml:space="preserve">. Ag/AgCl including reactant adsorption, followed by irreversible mixed complex dissociation, </w:t>
      </w:r>
      <w:r w:rsidR="007F6744" w:rsidRPr="002A5B59">
        <w:rPr>
          <w:rFonts w:ascii="Times New Roman" w:hAnsi="Times New Roman"/>
          <w:iCs/>
          <w:sz w:val="24"/>
          <w:lang w:val="en-GB"/>
        </w:rPr>
        <w:t>indicating</w:t>
      </w:r>
      <w:r w:rsidRPr="002A5B59">
        <w:rPr>
          <w:rFonts w:ascii="Times New Roman" w:hAnsi="Times New Roman"/>
          <w:iCs/>
          <w:sz w:val="24"/>
          <w:lang w:val="en-GB"/>
        </w:rPr>
        <w:t xml:space="preserve"> a two-electron transfer - chemical reaction (EC) redox mechanism. </w:t>
      </w:r>
      <w:r w:rsidRPr="002A5B59">
        <w:rPr>
          <w:rFonts w:ascii="Times New Roman" w:hAnsi="Times New Roman"/>
          <w:sz w:val="24"/>
          <w:szCs w:val="24"/>
          <w:lang w:val="en-GB" w:eastAsia="hr-HR"/>
        </w:rPr>
        <w:t xml:space="preserve">Consequently, </w:t>
      </w:r>
      <w:r w:rsidR="007F6744"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s</w:t>
      </w:r>
      <w:r w:rsidRPr="002A5B59">
        <w:rPr>
          <w:rFonts w:ascii="Times New Roman" w:hAnsi="Times New Roman"/>
          <w:sz w:val="24"/>
          <w:szCs w:val="24"/>
        </w:rPr>
        <w:t>urface concentration</w:t>
      </w:r>
      <w:r w:rsidRPr="002A5B59">
        <w:t xml:space="preserve"> (</w:t>
      </w:r>
      <w:r w:rsidRPr="002A5B59">
        <w:rPr>
          <w:rFonts w:ascii="Times New Roman" w:hAnsi="Times New Roman"/>
          <w:i/>
          <w:sz w:val="32"/>
          <w:szCs w:val="32"/>
        </w:rPr>
        <w:t>γ</w:t>
      </w:r>
      <w:r w:rsidRPr="002A5B59">
        <w:rPr>
          <w:rFonts w:ascii="Times New Roman" w:hAnsi="Times New Roman"/>
          <w:sz w:val="24"/>
          <w:szCs w:val="24"/>
        </w:rPr>
        <w:t xml:space="preserve">) of </w:t>
      </w:r>
      <w:r w:rsidR="007F6744" w:rsidRPr="002A5B59">
        <w:rPr>
          <w:rFonts w:ascii="Times New Roman" w:hAnsi="Times New Roman"/>
          <w:sz w:val="24"/>
          <w:szCs w:val="24"/>
        </w:rPr>
        <w:t xml:space="preserve">the </w:t>
      </w:r>
      <w:r w:rsidRPr="002A5B59">
        <w:rPr>
          <w:rFonts w:ascii="Times New Roman" w:hAnsi="Times New Roman"/>
          <w:sz w:val="24"/>
          <w:szCs w:val="24"/>
        </w:rPr>
        <w:t xml:space="preserve">adsorbed [PhenCuOHPG] complex at </w:t>
      </w:r>
      <w:r w:rsidR="007F6744" w:rsidRPr="002A5B59">
        <w:rPr>
          <w:rFonts w:ascii="Times New Roman" w:hAnsi="Times New Roman"/>
          <w:sz w:val="24"/>
          <w:szCs w:val="24"/>
        </w:rPr>
        <w:t xml:space="preserve">the </w:t>
      </w:r>
      <w:r w:rsidRPr="002A5B59">
        <w:rPr>
          <w:rFonts w:ascii="Times New Roman" w:hAnsi="Times New Roman"/>
          <w:sz w:val="24"/>
          <w:szCs w:val="24"/>
        </w:rPr>
        <w:t>hydrophobic electrode surface was calculated to be (3.35 ± 0.67) × 10</w:t>
      </w:r>
      <w:r w:rsidRPr="002A5B59">
        <w:rPr>
          <w:rFonts w:ascii="Times New Roman" w:hAnsi="Times New Roman"/>
          <w:sz w:val="24"/>
          <w:szCs w:val="24"/>
          <w:vertAlign w:val="superscript"/>
        </w:rPr>
        <w:t>-11</w:t>
      </w:r>
      <w:r w:rsidRPr="002A5B59">
        <w:rPr>
          <w:rFonts w:ascii="Times New Roman" w:hAnsi="Times New Roman"/>
          <w:sz w:val="24"/>
          <w:szCs w:val="24"/>
        </w:rPr>
        <w:t xml:space="preserve"> mol cm</w:t>
      </w:r>
      <w:r w:rsidRPr="002A5B59">
        <w:rPr>
          <w:rFonts w:ascii="Times New Roman" w:hAnsi="Times New Roman"/>
          <w:sz w:val="24"/>
          <w:szCs w:val="24"/>
          <w:vertAlign w:val="superscript"/>
        </w:rPr>
        <w:t>-2</w:t>
      </w:r>
      <w:r w:rsidRPr="002A5B59">
        <w:rPr>
          <w:rFonts w:ascii="Times New Roman" w:hAnsi="Times New Roman"/>
          <w:sz w:val="24"/>
          <w:szCs w:val="24"/>
        </w:rPr>
        <w:t xml:space="preserve">. </w:t>
      </w:r>
      <w:r w:rsidR="00074A0C" w:rsidRPr="002A5B59">
        <w:rPr>
          <w:rFonts w:ascii="Times New Roman" w:hAnsi="Times New Roman"/>
          <w:sz w:val="24"/>
          <w:szCs w:val="24"/>
          <w:shd w:val="clear" w:color="auto" w:fill="FFFFFF"/>
        </w:rPr>
        <w:t>Information on</w:t>
      </w:r>
      <w:r w:rsidRPr="002A5B59">
        <w:rPr>
          <w:rFonts w:ascii="Times New Roman" w:hAnsi="Times New Roman"/>
          <w:sz w:val="24"/>
          <w:szCs w:val="24"/>
          <w:shd w:val="clear" w:color="auto" w:fill="FFFFFF"/>
        </w:rPr>
        <w:t xml:space="preserve"> the </w:t>
      </w:r>
      <w:r w:rsidRPr="002A5B59">
        <w:rPr>
          <w:rStyle w:val="Emphasis"/>
          <w:rFonts w:ascii="Times New Roman" w:hAnsi="Times New Roman"/>
          <w:bCs/>
          <w:i w:val="0"/>
          <w:iCs w:val="0"/>
          <w:sz w:val="24"/>
          <w:szCs w:val="24"/>
          <w:shd w:val="clear" w:color="auto" w:fill="FFFFFF"/>
        </w:rPr>
        <w:t xml:space="preserve">mechanism of </w:t>
      </w:r>
      <w:r w:rsidRPr="002A5B59">
        <w:rPr>
          <w:rFonts w:ascii="Times New Roman" w:hAnsi="Times New Roman"/>
          <w:iCs/>
          <w:sz w:val="24"/>
          <w:szCs w:val="24"/>
          <w:lang w:val="en-GB"/>
        </w:rPr>
        <w:t>Cu (II) - lipid</w:t>
      </w:r>
      <w:r w:rsidRPr="002A5B59">
        <w:rPr>
          <w:rStyle w:val="Emphasis"/>
          <w:rFonts w:ascii="Times New Roman" w:hAnsi="Times New Roman"/>
          <w:bCs/>
          <w:i w:val="0"/>
          <w:iCs w:val="0"/>
          <w:sz w:val="24"/>
          <w:szCs w:val="24"/>
          <w:shd w:val="clear" w:color="auto" w:fill="FFFFFF"/>
        </w:rPr>
        <w:t xml:space="preserve"> complex formation</w:t>
      </w:r>
      <w:r w:rsidRPr="002A5B59">
        <w:rPr>
          <w:rFonts w:ascii="Times New Roman" w:hAnsi="Times New Roman"/>
          <w:sz w:val="24"/>
          <w:szCs w:val="24"/>
          <w:shd w:val="clear" w:color="auto" w:fill="FFFFFF"/>
        </w:rPr>
        <w:t xml:space="preserve"> is </w:t>
      </w:r>
      <w:r w:rsidR="007F6744" w:rsidRPr="002A5B59">
        <w:rPr>
          <w:rFonts w:ascii="Times New Roman" w:hAnsi="Times New Roman"/>
          <w:sz w:val="24"/>
          <w:szCs w:val="24"/>
          <w:shd w:val="clear" w:color="auto" w:fill="FFFFFF"/>
        </w:rPr>
        <w:t>a significan</w:t>
      </w:r>
      <w:r w:rsidRPr="002A5B59">
        <w:rPr>
          <w:rFonts w:ascii="Times New Roman" w:hAnsi="Times New Roman"/>
          <w:sz w:val="24"/>
          <w:szCs w:val="24"/>
          <w:shd w:val="clear" w:color="auto" w:fill="FFFFFF"/>
        </w:rPr>
        <w:t>t contribution to </w:t>
      </w:r>
      <w:r w:rsidR="00074A0C" w:rsidRPr="002A5B59">
        <w:rPr>
          <w:rStyle w:val="Emphasis"/>
          <w:rFonts w:ascii="Times New Roman" w:hAnsi="Times New Roman"/>
          <w:bCs/>
          <w:i w:val="0"/>
          <w:iCs w:val="0"/>
          <w:sz w:val="24"/>
          <w:szCs w:val="24"/>
          <w:shd w:val="clear" w:color="auto" w:fill="FFFFFF"/>
        </w:rPr>
        <w:t>the</w:t>
      </w:r>
      <w:r w:rsidR="00BA0D73" w:rsidRPr="002A5B59">
        <w:rPr>
          <w:rStyle w:val="Emphasis"/>
          <w:rFonts w:ascii="Times New Roman" w:hAnsi="Times New Roman"/>
          <w:bCs/>
          <w:i w:val="0"/>
          <w:iCs w:val="0"/>
          <w:sz w:val="24"/>
          <w:szCs w:val="24"/>
          <w:shd w:val="clear" w:color="auto" w:fill="FFFFFF"/>
        </w:rPr>
        <w:t xml:space="preserve"> </w:t>
      </w:r>
      <w:r w:rsidR="00074A0C" w:rsidRPr="002A5B59">
        <w:rPr>
          <w:rStyle w:val="Emphasis"/>
          <w:rFonts w:ascii="Times New Roman" w:hAnsi="Times New Roman"/>
          <w:bCs/>
          <w:i w:val="0"/>
          <w:iCs w:val="0"/>
          <w:sz w:val="24"/>
          <w:szCs w:val="24"/>
          <w:shd w:val="clear" w:color="auto" w:fill="FFFFFF"/>
        </w:rPr>
        <w:t>understanding of</w:t>
      </w:r>
      <w:r w:rsidRPr="002A5B59">
        <w:rPr>
          <w:rStyle w:val="Emphasis"/>
          <w:rFonts w:ascii="Times New Roman" w:hAnsi="Times New Roman"/>
          <w:bCs/>
          <w:i w:val="0"/>
          <w:iCs w:val="0"/>
          <w:sz w:val="24"/>
          <w:szCs w:val="24"/>
          <w:shd w:val="clear" w:color="auto" w:fill="FFFFFF"/>
        </w:rPr>
        <w:t xml:space="preserve"> </w:t>
      </w:r>
      <w:r w:rsidRPr="002A5B59">
        <w:rPr>
          <w:rFonts w:ascii="Times New Roman" w:hAnsi="Times New Roman"/>
          <w:sz w:val="24"/>
          <w:szCs w:val="24"/>
        </w:rPr>
        <w:t>complex processes at natural cell membranes</w:t>
      </w:r>
      <w:r w:rsidRPr="002A5B59">
        <w:rPr>
          <w:rFonts w:ascii="Times New Roman" w:hAnsi="Times New Roman"/>
          <w:iCs/>
          <w:sz w:val="24"/>
          <w:szCs w:val="24"/>
          <w:lang w:val="en-GB"/>
        </w:rPr>
        <w:t>.</w:t>
      </w:r>
      <w:r w:rsidRPr="002A5B59">
        <w:rPr>
          <w:sz w:val="24"/>
          <w:szCs w:val="24"/>
        </w:rPr>
        <w:t xml:space="preserve"> </w:t>
      </w:r>
    </w:p>
    <w:p w:rsidR="00FA199C" w:rsidRPr="002A5B59" w:rsidRDefault="00FA199C" w:rsidP="009B5B0C">
      <w:pPr>
        <w:spacing w:after="0" w:line="480" w:lineRule="auto"/>
        <w:jc w:val="both"/>
        <w:rPr>
          <w:rFonts w:ascii="Times New Roman" w:hAnsi="Times New Roman"/>
          <w:sz w:val="24"/>
          <w:szCs w:val="24"/>
        </w:rPr>
      </w:pPr>
    </w:p>
    <w:p w:rsidR="00FA199C" w:rsidRPr="002A5B59" w:rsidRDefault="00FA199C" w:rsidP="00B6644E">
      <w:pPr>
        <w:spacing w:after="0" w:line="480" w:lineRule="auto"/>
        <w:jc w:val="both"/>
        <w:rPr>
          <w:rFonts w:ascii="Times New Roman" w:hAnsi="Times New Roman"/>
          <w:sz w:val="24"/>
          <w:szCs w:val="24"/>
          <w:lang w:val="en-GB"/>
        </w:rPr>
      </w:pPr>
      <w:r w:rsidRPr="002A5B59">
        <w:rPr>
          <w:rFonts w:ascii="Times New Roman" w:hAnsi="Times New Roman"/>
          <w:b/>
          <w:sz w:val="24"/>
          <w:szCs w:val="24"/>
          <w:lang w:val="en-GB"/>
        </w:rPr>
        <w:t>Keywords</w:t>
      </w:r>
      <w:r w:rsidRPr="002A5B59">
        <w:rPr>
          <w:rFonts w:ascii="Times New Roman" w:hAnsi="Times New Roman"/>
          <w:sz w:val="24"/>
          <w:szCs w:val="24"/>
          <w:lang w:val="en-GB"/>
        </w:rPr>
        <w:t xml:space="preserve">: phospholipid membrane; copper (II) mixed ligand complex; voltammetry Langmuir monolayer; </w:t>
      </w:r>
      <w:r w:rsidRPr="002A5B59">
        <w:rPr>
          <w:rStyle w:val="Emphasis"/>
          <w:rFonts w:ascii="Times New Roman" w:hAnsi="Times New Roman"/>
          <w:bCs/>
          <w:i w:val="0"/>
          <w:iCs w:val="0"/>
          <w:sz w:val="24"/>
          <w:szCs w:val="24"/>
          <w:shd w:val="clear" w:color="auto" w:fill="FFFFFF"/>
        </w:rPr>
        <w:t xml:space="preserve">electrophoretic </w:t>
      </w:r>
      <w:r w:rsidRPr="002A5B59">
        <w:rPr>
          <w:rFonts w:ascii="Times New Roman" w:hAnsi="Times New Roman"/>
          <w:sz w:val="24"/>
          <w:szCs w:val="24"/>
          <w:lang w:val="en-GB"/>
        </w:rPr>
        <w:t>zeta potential</w:t>
      </w:r>
      <w:r w:rsidR="00D419CE" w:rsidRPr="002A5B59">
        <w:rPr>
          <w:rFonts w:ascii="Times New Roman" w:hAnsi="Times New Roman"/>
          <w:sz w:val="24"/>
          <w:szCs w:val="24"/>
          <w:lang w:val="en-GB"/>
        </w:rPr>
        <w:t>.</w:t>
      </w:r>
      <w:r w:rsidRPr="002A5B59">
        <w:rPr>
          <w:rFonts w:ascii="Times New Roman" w:hAnsi="Times New Roman"/>
          <w:sz w:val="24"/>
          <w:szCs w:val="24"/>
          <w:lang w:val="en-GB"/>
        </w:rPr>
        <w:t xml:space="preserve"> </w:t>
      </w:r>
    </w:p>
    <w:p w:rsidR="00FA199C" w:rsidRPr="002A5B59" w:rsidRDefault="00FA199C" w:rsidP="00B6644E">
      <w:pPr>
        <w:spacing w:after="0" w:line="480" w:lineRule="auto"/>
        <w:jc w:val="both"/>
        <w:rPr>
          <w:rFonts w:ascii="Times New Roman" w:hAnsi="Times New Roman"/>
          <w:sz w:val="24"/>
          <w:szCs w:val="24"/>
          <w:lang w:val="en-GB"/>
        </w:rPr>
      </w:pPr>
    </w:p>
    <w:p w:rsidR="00FA199C" w:rsidRPr="002A5B59" w:rsidRDefault="00FA199C" w:rsidP="00B6644E">
      <w:pPr>
        <w:spacing w:after="0" w:line="480" w:lineRule="auto"/>
        <w:jc w:val="both"/>
        <w:rPr>
          <w:rFonts w:ascii="Times New Roman" w:hAnsi="Times New Roman"/>
          <w:b/>
          <w:sz w:val="28"/>
          <w:szCs w:val="28"/>
          <w:lang w:val="en-GB"/>
        </w:rPr>
      </w:pPr>
      <w:r w:rsidRPr="002A5B59">
        <w:rPr>
          <w:rFonts w:ascii="Times New Roman" w:hAnsi="Times New Roman"/>
          <w:b/>
          <w:sz w:val="28"/>
          <w:szCs w:val="28"/>
          <w:lang w:val="en-GB"/>
        </w:rPr>
        <w:t>1. Introduction</w:t>
      </w:r>
    </w:p>
    <w:p w:rsidR="00FA199C" w:rsidRPr="002A5B59" w:rsidRDefault="00FA199C" w:rsidP="00257D0A">
      <w:pPr>
        <w:spacing w:after="0" w:line="480" w:lineRule="auto"/>
        <w:ind w:firstLine="708"/>
        <w:jc w:val="both"/>
        <w:rPr>
          <w:shd w:val="clear" w:color="auto" w:fill="FFFFFF"/>
        </w:rPr>
      </w:pPr>
      <w:r w:rsidRPr="002A5B59">
        <w:rPr>
          <w:rFonts w:ascii="Times New Roman" w:hAnsi="Times New Roman"/>
          <w:sz w:val="24"/>
          <w:szCs w:val="24"/>
          <w:lang w:val="en-GB"/>
        </w:rPr>
        <w:t xml:space="preserve">Cell physiology is strongly dependent on </w:t>
      </w:r>
      <w:r w:rsidR="00A53CCD" w:rsidRPr="002A5B59">
        <w:rPr>
          <w:rFonts w:ascii="Times New Roman" w:hAnsi="Times New Roman"/>
          <w:sz w:val="24"/>
          <w:szCs w:val="24"/>
          <w:lang w:val="en-GB"/>
        </w:rPr>
        <w:t xml:space="preserve">the </w:t>
      </w:r>
      <w:r w:rsidRPr="002A5B59">
        <w:rPr>
          <w:rFonts w:ascii="Times New Roman" w:hAnsi="Times New Roman"/>
          <w:sz w:val="24"/>
          <w:szCs w:val="24"/>
          <w:lang w:val="en-GB"/>
        </w:rPr>
        <w:t>interaction of hydrophobic cell membranes with hydrophilic inorganic ions.</w:t>
      </w:r>
      <w:r w:rsidRPr="002A5B59" w:rsidDel="006262A7">
        <w:rPr>
          <w:rFonts w:ascii="Times New Roman" w:hAnsi="Times New Roman"/>
          <w:sz w:val="24"/>
          <w:szCs w:val="24"/>
          <w:lang w:val="en-GB"/>
        </w:rPr>
        <w:t xml:space="preserve"> </w:t>
      </w:r>
      <w:r w:rsidRPr="002A5B59">
        <w:rPr>
          <w:rFonts w:ascii="Times New Roman" w:hAnsi="Times New Roman"/>
          <w:sz w:val="24"/>
          <w:szCs w:val="24"/>
          <w:lang w:val="en-GB"/>
        </w:rPr>
        <w:t xml:space="preserve">Cell membranes are mainly composed of lipids, forming bilayer, together with embedded proteins. </w:t>
      </w:r>
      <w:r w:rsidR="0039764C" w:rsidRPr="002A5B59">
        <w:rPr>
          <w:rFonts w:ascii="Times New Roman" w:hAnsi="Times New Roman"/>
          <w:sz w:val="24"/>
          <w:szCs w:val="24"/>
          <w:lang w:val="en-GB"/>
        </w:rPr>
        <w:t>The k</w:t>
      </w:r>
      <w:r w:rsidR="00B16317" w:rsidRPr="002A5B59">
        <w:rPr>
          <w:rFonts w:ascii="Times New Roman" w:hAnsi="Times New Roman"/>
          <w:sz w:val="24"/>
          <w:szCs w:val="24"/>
          <w:lang w:val="en-GB"/>
        </w:rPr>
        <w:t>ey lipid-</w:t>
      </w:r>
      <w:r w:rsidRPr="002A5B59">
        <w:rPr>
          <w:rFonts w:ascii="Times New Roman" w:hAnsi="Times New Roman"/>
          <w:sz w:val="24"/>
          <w:szCs w:val="24"/>
          <w:lang w:val="en-GB"/>
        </w:rPr>
        <w:t>type defining membrane bilayer</w:t>
      </w:r>
      <w:r w:rsidR="00B16317" w:rsidRPr="002A5B59">
        <w:rPr>
          <w:rFonts w:ascii="Times New Roman" w:hAnsi="Times New Roman"/>
          <w:sz w:val="24"/>
          <w:szCs w:val="24"/>
          <w:lang w:val="en-GB"/>
        </w:rPr>
        <w:t>s</w:t>
      </w:r>
      <w:r w:rsidRPr="002A5B59">
        <w:rPr>
          <w:rFonts w:ascii="Times New Roman" w:hAnsi="Times New Roman"/>
          <w:sz w:val="24"/>
          <w:szCs w:val="24"/>
          <w:lang w:val="en-GB"/>
        </w:rPr>
        <w:t xml:space="preserve"> of</w:t>
      </w:r>
      <w:r w:rsidRPr="002A5B59" w:rsidDel="009626EE">
        <w:rPr>
          <w:rFonts w:ascii="Times New Roman" w:hAnsi="Times New Roman"/>
          <w:sz w:val="24"/>
          <w:szCs w:val="24"/>
          <w:lang w:val="en-GB"/>
        </w:rPr>
        <w:t xml:space="preserve"> </w:t>
      </w:r>
      <w:r w:rsidRPr="002A5B59">
        <w:rPr>
          <w:rFonts w:ascii="Times New Roman" w:hAnsi="Times New Roman"/>
          <w:sz w:val="24"/>
          <w:szCs w:val="24"/>
          <w:lang w:val="en-GB"/>
        </w:rPr>
        <w:t xml:space="preserve">almost all living organisms </w:t>
      </w:r>
      <w:r w:rsidR="00A53CCD" w:rsidRPr="002A5B59">
        <w:rPr>
          <w:rFonts w:ascii="Times New Roman" w:hAnsi="Times New Roman"/>
          <w:sz w:val="24"/>
          <w:szCs w:val="24"/>
          <w:lang w:val="en-GB"/>
        </w:rPr>
        <w:t>are</w:t>
      </w:r>
      <w:r w:rsidRPr="002A5B59">
        <w:rPr>
          <w:rFonts w:ascii="Times New Roman" w:hAnsi="Times New Roman"/>
          <w:sz w:val="24"/>
          <w:szCs w:val="24"/>
          <w:lang w:val="en-GB"/>
        </w:rPr>
        <w:t xml:space="preserve"> glycerol-based phospholipid</w:t>
      </w:r>
      <w:r w:rsidR="00A53CCD" w:rsidRPr="002A5B59">
        <w:rPr>
          <w:rFonts w:ascii="Times New Roman" w:hAnsi="Times New Roman"/>
          <w:sz w:val="24"/>
          <w:szCs w:val="24"/>
          <w:lang w:val="en-GB"/>
        </w:rPr>
        <w:t>s</w:t>
      </w:r>
      <w:r w:rsidRPr="002A5B59">
        <w:rPr>
          <w:rFonts w:ascii="Times New Roman" w:hAnsi="Times New Roman"/>
          <w:sz w:val="24"/>
          <w:szCs w:val="24"/>
          <w:lang w:val="en-GB"/>
        </w:rPr>
        <w:t xml:space="preserve">, among which phosphatidylcholine, phosphatidylethanolamine and phosphatidylglycerol (PG) are the most important </w:t>
      </w:r>
      <w:r w:rsidR="00B16317" w:rsidRPr="002A5B59">
        <w:rPr>
          <w:rFonts w:ascii="Times New Roman" w:hAnsi="Times New Roman"/>
          <w:sz w:val="24"/>
          <w:szCs w:val="24"/>
          <w:lang w:val="en-GB"/>
        </w:rPr>
        <w:t xml:space="preserve">ones </w:t>
      </w:r>
      <w:r w:rsidRPr="002A5B59">
        <w:rPr>
          <w:rFonts w:ascii="Times New Roman" w:hAnsi="Times New Roman"/>
          <w:sz w:val="24"/>
          <w:szCs w:val="24"/>
          <w:lang w:val="en-GB"/>
        </w:rPr>
        <w:t xml:space="preserve">in algae species [1]. </w:t>
      </w:r>
      <w:r w:rsidR="00B16317" w:rsidRPr="002A5B59">
        <w:rPr>
          <w:rFonts w:ascii="Times New Roman" w:hAnsi="Times New Roman"/>
          <w:sz w:val="24"/>
          <w:szCs w:val="24"/>
          <w:lang w:val="en-GB"/>
        </w:rPr>
        <w:t>Moreover</w:t>
      </w:r>
      <w:r w:rsidRPr="002A5B59">
        <w:rPr>
          <w:rFonts w:ascii="Times New Roman" w:hAnsi="Times New Roman"/>
          <w:sz w:val="24"/>
          <w:szCs w:val="24"/>
          <w:lang w:val="en-GB"/>
        </w:rPr>
        <w:t xml:space="preserve">, PG is a ubiquitous phospholipid constituent of bacterial membranes present regularly within plants and animals [2, 3]. </w:t>
      </w:r>
    </w:p>
    <w:p w:rsidR="00FA199C" w:rsidRPr="002A5B59" w:rsidRDefault="00FA199C" w:rsidP="002724E5">
      <w:pPr>
        <w:spacing w:line="480" w:lineRule="auto"/>
        <w:ind w:firstLine="708"/>
        <w:jc w:val="both"/>
        <w:rPr>
          <w:rFonts w:ascii="Times New Roman" w:hAnsi="Times New Roman"/>
          <w:spacing w:val="2"/>
          <w:sz w:val="24"/>
          <w:szCs w:val="24"/>
          <w:shd w:val="clear" w:color="auto" w:fill="FCFCFC"/>
          <w:lang w:val="en-GB"/>
        </w:rPr>
      </w:pPr>
      <w:r w:rsidRPr="002A5B59">
        <w:rPr>
          <w:rFonts w:ascii="Times New Roman" w:hAnsi="Times New Roman"/>
          <w:sz w:val="24"/>
          <w:szCs w:val="24"/>
          <w:lang w:val="en-GB"/>
        </w:rPr>
        <w:t xml:space="preserve">Phospholipid monolayers at model hydrophobic interfaces, such as </w:t>
      </w:r>
      <w:r w:rsidR="00843505" w:rsidRPr="002A5B59">
        <w:rPr>
          <w:rFonts w:ascii="Times New Roman" w:hAnsi="Times New Roman"/>
          <w:sz w:val="24"/>
          <w:szCs w:val="24"/>
          <w:lang w:val="en-GB"/>
        </w:rPr>
        <w:t xml:space="preserve">the </w:t>
      </w:r>
      <w:r w:rsidRPr="002A5B59">
        <w:rPr>
          <w:rFonts w:ascii="Times New Roman" w:hAnsi="Times New Roman"/>
          <w:sz w:val="24"/>
          <w:szCs w:val="24"/>
          <w:lang w:val="en-GB"/>
        </w:rPr>
        <w:t>air-water</w:t>
      </w:r>
      <w:r w:rsidR="00843505" w:rsidRPr="002A5B59">
        <w:rPr>
          <w:rFonts w:ascii="Times New Roman" w:hAnsi="Times New Roman"/>
          <w:sz w:val="24"/>
          <w:szCs w:val="24"/>
          <w:lang w:val="en-GB"/>
        </w:rPr>
        <w:t xml:space="preserve"> interface</w:t>
      </w:r>
      <w:r w:rsidRPr="002A5B59">
        <w:rPr>
          <w:rFonts w:ascii="Times New Roman" w:hAnsi="Times New Roman"/>
          <w:sz w:val="24"/>
          <w:szCs w:val="24"/>
          <w:lang w:val="en-GB"/>
        </w:rPr>
        <w:t>,</w:t>
      </w:r>
      <w:r w:rsidR="00843505" w:rsidRPr="002A5B59">
        <w:rPr>
          <w:rFonts w:ascii="Times New Roman" w:hAnsi="Times New Roman"/>
          <w:sz w:val="24"/>
          <w:szCs w:val="24"/>
          <w:lang w:val="en-GB"/>
        </w:rPr>
        <w:t xml:space="preserve"> considered to be one </w:t>
      </w:r>
      <w:r w:rsidRPr="002A5B59">
        <w:rPr>
          <w:rFonts w:ascii="Times New Roman" w:hAnsi="Times New Roman"/>
          <w:sz w:val="24"/>
          <w:szCs w:val="24"/>
          <w:lang w:val="en-GB"/>
        </w:rPr>
        <w:t xml:space="preserve">half of </w:t>
      </w:r>
      <w:r w:rsidR="00843505" w:rsidRPr="002A5B59">
        <w:rPr>
          <w:rFonts w:ascii="Times New Roman" w:hAnsi="Times New Roman"/>
          <w:sz w:val="24"/>
          <w:szCs w:val="24"/>
          <w:lang w:val="en-GB"/>
        </w:rPr>
        <w:t xml:space="preserve">a </w:t>
      </w:r>
      <w:r w:rsidRPr="002A5B59">
        <w:rPr>
          <w:rFonts w:ascii="Times New Roman" w:hAnsi="Times New Roman"/>
          <w:sz w:val="24"/>
          <w:szCs w:val="24"/>
          <w:lang w:val="en-GB"/>
        </w:rPr>
        <w:t xml:space="preserve">biological membrane, have been widely used as simple </w:t>
      </w:r>
      <w:r w:rsidR="00843505" w:rsidRPr="002A5B59">
        <w:rPr>
          <w:rFonts w:ascii="Times New Roman" w:hAnsi="Times New Roman"/>
          <w:sz w:val="24"/>
          <w:szCs w:val="24"/>
          <w:lang w:val="en-GB"/>
        </w:rPr>
        <w:t>but</w:t>
      </w:r>
      <w:r w:rsidRPr="002A5B59">
        <w:rPr>
          <w:rFonts w:ascii="Times New Roman" w:hAnsi="Times New Roman"/>
          <w:sz w:val="24"/>
          <w:szCs w:val="24"/>
          <w:lang w:val="en-GB"/>
        </w:rPr>
        <w:t xml:space="preserve"> efficient 2-dimensional model</w:t>
      </w:r>
      <w:r w:rsidR="00843505" w:rsidRPr="002A5B59">
        <w:rPr>
          <w:rFonts w:ascii="Times New Roman" w:hAnsi="Times New Roman"/>
          <w:sz w:val="24"/>
          <w:szCs w:val="24"/>
          <w:lang w:val="en-GB"/>
        </w:rPr>
        <w:t>s</w:t>
      </w:r>
      <w:r w:rsidRPr="002A5B59">
        <w:rPr>
          <w:rFonts w:ascii="Times New Roman" w:hAnsi="Times New Roman"/>
          <w:sz w:val="24"/>
          <w:szCs w:val="24"/>
          <w:lang w:val="en-GB"/>
        </w:rPr>
        <w:t xml:space="preserve"> </w:t>
      </w:r>
      <w:r w:rsidR="00843505" w:rsidRPr="002A5B59">
        <w:rPr>
          <w:rFonts w:ascii="Times New Roman" w:hAnsi="Times New Roman"/>
          <w:sz w:val="24"/>
          <w:szCs w:val="24"/>
          <w:lang w:val="en-GB"/>
        </w:rPr>
        <w:t xml:space="preserve">of </w:t>
      </w:r>
      <w:r w:rsidRPr="002A5B59">
        <w:rPr>
          <w:rFonts w:ascii="Times New Roman" w:hAnsi="Times New Roman"/>
          <w:sz w:val="24"/>
          <w:szCs w:val="24"/>
          <w:lang w:val="en-GB"/>
        </w:rPr>
        <w:t>processes at membrane surfaces [4</w:t>
      </w:r>
      <w:r w:rsidRPr="002A5B59">
        <w:rPr>
          <w:szCs w:val="24"/>
        </w:rPr>
        <w:t>–</w:t>
      </w:r>
      <w:r w:rsidRPr="002A5B59">
        <w:rPr>
          <w:rFonts w:ascii="Times New Roman" w:hAnsi="Times New Roman"/>
          <w:sz w:val="24"/>
          <w:szCs w:val="24"/>
          <w:lang w:val="en-GB"/>
        </w:rPr>
        <w:t xml:space="preserve">8]. These supportive monomolecular layers are typically prepared in a Langmuir trough, which facilitates control of lateral surface pressure (π) as a function of the molecular area (A) and/or time (t), </w:t>
      </w:r>
      <w:r w:rsidR="00843505" w:rsidRPr="002A5B59">
        <w:rPr>
          <w:rFonts w:ascii="Times New Roman" w:hAnsi="Times New Roman"/>
          <w:sz w:val="24"/>
          <w:szCs w:val="24"/>
          <w:lang w:val="en-GB"/>
        </w:rPr>
        <w:t>providing</w:t>
      </w:r>
      <w:r w:rsidRPr="002A5B59">
        <w:rPr>
          <w:rFonts w:ascii="Times New Roman" w:hAnsi="Times New Roman"/>
          <w:sz w:val="24"/>
          <w:szCs w:val="24"/>
          <w:lang w:val="en-GB"/>
        </w:rPr>
        <w:t xml:space="preserve"> fundamental information on their molecular orientation and defects. Numerous studies report on interactions of metal ions, drugs, toxins and other biologically important species with model phospholipid monolayers [8</w:t>
      </w:r>
      <w:r w:rsidRPr="002A5B59">
        <w:rPr>
          <w:szCs w:val="24"/>
        </w:rPr>
        <w:t>–</w:t>
      </w:r>
      <w:r w:rsidRPr="002A5B59">
        <w:rPr>
          <w:rFonts w:ascii="Times New Roman" w:hAnsi="Times New Roman"/>
          <w:sz w:val="24"/>
          <w:szCs w:val="24"/>
          <w:lang w:val="en-GB"/>
        </w:rPr>
        <w:t xml:space="preserve">12]. In most cases, these substances are dissolved within the subphase and their incorporation into the supporting phospholipid monolayer is monitored </w:t>
      </w:r>
      <w:r w:rsidRPr="002A5B59">
        <w:rPr>
          <w:rFonts w:ascii="Times New Roman" w:hAnsi="Times New Roman"/>
          <w:strike/>
          <w:sz w:val="24"/>
          <w:szCs w:val="24"/>
          <w:lang w:val="en-GB"/>
        </w:rPr>
        <w:t>or they are co-spread with the phospholipids constituting the mixed model layer.</w:t>
      </w:r>
      <w:r w:rsidRPr="002A5B59">
        <w:rPr>
          <w:rFonts w:ascii="Times New Roman" w:hAnsi="Times New Roman"/>
          <w:sz w:val="24"/>
          <w:szCs w:val="24"/>
          <w:lang w:val="en-GB"/>
        </w:rPr>
        <w:t xml:space="preserve"> As a result, </w:t>
      </w:r>
      <w:r w:rsidR="003E4F0A" w:rsidRPr="002A5B59">
        <w:rPr>
          <w:rFonts w:ascii="Times New Roman" w:hAnsi="Times New Roman"/>
          <w:sz w:val="24"/>
          <w:szCs w:val="24"/>
          <w:lang w:val="en-GB"/>
        </w:rPr>
        <w:t xml:space="preserve">alterations in </w:t>
      </w:r>
      <w:r w:rsidRPr="002A5B59">
        <w:rPr>
          <w:rFonts w:ascii="Times New Roman" w:hAnsi="Times New Roman"/>
          <w:sz w:val="24"/>
          <w:szCs w:val="24"/>
          <w:lang w:val="en-GB"/>
        </w:rPr>
        <w:t xml:space="preserve">the monolayer polymorphism </w:t>
      </w:r>
      <w:r w:rsidR="003E4F0A" w:rsidRPr="002A5B59">
        <w:rPr>
          <w:rFonts w:ascii="Times New Roman" w:hAnsi="Times New Roman"/>
          <w:sz w:val="24"/>
          <w:szCs w:val="24"/>
          <w:lang w:val="en-GB"/>
        </w:rPr>
        <w:t>induce changes</w:t>
      </w:r>
      <w:r w:rsidRPr="002A5B59">
        <w:rPr>
          <w:rFonts w:ascii="Times New Roman" w:hAnsi="Times New Roman"/>
          <w:sz w:val="24"/>
          <w:szCs w:val="24"/>
          <w:lang w:val="en-GB"/>
        </w:rPr>
        <w:t xml:space="preserve"> of fundamental monolayer properties such as </w:t>
      </w:r>
      <w:r w:rsidR="003E4F0A"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area occupied by </w:t>
      </w:r>
      <w:r w:rsidR="003E4F0A" w:rsidRPr="002A5B59">
        <w:rPr>
          <w:rFonts w:ascii="Times New Roman" w:hAnsi="Times New Roman"/>
          <w:sz w:val="24"/>
          <w:szCs w:val="24"/>
          <w:lang w:val="en-GB"/>
        </w:rPr>
        <w:t xml:space="preserve">a </w:t>
      </w:r>
      <w:r w:rsidRPr="002A5B59">
        <w:rPr>
          <w:rFonts w:ascii="Times New Roman" w:hAnsi="Times New Roman"/>
          <w:sz w:val="24"/>
          <w:szCs w:val="24"/>
          <w:lang w:val="en-GB"/>
        </w:rPr>
        <w:t xml:space="preserve">molecule. Furthermore, liposomes as uni- or multi-lamellar spherical structures of diameter between 15 nm and &gt;1 </w:t>
      </w:r>
      <w:r w:rsidRPr="002A5B59">
        <w:rPr>
          <w:rFonts w:ascii="Symbol" w:hAnsi="Symbol"/>
          <w:sz w:val="24"/>
          <w:szCs w:val="24"/>
          <w:lang w:val="en-GB"/>
        </w:rPr>
        <w:t></w:t>
      </w:r>
      <w:r w:rsidRPr="002A5B59">
        <w:rPr>
          <w:rFonts w:ascii="Times New Roman" w:hAnsi="Times New Roman"/>
          <w:sz w:val="24"/>
          <w:szCs w:val="24"/>
          <w:lang w:val="en-GB"/>
        </w:rPr>
        <w:t xml:space="preserve">m, are often used in studies </w:t>
      </w:r>
      <w:r w:rsidRPr="002A5B59">
        <w:rPr>
          <w:rFonts w:ascii="Times New Roman" w:hAnsi="Times New Roman"/>
          <w:sz w:val="24"/>
          <w:szCs w:val="24"/>
          <w:lang w:val="en-GB"/>
        </w:rPr>
        <w:lastRenderedPageBreak/>
        <w:t xml:space="preserve">of model biological membranes [13, 14]. The measurements of the surface charge of biomembrane models, through the zeta potential, are an additional and complementary tool for elucidating their interactions with host compounds. </w:t>
      </w:r>
      <w:r w:rsidR="003E4F0A" w:rsidRPr="002A5B59">
        <w:rPr>
          <w:rFonts w:ascii="Times New Roman" w:hAnsi="Times New Roman"/>
          <w:sz w:val="24"/>
          <w:szCs w:val="24"/>
          <w:lang w:val="en-GB"/>
        </w:rPr>
        <w:t>Zeta potential measurements are often used t</w:t>
      </w:r>
      <w:r w:rsidRPr="002A5B59">
        <w:rPr>
          <w:rFonts w:ascii="Times New Roman" w:hAnsi="Times New Roman"/>
          <w:sz w:val="24"/>
          <w:szCs w:val="24"/>
          <w:lang w:val="en-GB"/>
        </w:rPr>
        <w:t xml:space="preserve">o evaluate changes in membrane surface </w:t>
      </w:r>
      <w:r w:rsidR="003E4F0A" w:rsidRPr="002A5B59">
        <w:rPr>
          <w:rFonts w:ascii="Times New Roman" w:hAnsi="Times New Roman"/>
          <w:sz w:val="24"/>
          <w:szCs w:val="24"/>
          <w:lang w:val="en-GB"/>
        </w:rPr>
        <w:t>in order to</w:t>
      </w:r>
      <w:r w:rsidRPr="002A5B59">
        <w:rPr>
          <w:rFonts w:ascii="Times New Roman" w:hAnsi="Times New Roman"/>
          <w:sz w:val="24"/>
          <w:szCs w:val="24"/>
          <w:lang w:val="en-GB"/>
        </w:rPr>
        <w:t xml:space="preserve"> obtain more informat</w:t>
      </w:r>
      <w:r w:rsidR="003E4F0A" w:rsidRPr="002A5B59">
        <w:rPr>
          <w:rFonts w:ascii="Times New Roman" w:hAnsi="Times New Roman"/>
          <w:sz w:val="24"/>
          <w:szCs w:val="24"/>
          <w:lang w:val="en-GB"/>
        </w:rPr>
        <w:t>ion about the binding patterns</w:t>
      </w:r>
      <w:r w:rsidRPr="002A5B59">
        <w:rPr>
          <w:rFonts w:ascii="Times New Roman" w:hAnsi="Times New Roman"/>
          <w:sz w:val="24"/>
          <w:szCs w:val="24"/>
          <w:lang w:val="en-GB"/>
        </w:rPr>
        <w:t xml:space="preserve"> between membrane and organic molecules and/or metals [e.g. 15</w:t>
      </w:r>
      <w:r w:rsidRPr="002A5B59">
        <w:rPr>
          <w:rFonts w:ascii="Times New Roman" w:hAnsi="Times New Roman"/>
          <w:sz w:val="24"/>
          <w:szCs w:val="24"/>
        </w:rPr>
        <w:t>–</w:t>
      </w:r>
      <w:r w:rsidRPr="002A5B59">
        <w:rPr>
          <w:rFonts w:ascii="Times New Roman" w:hAnsi="Times New Roman"/>
          <w:sz w:val="24"/>
          <w:szCs w:val="24"/>
          <w:lang w:val="en-GB"/>
        </w:rPr>
        <w:t xml:space="preserve">17]. </w:t>
      </w:r>
      <w:r w:rsidRPr="002A5B59">
        <w:rPr>
          <w:rFonts w:ascii="Times New Roman" w:hAnsi="Times New Roman"/>
          <w:sz w:val="24"/>
          <w:szCs w:val="24"/>
        </w:rPr>
        <w:t xml:space="preserve">The adsorption of organic molecules onto the phospholipid membrane causes a membrane surface potential change and/or modifies the dipole potential </w:t>
      </w:r>
      <w:r w:rsidR="003E4F0A" w:rsidRPr="002A5B59">
        <w:rPr>
          <w:rFonts w:ascii="Times New Roman" w:hAnsi="Times New Roman"/>
          <w:sz w:val="24"/>
          <w:szCs w:val="24"/>
        </w:rPr>
        <w:t>within</w:t>
      </w:r>
      <w:r w:rsidRPr="002A5B59">
        <w:rPr>
          <w:rFonts w:ascii="Times New Roman" w:hAnsi="Times New Roman"/>
          <w:sz w:val="24"/>
          <w:szCs w:val="24"/>
        </w:rPr>
        <w:t xml:space="preserve"> the membrane.  </w:t>
      </w:r>
    </w:p>
    <w:p w:rsidR="00577D93" w:rsidRPr="002A5B59" w:rsidRDefault="00FA199C" w:rsidP="00577D93">
      <w:pPr>
        <w:spacing w:after="0" w:line="480" w:lineRule="auto"/>
        <w:ind w:firstLine="708"/>
        <w:jc w:val="both"/>
        <w:rPr>
          <w:rFonts w:ascii="Times New Roman" w:hAnsi="Times New Roman"/>
          <w:sz w:val="24"/>
          <w:szCs w:val="24"/>
          <w:lang w:val="en-GB"/>
        </w:rPr>
      </w:pPr>
      <w:r w:rsidRPr="002A5B59">
        <w:rPr>
          <w:rFonts w:ascii="Times New Roman" w:hAnsi="Times New Roman"/>
          <w:sz w:val="24"/>
          <w:szCs w:val="24"/>
          <w:lang w:val="en-GB"/>
        </w:rPr>
        <w:t xml:space="preserve">A hanging mercury drop electrode (HMDE), being a common model of </w:t>
      </w:r>
      <w:r w:rsidR="00577D93" w:rsidRPr="002A5B59">
        <w:rPr>
          <w:rFonts w:ascii="Times New Roman" w:hAnsi="Times New Roman"/>
          <w:sz w:val="24"/>
          <w:szCs w:val="24"/>
          <w:lang w:val="en-GB"/>
        </w:rPr>
        <w:t xml:space="preserve">a </w:t>
      </w:r>
      <w:r w:rsidRPr="002A5B59">
        <w:rPr>
          <w:rFonts w:ascii="Times New Roman" w:hAnsi="Times New Roman"/>
          <w:sz w:val="24"/>
          <w:szCs w:val="24"/>
          <w:lang w:val="en-GB"/>
        </w:rPr>
        <w:t xml:space="preserve">hydrophobic surface, has been used to describe adsorption processes </w:t>
      </w:r>
      <w:r w:rsidR="00577D93" w:rsidRPr="002A5B59">
        <w:rPr>
          <w:rFonts w:ascii="Times New Roman" w:hAnsi="Times New Roman"/>
          <w:sz w:val="24"/>
          <w:szCs w:val="24"/>
          <w:lang w:val="en-GB"/>
        </w:rPr>
        <w:t>on the</w:t>
      </w:r>
      <w:r w:rsidRPr="002A5B59">
        <w:rPr>
          <w:rFonts w:ascii="Times New Roman" w:hAnsi="Times New Roman"/>
          <w:sz w:val="24"/>
          <w:szCs w:val="24"/>
          <w:lang w:val="en-GB"/>
        </w:rPr>
        <w:t xml:space="preserve"> monolayer of 1,2-dioleoyl-</w:t>
      </w:r>
      <w:r w:rsidRPr="002A5B59">
        <w:rPr>
          <w:rFonts w:ascii="Times New Roman" w:hAnsi="Times New Roman"/>
          <w:i/>
          <w:sz w:val="24"/>
          <w:szCs w:val="24"/>
          <w:lang w:val="en-GB"/>
        </w:rPr>
        <w:t>sn</w:t>
      </w:r>
      <w:r w:rsidRPr="002A5B59">
        <w:rPr>
          <w:rFonts w:ascii="Times New Roman" w:hAnsi="Times New Roman"/>
          <w:sz w:val="24"/>
          <w:szCs w:val="24"/>
          <w:lang w:val="en-GB"/>
        </w:rPr>
        <w:t xml:space="preserve">-glycero-3-phosphocholine (DOPC) [18]. Moreover, </w:t>
      </w:r>
      <w:r w:rsidR="00577D93" w:rsidRPr="002A5B59">
        <w:rPr>
          <w:rFonts w:ascii="Times New Roman" w:hAnsi="Times New Roman"/>
          <w:sz w:val="24"/>
          <w:szCs w:val="24"/>
          <w:lang w:val="en-GB"/>
        </w:rPr>
        <w:t xml:space="preserve">the </w:t>
      </w:r>
      <w:r w:rsidRPr="002A5B59">
        <w:rPr>
          <w:rFonts w:ascii="Times New Roman" w:hAnsi="Times New Roman"/>
          <w:sz w:val="24"/>
          <w:szCs w:val="24"/>
          <w:lang w:val="en-GB"/>
        </w:rPr>
        <w:t>development</w:t>
      </w:r>
      <w:r w:rsidR="00577D93" w:rsidRPr="002A5B59">
        <w:rPr>
          <w:rFonts w:ascii="Times New Roman" w:hAnsi="Times New Roman"/>
          <w:sz w:val="24"/>
          <w:szCs w:val="24"/>
          <w:lang w:val="en-GB"/>
        </w:rPr>
        <w:t xml:space="preserve"> of Pt-Hg film microelectrodes facilitated the relocation of the </w:t>
      </w:r>
      <w:r w:rsidRPr="002A5B59">
        <w:rPr>
          <w:rFonts w:ascii="Times New Roman" w:hAnsi="Times New Roman"/>
          <w:sz w:val="24"/>
          <w:szCs w:val="24"/>
          <w:lang w:val="en-GB"/>
        </w:rPr>
        <w:t xml:space="preserve">Hg - phospholipid system to a more robust </w:t>
      </w:r>
      <w:r w:rsidR="00577D93" w:rsidRPr="002A5B59">
        <w:rPr>
          <w:rFonts w:ascii="Times New Roman" w:hAnsi="Times New Roman"/>
          <w:sz w:val="24"/>
          <w:szCs w:val="24"/>
          <w:lang w:val="en-GB"/>
        </w:rPr>
        <w:t>platform appropriate</w:t>
      </w:r>
      <w:r w:rsidRPr="002A5B59">
        <w:rPr>
          <w:rFonts w:ascii="Times New Roman" w:hAnsi="Times New Roman"/>
          <w:sz w:val="24"/>
          <w:szCs w:val="24"/>
          <w:lang w:val="en-GB"/>
        </w:rPr>
        <w:t xml:space="preserve"> for screening </w:t>
      </w:r>
      <w:r w:rsidR="00577D93" w:rsidRPr="002A5B59">
        <w:rPr>
          <w:rFonts w:ascii="Times New Roman" w:hAnsi="Times New Roman"/>
          <w:sz w:val="24"/>
          <w:szCs w:val="24"/>
          <w:lang w:val="en-GB"/>
        </w:rPr>
        <w:t xml:space="preserve">the </w:t>
      </w:r>
      <w:r w:rsidRPr="002A5B59">
        <w:rPr>
          <w:rFonts w:ascii="Times New Roman" w:hAnsi="Times New Roman"/>
          <w:sz w:val="24"/>
          <w:szCs w:val="24"/>
          <w:lang w:val="en-GB"/>
        </w:rPr>
        <w:t>interactions of membrane active substances</w:t>
      </w:r>
      <w:r w:rsidRPr="002A5B59">
        <w:t xml:space="preserve"> </w:t>
      </w:r>
      <w:r w:rsidRPr="002A5B59">
        <w:rPr>
          <w:rFonts w:ascii="Times New Roman" w:hAnsi="Times New Roman"/>
          <w:sz w:val="24"/>
          <w:szCs w:val="24"/>
          <w:lang w:val="en-GB"/>
        </w:rPr>
        <w:t>[19</w:t>
      </w:r>
      <w:r w:rsidRPr="002A5B59">
        <w:rPr>
          <w:rFonts w:ascii="Times New Roman" w:hAnsi="Times New Roman"/>
          <w:sz w:val="24"/>
          <w:szCs w:val="24"/>
        </w:rPr>
        <w:t>–</w:t>
      </w:r>
      <w:r w:rsidRPr="002A5B59">
        <w:rPr>
          <w:rFonts w:ascii="Times New Roman" w:hAnsi="Times New Roman"/>
          <w:sz w:val="24"/>
          <w:szCs w:val="24"/>
          <w:lang w:val="en-GB"/>
        </w:rPr>
        <w:t>21].</w:t>
      </w:r>
    </w:p>
    <w:p w:rsidR="00FA199C" w:rsidRPr="002A5B59" w:rsidRDefault="00FA199C" w:rsidP="004F17A4">
      <w:pPr>
        <w:spacing w:line="480" w:lineRule="auto"/>
        <w:ind w:firstLine="708"/>
        <w:jc w:val="both"/>
        <w:rPr>
          <w:rFonts w:ascii="Times New Roman" w:hAnsi="Times New Roman"/>
          <w:sz w:val="24"/>
          <w:szCs w:val="24"/>
          <w:shd w:val="clear" w:color="auto" w:fill="FFFFFF"/>
          <w:lang w:val="en-GB"/>
        </w:rPr>
      </w:pPr>
      <w:r w:rsidRPr="002A5B59">
        <w:rPr>
          <w:rFonts w:ascii="Times New Roman" w:hAnsi="Times New Roman"/>
          <w:sz w:val="24"/>
          <w:szCs w:val="24"/>
          <w:lang w:val="en-GB"/>
        </w:rPr>
        <w:t>Copper is an essential element for metabolic processes in all organisms, being required for electron transport in photosynthesis by various enzyme systems [22</w:t>
      </w:r>
      <w:r w:rsidRPr="002A5B59">
        <w:rPr>
          <w:rFonts w:ascii="Times New Roman" w:hAnsi="Times New Roman"/>
          <w:sz w:val="24"/>
          <w:szCs w:val="24"/>
        </w:rPr>
        <w:t>–</w:t>
      </w:r>
      <w:r w:rsidRPr="002A5B59">
        <w:rPr>
          <w:rFonts w:ascii="Times New Roman" w:hAnsi="Times New Roman"/>
          <w:sz w:val="24"/>
          <w:szCs w:val="24"/>
          <w:lang w:val="en-GB"/>
        </w:rPr>
        <w:t xml:space="preserve">24]. </w:t>
      </w:r>
      <w:r w:rsidR="00577D93" w:rsidRPr="002A5B59">
        <w:rPr>
          <w:rFonts w:ascii="Times New Roman" w:hAnsi="Times New Roman"/>
          <w:sz w:val="24"/>
          <w:szCs w:val="24"/>
          <w:lang w:val="en-GB"/>
        </w:rPr>
        <w:t>G</w:t>
      </w:r>
      <w:r w:rsidRPr="002A5B59">
        <w:rPr>
          <w:rFonts w:ascii="Times New Roman" w:hAnsi="Times New Roman"/>
          <w:sz w:val="24"/>
          <w:szCs w:val="24"/>
          <w:lang w:val="en-GB"/>
        </w:rPr>
        <w:t>roup B or soft acid metals (e.g. Cu</w:t>
      </w:r>
      <w:r w:rsidRPr="002A5B59">
        <w:rPr>
          <w:rFonts w:ascii="Times New Roman" w:hAnsi="Times New Roman"/>
          <w:sz w:val="24"/>
          <w:szCs w:val="24"/>
          <w:vertAlign w:val="superscript"/>
          <w:lang w:val="en-GB"/>
        </w:rPr>
        <w:t>2+</w:t>
      </w:r>
      <w:r w:rsidRPr="002A5B59">
        <w:rPr>
          <w:rFonts w:ascii="Times New Roman" w:hAnsi="Times New Roman"/>
          <w:sz w:val="24"/>
          <w:szCs w:val="24"/>
          <w:lang w:val="en-GB"/>
        </w:rPr>
        <w:t>, Zn</w:t>
      </w:r>
      <w:r w:rsidRPr="002A5B59">
        <w:rPr>
          <w:rFonts w:ascii="Times New Roman" w:hAnsi="Times New Roman"/>
          <w:sz w:val="24"/>
          <w:szCs w:val="24"/>
          <w:vertAlign w:val="superscript"/>
          <w:lang w:val="en-GB"/>
        </w:rPr>
        <w:t>2+</w:t>
      </w:r>
      <w:r w:rsidRPr="002A5B59">
        <w:rPr>
          <w:rFonts w:ascii="Times New Roman" w:hAnsi="Times New Roman"/>
          <w:sz w:val="24"/>
          <w:szCs w:val="24"/>
          <w:lang w:val="en-GB"/>
        </w:rPr>
        <w:t xml:space="preserve"> and Ni</w:t>
      </w:r>
      <w:r w:rsidRPr="002A5B59">
        <w:rPr>
          <w:rFonts w:ascii="Times New Roman" w:hAnsi="Times New Roman"/>
          <w:sz w:val="24"/>
          <w:szCs w:val="24"/>
          <w:vertAlign w:val="superscript"/>
          <w:lang w:val="en-GB"/>
        </w:rPr>
        <w:t>2+</w:t>
      </w:r>
      <w:r w:rsidRPr="002A5B59">
        <w:rPr>
          <w:rFonts w:ascii="Times New Roman" w:hAnsi="Times New Roman"/>
          <w:sz w:val="24"/>
          <w:szCs w:val="24"/>
          <w:lang w:val="en-GB"/>
        </w:rPr>
        <w:t xml:space="preserve">) are mainly involved in enzymatic activities. Cu (II) can interact with lipids causing their peroxidation and opening </w:t>
      </w:r>
      <w:r w:rsidR="0024239F" w:rsidRPr="002A5B59">
        <w:rPr>
          <w:rFonts w:ascii="Times New Roman" w:hAnsi="Times New Roman"/>
          <w:sz w:val="24"/>
          <w:szCs w:val="24"/>
          <w:lang w:val="en-GB"/>
        </w:rPr>
        <w:t>pores</w:t>
      </w:r>
      <w:r w:rsidRPr="002A5B59">
        <w:rPr>
          <w:rFonts w:ascii="Times New Roman" w:hAnsi="Times New Roman"/>
          <w:sz w:val="24"/>
          <w:szCs w:val="24"/>
          <w:lang w:val="en-GB"/>
        </w:rPr>
        <w:t xml:space="preserve"> in cell membranes, thereby compromising the integrity of </w:t>
      </w:r>
      <w:r w:rsidR="0024239F"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cells [25]. Metal interactions with phospholipids depend on specific head group regions. </w:t>
      </w:r>
      <w:r w:rsidR="0024239F" w:rsidRPr="002A5B59">
        <w:rPr>
          <w:rFonts w:ascii="Times New Roman" w:hAnsi="Times New Roman"/>
          <w:sz w:val="24"/>
          <w:szCs w:val="24"/>
          <w:lang w:val="en-GB"/>
        </w:rPr>
        <w:t>Copper as a</w:t>
      </w:r>
      <w:r w:rsidRPr="002A5B59">
        <w:rPr>
          <w:rFonts w:ascii="Times New Roman" w:hAnsi="Times New Roman"/>
          <w:sz w:val="24"/>
          <w:szCs w:val="24"/>
          <w:lang w:val="en-GB"/>
        </w:rPr>
        <w:t xml:space="preserve"> more electronegative metal </w:t>
      </w:r>
      <w:r w:rsidR="0024239F" w:rsidRPr="002A5B59">
        <w:rPr>
          <w:rFonts w:ascii="Times New Roman" w:hAnsi="Times New Roman"/>
          <w:sz w:val="24"/>
          <w:szCs w:val="24"/>
          <w:lang w:val="en-GB"/>
        </w:rPr>
        <w:t>has</w:t>
      </w:r>
      <w:r w:rsidRPr="002A5B59">
        <w:rPr>
          <w:rFonts w:ascii="Times New Roman" w:hAnsi="Times New Roman"/>
          <w:sz w:val="24"/>
          <w:szCs w:val="24"/>
          <w:lang w:val="en-GB"/>
        </w:rPr>
        <w:t xml:space="preserve"> greater affinity for amino, phosphate, carbo</w:t>
      </w:r>
      <w:r w:rsidR="0024239F" w:rsidRPr="002A5B59">
        <w:rPr>
          <w:rFonts w:ascii="Times New Roman" w:hAnsi="Times New Roman"/>
          <w:sz w:val="24"/>
          <w:szCs w:val="24"/>
          <w:lang w:val="en-GB"/>
        </w:rPr>
        <w:t>xyl, and sulfhydryl groups. Hence</w:t>
      </w:r>
      <w:r w:rsidRPr="002A5B59">
        <w:rPr>
          <w:rFonts w:ascii="Times New Roman" w:hAnsi="Times New Roman"/>
          <w:sz w:val="24"/>
          <w:szCs w:val="24"/>
          <w:lang w:val="en-GB"/>
        </w:rPr>
        <w:t>, phospholipids have metal-reactive phosphoryl and occasionally carboxyl groups in their hydrophilic regions</w:t>
      </w:r>
      <w:r w:rsidR="0024239F" w:rsidRPr="002A5B59">
        <w:rPr>
          <w:rFonts w:ascii="Times New Roman" w:hAnsi="Times New Roman"/>
          <w:sz w:val="24"/>
          <w:szCs w:val="24"/>
          <w:lang w:val="en-GB"/>
        </w:rPr>
        <w:t>,</w:t>
      </w:r>
      <w:r w:rsidRPr="002A5B59">
        <w:rPr>
          <w:rFonts w:ascii="Times New Roman" w:hAnsi="Times New Roman"/>
          <w:sz w:val="24"/>
          <w:szCs w:val="24"/>
          <w:lang w:val="en-GB"/>
        </w:rPr>
        <w:t xml:space="preserve"> available to bind metal cations [26].</w:t>
      </w:r>
      <w:r w:rsidRPr="002A5B59">
        <w:rPr>
          <w:rFonts w:ascii="Times New Roman" w:hAnsi="Times New Roman"/>
          <w:sz w:val="24"/>
          <w:szCs w:val="24"/>
          <w:shd w:val="clear" w:color="auto" w:fill="FFFFFF"/>
          <w:lang w:val="en-GB"/>
        </w:rPr>
        <w:t xml:space="preserve"> </w:t>
      </w:r>
      <w:r w:rsidR="0024239F" w:rsidRPr="002A5B59">
        <w:rPr>
          <w:rFonts w:ascii="Times New Roman" w:hAnsi="Times New Roman"/>
          <w:sz w:val="24"/>
          <w:szCs w:val="24"/>
          <w:shd w:val="clear" w:color="auto" w:fill="FFFFFF"/>
          <w:lang w:val="en-GB"/>
        </w:rPr>
        <w:t>N</w:t>
      </w:r>
      <w:r w:rsidRPr="002A5B59">
        <w:rPr>
          <w:rFonts w:ascii="Times New Roman" w:hAnsi="Times New Roman"/>
          <w:sz w:val="24"/>
          <w:szCs w:val="24"/>
          <w:shd w:val="clear" w:color="auto" w:fill="FFFFFF"/>
          <w:lang w:val="en-GB"/>
        </w:rPr>
        <w:t>umerous studies on transition-metal complexes with various ligands, including diimine such as 1,10-phenant</w:t>
      </w:r>
      <w:r w:rsidR="00263BAB" w:rsidRPr="002A5B59">
        <w:rPr>
          <w:rFonts w:ascii="Times New Roman" w:hAnsi="Times New Roman"/>
          <w:sz w:val="24"/>
          <w:szCs w:val="24"/>
          <w:shd w:val="clear" w:color="auto" w:fill="FFFFFF"/>
          <w:lang w:val="en-GB"/>
        </w:rPr>
        <w:t>h</w:t>
      </w:r>
      <w:r w:rsidRPr="002A5B59">
        <w:rPr>
          <w:rFonts w:ascii="Times New Roman" w:hAnsi="Times New Roman"/>
          <w:sz w:val="24"/>
          <w:szCs w:val="24"/>
          <w:shd w:val="clear" w:color="auto" w:fill="FFFFFF"/>
          <w:lang w:val="en-GB"/>
        </w:rPr>
        <w:t xml:space="preserve">roline (Phen), have been performed, </w:t>
      </w:r>
      <w:r w:rsidR="0024239F" w:rsidRPr="002A5B59">
        <w:rPr>
          <w:rFonts w:ascii="Times New Roman" w:hAnsi="Times New Roman"/>
          <w:sz w:val="24"/>
          <w:szCs w:val="24"/>
          <w:shd w:val="clear" w:color="auto" w:fill="FFFFFF"/>
          <w:lang w:val="en-GB"/>
        </w:rPr>
        <w:t>indicating</w:t>
      </w:r>
      <w:r w:rsidRPr="002A5B59">
        <w:rPr>
          <w:rFonts w:ascii="Times New Roman" w:hAnsi="Times New Roman"/>
          <w:sz w:val="24"/>
          <w:szCs w:val="24"/>
          <w:shd w:val="clear" w:color="auto" w:fill="FFFFFF"/>
          <w:lang w:val="en-GB"/>
        </w:rPr>
        <w:t xml:space="preserve"> their incorporation into biological membranes </w:t>
      </w:r>
      <w:r w:rsidR="00E22ACD" w:rsidRPr="002A5B59">
        <w:rPr>
          <w:rFonts w:ascii="Times New Roman" w:hAnsi="Times New Roman"/>
          <w:sz w:val="24"/>
          <w:szCs w:val="24"/>
          <w:shd w:val="clear" w:color="auto" w:fill="FFFFFF"/>
          <w:lang w:val="en-GB"/>
        </w:rPr>
        <w:t>supported</w:t>
      </w:r>
      <w:r w:rsidR="00A44D10" w:rsidRPr="002A5B59">
        <w:rPr>
          <w:rFonts w:ascii="Times New Roman" w:hAnsi="Times New Roman"/>
          <w:sz w:val="24"/>
          <w:szCs w:val="24"/>
          <w:shd w:val="clear" w:color="auto" w:fill="FFFFFF"/>
          <w:lang w:val="en-GB"/>
        </w:rPr>
        <w:t xml:space="preserve"> </w:t>
      </w:r>
      <w:r w:rsidR="00E22ACD" w:rsidRPr="002A5B59">
        <w:rPr>
          <w:rFonts w:ascii="Times New Roman" w:hAnsi="Times New Roman"/>
          <w:sz w:val="24"/>
          <w:szCs w:val="24"/>
          <w:shd w:val="clear" w:color="auto" w:fill="FFFFFF"/>
          <w:lang w:val="en-GB"/>
        </w:rPr>
        <w:t xml:space="preserve">by measurements of </w:t>
      </w:r>
      <w:r w:rsidRPr="002A5B59">
        <w:rPr>
          <w:rFonts w:ascii="Times New Roman" w:hAnsi="Times New Roman"/>
          <w:sz w:val="24"/>
          <w:szCs w:val="24"/>
          <w:shd w:val="clear" w:color="auto" w:fill="FFFFFF"/>
          <w:lang w:val="en-GB"/>
        </w:rPr>
        <w:t>membrane dynamics [27].</w:t>
      </w:r>
      <w:r w:rsidRPr="002A5B59">
        <w:rPr>
          <w:rStyle w:val="apple-converted-space"/>
          <w:rFonts w:ascii="Times New Roman" w:hAnsi="Times New Roman"/>
          <w:sz w:val="24"/>
          <w:szCs w:val="24"/>
          <w:shd w:val="clear" w:color="auto" w:fill="FFFFFF"/>
          <w:lang w:val="en-GB"/>
        </w:rPr>
        <w:t> </w:t>
      </w:r>
    </w:p>
    <w:p w:rsidR="00FA199C" w:rsidRPr="002A5B59" w:rsidRDefault="00FA199C" w:rsidP="00043776">
      <w:pPr>
        <w:spacing w:after="0" w:line="480" w:lineRule="auto"/>
        <w:ind w:firstLine="708"/>
        <w:jc w:val="both"/>
        <w:rPr>
          <w:rFonts w:ascii="Times New Roman" w:hAnsi="Times New Roman"/>
          <w:sz w:val="24"/>
          <w:szCs w:val="24"/>
          <w:lang w:val="en-GB"/>
        </w:rPr>
      </w:pPr>
      <w:r w:rsidRPr="002A5B59">
        <w:rPr>
          <w:rFonts w:ascii="Times New Roman" w:hAnsi="Times New Roman"/>
          <w:sz w:val="24"/>
          <w:szCs w:val="24"/>
          <w:lang w:val="en-GB"/>
        </w:rPr>
        <w:lastRenderedPageBreak/>
        <w:t xml:space="preserve">Interactions of micronutrient metal ions with cells, primarily membranes in the marine environment, are of </w:t>
      </w:r>
      <w:r w:rsidR="00E22ACD"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particular interest as they are crucial for </w:t>
      </w:r>
      <w:r w:rsidR="00E22ACD"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cell function maintenance. </w:t>
      </w:r>
      <w:r w:rsidR="0024239F" w:rsidRPr="002A5B59">
        <w:rPr>
          <w:rFonts w:ascii="Times New Roman" w:hAnsi="Times New Roman"/>
          <w:sz w:val="24"/>
          <w:szCs w:val="24"/>
          <w:lang w:val="en-GB"/>
        </w:rPr>
        <w:t>Metals as m</w:t>
      </w:r>
      <w:r w:rsidRPr="002A5B59">
        <w:rPr>
          <w:rFonts w:ascii="Times New Roman" w:hAnsi="Times New Roman"/>
          <w:sz w:val="24"/>
          <w:szCs w:val="24"/>
        </w:rPr>
        <w:t xml:space="preserve">icronutrient resources are </w:t>
      </w:r>
      <w:r w:rsidR="0024239F" w:rsidRPr="002A5B59">
        <w:rPr>
          <w:rFonts w:ascii="Times New Roman" w:hAnsi="Times New Roman"/>
          <w:sz w:val="24"/>
          <w:szCs w:val="24"/>
        </w:rPr>
        <w:t xml:space="preserve">often </w:t>
      </w:r>
      <w:r w:rsidRPr="002A5B59">
        <w:rPr>
          <w:rFonts w:ascii="Times New Roman" w:hAnsi="Times New Roman"/>
          <w:sz w:val="24"/>
          <w:szCs w:val="24"/>
        </w:rPr>
        <w:t xml:space="preserve">limited and marine organisms develop different mechanisms for their </w:t>
      </w:r>
      <w:r w:rsidR="0024239F" w:rsidRPr="002A5B59">
        <w:rPr>
          <w:rFonts w:ascii="Times New Roman" w:hAnsi="Times New Roman"/>
          <w:sz w:val="24"/>
          <w:szCs w:val="24"/>
        </w:rPr>
        <w:t>incorporation</w:t>
      </w:r>
      <w:r w:rsidRPr="002A5B59">
        <w:rPr>
          <w:rFonts w:ascii="Times New Roman" w:hAnsi="Times New Roman"/>
          <w:sz w:val="24"/>
          <w:szCs w:val="24"/>
        </w:rPr>
        <w:t xml:space="preserve">, </w:t>
      </w:r>
      <w:r w:rsidR="0024239F" w:rsidRPr="002A5B59">
        <w:rPr>
          <w:rFonts w:ascii="Times New Roman" w:hAnsi="Times New Roman"/>
          <w:sz w:val="24"/>
          <w:szCs w:val="24"/>
        </w:rPr>
        <w:t>usually</w:t>
      </w:r>
      <w:r w:rsidRPr="002A5B59">
        <w:rPr>
          <w:rFonts w:ascii="Times New Roman" w:hAnsi="Times New Roman"/>
          <w:sz w:val="24"/>
          <w:szCs w:val="24"/>
        </w:rPr>
        <w:t xml:space="preserve"> </w:t>
      </w:r>
      <w:r w:rsidR="0024239F" w:rsidRPr="002A5B59">
        <w:rPr>
          <w:rFonts w:ascii="Times New Roman" w:hAnsi="Times New Roman"/>
          <w:sz w:val="24"/>
          <w:szCs w:val="24"/>
        </w:rPr>
        <w:t>involving</w:t>
      </w:r>
      <w:r w:rsidRPr="002A5B59">
        <w:rPr>
          <w:rFonts w:ascii="Times New Roman" w:hAnsi="Times New Roman"/>
          <w:sz w:val="24"/>
          <w:szCs w:val="24"/>
        </w:rPr>
        <w:t xml:space="preserve"> their complexation with organic ligands </w:t>
      </w:r>
      <w:r w:rsidR="0024239F" w:rsidRPr="002A5B59">
        <w:rPr>
          <w:rFonts w:ascii="Times New Roman" w:hAnsi="Times New Roman"/>
          <w:sz w:val="24"/>
          <w:szCs w:val="24"/>
        </w:rPr>
        <w:t xml:space="preserve">so as </w:t>
      </w:r>
      <w:r w:rsidRPr="002A5B59">
        <w:rPr>
          <w:rFonts w:ascii="Times New Roman" w:hAnsi="Times New Roman"/>
          <w:sz w:val="24"/>
          <w:szCs w:val="24"/>
        </w:rPr>
        <w:t xml:space="preserve">to make </w:t>
      </w:r>
      <w:r w:rsidR="0024239F" w:rsidRPr="002A5B59">
        <w:rPr>
          <w:rFonts w:ascii="Times New Roman" w:hAnsi="Times New Roman"/>
          <w:sz w:val="24"/>
          <w:szCs w:val="24"/>
        </w:rPr>
        <w:t xml:space="preserve">the </w:t>
      </w:r>
      <w:r w:rsidRPr="002A5B59">
        <w:rPr>
          <w:rFonts w:ascii="Times New Roman" w:hAnsi="Times New Roman"/>
          <w:sz w:val="24"/>
          <w:szCs w:val="24"/>
        </w:rPr>
        <w:t xml:space="preserve">micronutrient bioavailable </w:t>
      </w:r>
      <w:r w:rsidRPr="002A5B59">
        <w:rPr>
          <w:rFonts w:ascii="Times New Roman" w:hAnsi="Times New Roman"/>
          <w:sz w:val="24"/>
          <w:szCs w:val="24"/>
          <w:lang w:val="en-GB"/>
        </w:rPr>
        <w:t>[28]</w:t>
      </w:r>
      <w:r w:rsidRPr="002A5B59">
        <w:rPr>
          <w:rFonts w:ascii="Times New Roman" w:hAnsi="Times New Roman"/>
          <w:sz w:val="24"/>
          <w:szCs w:val="24"/>
        </w:rPr>
        <w:t xml:space="preserve">. </w:t>
      </w:r>
      <w:r w:rsidR="0024239F" w:rsidRPr="002A5B59">
        <w:rPr>
          <w:rFonts w:ascii="Times New Roman" w:hAnsi="Times New Roman"/>
          <w:sz w:val="24"/>
          <w:szCs w:val="24"/>
          <w:lang w:val="en-GB"/>
        </w:rPr>
        <w:t>I</w:t>
      </w:r>
      <w:r w:rsidRPr="002A5B59">
        <w:rPr>
          <w:rFonts w:ascii="Times New Roman" w:hAnsi="Times New Roman"/>
          <w:sz w:val="24"/>
          <w:szCs w:val="24"/>
          <w:lang w:val="en-GB"/>
        </w:rPr>
        <w:t xml:space="preserve">t is </w:t>
      </w:r>
      <w:r w:rsidR="0024239F" w:rsidRPr="002A5B59">
        <w:rPr>
          <w:rFonts w:ascii="Times New Roman" w:hAnsi="Times New Roman"/>
          <w:sz w:val="24"/>
          <w:szCs w:val="24"/>
          <w:lang w:val="en-GB"/>
        </w:rPr>
        <w:t>therefore essential</w:t>
      </w:r>
      <w:r w:rsidRPr="002A5B59">
        <w:rPr>
          <w:rFonts w:ascii="Times New Roman" w:hAnsi="Times New Roman"/>
          <w:sz w:val="24"/>
          <w:szCs w:val="24"/>
          <w:lang w:val="en-GB"/>
        </w:rPr>
        <w:t xml:space="preserve"> to understand </w:t>
      </w:r>
      <w:r w:rsidR="0024239F" w:rsidRPr="002A5B59">
        <w:rPr>
          <w:rFonts w:ascii="Times New Roman" w:hAnsi="Times New Roman"/>
          <w:sz w:val="24"/>
          <w:szCs w:val="24"/>
          <w:lang w:val="en-GB"/>
        </w:rPr>
        <w:t>the various</w:t>
      </w:r>
      <w:r w:rsidRPr="002A5B59">
        <w:rPr>
          <w:rFonts w:ascii="Times New Roman" w:hAnsi="Times New Roman"/>
          <w:sz w:val="24"/>
          <w:szCs w:val="24"/>
          <w:lang w:val="en-GB"/>
        </w:rPr>
        <w:t xml:space="preserve"> </w:t>
      </w:r>
      <w:r w:rsidR="0024239F" w:rsidRPr="002A5B59">
        <w:rPr>
          <w:rFonts w:ascii="Times New Roman" w:hAnsi="Times New Roman"/>
          <w:sz w:val="24"/>
          <w:szCs w:val="24"/>
          <w:lang w:val="en-GB"/>
        </w:rPr>
        <w:t>cell-</w:t>
      </w:r>
      <w:r w:rsidRPr="002A5B59">
        <w:rPr>
          <w:rFonts w:ascii="Times New Roman" w:hAnsi="Times New Roman"/>
          <w:sz w:val="24"/>
          <w:szCs w:val="24"/>
          <w:lang w:val="en-GB"/>
        </w:rPr>
        <w:t xml:space="preserve">acquisition mechanisms </w:t>
      </w:r>
      <w:r w:rsidR="0024239F" w:rsidRPr="002A5B59">
        <w:rPr>
          <w:rFonts w:ascii="Times New Roman" w:hAnsi="Times New Roman"/>
          <w:sz w:val="24"/>
          <w:szCs w:val="24"/>
          <w:lang w:val="en-GB"/>
        </w:rPr>
        <w:t>for the micronutrients</w:t>
      </w:r>
      <w:r w:rsidRPr="002A5B59">
        <w:rPr>
          <w:rFonts w:ascii="Times New Roman" w:hAnsi="Times New Roman"/>
          <w:sz w:val="24"/>
          <w:szCs w:val="24"/>
          <w:lang w:val="en-GB"/>
        </w:rPr>
        <w:t xml:space="preserve">. Therefore, the aim of this study was to examine copper (II) interaction mechanism with lipids for the first time, </w:t>
      </w:r>
      <w:r w:rsidR="00C817A1" w:rsidRPr="002A5B59">
        <w:rPr>
          <w:rFonts w:ascii="Times New Roman" w:hAnsi="Times New Roman"/>
          <w:sz w:val="24"/>
          <w:szCs w:val="24"/>
          <w:lang w:val="en-GB"/>
        </w:rPr>
        <w:t>being a</w:t>
      </w:r>
      <w:r w:rsidRPr="002A5B59">
        <w:rPr>
          <w:rFonts w:ascii="Times New Roman" w:hAnsi="Times New Roman"/>
          <w:sz w:val="24"/>
          <w:szCs w:val="24"/>
          <w:lang w:val="en-GB"/>
        </w:rPr>
        <w:t xml:space="preserve"> vital part of hydrophobic cell - membrane</w:t>
      </w:r>
      <w:r w:rsidR="00C817A1" w:rsidRPr="002A5B59">
        <w:rPr>
          <w:rFonts w:ascii="Times New Roman" w:hAnsi="Times New Roman"/>
          <w:sz w:val="24"/>
          <w:szCs w:val="24"/>
          <w:lang w:val="en-GB"/>
        </w:rPr>
        <w:t>s</w:t>
      </w:r>
      <w:r w:rsidRPr="002A5B59">
        <w:rPr>
          <w:rFonts w:ascii="Times New Roman" w:hAnsi="Times New Roman"/>
          <w:sz w:val="24"/>
          <w:szCs w:val="24"/>
          <w:lang w:val="en-GB"/>
        </w:rPr>
        <w:t xml:space="preserve">, by tracking </w:t>
      </w:r>
      <w:r w:rsidR="00C817A1"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formation of the complex at hydrophobic </w:t>
      </w:r>
      <w:r w:rsidR="00C817A1" w:rsidRPr="002A5B59">
        <w:rPr>
          <w:rFonts w:ascii="Times New Roman" w:hAnsi="Times New Roman"/>
          <w:sz w:val="24"/>
          <w:szCs w:val="24"/>
          <w:lang w:val="en-GB"/>
        </w:rPr>
        <w:t>surfaces (</w:t>
      </w:r>
      <w:r w:rsidRPr="002A5B59">
        <w:rPr>
          <w:rFonts w:ascii="Times New Roman" w:hAnsi="Times New Roman"/>
          <w:sz w:val="24"/>
          <w:szCs w:val="24"/>
          <w:lang w:val="en-GB"/>
        </w:rPr>
        <w:t xml:space="preserve">such as the </w:t>
      </w:r>
      <w:r w:rsidR="00C817A1" w:rsidRPr="002A5B59">
        <w:rPr>
          <w:rFonts w:ascii="Times New Roman" w:hAnsi="Times New Roman"/>
          <w:sz w:val="24"/>
          <w:szCs w:val="24"/>
          <w:lang w:val="en-GB"/>
        </w:rPr>
        <w:t xml:space="preserve">hanging </w:t>
      </w:r>
      <w:r w:rsidRPr="002A5B59">
        <w:rPr>
          <w:rFonts w:ascii="Times New Roman" w:hAnsi="Times New Roman"/>
          <w:sz w:val="24"/>
          <w:szCs w:val="24"/>
          <w:lang w:val="en-GB"/>
        </w:rPr>
        <w:t>mercury drop electrode</w:t>
      </w:r>
      <w:r w:rsidR="00C817A1" w:rsidRPr="002A5B59">
        <w:rPr>
          <w:rFonts w:ascii="Times New Roman" w:hAnsi="Times New Roman"/>
          <w:sz w:val="24"/>
          <w:szCs w:val="24"/>
          <w:lang w:val="en-GB"/>
        </w:rPr>
        <w:t xml:space="preserve">). This was </w:t>
      </w:r>
      <w:r w:rsidRPr="002A5B59">
        <w:rPr>
          <w:rFonts w:ascii="Times New Roman" w:hAnsi="Times New Roman"/>
          <w:sz w:val="24"/>
          <w:szCs w:val="24"/>
          <w:lang w:val="en-GB"/>
        </w:rPr>
        <w:t xml:space="preserve">followed by </w:t>
      </w:r>
      <w:r w:rsidR="00C817A1" w:rsidRPr="002A5B59">
        <w:rPr>
          <w:rFonts w:ascii="Times New Roman" w:hAnsi="Times New Roman"/>
          <w:sz w:val="24"/>
          <w:szCs w:val="24"/>
          <w:lang w:val="en-GB"/>
        </w:rPr>
        <w:t xml:space="preserve">investigations </w:t>
      </w:r>
      <w:r w:rsidRPr="002A5B59">
        <w:rPr>
          <w:rFonts w:ascii="Times New Roman" w:hAnsi="Times New Roman"/>
          <w:sz w:val="24"/>
          <w:szCs w:val="24"/>
          <w:lang w:val="en-GB"/>
        </w:rPr>
        <w:t xml:space="preserve">of copper (II) interaction with </w:t>
      </w:r>
      <w:r w:rsidR="00C817A1"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phospholipid monolayer at the air-water interface and zeta potential measurements on liposomes. </w:t>
      </w:r>
    </w:p>
    <w:p w:rsidR="00FA199C" w:rsidRPr="002A5B59" w:rsidRDefault="00FA199C" w:rsidP="00AF79F2">
      <w:pPr>
        <w:spacing w:after="0" w:line="480" w:lineRule="auto"/>
        <w:ind w:firstLine="708"/>
        <w:jc w:val="both"/>
        <w:rPr>
          <w:rFonts w:ascii="Times New Roman" w:hAnsi="Times New Roman"/>
          <w:sz w:val="24"/>
          <w:szCs w:val="24"/>
          <w:lang w:val="en-GB"/>
        </w:rPr>
      </w:pPr>
    </w:p>
    <w:p w:rsidR="00FA199C" w:rsidRPr="002A5B59" w:rsidRDefault="00FA199C" w:rsidP="00B03B74">
      <w:pPr>
        <w:spacing w:after="0" w:line="480" w:lineRule="auto"/>
        <w:jc w:val="both"/>
        <w:rPr>
          <w:rFonts w:ascii="Times New Roman" w:hAnsi="Times New Roman"/>
          <w:b/>
          <w:sz w:val="24"/>
          <w:szCs w:val="24"/>
          <w:lang w:val="en-GB" w:eastAsia="hr-HR"/>
        </w:rPr>
      </w:pPr>
      <w:r w:rsidRPr="002A5B59">
        <w:rPr>
          <w:rFonts w:ascii="Times New Roman" w:hAnsi="Times New Roman"/>
          <w:b/>
          <w:iCs/>
          <w:sz w:val="28"/>
          <w:szCs w:val="28"/>
          <w:lang w:val="en-GB" w:eastAsia="hr-HR"/>
        </w:rPr>
        <w:t>2</w:t>
      </w:r>
      <w:r w:rsidRPr="002A5B59">
        <w:rPr>
          <w:rFonts w:ascii="Times New Roman" w:hAnsi="Times New Roman"/>
          <w:b/>
          <w:iCs/>
          <w:sz w:val="24"/>
          <w:szCs w:val="24"/>
          <w:lang w:val="en-GB" w:eastAsia="hr-HR"/>
        </w:rPr>
        <w:t>.</w:t>
      </w:r>
      <w:r w:rsidRPr="002A5B59">
        <w:rPr>
          <w:rFonts w:ascii="Times New Roman" w:hAnsi="Times New Roman"/>
          <w:b/>
          <w:sz w:val="24"/>
          <w:szCs w:val="24"/>
          <w:lang w:val="en-GB" w:eastAsia="hr-HR"/>
        </w:rPr>
        <w:t xml:space="preserve"> </w:t>
      </w:r>
      <w:r w:rsidRPr="002A5B59">
        <w:rPr>
          <w:rFonts w:ascii="Times New Roman" w:hAnsi="Times New Roman"/>
          <w:b/>
          <w:bCs/>
          <w:iCs/>
          <w:sz w:val="28"/>
          <w:szCs w:val="24"/>
          <w:lang w:val="en-GB" w:eastAsia="hr-HR"/>
        </w:rPr>
        <w:t>Experimental</w:t>
      </w:r>
    </w:p>
    <w:p w:rsidR="00FA199C" w:rsidRPr="002A5B59" w:rsidRDefault="00FA199C" w:rsidP="00B6644E">
      <w:pPr>
        <w:spacing w:after="120" w:line="480" w:lineRule="auto"/>
        <w:jc w:val="both"/>
        <w:rPr>
          <w:rFonts w:ascii="Times New Roman" w:hAnsi="Times New Roman"/>
          <w:b/>
          <w:sz w:val="24"/>
          <w:szCs w:val="24"/>
          <w:lang w:val="en-GB" w:eastAsia="hr-HR"/>
        </w:rPr>
      </w:pPr>
      <w:r w:rsidRPr="002A5B59">
        <w:rPr>
          <w:rFonts w:ascii="Times New Roman" w:hAnsi="Times New Roman"/>
          <w:b/>
          <w:sz w:val="24"/>
          <w:szCs w:val="24"/>
          <w:lang w:val="en-GB" w:eastAsia="hr-HR"/>
        </w:rPr>
        <w:t>2.1 Equipment and procedure</w:t>
      </w:r>
    </w:p>
    <w:p w:rsidR="00FA199C" w:rsidRPr="002A5B59" w:rsidRDefault="00FA199C" w:rsidP="00B6644E">
      <w:pPr>
        <w:spacing w:after="120" w:line="480" w:lineRule="auto"/>
        <w:jc w:val="both"/>
        <w:rPr>
          <w:rFonts w:ascii="Times New Roman" w:hAnsi="Times New Roman"/>
          <w:b/>
          <w:sz w:val="24"/>
          <w:szCs w:val="24"/>
          <w:lang w:val="en-GB" w:eastAsia="hr-HR"/>
        </w:rPr>
      </w:pPr>
      <w:r w:rsidRPr="002A5B59">
        <w:rPr>
          <w:rFonts w:ascii="Times New Roman" w:hAnsi="Times New Roman"/>
          <w:b/>
          <w:sz w:val="24"/>
          <w:szCs w:val="24"/>
          <w:lang w:val="en-GB" w:eastAsia="hr-HR"/>
        </w:rPr>
        <w:t>2.1.1 Electrochemical measurements</w:t>
      </w:r>
    </w:p>
    <w:p w:rsidR="00FA199C" w:rsidRPr="002A5B59" w:rsidRDefault="00FA199C" w:rsidP="00D16EAC">
      <w:pPr>
        <w:spacing w:after="0" w:line="480" w:lineRule="auto"/>
        <w:jc w:val="both"/>
        <w:rPr>
          <w:rFonts w:ascii="Times New Roman" w:hAnsi="Times New Roman"/>
          <w:sz w:val="24"/>
          <w:szCs w:val="24"/>
          <w:lang w:val="en-GB" w:eastAsia="hr-HR"/>
        </w:rPr>
      </w:pPr>
      <w:r w:rsidRPr="002A5B59">
        <w:rPr>
          <w:rFonts w:ascii="Times New Roman" w:hAnsi="Times New Roman"/>
          <w:sz w:val="24"/>
          <w:szCs w:val="24"/>
          <w:lang w:val="en-GB" w:eastAsia="hr-HR"/>
        </w:rPr>
        <w:tab/>
        <w:t>The experiments were performed using an Autolab PGSTAT12 potentiostat/galvanostat controlled by GPES 4.9, a general purpose electrochemical system software package</w:t>
      </w:r>
      <w:r w:rsidR="00C817A1" w:rsidRPr="002A5B59">
        <w:rPr>
          <w:rFonts w:ascii="Times New Roman" w:hAnsi="Times New Roman"/>
          <w:sz w:val="24"/>
          <w:szCs w:val="24"/>
          <w:lang w:val="en-GB" w:eastAsia="hr-HR"/>
        </w:rPr>
        <w:t>,</w:t>
      </w:r>
      <w:r w:rsidRPr="002A5B59">
        <w:rPr>
          <w:rFonts w:ascii="Times New Roman" w:hAnsi="Times New Roman"/>
          <w:sz w:val="24"/>
          <w:szCs w:val="24"/>
          <w:lang w:val="en-GB" w:eastAsia="hr-HR"/>
        </w:rPr>
        <w:t xml:space="preserve"> </w:t>
      </w:r>
      <w:r w:rsidR="00C817A1" w:rsidRPr="002A5B59">
        <w:rPr>
          <w:rFonts w:ascii="Times New Roman" w:hAnsi="Times New Roman"/>
          <w:sz w:val="24"/>
          <w:szCs w:val="24"/>
          <w:lang w:val="en-GB" w:eastAsia="hr-HR"/>
        </w:rPr>
        <w:t>using</w:t>
      </w:r>
      <w:r w:rsidRPr="002A5B59">
        <w:rPr>
          <w:rFonts w:ascii="Times New Roman" w:hAnsi="Times New Roman"/>
          <w:sz w:val="24"/>
          <w:szCs w:val="24"/>
          <w:lang w:val="en-GB" w:eastAsia="hr-HR"/>
        </w:rPr>
        <w:t xml:space="preserve"> a </w:t>
      </w:r>
      <w:r w:rsidR="00C817A1" w:rsidRPr="002A5B59">
        <w:rPr>
          <w:rFonts w:ascii="Times New Roman" w:hAnsi="Times New Roman"/>
          <w:sz w:val="24"/>
          <w:szCs w:val="24"/>
          <w:lang w:val="en-GB" w:eastAsia="hr-HR"/>
        </w:rPr>
        <w:t>PC-based</w:t>
      </w:r>
      <w:r w:rsidRPr="002A5B59">
        <w:rPr>
          <w:rFonts w:ascii="Times New Roman" w:hAnsi="Times New Roman"/>
          <w:sz w:val="24"/>
          <w:szCs w:val="24"/>
          <w:lang w:val="en-GB" w:eastAsia="hr-HR"/>
        </w:rPr>
        <w:t xml:space="preserve"> data acquisition routine (ECO Chemie, Utrecht, Netherlands). Repeated voltammetric measurements were automatically controlled via the project mode of </w:t>
      </w:r>
      <w:r w:rsidR="00C817A1"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GPES 4.9 software to achieve accurate time intervals between measurements and</w:t>
      </w:r>
      <w:r w:rsidR="00E22ACD" w:rsidRPr="002A5B59">
        <w:rPr>
          <w:rFonts w:ascii="Times New Roman" w:hAnsi="Times New Roman"/>
          <w:sz w:val="24"/>
          <w:szCs w:val="24"/>
          <w:lang w:val="en-GB" w:eastAsia="hr-HR"/>
        </w:rPr>
        <w:t>,</w:t>
      </w:r>
      <w:r w:rsidR="00C817A1" w:rsidRPr="002A5B59">
        <w:rPr>
          <w:rFonts w:ascii="Times New Roman" w:hAnsi="Times New Roman"/>
          <w:sz w:val="24"/>
          <w:szCs w:val="24"/>
          <w:lang w:val="en-GB" w:eastAsia="hr-HR"/>
        </w:rPr>
        <w:t xml:space="preserve"> therefore</w:t>
      </w:r>
      <w:r w:rsidR="00E22ACD" w:rsidRPr="002A5B59">
        <w:rPr>
          <w:rFonts w:ascii="Times New Roman" w:hAnsi="Times New Roman"/>
          <w:sz w:val="24"/>
          <w:szCs w:val="24"/>
          <w:lang w:val="en-GB" w:eastAsia="hr-HR"/>
        </w:rPr>
        <w:t>,</w:t>
      </w:r>
      <w:r w:rsidR="00C817A1" w:rsidRPr="002A5B59">
        <w:rPr>
          <w:rFonts w:ascii="Times New Roman" w:hAnsi="Times New Roman"/>
          <w:sz w:val="24"/>
          <w:szCs w:val="24"/>
          <w:lang w:val="en-GB" w:eastAsia="hr-HR"/>
        </w:rPr>
        <w:t xml:space="preserve"> </w:t>
      </w:r>
      <w:r w:rsidRPr="002A5B59">
        <w:rPr>
          <w:rFonts w:ascii="Times New Roman" w:hAnsi="Times New Roman"/>
          <w:sz w:val="24"/>
          <w:szCs w:val="24"/>
          <w:lang w:val="en-GB" w:eastAsia="hr-HR"/>
        </w:rPr>
        <w:t xml:space="preserve">smaller confidence intervals of </w:t>
      </w:r>
      <w:r w:rsidR="00C817A1" w:rsidRPr="002A5B59">
        <w:rPr>
          <w:rFonts w:ascii="Times New Roman" w:hAnsi="Times New Roman"/>
          <w:sz w:val="24"/>
          <w:szCs w:val="24"/>
          <w:lang w:val="en-GB" w:eastAsia="hr-HR"/>
        </w:rPr>
        <w:t>the measuremens</w:t>
      </w:r>
      <w:r w:rsidRPr="002A5B59">
        <w:rPr>
          <w:rFonts w:ascii="Times New Roman" w:hAnsi="Times New Roman"/>
          <w:sz w:val="24"/>
          <w:szCs w:val="24"/>
          <w:lang w:val="en-GB" w:eastAsia="hr-HR"/>
        </w:rPr>
        <w:t xml:space="preserve">. </w:t>
      </w:r>
      <w:r w:rsidR="00C817A1" w:rsidRPr="002A5B59">
        <w:rPr>
          <w:rFonts w:ascii="Times New Roman" w:hAnsi="Times New Roman"/>
          <w:sz w:val="24"/>
          <w:szCs w:val="24"/>
          <w:lang w:val="en-GB" w:eastAsia="hr-HR"/>
        </w:rPr>
        <w:t>These</w:t>
      </w:r>
      <w:r w:rsidRPr="002A5B59">
        <w:rPr>
          <w:rFonts w:ascii="Times New Roman" w:hAnsi="Times New Roman"/>
          <w:sz w:val="24"/>
          <w:szCs w:val="24"/>
          <w:lang w:val="en-GB" w:eastAsia="hr-HR"/>
        </w:rPr>
        <w:t xml:space="preserve"> were performed in a 50 mL electroanalytical glass cell with </w:t>
      </w:r>
      <w:r w:rsidR="00C817A1" w:rsidRPr="002A5B59">
        <w:rPr>
          <w:rFonts w:ascii="Times New Roman" w:hAnsi="Times New Roman"/>
          <w:sz w:val="24"/>
          <w:szCs w:val="24"/>
          <w:lang w:val="en-GB" w:eastAsia="hr-HR"/>
        </w:rPr>
        <w:t xml:space="preserve">an </w:t>
      </w:r>
      <w:r w:rsidRPr="002A5B59">
        <w:rPr>
          <w:rFonts w:ascii="Times New Roman" w:hAnsi="Times New Roman"/>
          <w:sz w:val="24"/>
          <w:szCs w:val="24"/>
          <w:lang w:val="en-GB" w:eastAsia="hr-HR"/>
        </w:rPr>
        <w:t xml:space="preserve">analyte volume of 20 mL. </w:t>
      </w:r>
      <w:r w:rsidR="00C817A1" w:rsidRPr="002A5B59">
        <w:rPr>
          <w:rFonts w:ascii="Times New Roman" w:hAnsi="Times New Roman"/>
          <w:sz w:val="24"/>
          <w:szCs w:val="24"/>
          <w:lang w:val="en-GB" w:eastAsia="hr-HR"/>
        </w:rPr>
        <w:t>The s</w:t>
      </w:r>
      <w:r w:rsidRPr="002A5B59">
        <w:rPr>
          <w:rFonts w:ascii="Times New Roman" w:hAnsi="Times New Roman"/>
          <w:sz w:val="24"/>
          <w:szCs w:val="24"/>
          <w:lang w:val="en-GB" w:eastAsia="hr-HR"/>
        </w:rPr>
        <w:t xml:space="preserve">ensor was a three-electrode Metrohm 663 VA STAND </w:t>
      </w:r>
      <w:r w:rsidR="00C817A1" w:rsidRPr="002A5B59">
        <w:rPr>
          <w:rFonts w:ascii="Times New Roman" w:hAnsi="Times New Roman"/>
          <w:sz w:val="24"/>
          <w:szCs w:val="24"/>
          <w:lang w:val="en-GB" w:eastAsia="hr-HR"/>
        </w:rPr>
        <w:t xml:space="preserve">system </w:t>
      </w:r>
      <w:r w:rsidRPr="002A5B59">
        <w:rPr>
          <w:rFonts w:ascii="Times New Roman" w:hAnsi="Times New Roman"/>
          <w:sz w:val="24"/>
          <w:szCs w:val="24"/>
          <w:lang w:val="en-GB" w:eastAsia="hr-HR"/>
        </w:rPr>
        <w:t>(Herisau, Switzerland). A ha</w:t>
      </w:r>
      <w:r w:rsidR="00C817A1" w:rsidRPr="002A5B59">
        <w:rPr>
          <w:rFonts w:ascii="Times New Roman" w:hAnsi="Times New Roman"/>
          <w:sz w:val="24"/>
          <w:szCs w:val="24"/>
          <w:lang w:val="en-GB" w:eastAsia="hr-HR"/>
        </w:rPr>
        <w:t>nging mercury drop was used as the</w:t>
      </w:r>
      <w:r w:rsidRPr="002A5B59">
        <w:rPr>
          <w:rFonts w:ascii="Times New Roman" w:hAnsi="Times New Roman"/>
          <w:sz w:val="24"/>
          <w:szCs w:val="24"/>
          <w:lang w:val="en-GB" w:eastAsia="hr-HR"/>
        </w:rPr>
        <w:t xml:space="preserve"> working electrode </w:t>
      </w:r>
      <w:r w:rsidR="00C817A1" w:rsidRPr="002A5B59">
        <w:rPr>
          <w:rFonts w:ascii="Times New Roman" w:hAnsi="Times New Roman"/>
          <w:sz w:val="24"/>
          <w:szCs w:val="24"/>
          <w:lang w:val="en-GB" w:eastAsia="hr-HR"/>
        </w:rPr>
        <w:t>(</w:t>
      </w:r>
      <w:r w:rsidRPr="002A5B59">
        <w:rPr>
          <w:rFonts w:ascii="Times New Roman" w:hAnsi="Times New Roman"/>
          <w:sz w:val="24"/>
          <w:szCs w:val="24"/>
          <w:lang w:val="en-GB" w:eastAsia="hr-HR"/>
        </w:rPr>
        <w:t>drop surface of 0.004 cm</w:t>
      </w:r>
      <w:r w:rsidRPr="002A5B59">
        <w:rPr>
          <w:rFonts w:ascii="Times New Roman" w:hAnsi="Times New Roman"/>
          <w:sz w:val="24"/>
          <w:szCs w:val="24"/>
          <w:vertAlign w:val="superscript"/>
          <w:lang w:val="en-GB" w:eastAsia="hr-HR"/>
        </w:rPr>
        <w:t>2</w:t>
      </w:r>
      <w:r w:rsidR="00C817A1" w:rsidRPr="002A5B59">
        <w:rPr>
          <w:rFonts w:ascii="Times New Roman" w:hAnsi="Times New Roman"/>
          <w:sz w:val="24"/>
          <w:szCs w:val="24"/>
          <w:lang w:val="en-GB" w:eastAsia="hr-HR"/>
        </w:rPr>
        <w:t>),</w:t>
      </w:r>
      <w:r w:rsidRPr="002A5B59">
        <w:rPr>
          <w:rFonts w:ascii="Times New Roman" w:hAnsi="Times New Roman"/>
          <w:sz w:val="24"/>
          <w:szCs w:val="24"/>
          <w:lang w:val="en-GB" w:eastAsia="hr-HR"/>
        </w:rPr>
        <w:t xml:space="preserve"> a platinum wire as </w:t>
      </w:r>
      <w:r w:rsidR="00C817A1" w:rsidRPr="002A5B59">
        <w:rPr>
          <w:rFonts w:ascii="Times New Roman" w:hAnsi="Times New Roman"/>
          <w:sz w:val="24"/>
          <w:szCs w:val="24"/>
          <w:lang w:val="en-GB" w:eastAsia="hr-HR"/>
        </w:rPr>
        <w:t>the</w:t>
      </w:r>
      <w:r w:rsidRPr="002A5B59">
        <w:rPr>
          <w:rFonts w:ascii="Times New Roman" w:hAnsi="Times New Roman"/>
          <w:sz w:val="24"/>
          <w:szCs w:val="24"/>
          <w:lang w:val="en-GB" w:eastAsia="hr-HR"/>
        </w:rPr>
        <w:t xml:space="preserve"> counter electrode and </w:t>
      </w:r>
      <w:r w:rsidR="00C817A1" w:rsidRPr="002A5B59">
        <w:rPr>
          <w:rFonts w:ascii="Times New Roman" w:hAnsi="Times New Roman"/>
          <w:sz w:val="24"/>
          <w:szCs w:val="24"/>
          <w:lang w:val="en-GB" w:eastAsia="hr-HR"/>
        </w:rPr>
        <w:t xml:space="preserve">a NaCl saturated </w:t>
      </w:r>
      <w:r w:rsidRPr="002A5B59">
        <w:rPr>
          <w:rFonts w:ascii="Times New Roman" w:hAnsi="Times New Roman"/>
          <w:sz w:val="24"/>
          <w:szCs w:val="24"/>
          <w:lang w:val="en-GB" w:eastAsia="hr-HR"/>
        </w:rPr>
        <w:t>Ag</w:t>
      </w:r>
      <w:r w:rsidR="00263BAB" w:rsidRPr="002A5B59">
        <w:rPr>
          <w:rFonts w:ascii="Times New Roman" w:hAnsi="Times New Roman"/>
          <w:sz w:val="24"/>
          <w:szCs w:val="24"/>
          <w:lang w:val="en-GB" w:eastAsia="hr-HR"/>
        </w:rPr>
        <w:t>/</w:t>
      </w:r>
      <w:r w:rsidRPr="002A5B59">
        <w:rPr>
          <w:rFonts w:ascii="Times New Roman" w:hAnsi="Times New Roman"/>
          <w:sz w:val="24"/>
          <w:szCs w:val="24"/>
          <w:lang w:val="en-GB" w:eastAsia="hr-HR"/>
        </w:rPr>
        <w:t xml:space="preserve">AgCl reference electrode. </w:t>
      </w:r>
      <w:r w:rsidR="00C817A1" w:rsidRPr="002A5B59">
        <w:rPr>
          <w:rFonts w:ascii="Times New Roman" w:hAnsi="Times New Roman"/>
          <w:sz w:val="24"/>
          <w:szCs w:val="24"/>
          <w:lang w:val="en-GB" w:eastAsia="hr-HR"/>
        </w:rPr>
        <w:t>The pH was adjusted and the cell deaerated</w:t>
      </w:r>
      <w:r w:rsidR="00F22BCD" w:rsidRPr="002A5B59">
        <w:rPr>
          <w:rFonts w:ascii="Times New Roman" w:hAnsi="Times New Roman"/>
          <w:sz w:val="24"/>
          <w:szCs w:val="24"/>
          <w:lang w:val="en-GB" w:eastAsia="hr-HR"/>
        </w:rPr>
        <w:t xml:space="preserve"> with extra </w:t>
      </w:r>
      <w:r w:rsidR="00F22BCD" w:rsidRPr="002A5B59">
        <w:rPr>
          <w:rFonts w:ascii="Times New Roman" w:hAnsi="Times New Roman"/>
          <w:sz w:val="24"/>
          <w:szCs w:val="24"/>
          <w:lang w:val="en-GB" w:eastAsia="hr-HR"/>
        </w:rPr>
        <w:lastRenderedPageBreak/>
        <w:t xml:space="preserve">pure nitrogen (for 15 minutes) </w:t>
      </w:r>
      <w:r w:rsidR="00C817A1" w:rsidRPr="002A5B59">
        <w:rPr>
          <w:rFonts w:ascii="Times New Roman" w:hAnsi="Times New Roman"/>
          <w:sz w:val="24"/>
          <w:szCs w:val="24"/>
          <w:lang w:val="en-GB" w:eastAsia="hr-HR"/>
        </w:rPr>
        <w:t>p</w:t>
      </w:r>
      <w:r w:rsidRPr="002A5B59">
        <w:rPr>
          <w:rFonts w:ascii="Times New Roman" w:hAnsi="Times New Roman"/>
          <w:sz w:val="24"/>
          <w:szCs w:val="24"/>
          <w:lang w:val="en-GB" w:eastAsia="hr-HR"/>
        </w:rPr>
        <w:t xml:space="preserve">rior to </w:t>
      </w:r>
      <w:r w:rsidR="00F22BCD" w:rsidRPr="002A5B59">
        <w:rPr>
          <w:rFonts w:ascii="Times New Roman" w:hAnsi="Times New Roman"/>
          <w:sz w:val="24"/>
          <w:szCs w:val="24"/>
          <w:lang w:val="en-GB" w:eastAsia="hr-HR"/>
        </w:rPr>
        <w:t>the voltammetric measurement</w:t>
      </w:r>
      <w:r w:rsidRPr="002A5B59">
        <w:rPr>
          <w:rFonts w:ascii="Times New Roman" w:hAnsi="Times New Roman"/>
          <w:sz w:val="24"/>
          <w:szCs w:val="24"/>
          <w:lang w:val="en-GB" w:eastAsia="hr-HR"/>
        </w:rPr>
        <w:t xml:space="preserve">. The pH of the solutions was measured </w:t>
      </w:r>
      <w:r w:rsidR="00F22BCD" w:rsidRPr="002A5B59">
        <w:rPr>
          <w:rFonts w:ascii="Times New Roman" w:hAnsi="Times New Roman"/>
          <w:sz w:val="24"/>
          <w:szCs w:val="24"/>
          <w:lang w:val="en-GB" w:eastAsia="hr-HR"/>
        </w:rPr>
        <w:t>using</w:t>
      </w:r>
      <w:r w:rsidRPr="002A5B59">
        <w:rPr>
          <w:rFonts w:ascii="Times New Roman" w:hAnsi="Times New Roman"/>
          <w:sz w:val="24"/>
          <w:szCs w:val="24"/>
          <w:lang w:val="en-GB" w:eastAsia="hr-HR"/>
        </w:rPr>
        <w:t xml:space="preserve"> a glass electrode </w:t>
      </w:r>
      <w:r w:rsidR="00F22BCD" w:rsidRPr="002A5B59">
        <w:rPr>
          <w:rFonts w:ascii="Times New Roman" w:hAnsi="Times New Roman"/>
          <w:sz w:val="24"/>
          <w:szCs w:val="24"/>
          <w:lang w:val="en-GB" w:eastAsia="hr-HR"/>
        </w:rPr>
        <w:t>and the</w:t>
      </w:r>
      <w:r w:rsidRPr="002A5B59">
        <w:rPr>
          <w:rFonts w:ascii="Times New Roman" w:hAnsi="Times New Roman"/>
          <w:sz w:val="24"/>
          <w:szCs w:val="24"/>
          <w:lang w:val="en-GB" w:eastAsia="hr-HR"/>
        </w:rPr>
        <w:t xml:space="preserve"> ATI Orion PerpHecT meter, model 320 (Cambridge, MA, USA). All measurements were performed at 22±1 °C. Prior to experiments, all analytical vessels were thoroughly washed with 10% nitric acid and rinsed 3 times with Milli-Q</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water (Millipore, Billerica, MA, USA) to remove any residual trace metals and organics.</w:t>
      </w:r>
    </w:p>
    <w:p w:rsidR="00FA199C" w:rsidRPr="002A5B59" w:rsidRDefault="00FA199C" w:rsidP="00D16EAC">
      <w:pPr>
        <w:spacing w:after="240" w:line="480" w:lineRule="auto"/>
        <w:ind w:firstLine="708"/>
        <w:jc w:val="both"/>
        <w:rPr>
          <w:rFonts w:ascii="Times New Roman" w:hAnsi="Times New Roman"/>
          <w:sz w:val="24"/>
          <w:szCs w:val="24"/>
        </w:rPr>
      </w:pPr>
      <w:r w:rsidRPr="002A5B59">
        <w:rPr>
          <w:rFonts w:ascii="Times New Roman" w:hAnsi="Times New Roman"/>
          <w:sz w:val="24"/>
          <w:szCs w:val="24"/>
          <w:lang w:val="en-GB"/>
        </w:rPr>
        <w:t xml:space="preserve">Four </w:t>
      </w:r>
      <w:r w:rsidR="00FD2434" w:rsidRPr="002A5B59">
        <w:rPr>
          <w:rFonts w:ascii="Times New Roman" w:hAnsi="Times New Roman"/>
          <w:sz w:val="24"/>
          <w:szCs w:val="24"/>
          <w:lang w:val="en-GB"/>
        </w:rPr>
        <w:t>voltammetric measurement modes</w:t>
      </w:r>
      <w:r w:rsidRPr="002A5B59">
        <w:rPr>
          <w:rFonts w:ascii="Times New Roman" w:hAnsi="Times New Roman"/>
          <w:sz w:val="24"/>
          <w:szCs w:val="24"/>
          <w:lang w:val="en-GB"/>
        </w:rPr>
        <w:t xml:space="preserve"> </w:t>
      </w:r>
      <w:r w:rsidR="00FD2434" w:rsidRPr="002A5B59">
        <w:rPr>
          <w:rFonts w:ascii="Times New Roman" w:hAnsi="Times New Roman"/>
          <w:sz w:val="24"/>
          <w:szCs w:val="24"/>
          <w:lang w:val="en-GB"/>
        </w:rPr>
        <w:t>were</w:t>
      </w:r>
      <w:r w:rsidRPr="002A5B59">
        <w:rPr>
          <w:rFonts w:ascii="Times New Roman" w:hAnsi="Times New Roman"/>
          <w:sz w:val="24"/>
          <w:szCs w:val="24"/>
          <w:lang w:val="en-GB"/>
        </w:rPr>
        <w:t xml:space="preserve"> used: square wave (SWV), alternating current (ACV, </w:t>
      </w:r>
      <w:r w:rsidRPr="002A5B59">
        <w:rPr>
          <w:rFonts w:ascii="Times New Roman" w:hAnsi="Times New Roman"/>
          <w:i/>
          <w:sz w:val="24"/>
          <w:szCs w:val="24"/>
          <w:lang w:val="en-GB"/>
        </w:rPr>
        <w:t>out of phase</w:t>
      </w:r>
      <w:r w:rsidRPr="002A5B59">
        <w:rPr>
          <w:rFonts w:ascii="Times New Roman" w:hAnsi="Times New Roman"/>
          <w:sz w:val="24"/>
          <w:szCs w:val="24"/>
          <w:lang w:val="en-GB"/>
        </w:rPr>
        <w:t>), linear sweep (LSV) and cyclic voltammetry (CV). Voltammetric parameters for SW were</w:t>
      </w:r>
      <w:r w:rsidR="00FD2434" w:rsidRPr="002A5B59">
        <w:rPr>
          <w:rFonts w:ascii="Times New Roman" w:hAnsi="Times New Roman"/>
          <w:sz w:val="24"/>
          <w:szCs w:val="24"/>
          <w:lang w:val="en-GB"/>
        </w:rPr>
        <w:t xml:space="preserve"> as follows</w:t>
      </w:r>
      <w:r w:rsidRPr="002A5B59">
        <w:rPr>
          <w:rFonts w:ascii="Times New Roman" w:hAnsi="Times New Roman"/>
          <w:sz w:val="24"/>
          <w:szCs w:val="24"/>
          <w:lang w:val="en-GB"/>
        </w:rPr>
        <w:t>: accumulation potential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 0 and -0.2 V, accumulation time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009E157E" w:rsidRPr="002A5B59">
        <w:rPr>
          <w:rFonts w:ascii="Times New Roman" w:hAnsi="Times New Roman"/>
          <w:sz w:val="24"/>
          <w:szCs w:val="24"/>
          <w:lang w:val="en-GB"/>
        </w:rPr>
        <w:t>) = 0, 60, 180 and 300 s. The s</w:t>
      </w:r>
      <w:r w:rsidRPr="002A5B59">
        <w:rPr>
          <w:rFonts w:ascii="Times New Roman" w:hAnsi="Times New Roman"/>
          <w:sz w:val="24"/>
          <w:szCs w:val="24"/>
          <w:lang w:val="en-GB"/>
        </w:rPr>
        <w:t>tep potential was kept constant in all experiments,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step</w:t>
      </w:r>
      <w:r w:rsidRPr="002A5B59">
        <w:rPr>
          <w:rFonts w:ascii="Times New Roman" w:hAnsi="Times New Roman"/>
          <w:sz w:val="24"/>
          <w:szCs w:val="24"/>
          <w:lang w:val="en-GB"/>
        </w:rPr>
        <w:t xml:space="preserve"> = 2 mV), while </w:t>
      </w:r>
      <w:r w:rsidR="009E157E" w:rsidRPr="002A5B59">
        <w:rPr>
          <w:rFonts w:ascii="Times New Roman" w:hAnsi="Times New Roman"/>
          <w:sz w:val="24"/>
          <w:szCs w:val="24"/>
          <w:lang w:val="en-GB"/>
        </w:rPr>
        <w:t xml:space="preserve">the </w:t>
      </w:r>
      <w:r w:rsidRPr="002A5B59">
        <w:rPr>
          <w:rFonts w:ascii="Times New Roman" w:hAnsi="Times New Roman"/>
          <w:sz w:val="24"/>
          <w:szCs w:val="24"/>
          <w:lang w:val="en-GB"/>
        </w:rPr>
        <w:t>pulse amplitude (</w:t>
      </w:r>
      <w:r w:rsidRPr="002A5B59">
        <w:rPr>
          <w:rFonts w:ascii="Times New Roman" w:hAnsi="Times New Roman"/>
          <w:i/>
          <w:sz w:val="24"/>
          <w:szCs w:val="24"/>
          <w:lang w:val="en-GB"/>
        </w:rPr>
        <w:t>a</w:t>
      </w:r>
      <w:r w:rsidRPr="002A5B59">
        <w:rPr>
          <w:rFonts w:ascii="Times New Roman" w:hAnsi="Times New Roman"/>
          <w:sz w:val="24"/>
          <w:szCs w:val="24"/>
          <w:lang w:val="en-GB"/>
        </w:rPr>
        <w:t xml:space="preserve"> / mV) and frequency (</w:t>
      </w:r>
      <w:r w:rsidRPr="002A5B59">
        <w:rPr>
          <w:rFonts w:ascii="Times New Roman" w:hAnsi="Times New Roman"/>
          <w:i/>
          <w:sz w:val="24"/>
          <w:szCs w:val="24"/>
          <w:lang w:val="en-GB"/>
        </w:rPr>
        <w:t>f</w:t>
      </w:r>
      <w:r w:rsidRPr="002A5B59">
        <w:rPr>
          <w:rFonts w:ascii="Times New Roman" w:hAnsi="Times New Roman"/>
          <w:sz w:val="24"/>
          <w:szCs w:val="24"/>
          <w:lang w:val="en-GB"/>
        </w:rPr>
        <w:t xml:space="preserve"> / s</w:t>
      </w:r>
      <w:r w:rsidRPr="002A5B59">
        <w:rPr>
          <w:rFonts w:ascii="Times New Roman" w:hAnsi="Times New Roman"/>
          <w:sz w:val="24"/>
          <w:szCs w:val="24"/>
          <w:vertAlign w:val="superscript"/>
          <w:lang w:val="en-GB"/>
        </w:rPr>
        <w:t>-1</w:t>
      </w:r>
      <w:r w:rsidRPr="002A5B59">
        <w:rPr>
          <w:rFonts w:ascii="Times New Roman" w:hAnsi="Times New Roman"/>
          <w:sz w:val="24"/>
          <w:szCs w:val="24"/>
          <w:lang w:val="en-GB"/>
        </w:rPr>
        <w:t xml:space="preserve">) varied. LSV and CV parameters were: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and -0.2 V,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60, 180 and 300 s. Initial and final potentials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init</w:t>
      </w:r>
      <w:r w:rsidRPr="002A5B59">
        <w:rPr>
          <w:rFonts w:ascii="Times New Roman" w:hAnsi="Times New Roman"/>
          <w:sz w:val="24"/>
          <w:szCs w:val="24"/>
          <w:lang w:val="en-GB"/>
        </w:rPr>
        <w:t xml:space="preserve"> = -1.3 V,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fin</w:t>
      </w:r>
      <w:r w:rsidRPr="002A5B59">
        <w:rPr>
          <w:rFonts w:ascii="Times New Roman" w:hAnsi="Times New Roman"/>
          <w:sz w:val="24"/>
          <w:szCs w:val="24"/>
          <w:lang w:val="en-GB"/>
        </w:rPr>
        <w:t xml:space="preserve"> = 0 V), together with step potential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step</w:t>
      </w:r>
      <w:r w:rsidRPr="002A5B59">
        <w:rPr>
          <w:rFonts w:ascii="Times New Roman" w:hAnsi="Times New Roman"/>
          <w:sz w:val="24"/>
          <w:szCs w:val="24"/>
          <w:lang w:val="en-GB"/>
        </w:rPr>
        <w:t xml:space="preserve"> = 2 mV) were constant, while </w:t>
      </w:r>
      <w:r w:rsidR="009E157E"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pulse amplitude varied. Electrochemical characteristics (redox potential, peak current, half-peak width) of the obtained voltammetric signals (peaks) were analysed using </w:t>
      </w:r>
      <w:r w:rsidR="009E157E" w:rsidRPr="002A5B59">
        <w:rPr>
          <w:rFonts w:ascii="Times New Roman" w:hAnsi="Times New Roman"/>
          <w:sz w:val="24"/>
          <w:szCs w:val="24"/>
          <w:lang w:val="en-GB"/>
        </w:rPr>
        <w:t xml:space="preserve">the </w:t>
      </w:r>
      <w:r w:rsidRPr="002A5B59">
        <w:rPr>
          <w:rFonts w:ascii="Times New Roman" w:hAnsi="Times New Roman"/>
          <w:sz w:val="24"/>
          <w:szCs w:val="24"/>
          <w:lang w:val="en-GB"/>
        </w:rPr>
        <w:t xml:space="preserve">ECDSOFT (ElectroChemical Data SOFTware) </w:t>
      </w:r>
      <w:r w:rsidR="009E157E" w:rsidRPr="002A5B59">
        <w:rPr>
          <w:rFonts w:ascii="Times New Roman" w:hAnsi="Times New Roman"/>
          <w:sz w:val="24"/>
          <w:szCs w:val="24"/>
          <w:lang w:val="en-GB"/>
        </w:rPr>
        <w:t xml:space="preserve">software </w:t>
      </w:r>
      <w:r w:rsidRPr="002A5B59">
        <w:rPr>
          <w:rFonts w:ascii="Times New Roman" w:hAnsi="Times New Roman"/>
          <w:sz w:val="24"/>
          <w:szCs w:val="24"/>
          <w:lang w:val="en-GB"/>
        </w:rPr>
        <w:t>[29].</w:t>
      </w:r>
    </w:p>
    <w:p w:rsidR="00FA199C" w:rsidRPr="002A5B59" w:rsidRDefault="00FA199C" w:rsidP="00CB0854">
      <w:pPr>
        <w:spacing w:after="240" w:line="480" w:lineRule="auto"/>
        <w:jc w:val="both"/>
        <w:rPr>
          <w:rFonts w:ascii="Times New Roman" w:hAnsi="Times New Roman"/>
          <w:b/>
          <w:iCs/>
          <w:sz w:val="24"/>
          <w:szCs w:val="24"/>
        </w:rPr>
      </w:pPr>
      <w:r w:rsidRPr="002A5B59">
        <w:rPr>
          <w:rFonts w:ascii="Times New Roman" w:hAnsi="Times New Roman"/>
          <w:b/>
          <w:iCs/>
          <w:sz w:val="24"/>
          <w:szCs w:val="24"/>
        </w:rPr>
        <w:t>2.1.2 Surface pressure measurements</w:t>
      </w:r>
    </w:p>
    <w:p w:rsidR="00FA199C" w:rsidRPr="002A5B59" w:rsidRDefault="00FA199C" w:rsidP="00602486">
      <w:pPr>
        <w:tabs>
          <w:tab w:val="left" w:pos="709"/>
        </w:tabs>
        <w:spacing w:after="0" w:line="480" w:lineRule="auto"/>
        <w:jc w:val="both"/>
        <w:rPr>
          <w:rFonts w:ascii="Times New Roman" w:hAnsi="Times New Roman"/>
          <w:iCs/>
          <w:sz w:val="24"/>
          <w:szCs w:val="24"/>
        </w:rPr>
      </w:pPr>
      <w:r w:rsidRPr="002A5B59">
        <w:rPr>
          <w:rFonts w:ascii="Times New Roman" w:hAnsi="Times New Roman"/>
          <w:iCs/>
          <w:sz w:val="24"/>
          <w:szCs w:val="24"/>
        </w:rPr>
        <w:tab/>
        <w:t xml:space="preserve">Monolayer studies were </w:t>
      </w:r>
      <w:r w:rsidR="009E157E" w:rsidRPr="002A5B59">
        <w:rPr>
          <w:rFonts w:ascii="Times New Roman" w:hAnsi="Times New Roman"/>
          <w:iCs/>
          <w:sz w:val="24"/>
          <w:szCs w:val="24"/>
        </w:rPr>
        <w:t>done</w:t>
      </w:r>
      <w:r w:rsidRPr="002A5B59">
        <w:rPr>
          <w:rFonts w:ascii="Times New Roman" w:hAnsi="Times New Roman"/>
          <w:iCs/>
          <w:sz w:val="24"/>
          <w:szCs w:val="24"/>
        </w:rPr>
        <w:t xml:space="preserve"> using a Teflon Langmuir-Blodgett trough, model 1212D1 (Nima Technology Ltd, Coventry, United Kingdom) equipped with two movable Teflon barriers, all enclosed in a tight box and plac</w:t>
      </w:r>
      <w:r w:rsidR="009E157E" w:rsidRPr="002A5B59">
        <w:rPr>
          <w:rFonts w:ascii="Times New Roman" w:hAnsi="Times New Roman"/>
          <w:iCs/>
          <w:sz w:val="24"/>
          <w:szCs w:val="24"/>
        </w:rPr>
        <w:t>ed on an anti-vibration table. The s</w:t>
      </w:r>
      <w:r w:rsidRPr="002A5B59">
        <w:rPr>
          <w:rFonts w:ascii="Times New Roman" w:hAnsi="Times New Roman"/>
          <w:iCs/>
          <w:sz w:val="24"/>
          <w:szCs w:val="24"/>
        </w:rPr>
        <w:t xml:space="preserve">urface pressure was measured at room temperature (21 °C) with </w:t>
      </w:r>
      <w:r w:rsidR="009E157E" w:rsidRPr="002A5B59">
        <w:rPr>
          <w:rFonts w:ascii="Times New Roman" w:hAnsi="Times New Roman"/>
          <w:iCs/>
          <w:sz w:val="24"/>
          <w:szCs w:val="24"/>
        </w:rPr>
        <w:t>an</w:t>
      </w:r>
      <w:r w:rsidRPr="002A5B59">
        <w:rPr>
          <w:rFonts w:ascii="Times New Roman" w:hAnsi="Times New Roman"/>
          <w:iCs/>
          <w:sz w:val="24"/>
          <w:szCs w:val="24"/>
        </w:rPr>
        <w:t xml:space="preserve"> accuracy of ± 0.1 mN m</w:t>
      </w:r>
      <w:r w:rsidRPr="002A5B59">
        <w:rPr>
          <w:rStyle w:val="apple-converted-space"/>
          <w:rFonts w:ascii="Times New Roman" w:hAnsi="Times New Roman"/>
          <w:noProof/>
          <w:sz w:val="24"/>
          <w:szCs w:val="24"/>
          <w:vertAlign w:val="superscript"/>
        </w:rPr>
        <w:t>-</w:t>
      </w:r>
      <w:r w:rsidRPr="002A5B59">
        <w:rPr>
          <w:rFonts w:ascii="Times New Roman" w:hAnsi="Times New Roman"/>
          <w:iCs/>
          <w:sz w:val="24"/>
          <w:szCs w:val="24"/>
          <w:vertAlign w:val="superscript"/>
        </w:rPr>
        <w:t>1</w:t>
      </w:r>
      <w:r w:rsidRPr="002A5B59">
        <w:rPr>
          <w:rFonts w:ascii="Times New Roman" w:hAnsi="Times New Roman"/>
          <w:iCs/>
          <w:sz w:val="24"/>
          <w:szCs w:val="24"/>
        </w:rPr>
        <w:t xml:space="preserve"> using a Wilhelmy plate pressure sensor. The compression rate was 60 cm</w:t>
      </w:r>
      <w:r w:rsidRPr="002A5B59">
        <w:rPr>
          <w:rFonts w:ascii="Times New Roman" w:hAnsi="Times New Roman"/>
          <w:iCs/>
          <w:sz w:val="24"/>
          <w:szCs w:val="24"/>
          <w:vertAlign w:val="superscript"/>
        </w:rPr>
        <w:t>2</w:t>
      </w:r>
      <w:r w:rsidRPr="002A5B59">
        <w:rPr>
          <w:rFonts w:ascii="Times New Roman" w:hAnsi="Times New Roman"/>
          <w:iCs/>
          <w:sz w:val="24"/>
          <w:szCs w:val="24"/>
        </w:rPr>
        <w:t xml:space="preserve"> min</w:t>
      </w:r>
      <w:r w:rsidRPr="002A5B59">
        <w:rPr>
          <w:rStyle w:val="apple-converted-space"/>
          <w:rFonts w:ascii="Times New Roman" w:hAnsi="Times New Roman"/>
          <w:noProof/>
          <w:sz w:val="24"/>
          <w:szCs w:val="24"/>
          <w:vertAlign w:val="superscript"/>
        </w:rPr>
        <w:t>-</w:t>
      </w:r>
      <w:r w:rsidRPr="002A5B59">
        <w:rPr>
          <w:rFonts w:ascii="Times New Roman" w:hAnsi="Times New Roman"/>
          <w:iCs/>
          <w:sz w:val="24"/>
          <w:szCs w:val="24"/>
          <w:vertAlign w:val="superscript"/>
        </w:rPr>
        <w:t>1</w:t>
      </w:r>
      <w:r w:rsidRPr="002A5B59">
        <w:rPr>
          <w:rFonts w:ascii="Times New Roman" w:hAnsi="Times New Roman"/>
          <w:iCs/>
          <w:sz w:val="24"/>
          <w:szCs w:val="24"/>
        </w:rPr>
        <w:t>. The experiments were desig</w:t>
      </w:r>
      <w:r w:rsidR="009E157E" w:rsidRPr="002A5B59">
        <w:rPr>
          <w:rFonts w:ascii="Times New Roman" w:hAnsi="Times New Roman"/>
          <w:iCs/>
          <w:sz w:val="24"/>
          <w:szCs w:val="24"/>
        </w:rPr>
        <w:t>ned to keep constant the maximum</w:t>
      </w:r>
      <w:r w:rsidRPr="002A5B59">
        <w:rPr>
          <w:rFonts w:ascii="Times New Roman" w:hAnsi="Times New Roman"/>
          <w:iCs/>
          <w:sz w:val="24"/>
          <w:szCs w:val="24"/>
        </w:rPr>
        <w:t xml:space="preserve"> area (</w:t>
      </w:r>
      <w:r w:rsidRPr="002A5B59">
        <w:rPr>
          <w:rFonts w:ascii="Times New Roman" w:hAnsi="Times New Roman"/>
          <w:i/>
          <w:iCs/>
          <w:sz w:val="24"/>
          <w:szCs w:val="24"/>
        </w:rPr>
        <w:t>A</w:t>
      </w:r>
      <w:r w:rsidRPr="002A5B59">
        <w:rPr>
          <w:rFonts w:ascii="Times New Roman" w:hAnsi="Times New Roman"/>
          <w:iCs/>
          <w:sz w:val="24"/>
          <w:szCs w:val="24"/>
          <w:vertAlign w:val="subscript"/>
        </w:rPr>
        <w:t xml:space="preserve">max </w:t>
      </w:r>
      <w:r w:rsidRPr="002A5B59">
        <w:rPr>
          <w:rFonts w:ascii="Times New Roman" w:hAnsi="Times New Roman"/>
          <w:iCs/>
          <w:sz w:val="24"/>
          <w:szCs w:val="24"/>
        </w:rPr>
        <w:t>= 830 cm</w:t>
      </w:r>
      <w:r w:rsidRPr="002A5B59">
        <w:rPr>
          <w:rFonts w:ascii="Times New Roman" w:hAnsi="Times New Roman"/>
          <w:iCs/>
          <w:sz w:val="24"/>
          <w:szCs w:val="24"/>
          <w:vertAlign w:val="superscript"/>
        </w:rPr>
        <w:t>2</w:t>
      </w:r>
      <w:r w:rsidRPr="002A5B59">
        <w:rPr>
          <w:rFonts w:ascii="Times New Roman" w:hAnsi="Times New Roman"/>
          <w:iCs/>
          <w:sz w:val="24"/>
          <w:szCs w:val="24"/>
        </w:rPr>
        <w:t xml:space="preserve">) of the </w:t>
      </w:r>
      <w:r w:rsidR="009E157E" w:rsidRPr="002A5B59">
        <w:rPr>
          <w:rFonts w:ascii="Times New Roman" w:hAnsi="Times New Roman"/>
          <w:iCs/>
          <w:sz w:val="24"/>
          <w:szCs w:val="24"/>
        </w:rPr>
        <w:t>phospholipid monolayer on</w:t>
      </w:r>
      <w:r w:rsidRPr="002A5B59">
        <w:rPr>
          <w:rFonts w:ascii="Times New Roman" w:hAnsi="Times New Roman"/>
          <w:iCs/>
          <w:sz w:val="24"/>
          <w:szCs w:val="24"/>
        </w:rPr>
        <w:t xml:space="preserve"> the subphase containing dissolved components, allowing their incorporation </w:t>
      </w:r>
      <w:r w:rsidR="009E157E" w:rsidRPr="002A5B59">
        <w:rPr>
          <w:rFonts w:ascii="Times New Roman" w:hAnsi="Times New Roman"/>
          <w:iCs/>
          <w:sz w:val="24"/>
          <w:szCs w:val="24"/>
        </w:rPr>
        <w:t>during</w:t>
      </w:r>
      <w:r w:rsidRPr="002A5B59">
        <w:rPr>
          <w:rFonts w:ascii="Times New Roman" w:hAnsi="Times New Roman"/>
          <w:iCs/>
          <w:sz w:val="24"/>
          <w:szCs w:val="24"/>
        </w:rPr>
        <w:t xml:space="preserve"> 3 </w:t>
      </w:r>
      <w:r w:rsidR="009E157E" w:rsidRPr="002A5B59">
        <w:rPr>
          <w:rFonts w:ascii="Times New Roman" w:hAnsi="Times New Roman"/>
          <w:iCs/>
          <w:sz w:val="24"/>
          <w:szCs w:val="24"/>
        </w:rPr>
        <w:t xml:space="preserve">h, </w:t>
      </w:r>
      <w:r w:rsidRPr="002A5B59">
        <w:rPr>
          <w:rFonts w:ascii="Times New Roman" w:hAnsi="Times New Roman"/>
          <w:iCs/>
          <w:sz w:val="24"/>
          <w:szCs w:val="24"/>
        </w:rPr>
        <w:t xml:space="preserve">monitored </w:t>
      </w:r>
      <w:r w:rsidR="009E157E" w:rsidRPr="002A5B59">
        <w:rPr>
          <w:rFonts w:ascii="Times New Roman" w:hAnsi="Times New Roman"/>
          <w:iCs/>
          <w:sz w:val="24"/>
          <w:szCs w:val="24"/>
        </w:rPr>
        <w:lastRenderedPageBreak/>
        <w:t xml:space="preserve">by </w:t>
      </w:r>
      <w:r w:rsidRPr="002A5B59">
        <w:rPr>
          <w:rFonts w:ascii="Times New Roman" w:hAnsi="Times New Roman"/>
          <w:iCs/>
          <w:sz w:val="24"/>
          <w:szCs w:val="24"/>
        </w:rPr>
        <w:t>the initial surface pressure (</w:t>
      </w:r>
      <w:r w:rsidRPr="002A5B59">
        <w:rPr>
          <w:rFonts w:ascii="Times New Roman" w:hAnsi="Times New Roman"/>
          <w:i/>
          <w:iCs/>
          <w:sz w:val="24"/>
          <w:szCs w:val="24"/>
          <w:lang w:val="en-GB"/>
        </w:rPr>
        <w:sym w:font="Symbol" w:char="F070"/>
      </w:r>
      <w:r w:rsidRPr="002A5B59">
        <w:rPr>
          <w:rFonts w:ascii="Times New Roman" w:hAnsi="Times New Roman"/>
          <w:iCs/>
          <w:sz w:val="24"/>
          <w:szCs w:val="24"/>
          <w:vertAlign w:val="subscript"/>
        </w:rPr>
        <w:t>i</w:t>
      </w:r>
      <w:r w:rsidR="009E157E" w:rsidRPr="002A5B59">
        <w:rPr>
          <w:rFonts w:ascii="Times New Roman" w:hAnsi="Times New Roman"/>
          <w:iCs/>
          <w:sz w:val="24"/>
          <w:szCs w:val="24"/>
        </w:rPr>
        <w:t>) changes of the supporting monolayer. Subsequently</w:t>
      </w:r>
      <w:r w:rsidRPr="002A5B59">
        <w:rPr>
          <w:rFonts w:ascii="Times New Roman" w:hAnsi="Times New Roman"/>
          <w:iCs/>
          <w:sz w:val="24"/>
          <w:szCs w:val="24"/>
        </w:rPr>
        <w:t xml:space="preserve">, the supporting monolayer compression was initiated </w:t>
      </w:r>
      <w:r w:rsidR="009E157E" w:rsidRPr="002A5B59">
        <w:rPr>
          <w:rFonts w:ascii="Times New Roman" w:hAnsi="Times New Roman"/>
          <w:iCs/>
          <w:sz w:val="24"/>
          <w:szCs w:val="24"/>
        </w:rPr>
        <w:t xml:space="preserve">by </w:t>
      </w:r>
      <w:r w:rsidRPr="002A5B59">
        <w:rPr>
          <w:rFonts w:ascii="Times New Roman" w:hAnsi="Times New Roman"/>
          <w:iCs/>
          <w:sz w:val="24"/>
          <w:szCs w:val="24"/>
        </w:rPr>
        <w:t xml:space="preserve">variations of the surface pressure due to the change of the molecular packing, while </w:t>
      </w:r>
      <w:r w:rsidR="009E157E" w:rsidRPr="002A5B59">
        <w:rPr>
          <w:rFonts w:ascii="Times New Roman" w:hAnsi="Times New Roman"/>
          <w:iCs/>
          <w:sz w:val="24"/>
          <w:szCs w:val="24"/>
        </w:rPr>
        <w:t xml:space="preserve">the </w:t>
      </w:r>
      <w:r w:rsidRPr="002A5B59">
        <w:rPr>
          <w:rFonts w:ascii="Times New Roman" w:hAnsi="Times New Roman"/>
          <w:iCs/>
          <w:sz w:val="24"/>
          <w:szCs w:val="24"/>
        </w:rPr>
        <w:t>surface pressure-area isotherms (</w:t>
      </w:r>
      <w:r w:rsidRPr="002A5B59">
        <w:rPr>
          <w:rFonts w:ascii="Times New Roman" w:hAnsi="Times New Roman"/>
          <w:iCs/>
          <w:sz w:val="24"/>
          <w:szCs w:val="24"/>
          <w:lang w:val="en-GB"/>
        </w:rPr>
        <w:sym w:font="Symbol" w:char="F070"/>
      </w:r>
      <w:r w:rsidRPr="002A5B59">
        <w:rPr>
          <w:rFonts w:ascii="Times New Roman" w:hAnsi="Times New Roman"/>
          <w:iCs/>
          <w:sz w:val="24"/>
          <w:szCs w:val="24"/>
        </w:rPr>
        <w:t xml:space="preserve">-A) were recorded. To ensure consistent results, each measurement was repeated at least five times. The limiting specific area, </w:t>
      </w:r>
      <w:r w:rsidRPr="002A5B59">
        <w:rPr>
          <w:rFonts w:ascii="Times New Roman" w:hAnsi="Times New Roman"/>
          <w:i/>
          <w:iCs/>
          <w:sz w:val="24"/>
          <w:szCs w:val="24"/>
        </w:rPr>
        <w:t>A</w:t>
      </w:r>
      <w:r w:rsidRPr="002A5B59">
        <w:rPr>
          <w:rFonts w:ascii="Times New Roman" w:hAnsi="Times New Roman"/>
          <w:iCs/>
          <w:sz w:val="24"/>
          <w:szCs w:val="24"/>
          <w:vertAlign w:val="subscript"/>
        </w:rPr>
        <w:t>lim</w:t>
      </w:r>
      <w:r w:rsidRPr="002A5B59">
        <w:rPr>
          <w:rFonts w:ascii="Times New Roman" w:hAnsi="Times New Roman"/>
          <w:iCs/>
          <w:sz w:val="24"/>
          <w:szCs w:val="24"/>
        </w:rPr>
        <w:t>, was obtained by extrapolating the linear part of the π-A isotherm curve to π = 0 mN m</w:t>
      </w:r>
      <w:r w:rsidRPr="002A5B59">
        <w:rPr>
          <w:rFonts w:ascii="Times New Roman" w:hAnsi="Times New Roman"/>
          <w:iCs/>
          <w:sz w:val="24"/>
          <w:szCs w:val="24"/>
          <w:vertAlign w:val="superscript"/>
        </w:rPr>
        <w:t>-1</w:t>
      </w:r>
      <w:r w:rsidRPr="002A5B59">
        <w:rPr>
          <w:rFonts w:ascii="Times New Roman" w:hAnsi="Times New Roman"/>
          <w:iCs/>
          <w:sz w:val="24"/>
          <w:szCs w:val="24"/>
        </w:rPr>
        <w:t>, corresponding to the cross-sectional area of maximally ordered molecule.</w:t>
      </w:r>
    </w:p>
    <w:p w:rsidR="00FA199C" w:rsidRPr="002A5B59" w:rsidRDefault="00FA199C" w:rsidP="00602486">
      <w:pPr>
        <w:autoSpaceDE w:val="0"/>
        <w:autoSpaceDN w:val="0"/>
        <w:adjustRightInd w:val="0"/>
        <w:spacing w:after="0" w:line="480" w:lineRule="auto"/>
        <w:jc w:val="both"/>
        <w:rPr>
          <w:rFonts w:ascii="Times New Roman" w:hAnsi="Times New Roman"/>
          <w:b/>
          <w:iCs/>
          <w:sz w:val="24"/>
          <w:szCs w:val="24"/>
        </w:rPr>
      </w:pPr>
    </w:p>
    <w:p w:rsidR="00FA199C" w:rsidRPr="002A5B59" w:rsidRDefault="00FA199C" w:rsidP="00602486">
      <w:pPr>
        <w:autoSpaceDE w:val="0"/>
        <w:autoSpaceDN w:val="0"/>
        <w:adjustRightInd w:val="0"/>
        <w:spacing w:after="0" w:line="480" w:lineRule="auto"/>
        <w:jc w:val="both"/>
        <w:rPr>
          <w:rFonts w:ascii="Times New Roman" w:hAnsi="Times New Roman"/>
          <w:b/>
          <w:sz w:val="24"/>
          <w:szCs w:val="24"/>
        </w:rPr>
      </w:pPr>
      <w:r w:rsidRPr="002A5B59">
        <w:rPr>
          <w:rFonts w:ascii="Times New Roman" w:hAnsi="Times New Roman"/>
          <w:b/>
          <w:iCs/>
          <w:sz w:val="24"/>
          <w:szCs w:val="24"/>
        </w:rPr>
        <w:t xml:space="preserve">2.1.3 </w:t>
      </w:r>
      <w:r w:rsidRPr="002A5B59">
        <w:rPr>
          <w:rFonts w:ascii="Times New Roman" w:hAnsi="Times New Roman"/>
          <w:b/>
          <w:sz w:val="24"/>
          <w:szCs w:val="24"/>
        </w:rPr>
        <w:t xml:space="preserve">Zeta potential measurements </w:t>
      </w:r>
    </w:p>
    <w:p w:rsidR="00FA199C" w:rsidRPr="002A5B59" w:rsidRDefault="00FA199C" w:rsidP="00602486">
      <w:pPr>
        <w:autoSpaceDE w:val="0"/>
        <w:autoSpaceDN w:val="0"/>
        <w:adjustRightInd w:val="0"/>
        <w:spacing w:after="0" w:line="480" w:lineRule="auto"/>
        <w:ind w:firstLine="708"/>
        <w:jc w:val="both"/>
        <w:rPr>
          <w:rFonts w:ascii="Times New Roman" w:hAnsi="Times New Roman"/>
          <w:sz w:val="24"/>
          <w:szCs w:val="24"/>
        </w:rPr>
      </w:pPr>
      <w:r w:rsidRPr="002A5B59">
        <w:rPr>
          <w:rFonts w:ascii="Times New Roman" w:hAnsi="Times New Roman"/>
          <w:sz w:val="24"/>
          <w:szCs w:val="24"/>
        </w:rPr>
        <w:t>The zeta (</w:t>
      </w:r>
      <w:r w:rsidRPr="002A5B59">
        <w:rPr>
          <w:rFonts w:ascii="Times New Roman" w:hAnsi="Times New Roman"/>
          <w:sz w:val="28"/>
          <w:szCs w:val="28"/>
        </w:rPr>
        <w:sym w:font="Symbol" w:char="F078"/>
      </w:r>
      <w:r w:rsidRPr="002A5B59">
        <w:rPr>
          <w:rFonts w:ascii="Times New Roman" w:hAnsi="Times New Roman"/>
          <w:sz w:val="24"/>
          <w:szCs w:val="24"/>
        </w:rPr>
        <w:t>) potential of PG liposomes was measured using a ZetaPlus Zeta Potential Analyzer (Brookhaven Instruments Corporation, Holtsville, NY, USA). The instrument uses elect</w:t>
      </w:r>
      <w:r w:rsidR="009E157E" w:rsidRPr="002A5B59">
        <w:rPr>
          <w:rFonts w:ascii="Times New Roman" w:hAnsi="Times New Roman"/>
          <w:sz w:val="24"/>
          <w:szCs w:val="24"/>
        </w:rPr>
        <w:t>rophoretic light scattering from</w:t>
      </w:r>
      <w:r w:rsidRPr="002A5B59">
        <w:rPr>
          <w:rFonts w:ascii="Times New Roman" w:hAnsi="Times New Roman"/>
          <w:sz w:val="24"/>
          <w:szCs w:val="24"/>
        </w:rPr>
        <w:t xml:space="preserve"> a laser</w:t>
      </w:r>
      <w:r w:rsidR="009E157E" w:rsidRPr="002A5B59">
        <w:rPr>
          <w:rFonts w:ascii="Times New Roman" w:hAnsi="Times New Roman"/>
          <w:sz w:val="24"/>
          <w:szCs w:val="24"/>
        </w:rPr>
        <w:t xml:space="preserve"> source</w:t>
      </w:r>
      <w:r w:rsidRPr="002A5B59">
        <w:rPr>
          <w:rFonts w:ascii="Times New Roman" w:hAnsi="Times New Roman"/>
          <w:sz w:val="24"/>
          <w:szCs w:val="24"/>
        </w:rPr>
        <w:t xml:space="preserve"> (λ = 659 nm) and the Laser Doppler Velocimetry method for </w:t>
      </w:r>
      <w:r w:rsidR="009E157E" w:rsidRPr="002A5B59">
        <w:rPr>
          <w:rFonts w:ascii="Times New Roman" w:hAnsi="Times New Roman"/>
          <w:sz w:val="24"/>
          <w:szCs w:val="24"/>
        </w:rPr>
        <w:t xml:space="preserve">the </w:t>
      </w:r>
      <w:r w:rsidRPr="002A5B59">
        <w:rPr>
          <w:rFonts w:ascii="Times New Roman" w:hAnsi="Times New Roman"/>
          <w:sz w:val="24"/>
          <w:szCs w:val="24"/>
        </w:rPr>
        <w:t xml:space="preserve">determination of liposome mobility. The </w:t>
      </w:r>
      <w:r w:rsidR="009E157E" w:rsidRPr="002A5B59">
        <w:rPr>
          <w:rFonts w:ascii="Times New Roman" w:hAnsi="Times New Roman"/>
          <w:sz w:val="24"/>
          <w:szCs w:val="24"/>
        </w:rPr>
        <w:t>zeta</w:t>
      </w:r>
      <w:r w:rsidRPr="002A5B59">
        <w:rPr>
          <w:rFonts w:ascii="Times New Roman" w:hAnsi="Times New Roman"/>
          <w:sz w:val="24"/>
          <w:szCs w:val="24"/>
        </w:rPr>
        <w:t xml:space="preserve"> potential was calculated from the measured electrophoretic mobility </w:t>
      </w:r>
      <w:r w:rsidR="009E157E" w:rsidRPr="002A5B59">
        <w:rPr>
          <w:rFonts w:ascii="Times New Roman" w:hAnsi="Times New Roman"/>
          <w:sz w:val="24"/>
          <w:szCs w:val="24"/>
        </w:rPr>
        <w:t>using</w:t>
      </w:r>
      <w:r w:rsidRPr="002A5B59">
        <w:rPr>
          <w:rFonts w:ascii="Times New Roman" w:hAnsi="Times New Roman"/>
          <w:sz w:val="24"/>
          <w:szCs w:val="24"/>
        </w:rPr>
        <w:t xml:space="preserve"> </w:t>
      </w:r>
      <w:r w:rsidR="009E157E" w:rsidRPr="002A5B59">
        <w:rPr>
          <w:rFonts w:ascii="Times New Roman" w:hAnsi="Times New Roman"/>
          <w:sz w:val="24"/>
          <w:szCs w:val="24"/>
        </w:rPr>
        <w:t xml:space="preserve">the Smoluchowski approximation (f(Ka) = 1.5) of </w:t>
      </w:r>
      <w:r w:rsidRPr="002A5B59">
        <w:rPr>
          <w:rFonts w:ascii="Times New Roman" w:hAnsi="Times New Roman"/>
          <w:sz w:val="24"/>
          <w:szCs w:val="24"/>
        </w:rPr>
        <w:t>Henry’s equation</w:t>
      </w:r>
      <w:r w:rsidR="009E157E" w:rsidRPr="002A5B59">
        <w:rPr>
          <w:rFonts w:ascii="Times New Roman" w:hAnsi="Times New Roman"/>
          <w:sz w:val="24"/>
          <w:szCs w:val="24"/>
        </w:rPr>
        <w:t>.</w:t>
      </w:r>
      <w:r w:rsidRPr="002A5B59">
        <w:rPr>
          <w:rFonts w:ascii="Times New Roman" w:hAnsi="Times New Roman"/>
          <w:sz w:val="24"/>
          <w:szCs w:val="24"/>
        </w:rPr>
        <w:t xml:space="preserve"> </w:t>
      </w:r>
      <w:r w:rsidR="009E157E" w:rsidRPr="002A5B59">
        <w:rPr>
          <w:rFonts w:ascii="Times New Roman" w:hAnsi="Times New Roman"/>
          <w:sz w:val="24"/>
          <w:szCs w:val="24"/>
        </w:rPr>
        <w:t>The r</w:t>
      </w:r>
      <w:r w:rsidRPr="002A5B59">
        <w:rPr>
          <w:rFonts w:ascii="Times New Roman" w:hAnsi="Times New Roman"/>
          <w:sz w:val="24"/>
          <w:szCs w:val="24"/>
        </w:rPr>
        <w:t xml:space="preserve">esults are reported as </w:t>
      </w:r>
      <w:r w:rsidR="00135A92" w:rsidRPr="002A5B59">
        <w:rPr>
          <w:rFonts w:ascii="Times New Roman" w:hAnsi="Times New Roman"/>
          <w:sz w:val="24"/>
          <w:szCs w:val="24"/>
        </w:rPr>
        <w:t>the</w:t>
      </w:r>
      <w:r w:rsidRPr="002A5B59">
        <w:rPr>
          <w:rFonts w:ascii="Times New Roman" w:hAnsi="Times New Roman"/>
          <w:sz w:val="24"/>
          <w:szCs w:val="24"/>
        </w:rPr>
        <w:t xml:space="preserve"> average value of 15 independent measurements. All measurements were performed at 25 °C.</w:t>
      </w:r>
    </w:p>
    <w:p w:rsidR="00FA199C" w:rsidRPr="002A5B59" w:rsidRDefault="00FA199C" w:rsidP="00332B2C">
      <w:pPr>
        <w:spacing w:after="0" w:line="480" w:lineRule="auto"/>
        <w:jc w:val="both"/>
        <w:rPr>
          <w:rFonts w:ascii="Times New Roman" w:hAnsi="Times New Roman"/>
          <w:b/>
          <w:sz w:val="24"/>
          <w:szCs w:val="24"/>
          <w:lang w:eastAsia="hr-HR"/>
        </w:rPr>
      </w:pPr>
    </w:p>
    <w:p w:rsidR="00FA199C" w:rsidRPr="002A5B59" w:rsidRDefault="00FA199C" w:rsidP="006A326B">
      <w:pPr>
        <w:spacing w:after="0" w:line="480" w:lineRule="auto"/>
        <w:jc w:val="both"/>
        <w:rPr>
          <w:rFonts w:ascii="Times New Roman" w:hAnsi="Times New Roman"/>
          <w:b/>
          <w:sz w:val="24"/>
          <w:szCs w:val="24"/>
          <w:lang w:eastAsia="hr-HR"/>
        </w:rPr>
      </w:pPr>
      <w:r w:rsidRPr="002A5B59">
        <w:rPr>
          <w:rFonts w:ascii="Times New Roman" w:hAnsi="Times New Roman"/>
          <w:b/>
          <w:sz w:val="24"/>
          <w:szCs w:val="24"/>
          <w:lang w:eastAsia="hr-HR"/>
        </w:rPr>
        <w:t>2.2 Chemicals and solutions</w:t>
      </w:r>
    </w:p>
    <w:p w:rsidR="00FA199C" w:rsidRPr="002A5B59" w:rsidRDefault="00FA199C" w:rsidP="006A326B">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A stock solution of the PG (Lipid Products, South Nutfield, UK) was used in this study. </w:t>
      </w:r>
      <w:r w:rsidR="00135A92"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PG stock was industrially prepared as 25 mg of PG dissolved in 5 mL </w:t>
      </w:r>
      <w:r w:rsidR="00135A92" w:rsidRPr="002A5B59">
        <w:rPr>
          <w:rFonts w:ascii="Times New Roman" w:hAnsi="Times New Roman"/>
          <w:sz w:val="24"/>
          <w:szCs w:val="24"/>
          <w:lang w:val="en-GB" w:eastAsia="hr-HR"/>
        </w:rPr>
        <w:t xml:space="preserve">of a </w:t>
      </w:r>
      <w:r w:rsidRPr="002A5B59">
        <w:rPr>
          <w:rFonts w:ascii="Times New Roman" w:hAnsi="Times New Roman"/>
          <w:sz w:val="24"/>
          <w:szCs w:val="24"/>
          <w:lang w:val="en-GB" w:eastAsia="hr-HR"/>
        </w:rPr>
        <w:t>chloroform/methanol solution (5 mg mL</w:t>
      </w:r>
      <w:r w:rsidRPr="002A5B59">
        <w:rPr>
          <w:rStyle w:val="apple-converted-space"/>
          <w:rFonts w:ascii="Times New Roman" w:hAnsi="Times New Roman"/>
          <w:noProof/>
          <w:sz w:val="24"/>
          <w:szCs w:val="24"/>
          <w:vertAlign w:val="superscript"/>
        </w:rPr>
        <w:t>-1</w:t>
      </w:r>
      <w:r w:rsidRPr="002A5B59">
        <w:rPr>
          <w:rFonts w:ascii="Times New Roman" w:hAnsi="Times New Roman"/>
          <w:sz w:val="24"/>
          <w:szCs w:val="24"/>
          <w:lang w:val="en-GB" w:eastAsia="hr-HR"/>
        </w:rPr>
        <w:t xml:space="preserve">) with </w:t>
      </w:r>
      <w:r w:rsidR="00135A92" w:rsidRPr="002A5B59">
        <w:rPr>
          <w:rFonts w:ascii="Times New Roman" w:hAnsi="Times New Roman"/>
          <w:sz w:val="24"/>
          <w:szCs w:val="24"/>
          <w:lang w:val="en-GB" w:eastAsia="hr-HR"/>
        </w:rPr>
        <w:t xml:space="preserve">an approximate PG </w:t>
      </w:r>
      <w:r w:rsidRPr="002A5B59">
        <w:rPr>
          <w:rFonts w:ascii="Times New Roman" w:hAnsi="Times New Roman"/>
          <w:sz w:val="24"/>
          <w:szCs w:val="24"/>
          <w:lang w:val="en-GB" w:eastAsia="hr-HR"/>
        </w:rPr>
        <w:t xml:space="preserve"> molecular weight of 775 g mol</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eastAsia="hr-HR"/>
        </w:rPr>
        <w:t>1</w:t>
      </w:r>
      <w:r w:rsidRPr="002A5B59">
        <w:rPr>
          <w:rFonts w:ascii="Times New Roman" w:hAnsi="Times New Roman"/>
          <w:sz w:val="24"/>
          <w:szCs w:val="24"/>
          <w:lang w:val="en-GB" w:eastAsia="hr-HR"/>
        </w:rPr>
        <w:t>. The m</w:t>
      </w:r>
      <w:r w:rsidRPr="002A5B59">
        <w:rPr>
          <w:rFonts w:ascii="Times New Roman" w:hAnsi="Times New Roman"/>
          <w:sz w:val="24"/>
          <w:szCs w:val="24"/>
          <w:lang w:val="en-GB"/>
        </w:rPr>
        <w:t>ixture of fatty acids in the</w:t>
      </w:r>
      <w:r w:rsidR="00135A92" w:rsidRPr="002A5B59">
        <w:rPr>
          <w:rFonts w:ascii="Times New Roman" w:hAnsi="Times New Roman"/>
          <w:sz w:val="24"/>
          <w:szCs w:val="24"/>
          <w:lang w:val="en-GB"/>
        </w:rPr>
        <w:t xml:space="preserve"> phosphatidylglycerol standard was composed of the following 5</w:t>
      </w:r>
      <w:r w:rsidRPr="002A5B59">
        <w:rPr>
          <w:rFonts w:ascii="Times New Roman" w:hAnsi="Times New Roman"/>
          <w:sz w:val="24"/>
          <w:szCs w:val="24"/>
          <w:lang w:val="en-GB"/>
        </w:rPr>
        <w:t xml:space="preserve"> components: 22% palmitic acid, 35% </w:t>
      </w:r>
      <w:r w:rsidR="00E26CDA" w:rsidRPr="002A5B59">
        <w:rPr>
          <w:rFonts w:ascii="Times New Roman" w:hAnsi="Times New Roman"/>
          <w:sz w:val="24"/>
          <w:szCs w:val="24"/>
          <w:lang w:val="en-GB"/>
        </w:rPr>
        <w:t>monounsaturated derivatives of palmitic acid</w:t>
      </w:r>
      <w:r w:rsidRPr="002A5B59">
        <w:rPr>
          <w:rFonts w:ascii="Times New Roman" w:hAnsi="Times New Roman"/>
          <w:sz w:val="24"/>
          <w:szCs w:val="24"/>
          <w:lang w:val="en-GB"/>
        </w:rPr>
        <w:t xml:space="preserve">, 36% linolenic acid, 5% linoleic acid and 2% oleic acid. These fatty acids are </w:t>
      </w:r>
      <w:r w:rsidR="00135A92" w:rsidRPr="002A5B59">
        <w:rPr>
          <w:rFonts w:ascii="Times New Roman" w:hAnsi="Times New Roman"/>
          <w:sz w:val="24"/>
          <w:szCs w:val="24"/>
          <w:lang w:val="en-GB"/>
        </w:rPr>
        <w:t xml:space="preserve">normally </w:t>
      </w:r>
      <w:r w:rsidRPr="002A5B59">
        <w:rPr>
          <w:rFonts w:ascii="Times New Roman" w:hAnsi="Times New Roman"/>
          <w:sz w:val="24"/>
          <w:szCs w:val="24"/>
          <w:lang w:val="en-GB"/>
        </w:rPr>
        <w:t xml:space="preserve">present in natural seawater. </w:t>
      </w:r>
      <w:r w:rsidR="00135A92" w:rsidRPr="002A5B59">
        <w:rPr>
          <w:rFonts w:ascii="Times New Roman" w:hAnsi="Times New Roman"/>
          <w:sz w:val="24"/>
          <w:szCs w:val="24"/>
          <w:lang w:val="en-GB"/>
        </w:rPr>
        <w:t>The o</w:t>
      </w:r>
      <w:r w:rsidRPr="002A5B59">
        <w:rPr>
          <w:rFonts w:ascii="Times New Roman" w:hAnsi="Times New Roman"/>
          <w:sz w:val="24"/>
          <w:szCs w:val="24"/>
          <w:lang w:val="en-GB" w:eastAsia="hr-HR"/>
        </w:rPr>
        <w:t xml:space="preserve">riginal stock solution was kept at -20 °C. For electrochemical </w:t>
      </w:r>
      <w:r w:rsidRPr="002A5B59">
        <w:rPr>
          <w:rFonts w:ascii="Times New Roman" w:hAnsi="Times New Roman"/>
          <w:sz w:val="24"/>
          <w:szCs w:val="24"/>
          <w:lang w:val="en-GB" w:eastAsia="hr-HR"/>
        </w:rPr>
        <w:lastRenderedPageBreak/>
        <w:t xml:space="preserve">measurements, subsidiary PG solutions were prepared by dissolution </w:t>
      </w:r>
      <w:r w:rsidR="00135A92" w:rsidRPr="002A5B59">
        <w:rPr>
          <w:rFonts w:ascii="Times New Roman" w:hAnsi="Times New Roman"/>
          <w:sz w:val="24"/>
          <w:szCs w:val="24"/>
          <w:lang w:val="en-GB" w:eastAsia="hr-HR"/>
        </w:rPr>
        <w:t>in</w:t>
      </w:r>
      <w:r w:rsidRPr="002A5B59">
        <w:rPr>
          <w:rFonts w:ascii="Times New Roman" w:hAnsi="Times New Roman"/>
          <w:sz w:val="24"/>
          <w:szCs w:val="24"/>
          <w:lang w:val="en-GB" w:eastAsia="hr-HR"/>
        </w:rPr>
        <w:t xml:space="preserve"> ≥ 99.9% methanol (Merck, Darmstadt, Germany) until suitable PG concentrations were obtained and kept refrigerated at 4 °C. Subsidiary PG solutions were prepared weekly in order to minimize possible solution instability and methanol vaporization. Electrolyte solutions of 0.55 M sodium chloride were prepared from a stock of saturated 5.5 M NaCl </w:t>
      </w:r>
      <w:r w:rsidR="00135A92" w:rsidRPr="002A5B59">
        <w:rPr>
          <w:rFonts w:ascii="Times New Roman" w:hAnsi="Times New Roman"/>
          <w:sz w:val="24"/>
          <w:szCs w:val="24"/>
          <w:lang w:val="en-GB" w:eastAsia="hr-HR"/>
        </w:rPr>
        <w:t>prepared</w:t>
      </w:r>
      <w:r w:rsidRPr="002A5B59">
        <w:rPr>
          <w:rFonts w:ascii="Times New Roman" w:hAnsi="Times New Roman"/>
          <w:sz w:val="24"/>
          <w:szCs w:val="24"/>
          <w:lang w:val="en-GB" w:eastAsia="hr-HR"/>
        </w:rPr>
        <w:t xml:space="preserve"> </w:t>
      </w:r>
      <w:r w:rsidR="00135A92" w:rsidRPr="002A5B59">
        <w:rPr>
          <w:rFonts w:ascii="Times New Roman" w:hAnsi="Times New Roman"/>
          <w:sz w:val="24"/>
          <w:szCs w:val="24"/>
          <w:lang w:val="en-GB" w:eastAsia="hr-HR"/>
        </w:rPr>
        <w:t xml:space="preserve">from </w:t>
      </w:r>
      <w:r w:rsidRPr="002A5B59">
        <w:rPr>
          <w:rFonts w:ascii="Times New Roman" w:hAnsi="Times New Roman"/>
          <w:sz w:val="24"/>
          <w:szCs w:val="24"/>
          <w:lang w:val="en-GB" w:eastAsia="hr-HR"/>
        </w:rPr>
        <w:t>Suprapur</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NaCl (Merck). A stock solution of 10</w:t>
      </w:r>
      <w:r w:rsidRPr="002A5B59">
        <w:rPr>
          <w:rFonts w:ascii="Times New Roman" w:hAnsi="Times New Roman"/>
          <w:sz w:val="24"/>
          <w:szCs w:val="24"/>
          <w:vertAlign w:val="superscript"/>
          <w:lang w:val="en-GB" w:eastAsia="hr-HR"/>
        </w:rPr>
        <w:t>-2</w:t>
      </w:r>
      <w:r w:rsidRPr="002A5B59">
        <w:rPr>
          <w:rFonts w:ascii="Times New Roman" w:hAnsi="Times New Roman"/>
          <w:sz w:val="24"/>
          <w:szCs w:val="24"/>
          <w:lang w:val="en-GB" w:eastAsia="hr-HR"/>
        </w:rPr>
        <w:t xml:space="preserve"> M Cu (II) was prepared by dissolving Cu(NO</w:t>
      </w:r>
      <w:r w:rsidRPr="002A5B59">
        <w:rPr>
          <w:rFonts w:ascii="Times New Roman" w:hAnsi="Times New Roman"/>
          <w:sz w:val="24"/>
          <w:szCs w:val="24"/>
          <w:vertAlign w:val="subscript"/>
          <w:lang w:val="en-GB" w:eastAsia="hr-HR"/>
        </w:rPr>
        <w:t>3</w:t>
      </w:r>
      <w:r w:rsidRPr="002A5B59">
        <w:rPr>
          <w:rFonts w:ascii="Times New Roman" w:hAnsi="Times New Roman"/>
          <w:sz w:val="24"/>
          <w:szCs w:val="24"/>
          <w:lang w:val="en-GB" w:eastAsia="hr-HR"/>
        </w:rPr>
        <w:t>)</w:t>
      </w:r>
      <w:r w:rsidRPr="002A5B59">
        <w:rPr>
          <w:rFonts w:ascii="Times New Roman" w:hAnsi="Times New Roman"/>
          <w:sz w:val="24"/>
          <w:szCs w:val="24"/>
          <w:vertAlign w:val="subscript"/>
          <w:lang w:val="en-GB" w:eastAsia="hr-HR"/>
        </w:rPr>
        <w:t>2</w:t>
      </w:r>
      <w:r w:rsidRPr="002A5B59">
        <w:rPr>
          <w:rFonts w:ascii="Times New Roman" w:hAnsi="Times New Roman"/>
          <w:sz w:val="24"/>
          <w:szCs w:val="24"/>
          <w:lang w:val="en-GB" w:eastAsia="hr-HR"/>
        </w:rPr>
        <w:t xml:space="preserve"> salt (Merck) in Milli-Q</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water and acidifying with Suprapur</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HNO</w:t>
      </w:r>
      <w:r w:rsidRPr="002A5B59">
        <w:rPr>
          <w:rFonts w:ascii="Times New Roman" w:hAnsi="Times New Roman"/>
          <w:sz w:val="24"/>
          <w:szCs w:val="24"/>
          <w:vertAlign w:val="subscript"/>
          <w:lang w:val="en-GB" w:eastAsia="hr-HR"/>
        </w:rPr>
        <w:t>3</w:t>
      </w:r>
      <w:r w:rsidRPr="002A5B59">
        <w:rPr>
          <w:rFonts w:ascii="Times New Roman" w:hAnsi="Times New Roman"/>
          <w:sz w:val="24"/>
          <w:szCs w:val="24"/>
          <w:lang w:val="en-GB" w:eastAsia="hr-HR"/>
        </w:rPr>
        <w:t xml:space="preserve"> (Merck) to a pH of approximately 2 </w:t>
      </w:r>
      <w:r w:rsidR="00135A92" w:rsidRPr="002A5B59">
        <w:rPr>
          <w:rFonts w:ascii="Times New Roman" w:hAnsi="Times New Roman"/>
          <w:sz w:val="24"/>
          <w:szCs w:val="24"/>
          <w:lang w:val="en-GB" w:eastAsia="hr-HR"/>
        </w:rPr>
        <w:t xml:space="preserve">in order </w:t>
      </w:r>
      <w:r w:rsidRPr="002A5B59">
        <w:rPr>
          <w:rFonts w:ascii="Times New Roman" w:hAnsi="Times New Roman"/>
          <w:sz w:val="24"/>
          <w:szCs w:val="24"/>
          <w:lang w:val="en-GB" w:eastAsia="hr-HR"/>
        </w:rPr>
        <w:t>to prevent hydrolysis. Stock solutions (1×10</w:t>
      </w:r>
      <w:r w:rsidRPr="002A5B59">
        <w:rPr>
          <w:rFonts w:ascii="Times New Roman" w:hAnsi="Times New Roman"/>
          <w:sz w:val="24"/>
          <w:szCs w:val="24"/>
          <w:vertAlign w:val="superscript"/>
          <w:lang w:val="en-GB" w:eastAsia="hr-HR"/>
        </w:rPr>
        <w:t>-3</w:t>
      </w:r>
      <w:r w:rsidRPr="002A5B59">
        <w:rPr>
          <w:rFonts w:ascii="Times New Roman" w:hAnsi="Times New Roman"/>
          <w:sz w:val="24"/>
          <w:szCs w:val="24"/>
          <w:lang w:val="en-GB" w:eastAsia="hr-HR"/>
        </w:rPr>
        <w:t xml:space="preserve"> M) of the ligand 1,10-phenanthroline (Phen) with </w:t>
      </w:r>
      <w:r w:rsidR="00135A92"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empirical formula C</w:t>
      </w:r>
      <w:r w:rsidRPr="002A5B59">
        <w:rPr>
          <w:rFonts w:ascii="Times New Roman" w:hAnsi="Times New Roman"/>
          <w:sz w:val="24"/>
          <w:szCs w:val="24"/>
          <w:vertAlign w:val="subscript"/>
          <w:lang w:val="en-GB" w:eastAsia="hr-HR"/>
        </w:rPr>
        <w:t>12</w:t>
      </w:r>
      <w:r w:rsidRPr="002A5B59">
        <w:rPr>
          <w:rFonts w:ascii="Times New Roman" w:hAnsi="Times New Roman"/>
          <w:sz w:val="24"/>
          <w:szCs w:val="24"/>
          <w:lang w:val="en-GB" w:eastAsia="hr-HR"/>
        </w:rPr>
        <w:t>H</w:t>
      </w:r>
      <w:r w:rsidRPr="002A5B59">
        <w:rPr>
          <w:rFonts w:ascii="Times New Roman" w:hAnsi="Times New Roman"/>
          <w:sz w:val="24"/>
          <w:szCs w:val="24"/>
          <w:vertAlign w:val="subscript"/>
          <w:lang w:val="en-GB" w:eastAsia="hr-HR"/>
        </w:rPr>
        <w:t>8</w:t>
      </w:r>
      <w:r w:rsidRPr="002A5B59">
        <w:rPr>
          <w:rFonts w:ascii="Times New Roman" w:hAnsi="Times New Roman"/>
          <w:sz w:val="24"/>
          <w:szCs w:val="24"/>
          <w:lang w:val="en-GB" w:eastAsia="hr-HR"/>
        </w:rPr>
        <w:t>N</w:t>
      </w:r>
      <w:r w:rsidRPr="002A5B59">
        <w:rPr>
          <w:rFonts w:ascii="Times New Roman" w:hAnsi="Times New Roman"/>
          <w:sz w:val="24"/>
          <w:szCs w:val="24"/>
          <w:vertAlign w:val="subscript"/>
          <w:lang w:val="en-GB" w:eastAsia="hr-HR"/>
        </w:rPr>
        <w:t>2</w:t>
      </w:r>
      <w:r w:rsidRPr="002A5B59">
        <w:rPr>
          <w:rFonts w:ascii="Times New Roman" w:hAnsi="Times New Roman"/>
          <w:sz w:val="24"/>
          <w:szCs w:val="24"/>
          <w:lang w:val="en-GB" w:eastAsia="hr-HR"/>
        </w:rPr>
        <w:t xml:space="preserve"> were prepared weekly by dissolving appropriate amounts of the p.a. chemical (Merck) in Milli-Q</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water. The pH of the experimental solutions was maintained </w:t>
      </w:r>
      <w:r w:rsidR="00135A92" w:rsidRPr="002A5B59">
        <w:rPr>
          <w:rFonts w:ascii="Times New Roman" w:hAnsi="Times New Roman"/>
          <w:sz w:val="24"/>
          <w:szCs w:val="24"/>
          <w:lang w:val="en-GB" w:eastAsia="hr-HR"/>
        </w:rPr>
        <w:t>using a</w:t>
      </w:r>
      <w:r w:rsidRPr="002A5B59">
        <w:rPr>
          <w:rFonts w:ascii="Times New Roman" w:hAnsi="Times New Roman"/>
          <w:sz w:val="24"/>
          <w:szCs w:val="24"/>
          <w:lang w:val="en-GB" w:eastAsia="hr-HR"/>
        </w:rPr>
        <w:t xml:space="preserve"> 5 mM </w:t>
      </w:r>
      <w:r w:rsidRPr="002A5B59">
        <w:rPr>
          <w:rFonts w:ascii="Times New Roman" w:hAnsi="Times New Roman"/>
          <w:sz w:val="24"/>
          <w:szCs w:val="24"/>
        </w:rPr>
        <w:t>4-(2-hydroxyethyl)-1-piperazineethanesulfonic acid (</w:t>
      </w:r>
      <w:r w:rsidRPr="002A5B59">
        <w:rPr>
          <w:rFonts w:ascii="Times New Roman" w:hAnsi="Times New Roman"/>
          <w:sz w:val="24"/>
          <w:szCs w:val="24"/>
          <w:lang w:val="en-GB" w:eastAsia="hr-HR"/>
        </w:rPr>
        <w:t>HEPES)</w:t>
      </w:r>
      <w:r w:rsidR="00135A92" w:rsidRPr="002A5B59">
        <w:rPr>
          <w:rFonts w:ascii="Times New Roman" w:hAnsi="Times New Roman"/>
          <w:sz w:val="24"/>
          <w:szCs w:val="24"/>
          <w:lang w:val="en-GB" w:eastAsia="hr-HR"/>
        </w:rPr>
        <w:t xml:space="preserve"> buffer</w:t>
      </w:r>
      <w:r w:rsidRPr="002A5B59">
        <w:rPr>
          <w:rFonts w:ascii="Times New Roman" w:hAnsi="Times New Roman"/>
          <w:sz w:val="24"/>
          <w:szCs w:val="24"/>
          <w:lang w:val="en-GB" w:eastAsia="hr-HR"/>
        </w:rPr>
        <w:t xml:space="preserve">. The stock solution of 1.3 M HEPES buffer (p.a., Chempur, Karlsruhe, Germany), pH 8.2, was prepared by </w:t>
      </w:r>
      <w:r w:rsidR="00135A92"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addition of 1 M NH</w:t>
      </w:r>
      <w:r w:rsidRPr="002A5B59">
        <w:rPr>
          <w:rFonts w:ascii="Times New Roman" w:hAnsi="Times New Roman"/>
          <w:sz w:val="24"/>
          <w:szCs w:val="24"/>
          <w:vertAlign w:val="subscript"/>
          <w:lang w:val="en-GB" w:eastAsia="hr-HR"/>
        </w:rPr>
        <w:t>4</w:t>
      </w:r>
      <w:r w:rsidRPr="002A5B59">
        <w:rPr>
          <w:rFonts w:ascii="Times New Roman" w:hAnsi="Times New Roman"/>
          <w:sz w:val="24"/>
          <w:szCs w:val="24"/>
          <w:lang w:val="en-GB" w:eastAsia="hr-HR"/>
        </w:rPr>
        <w:t>OH (p.a., Kemika, Zagreb, Croatia). All buffer solutions were prepared with Milli-Q</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water. Fine pH </w:t>
      </w:r>
      <w:r w:rsidR="00135A92" w:rsidRPr="002A5B59">
        <w:rPr>
          <w:rFonts w:ascii="Times New Roman" w:hAnsi="Times New Roman"/>
          <w:sz w:val="24"/>
          <w:szCs w:val="24"/>
          <w:lang w:val="en-GB" w:eastAsia="hr-HR"/>
        </w:rPr>
        <w:t>control was done by dilute</w:t>
      </w:r>
      <w:r w:rsidRPr="002A5B59">
        <w:rPr>
          <w:rFonts w:ascii="Times New Roman" w:hAnsi="Times New Roman"/>
          <w:sz w:val="24"/>
          <w:szCs w:val="24"/>
          <w:lang w:val="en-GB" w:eastAsia="hr-HR"/>
        </w:rPr>
        <w:t xml:space="preserve"> SupraPur</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HCl/NaOH additions (Merck, Darmstadt, Germany).</w:t>
      </w:r>
    </w:p>
    <w:p w:rsidR="00FA199C" w:rsidRPr="002A5B59" w:rsidRDefault="00FA199C" w:rsidP="006A326B">
      <w:pPr>
        <w:spacing w:after="240" w:line="480" w:lineRule="auto"/>
        <w:ind w:firstLine="708"/>
        <w:jc w:val="both"/>
        <w:rPr>
          <w:rFonts w:ascii="Times New Roman" w:hAnsi="Times New Roman"/>
          <w:sz w:val="24"/>
          <w:szCs w:val="24"/>
        </w:rPr>
      </w:pPr>
      <w:r w:rsidRPr="002A5B59">
        <w:rPr>
          <w:rFonts w:ascii="Times New Roman" w:hAnsi="Times New Roman"/>
          <w:sz w:val="24"/>
          <w:szCs w:val="24"/>
          <w:lang w:val="en-GB" w:eastAsia="hr-HR"/>
        </w:rPr>
        <w:t xml:space="preserve">For the </w:t>
      </w:r>
      <w:r w:rsidRPr="002A5B59">
        <w:rPr>
          <w:rFonts w:ascii="Times New Roman" w:hAnsi="Times New Roman"/>
          <w:iCs/>
          <w:sz w:val="24"/>
          <w:szCs w:val="24"/>
          <w:lang w:val="en-GB"/>
        </w:rPr>
        <w:sym w:font="Symbol" w:char="F070"/>
      </w:r>
      <w:r w:rsidRPr="002A5B59">
        <w:rPr>
          <w:rFonts w:ascii="Times New Roman" w:hAnsi="Times New Roman"/>
          <w:iCs/>
          <w:sz w:val="24"/>
          <w:szCs w:val="24"/>
          <w:lang w:val="en-GB"/>
        </w:rPr>
        <w:t>-A isotherm experiments</w:t>
      </w:r>
      <w:r w:rsidRPr="002A5B59">
        <w:rPr>
          <w:rFonts w:ascii="Times New Roman" w:hAnsi="Times New Roman"/>
          <w:sz w:val="24"/>
          <w:szCs w:val="24"/>
          <w:lang w:val="en-GB" w:eastAsia="hr-HR"/>
        </w:rPr>
        <w:t xml:space="preserve">, aliquots (V = 72 </w:t>
      </w:r>
      <w:r w:rsidRPr="002A5B59">
        <w:rPr>
          <w:rFonts w:ascii="Symbol" w:hAnsi="Symbol"/>
          <w:sz w:val="24"/>
          <w:szCs w:val="24"/>
          <w:lang w:val="en-GB" w:eastAsia="hr-HR"/>
        </w:rPr>
        <w:t></w:t>
      </w:r>
      <w:r w:rsidRPr="002A5B59">
        <w:rPr>
          <w:rFonts w:ascii="Times New Roman" w:hAnsi="Times New Roman"/>
          <w:sz w:val="24"/>
          <w:szCs w:val="24"/>
          <w:lang w:val="en-GB" w:eastAsia="hr-HR"/>
        </w:rPr>
        <w:t>L) of PG solution (1 mg mL</w:t>
      </w:r>
      <w:r w:rsidRPr="002A5B59">
        <w:rPr>
          <w:rFonts w:ascii="Times New Roman" w:hAnsi="Times New Roman"/>
          <w:sz w:val="24"/>
          <w:szCs w:val="24"/>
          <w:vertAlign w:val="superscript"/>
          <w:lang w:val="en-GB" w:eastAsia="hr-HR"/>
        </w:rPr>
        <w:t>-1</w:t>
      </w:r>
      <w:r w:rsidRPr="002A5B59">
        <w:rPr>
          <w:rFonts w:ascii="Times New Roman" w:hAnsi="Times New Roman"/>
          <w:sz w:val="24"/>
          <w:szCs w:val="24"/>
          <w:lang w:val="en-GB" w:eastAsia="hr-HR"/>
        </w:rPr>
        <w:t>) in chloroform were carefully spread onto the aqueous subphase, using a Hamilton microliter syring</w:t>
      </w:r>
      <w:r w:rsidR="00135A92" w:rsidRPr="002A5B59">
        <w:rPr>
          <w:rFonts w:ascii="Times New Roman" w:hAnsi="Times New Roman"/>
          <w:sz w:val="24"/>
          <w:szCs w:val="24"/>
          <w:lang w:val="en-GB" w:eastAsia="hr-HR"/>
        </w:rPr>
        <w:t>e. Subsequently, the solution was</w:t>
      </w:r>
      <w:r w:rsidRPr="002A5B59">
        <w:rPr>
          <w:rFonts w:ascii="Times New Roman" w:hAnsi="Times New Roman"/>
          <w:sz w:val="24"/>
          <w:szCs w:val="24"/>
          <w:lang w:val="en-GB" w:eastAsia="hr-HR"/>
        </w:rPr>
        <w:t xml:space="preserve"> left for 10 min to facilitate solvent vaporisation.</w:t>
      </w:r>
      <w:r w:rsidRPr="002A5B59">
        <w:rPr>
          <w:rFonts w:ascii="Times New Roman" w:hAnsi="Times New Roman"/>
          <w:sz w:val="24"/>
          <w:szCs w:val="24"/>
        </w:rPr>
        <w:t xml:space="preserve"> After each run the trough and barriers were carefully cleaned three times with chloroform and Milli-Q</w:t>
      </w:r>
      <w:r w:rsidRPr="002A5B59">
        <w:rPr>
          <w:rFonts w:ascii="Times New Roman" w:hAnsi="Times New Roman"/>
          <w:sz w:val="24"/>
          <w:szCs w:val="24"/>
          <w:vertAlign w:val="superscript"/>
          <w:lang w:val="en-GB" w:eastAsia="hr-HR"/>
        </w:rPr>
        <w:t>®</w:t>
      </w:r>
      <w:r w:rsidRPr="002A5B59">
        <w:rPr>
          <w:rFonts w:ascii="Times New Roman" w:hAnsi="Times New Roman"/>
          <w:sz w:val="24"/>
          <w:szCs w:val="24"/>
        </w:rPr>
        <w:t xml:space="preserve"> water.</w:t>
      </w:r>
    </w:p>
    <w:p w:rsidR="00FA199C" w:rsidRPr="002A5B59" w:rsidRDefault="00FA199C" w:rsidP="00203D54">
      <w:pPr>
        <w:autoSpaceDE w:val="0"/>
        <w:autoSpaceDN w:val="0"/>
        <w:adjustRightInd w:val="0"/>
        <w:spacing w:after="0" w:line="480" w:lineRule="auto"/>
        <w:ind w:firstLine="708"/>
        <w:jc w:val="both"/>
        <w:rPr>
          <w:rFonts w:ascii="Times New Roman" w:hAnsi="Times New Roman"/>
          <w:sz w:val="24"/>
          <w:szCs w:val="24"/>
        </w:rPr>
      </w:pPr>
      <w:r w:rsidRPr="002A5B59">
        <w:rPr>
          <w:rFonts w:ascii="Times New Roman" w:hAnsi="Times New Roman"/>
          <w:sz w:val="24"/>
          <w:szCs w:val="24"/>
          <w:lang w:val="en-GB"/>
        </w:rPr>
        <w:t xml:space="preserve">For </w:t>
      </w:r>
      <w:r w:rsidR="00135A92" w:rsidRPr="002A5B59">
        <w:rPr>
          <w:rFonts w:ascii="Times New Roman" w:hAnsi="Times New Roman"/>
          <w:sz w:val="24"/>
          <w:szCs w:val="24"/>
        </w:rPr>
        <w:t>zeta</w:t>
      </w:r>
      <w:r w:rsidR="00135A92" w:rsidRPr="002A5B59">
        <w:rPr>
          <w:rFonts w:ascii="Times New Roman" w:hAnsi="Times New Roman"/>
          <w:sz w:val="24"/>
          <w:szCs w:val="24"/>
          <w:lang w:val="en-GB"/>
        </w:rPr>
        <w:t>-</w:t>
      </w:r>
      <w:r w:rsidRPr="002A5B59">
        <w:rPr>
          <w:rFonts w:ascii="Times New Roman" w:hAnsi="Times New Roman"/>
          <w:sz w:val="24"/>
          <w:szCs w:val="24"/>
          <w:lang w:val="en-GB"/>
        </w:rPr>
        <w:t xml:space="preserve">potential measurements, </w:t>
      </w:r>
      <w:r w:rsidRPr="002A5B59">
        <w:rPr>
          <w:rFonts w:ascii="Times New Roman" w:hAnsi="Times New Roman"/>
          <w:sz w:val="24"/>
          <w:szCs w:val="24"/>
        </w:rPr>
        <w:t>PG liposomes were prepared by dissolving 5 mg PG (Lipid Products, South Nutfield, UK) in 10 mL of chloroform (Merck, Darmstadt, Germany). After rotary evaporation of the solvent, the remaining lipid film was dispersed in 10 mL of 1.3 M HEPES buffer by gentle shaking at ~ 50 °C (above the phase transition temperature of PG) [30</w:t>
      </w:r>
      <w:r w:rsidRPr="002A5B59">
        <w:rPr>
          <w:rFonts w:ascii="Times New Roman" w:hAnsi="Times New Roman"/>
          <w:bCs/>
          <w:sz w:val="24"/>
          <w:szCs w:val="24"/>
          <w:lang w:val="en-GB"/>
        </w:rPr>
        <w:t xml:space="preserve">]. </w:t>
      </w:r>
      <w:r w:rsidRPr="002A5B59">
        <w:rPr>
          <w:rFonts w:ascii="Times New Roman" w:hAnsi="Times New Roman"/>
          <w:sz w:val="24"/>
          <w:szCs w:val="24"/>
        </w:rPr>
        <w:t xml:space="preserve">During rehydration, the lipid film </w:t>
      </w:r>
      <w:r w:rsidR="00391E4F" w:rsidRPr="002A5B59">
        <w:rPr>
          <w:rFonts w:ascii="Times New Roman" w:hAnsi="Times New Roman"/>
          <w:sz w:val="24"/>
          <w:szCs w:val="24"/>
        </w:rPr>
        <w:t>was gradually scraped off from the</w:t>
      </w:r>
      <w:r w:rsidRPr="002A5B59">
        <w:rPr>
          <w:rFonts w:ascii="Times New Roman" w:hAnsi="Times New Roman"/>
          <w:sz w:val="24"/>
          <w:szCs w:val="24"/>
        </w:rPr>
        <w:t xml:space="preserve"> wall of the glass </w:t>
      </w:r>
      <w:r w:rsidRPr="002A5B59">
        <w:rPr>
          <w:rFonts w:ascii="Times New Roman" w:hAnsi="Times New Roman"/>
          <w:sz w:val="24"/>
          <w:szCs w:val="24"/>
        </w:rPr>
        <w:lastRenderedPageBreak/>
        <w:t>bottle, layer by layer, while cloud-like floaters formed in the solution. The liposome dispersion (6 x10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4</w:t>
      </w:r>
      <w:r w:rsidRPr="002A5B59">
        <w:rPr>
          <w:rFonts w:ascii="Times New Roman" w:hAnsi="Times New Roman"/>
          <w:sz w:val="24"/>
          <w:szCs w:val="24"/>
        </w:rPr>
        <w:t xml:space="preserve"> M) was left to swell and stabilize overnight. After homogenization, 2 mL aliquots of the unilamellar liposome dispersions were used for solution preparation and zeta</w:t>
      </w:r>
      <w:r w:rsidR="00391E4F" w:rsidRPr="002A5B59">
        <w:rPr>
          <w:rFonts w:ascii="Times New Roman" w:hAnsi="Times New Roman"/>
          <w:sz w:val="24"/>
          <w:szCs w:val="24"/>
        </w:rPr>
        <w:t>- potential measurements. The s</w:t>
      </w:r>
      <w:r w:rsidRPr="002A5B59">
        <w:rPr>
          <w:rFonts w:ascii="Times New Roman" w:hAnsi="Times New Roman"/>
          <w:sz w:val="24"/>
          <w:szCs w:val="24"/>
        </w:rPr>
        <w:t>olutions were prepared as follows: (1) pure PG liposome dispersion (6</w:t>
      </w:r>
      <w:r w:rsidRPr="002A5B59">
        <w:rPr>
          <w:rFonts w:ascii="Times New Roman" w:hAnsi="Times New Roman"/>
          <w:sz w:val="24"/>
          <w:szCs w:val="24"/>
          <w:lang w:val="en-GB" w:eastAsia="hr-HR"/>
        </w:rPr>
        <w:t>×</w:t>
      </w:r>
      <w:r w:rsidRPr="002A5B59">
        <w:rPr>
          <w:rFonts w:ascii="Times New Roman" w:hAnsi="Times New Roman"/>
          <w:sz w:val="24"/>
          <w:szCs w:val="24"/>
        </w:rPr>
        <w:t>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4</w:t>
      </w:r>
      <w:r w:rsidRPr="002A5B59">
        <w:rPr>
          <w:rFonts w:ascii="Times New Roman" w:hAnsi="Times New Roman"/>
          <w:sz w:val="24"/>
          <w:szCs w:val="24"/>
        </w:rPr>
        <w:t xml:space="preserve"> M), (2) in the PG liposome dispersion stock solution of Cu(NO</w:t>
      </w:r>
      <w:r w:rsidRPr="002A5B59">
        <w:rPr>
          <w:rFonts w:ascii="Times New Roman" w:hAnsi="Times New Roman"/>
          <w:sz w:val="24"/>
          <w:szCs w:val="24"/>
          <w:vertAlign w:val="subscript"/>
        </w:rPr>
        <w:t>3</w:t>
      </w:r>
      <w:r w:rsidRPr="002A5B59">
        <w:rPr>
          <w:rFonts w:ascii="Times New Roman" w:hAnsi="Times New Roman"/>
          <w:sz w:val="24"/>
          <w:szCs w:val="24"/>
        </w:rPr>
        <w:t>)</w:t>
      </w:r>
      <w:r w:rsidRPr="002A5B59">
        <w:rPr>
          <w:rFonts w:ascii="Times New Roman" w:hAnsi="Times New Roman"/>
          <w:sz w:val="24"/>
          <w:szCs w:val="24"/>
          <w:vertAlign w:val="subscript"/>
        </w:rPr>
        <w:t>2</w:t>
      </w:r>
      <w:r w:rsidRPr="002A5B59">
        <w:rPr>
          <w:rFonts w:ascii="Times New Roman" w:hAnsi="Times New Roman"/>
          <w:sz w:val="24"/>
          <w:szCs w:val="24"/>
        </w:rPr>
        <w:t xml:space="preserve"> salt (Merck Darmstadt, Germany) was added to adjust </w:t>
      </w:r>
      <w:r w:rsidR="00686D95" w:rsidRPr="002A5B59">
        <w:rPr>
          <w:rFonts w:ascii="Times New Roman" w:hAnsi="Times New Roman"/>
          <w:sz w:val="24"/>
          <w:szCs w:val="24"/>
        </w:rPr>
        <w:t xml:space="preserve">the </w:t>
      </w:r>
      <w:r w:rsidRPr="002A5B59">
        <w:rPr>
          <w:rFonts w:ascii="Times New Roman" w:hAnsi="Times New Roman"/>
          <w:sz w:val="24"/>
          <w:szCs w:val="24"/>
        </w:rPr>
        <w:t>concentration of Cu (II) to 1</w:t>
      </w:r>
      <w:r w:rsidRPr="002A5B59">
        <w:rPr>
          <w:rFonts w:ascii="Times New Roman" w:hAnsi="Times New Roman"/>
          <w:sz w:val="24"/>
          <w:szCs w:val="24"/>
          <w:lang w:val="en-GB" w:eastAsia="hr-HR"/>
        </w:rPr>
        <w:t>×</w:t>
      </w:r>
      <w:r w:rsidRPr="002A5B59">
        <w:rPr>
          <w:rFonts w:ascii="Times New Roman" w:hAnsi="Times New Roman"/>
          <w:sz w:val="24"/>
          <w:szCs w:val="24"/>
        </w:rPr>
        <w:t>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5</w:t>
      </w:r>
      <w:r w:rsidRPr="002A5B59">
        <w:rPr>
          <w:rFonts w:ascii="Times New Roman" w:hAnsi="Times New Roman"/>
          <w:sz w:val="24"/>
          <w:szCs w:val="24"/>
        </w:rPr>
        <w:t xml:space="preserve"> M, and (3) in the liposome dispersion the stock solution of Cu-Phen complex was added to adjust </w:t>
      </w:r>
      <w:r w:rsidR="00686D95" w:rsidRPr="002A5B59">
        <w:rPr>
          <w:rFonts w:ascii="Times New Roman" w:hAnsi="Times New Roman"/>
          <w:sz w:val="24"/>
          <w:szCs w:val="24"/>
        </w:rPr>
        <w:t xml:space="preserve">the </w:t>
      </w:r>
      <w:r w:rsidRPr="002A5B59">
        <w:rPr>
          <w:rFonts w:ascii="Times New Roman" w:hAnsi="Times New Roman"/>
          <w:sz w:val="24"/>
          <w:szCs w:val="24"/>
        </w:rPr>
        <w:t>concentration to 6</w:t>
      </w:r>
      <w:r w:rsidRPr="002A5B59">
        <w:rPr>
          <w:rFonts w:ascii="Times New Roman" w:hAnsi="Times New Roman"/>
          <w:sz w:val="24"/>
          <w:szCs w:val="24"/>
          <w:lang w:val="en-GB" w:eastAsia="hr-HR"/>
        </w:rPr>
        <w:t>×</w:t>
      </w:r>
      <w:r w:rsidRPr="002A5B59">
        <w:rPr>
          <w:rFonts w:ascii="Times New Roman" w:hAnsi="Times New Roman"/>
          <w:sz w:val="24"/>
          <w:szCs w:val="24"/>
        </w:rPr>
        <w:t>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5</w:t>
      </w:r>
      <w:r w:rsidRPr="002A5B59">
        <w:rPr>
          <w:rFonts w:ascii="Times New Roman" w:hAnsi="Times New Roman"/>
          <w:sz w:val="24"/>
          <w:szCs w:val="24"/>
        </w:rPr>
        <w:t xml:space="preserve"> M.</w:t>
      </w:r>
    </w:p>
    <w:p w:rsidR="00FA199C" w:rsidRPr="002A5B59" w:rsidRDefault="00FA199C" w:rsidP="00F21E3D">
      <w:pPr>
        <w:autoSpaceDE w:val="0"/>
        <w:autoSpaceDN w:val="0"/>
        <w:adjustRightInd w:val="0"/>
        <w:spacing w:after="0" w:line="480" w:lineRule="auto"/>
        <w:jc w:val="both"/>
        <w:rPr>
          <w:rFonts w:ascii="Times New Roman" w:hAnsi="Times New Roman"/>
          <w:sz w:val="24"/>
          <w:szCs w:val="24"/>
        </w:rPr>
      </w:pPr>
    </w:p>
    <w:p w:rsidR="00FA199C" w:rsidRPr="002A5B59" w:rsidRDefault="00FA199C" w:rsidP="00B6644E">
      <w:pPr>
        <w:spacing w:after="120" w:line="480" w:lineRule="auto"/>
        <w:jc w:val="both"/>
        <w:rPr>
          <w:rFonts w:ascii="Times New Roman" w:hAnsi="Times New Roman"/>
          <w:b/>
          <w:sz w:val="28"/>
          <w:szCs w:val="28"/>
          <w:lang w:val="en-GB" w:eastAsia="hr-HR"/>
        </w:rPr>
      </w:pPr>
      <w:r w:rsidRPr="002A5B59">
        <w:rPr>
          <w:rFonts w:ascii="Times New Roman" w:hAnsi="Times New Roman"/>
          <w:b/>
          <w:sz w:val="28"/>
          <w:szCs w:val="28"/>
          <w:lang w:val="en-GB" w:eastAsia="hr-HR"/>
        </w:rPr>
        <w:t>3. Results and Discussion</w:t>
      </w:r>
    </w:p>
    <w:p w:rsidR="00FA199C" w:rsidRPr="002A5B59" w:rsidRDefault="00FA199C" w:rsidP="00B6644E">
      <w:pPr>
        <w:spacing w:after="120" w:line="480" w:lineRule="auto"/>
        <w:jc w:val="both"/>
        <w:rPr>
          <w:rFonts w:ascii="Times New Roman" w:hAnsi="Times New Roman"/>
          <w:sz w:val="28"/>
          <w:szCs w:val="28"/>
          <w:lang w:val="en-GB" w:eastAsia="hr-HR"/>
        </w:rPr>
      </w:pPr>
      <w:r w:rsidRPr="002A5B59">
        <w:rPr>
          <w:rFonts w:ascii="Times New Roman" w:hAnsi="Times New Roman"/>
          <w:sz w:val="28"/>
          <w:szCs w:val="28"/>
          <w:lang w:val="en-GB" w:eastAsia="hr-HR"/>
        </w:rPr>
        <w:t>3.1 Voltammetric measurements</w:t>
      </w:r>
    </w:p>
    <w:p w:rsidR="00FA199C" w:rsidRPr="002A5B59" w:rsidRDefault="00FA199C" w:rsidP="005434FF">
      <w:pPr>
        <w:spacing w:after="120" w:line="480" w:lineRule="auto"/>
        <w:ind w:firstLine="708"/>
        <w:jc w:val="both"/>
        <w:rPr>
          <w:rFonts w:ascii="Times New Roman" w:hAnsi="Times New Roman"/>
          <w:b/>
          <w:sz w:val="28"/>
          <w:szCs w:val="28"/>
          <w:lang w:val="en-GB" w:eastAsia="hr-HR"/>
        </w:rPr>
      </w:pPr>
      <w:r w:rsidRPr="002A5B59">
        <w:rPr>
          <w:rStyle w:val="fontstyle01"/>
          <w:color w:val="auto"/>
        </w:rPr>
        <w:t xml:space="preserve">Cu (II) interactions with </w:t>
      </w:r>
      <w:r w:rsidR="00686D95" w:rsidRPr="002A5B59">
        <w:rPr>
          <w:rStyle w:val="fontstyle01"/>
          <w:color w:val="auto"/>
        </w:rPr>
        <w:t xml:space="preserve">the </w:t>
      </w:r>
      <w:r w:rsidRPr="002A5B59">
        <w:rPr>
          <w:rStyle w:val="fontstyle01"/>
          <w:color w:val="auto"/>
        </w:rPr>
        <w:t xml:space="preserve">PG membrane were investigated. We anticipated </w:t>
      </w:r>
      <w:r w:rsidR="00686D95" w:rsidRPr="002A5B59">
        <w:rPr>
          <w:rStyle w:val="fontstyle01"/>
          <w:color w:val="auto"/>
        </w:rPr>
        <w:t xml:space="preserve">a </w:t>
      </w:r>
      <w:r w:rsidRPr="002A5B59">
        <w:rPr>
          <w:rStyle w:val="fontstyle01"/>
          <w:color w:val="auto"/>
        </w:rPr>
        <w:t xml:space="preserve">simple binding </w:t>
      </w:r>
      <w:r w:rsidR="00686D95" w:rsidRPr="002A5B59">
        <w:rPr>
          <w:rStyle w:val="fontstyle01"/>
          <w:color w:val="auto"/>
        </w:rPr>
        <w:t xml:space="preserve">mechanism </w:t>
      </w:r>
      <w:r w:rsidRPr="002A5B59">
        <w:rPr>
          <w:rStyle w:val="fontstyle01"/>
          <w:color w:val="auto"/>
        </w:rPr>
        <w:t xml:space="preserve">between PG and Cu (II) </w:t>
      </w:r>
      <w:r w:rsidR="00686D95" w:rsidRPr="002A5B59">
        <w:rPr>
          <w:rStyle w:val="fontstyle01"/>
          <w:color w:val="auto"/>
        </w:rPr>
        <w:t>via</w:t>
      </w:r>
      <w:r w:rsidRPr="002A5B59">
        <w:rPr>
          <w:rStyle w:val="fontstyle01"/>
          <w:color w:val="auto"/>
        </w:rPr>
        <w:t xml:space="preserve"> formation of </w:t>
      </w:r>
      <w:r w:rsidR="00686D95" w:rsidRPr="002A5B59">
        <w:rPr>
          <w:rStyle w:val="fontstyle01"/>
          <w:color w:val="auto"/>
        </w:rPr>
        <w:t xml:space="preserve">the </w:t>
      </w:r>
      <w:r w:rsidRPr="002A5B59">
        <w:rPr>
          <w:rStyle w:val="fontstyle01"/>
          <w:color w:val="auto"/>
        </w:rPr>
        <w:t xml:space="preserve">Cu (II) - </w:t>
      </w:r>
      <w:r w:rsidRPr="002A5B59">
        <w:br/>
      </w:r>
      <w:r w:rsidRPr="002A5B59">
        <w:rPr>
          <w:rStyle w:val="fontstyle01"/>
          <w:color w:val="auto"/>
        </w:rPr>
        <w:t>PG</w:t>
      </w:r>
      <w:r w:rsidRPr="002A5B59">
        <w:rPr>
          <w:rStyle w:val="fontstyle01"/>
          <w:color w:val="auto"/>
          <w:sz w:val="16"/>
          <w:szCs w:val="16"/>
        </w:rPr>
        <w:t>2</w:t>
      </w:r>
      <w:r w:rsidR="00686D95" w:rsidRPr="002A5B59">
        <w:rPr>
          <w:rStyle w:val="fontstyle01"/>
          <w:color w:val="auto"/>
        </w:rPr>
        <w:t>, however, our results indicate</w:t>
      </w:r>
      <w:r w:rsidRPr="002A5B59">
        <w:rPr>
          <w:rStyle w:val="fontstyle01"/>
          <w:color w:val="auto"/>
        </w:rPr>
        <w:t xml:space="preserve"> a more complex </w:t>
      </w:r>
      <w:r w:rsidR="00686D95" w:rsidRPr="002A5B59">
        <w:rPr>
          <w:rStyle w:val="fontstyle01"/>
          <w:color w:val="auto"/>
        </w:rPr>
        <w:t>reaction pathway</w:t>
      </w:r>
      <w:r w:rsidRPr="002A5B59">
        <w:rPr>
          <w:rStyle w:val="fontstyle01"/>
          <w:color w:val="auto"/>
        </w:rPr>
        <w:t xml:space="preserve"> </w:t>
      </w:r>
      <w:r w:rsidR="00686D95" w:rsidRPr="002A5B59">
        <w:rPr>
          <w:rStyle w:val="fontstyle01"/>
          <w:color w:val="auto"/>
        </w:rPr>
        <w:t>requiring a new approach.</w:t>
      </w:r>
      <w:r w:rsidRPr="002A5B59">
        <w:rPr>
          <w:rStyle w:val="fontstyle01"/>
          <w:color w:val="auto"/>
        </w:rPr>
        <w:t xml:space="preserve"> By </w:t>
      </w:r>
      <w:r w:rsidR="00686D95" w:rsidRPr="002A5B59">
        <w:rPr>
          <w:rStyle w:val="fontstyle01"/>
          <w:color w:val="auto"/>
        </w:rPr>
        <w:t>the introduction</w:t>
      </w:r>
      <w:r w:rsidRPr="002A5B59">
        <w:rPr>
          <w:rStyle w:val="fontstyle01"/>
          <w:color w:val="auto"/>
        </w:rPr>
        <w:t xml:space="preserve"> of </w:t>
      </w:r>
      <w:r w:rsidRPr="002A5B59">
        <w:rPr>
          <w:rFonts w:ascii="Times New Roman" w:hAnsi="Times New Roman"/>
          <w:sz w:val="24"/>
          <w:szCs w:val="24"/>
          <w:lang w:val="en-GB" w:eastAsia="hr-HR"/>
        </w:rPr>
        <w:t>1,10-phenanthroline</w:t>
      </w:r>
      <w:r w:rsidRPr="002A5B59">
        <w:rPr>
          <w:rStyle w:val="fontstyle01"/>
          <w:color w:val="auto"/>
        </w:rPr>
        <w:t xml:space="preserve"> (Phen) as the intermediate model bioactive ligand, Cu (II) complexation with PG occurred, resulting in the formation of a hydrophobic mixed ligand complex at the mercury drop surface.</w:t>
      </w:r>
    </w:p>
    <w:p w:rsidR="00FA199C" w:rsidRPr="002A5B59" w:rsidRDefault="00FA199C" w:rsidP="003C2950">
      <w:pPr>
        <w:spacing w:after="0" w:line="480" w:lineRule="auto"/>
        <w:jc w:val="both"/>
        <w:rPr>
          <w:rFonts w:ascii="Times New Roman" w:hAnsi="Times New Roman"/>
          <w:sz w:val="24"/>
          <w:szCs w:val="24"/>
          <w:lang w:val="en-GB" w:eastAsia="hr-HR"/>
        </w:rPr>
      </w:pPr>
      <w:r w:rsidRPr="002A5B59">
        <w:rPr>
          <w:rFonts w:ascii="Times New Roman" w:hAnsi="Times New Roman"/>
          <w:sz w:val="24"/>
          <w:szCs w:val="24"/>
          <w:lang w:val="en-GB"/>
        </w:rPr>
        <w:tab/>
      </w:r>
      <w:r w:rsidRPr="002A5B59">
        <w:rPr>
          <w:rFonts w:ascii="Times New Roman" w:hAnsi="Times New Roman"/>
          <w:sz w:val="24"/>
          <w:szCs w:val="24"/>
          <w:lang w:val="en-GB" w:eastAsia="hr-HR"/>
        </w:rPr>
        <w:t xml:space="preserve">Fig. 1 (A and B) </w:t>
      </w:r>
      <w:r w:rsidR="00686D95" w:rsidRPr="002A5B59">
        <w:rPr>
          <w:rFonts w:ascii="Times New Roman" w:hAnsi="Times New Roman"/>
          <w:sz w:val="24"/>
          <w:szCs w:val="24"/>
          <w:lang w:val="en-GB" w:eastAsia="hr-HR"/>
        </w:rPr>
        <w:t xml:space="preserve">presents the </w:t>
      </w:r>
      <w:r w:rsidRPr="002A5B59">
        <w:rPr>
          <w:rFonts w:ascii="Times New Roman" w:hAnsi="Times New Roman"/>
          <w:sz w:val="24"/>
          <w:szCs w:val="24"/>
          <w:lang w:val="en-GB" w:eastAsia="hr-HR"/>
        </w:rPr>
        <w:t xml:space="preserve"> adsorptive SWV and adsorptive CV of Cu (II)-Phen-PG system recorded in 0.55 M NaCl at pH = 8.2. When only </w:t>
      </w:r>
      <w:r w:rsidR="00686D95"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PG was in solution, </w:t>
      </w:r>
      <w:r w:rsidR="00686D95"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peak appeared at the potential of -0.62 V indicating </w:t>
      </w:r>
      <w:r w:rsidR="00686D95"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reorientation process of adsorbed PG molecules (Figs. 1A and B, curves 2)</w:t>
      </w:r>
      <w:r w:rsidRPr="002A5B59">
        <w:rPr>
          <w:rFonts w:ascii="Times New Roman" w:hAnsi="Times New Roman"/>
          <w:sz w:val="24"/>
          <w:szCs w:val="24"/>
          <w:lang w:val="en-GB"/>
        </w:rPr>
        <w:t xml:space="preserve"> [20, 31]</w:t>
      </w:r>
      <w:r w:rsidRPr="002A5B59">
        <w:rPr>
          <w:rFonts w:ascii="Times New Roman" w:hAnsi="Times New Roman"/>
          <w:sz w:val="24"/>
          <w:szCs w:val="24"/>
          <w:lang w:val="en-GB" w:eastAsia="hr-HR"/>
        </w:rPr>
        <w:t>.</w:t>
      </w:r>
      <w:r w:rsidRPr="002A5B59">
        <w:t xml:space="preserve"> </w:t>
      </w:r>
      <w:r w:rsidR="00686D95" w:rsidRPr="002A5B59">
        <w:rPr>
          <w:rFonts w:ascii="Times New Roman" w:hAnsi="Times New Roman"/>
          <w:sz w:val="24"/>
          <w:szCs w:val="24"/>
          <w:lang w:val="en-GB" w:eastAsia="hr-HR"/>
        </w:rPr>
        <w:t>This</w:t>
      </w:r>
      <w:r w:rsidRPr="002A5B59">
        <w:rPr>
          <w:rFonts w:ascii="Times New Roman" w:hAnsi="Times New Roman"/>
          <w:sz w:val="24"/>
          <w:szCs w:val="24"/>
          <w:lang w:val="en-GB" w:eastAsia="hr-HR"/>
        </w:rPr>
        <w:t xml:space="preserve"> peak is the </w:t>
      </w:r>
      <w:r w:rsidR="00686D95" w:rsidRPr="002A5B59">
        <w:rPr>
          <w:rFonts w:ascii="Times New Roman" w:hAnsi="Times New Roman"/>
          <w:sz w:val="24"/>
          <w:szCs w:val="24"/>
          <w:lang w:val="en-GB" w:eastAsia="hr-HR"/>
        </w:rPr>
        <w:t>consequence</w:t>
      </w:r>
      <w:r w:rsidRPr="002A5B59">
        <w:rPr>
          <w:rFonts w:ascii="Times New Roman" w:hAnsi="Times New Roman"/>
          <w:sz w:val="24"/>
          <w:szCs w:val="24"/>
          <w:lang w:val="en-GB" w:eastAsia="hr-HR"/>
        </w:rPr>
        <w:t xml:space="preserve"> of a charging current, due to structural/electrostatic changes in the adsorbed PG layer at the electrode surface </w:t>
      </w:r>
      <w:r w:rsidRPr="002A5B59">
        <w:rPr>
          <w:rFonts w:ascii="Times New Roman" w:hAnsi="Times New Roman"/>
          <w:sz w:val="24"/>
          <w:szCs w:val="24"/>
          <w:lang w:val="en-GB"/>
        </w:rPr>
        <w:t xml:space="preserve">[32], </w:t>
      </w:r>
      <w:r w:rsidR="00686D95" w:rsidRPr="002A5B59">
        <w:rPr>
          <w:rFonts w:ascii="Times New Roman" w:hAnsi="Times New Roman"/>
          <w:sz w:val="24"/>
          <w:szCs w:val="24"/>
          <w:lang w:val="en-GB"/>
        </w:rPr>
        <w:t>when the</w:t>
      </w:r>
      <w:r w:rsidRPr="002A5B59">
        <w:rPr>
          <w:rFonts w:ascii="Times New Roman" w:hAnsi="Times New Roman"/>
          <w:sz w:val="24"/>
          <w:szCs w:val="24"/>
          <w:lang w:val="en-GB"/>
        </w:rPr>
        <w:t xml:space="preserve"> charge of the mercury surface changes from positive to negative at approximately </w:t>
      </w:r>
      <w:r w:rsidR="00686D95" w:rsidRPr="002A5B59">
        <w:rPr>
          <w:rFonts w:ascii="Times New Roman" w:hAnsi="Times New Roman"/>
          <w:sz w:val="24"/>
          <w:szCs w:val="24"/>
          <w:lang w:val="en-GB"/>
        </w:rPr>
        <w:t xml:space="preserve">the </w:t>
      </w:r>
      <w:r w:rsidRPr="002A5B59">
        <w:rPr>
          <w:rFonts w:ascii="Times New Roman" w:hAnsi="Times New Roman"/>
          <w:sz w:val="24"/>
          <w:szCs w:val="24"/>
          <w:lang w:val="en-GB"/>
        </w:rPr>
        <w:t>same potential (between -0.4 and -0.6 V)</w:t>
      </w:r>
      <w:r w:rsidRPr="002A5B59">
        <w:rPr>
          <w:rFonts w:ascii="Times New Roman" w:hAnsi="Times New Roman"/>
          <w:sz w:val="24"/>
          <w:szCs w:val="24"/>
          <w:lang w:val="en-GB" w:eastAsia="hr-HR"/>
        </w:rPr>
        <w:t xml:space="preserve">. Thus, at </w:t>
      </w:r>
      <w:r w:rsidR="00686D95" w:rsidRPr="002A5B59">
        <w:rPr>
          <w:rFonts w:ascii="Times New Roman" w:hAnsi="Times New Roman"/>
          <w:sz w:val="24"/>
          <w:szCs w:val="24"/>
          <w:lang w:val="en-GB" w:eastAsia="hr-HR"/>
        </w:rPr>
        <w:t xml:space="preserve">a </w:t>
      </w:r>
      <w:r w:rsidRPr="002A5B59">
        <w:rPr>
          <w:rFonts w:ascii="Times New Roman" w:hAnsi="Times New Roman"/>
          <w:sz w:val="24"/>
          <w:szCs w:val="24"/>
          <w:lang w:val="hr-HR" w:eastAsia="hr-HR"/>
        </w:rPr>
        <w:t xml:space="preserve">potential of -0.62 V the reorientation of the </w:t>
      </w:r>
      <w:r w:rsidRPr="002A5B59">
        <w:rPr>
          <w:rFonts w:ascii="Times New Roman" w:hAnsi="Times New Roman"/>
          <w:sz w:val="24"/>
          <w:szCs w:val="24"/>
          <w:lang w:val="hr-HR" w:eastAsia="hr-HR"/>
        </w:rPr>
        <w:lastRenderedPageBreak/>
        <w:t>adsorbed PG ions from flat to perpendicular position</w:t>
      </w:r>
      <w:r w:rsidR="00686D95" w:rsidRPr="002A5B59">
        <w:rPr>
          <w:rFonts w:ascii="Times New Roman" w:hAnsi="Times New Roman"/>
          <w:sz w:val="24"/>
          <w:szCs w:val="24"/>
          <w:lang w:val="hr-HR" w:eastAsia="hr-HR"/>
        </w:rPr>
        <w:t xml:space="preserve"> probably occurs. </w:t>
      </w:r>
      <w:r w:rsidR="00686D95" w:rsidRPr="002A5B59">
        <w:rPr>
          <w:rFonts w:ascii="Times New Roman" w:hAnsi="Times New Roman"/>
          <w:sz w:val="24"/>
          <w:szCs w:val="24"/>
          <w:lang w:val="en-GB" w:eastAsia="hr-HR"/>
        </w:rPr>
        <w:t>An a</w:t>
      </w:r>
      <w:r w:rsidRPr="002A5B59">
        <w:rPr>
          <w:rFonts w:ascii="Times New Roman" w:hAnsi="Times New Roman"/>
          <w:sz w:val="24"/>
          <w:szCs w:val="24"/>
          <w:lang w:val="en-GB" w:eastAsia="hr-HR"/>
        </w:rPr>
        <w:t xml:space="preserve">dsorption study of </w:t>
      </w:r>
      <w:r w:rsidR="00686D95"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PG monolayer at the electrode surface was conducted with ACV </w:t>
      </w:r>
      <w:r w:rsidR="00686D95" w:rsidRPr="002A5B59">
        <w:rPr>
          <w:rFonts w:ascii="Times New Roman" w:hAnsi="Times New Roman"/>
          <w:sz w:val="24"/>
          <w:szCs w:val="24"/>
          <w:lang w:val="en-GB" w:eastAsia="hr-HR"/>
        </w:rPr>
        <w:t>and</w:t>
      </w:r>
      <w:r w:rsidRPr="002A5B59">
        <w:rPr>
          <w:rFonts w:ascii="Times New Roman" w:hAnsi="Times New Roman"/>
          <w:sz w:val="24"/>
          <w:szCs w:val="24"/>
          <w:lang w:val="en-GB" w:eastAsia="hr-HR"/>
        </w:rPr>
        <w:t xml:space="preserve"> a phase angle 90º. </w:t>
      </w:r>
      <w:r w:rsidR="00686D95"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PG adsorption region was registered between -0.16 V and -1.04 V. When both Phen and PG were in solution, a reorientation peak was recorded at -0.59 V as Phen molecules solvate (diffuse) in</w:t>
      </w:r>
      <w:r w:rsidR="00686D95" w:rsidRPr="002A5B59">
        <w:rPr>
          <w:rFonts w:ascii="Times New Roman" w:hAnsi="Times New Roman"/>
          <w:sz w:val="24"/>
          <w:szCs w:val="24"/>
          <w:lang w:val="en-GB" w:eastAsia="hr-HR"/>
        </w:rPr>
        <w:t>to</w:t>
      </w:r>
      <w:r w:rsidRPr="002A5B59">
        <w:rPr>
          <w:rFonts w:ascii="Times New Roman" w:hAnsi="Times New Roman"/>
          <w:sz w:val="24"/>
          <w:szCs w:val="24"/>
          <w:lang w:val="en-GB" w:eastAsia="hr-HR"/>
        </w:rPr>
        <w:t xml:space="preserve"> the adsorption layer of PG molecules (Figs. 1A and B, curves 3)</w:t>
      </w:r>
      <w:r w:rsidRPr="002A5B59">
        <w:t xml:space="preserve"> </w:t>
      </w:r>
      <w:r w:rsidRPr="002A5B59">
        <w:rPr>
          <w:rFonts w:ascii="Times New Roman" w:hAnsi="Times New Roman"/>
          <w:sz w:val="24"/>
          <w:szCs w:val="24"/>
          <w:lang w:val="en-GB"/>
        </w:rPr>
        <w:t>[33]</w:t>
      </w:r>
      <w:r w:rsidRPr="002A5B59">
        <w:rPr>
          <w:rFonts w:ascii="Times New Roman" w:hAnsi="Times New Roman"/>
          <w:sz w:val="24"/>
          <w:szCs w:val="24"/>
          <w:lang w:val="en-GB" w:eastAsia="hr-HR"/>
        </w:rPr>
        <w:t xml:space="preserve">. By the addition of Cu (II) ions into </w:t>
      </w:r>
      <w:r w:rsidR="00686D95"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PG solution, </w:t>
      </w:r>
      <w:r w:rsidR="00686D95"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 xml:space="preserve">diminished PG reorientation peak at about -0.62 V was recorded, revealing </w:t>
      </w:r>
      <w:r w:rsidR="00686D95"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 xml:space="preserve">slight electrostatic influence on the </w:t>
      </w:r>
      <w:r w:rsidR="00686D95" w:rsidRPr="002A5B59">
        <w:rPr>
          <w:rFonts w:ascii="Times New Roman" w:hAnsi="Times New Roman"/>
          <w:sz w:val="24"/>
          <w:szCs w:val="24"/>
          <w:lang w:val="en-GB" w:eastAsia="hr-HR"/>
        </w:rPr>
        <w:t xml:space="preserve">adsorbed layer of </w:t>
      </w:r>
      <w:r w:rsidRPr="002A5B59">
        <w:rPr>
          <w:rFonts w:ascii="Times New Roman" w:hAnsi="Times New Roman"/>
          <w:sz w:val="24"/>
          <w:szCs w:val="24"/>
          <w:lang w:val="en-GB" w:eastAsia="hr-HR"/>
        </w:rPr>
        <w:t xml:space="preserve">PG molecules (Figs. 1A and 1B, curves 5). When </w:t>
      </w:r>
      <w:r w:rsidR="00686D95" w:rsidRPr="002A5B59">
        <w:rPr>
          <w:rFonts w:ascii="Times New Roman" w:hAnsi="Times New Roman"/>
          <w:sz w:val="24"/>
          <w:szCs w:val="24"/>
          <w:lang w:val="en-GB" w:eastAsia="hr-HR"/>
        </w:rPr>
        <w:t xml:space="preserve">both </w:t>
      </w:r>
      <w:r w:rsidRPr="002A5B59">
        <w:rPr>
          <w:rFonts w:ascii="Times New Roman" w:hAnsi="Times New Roman"/>
          <w:sz w:val="24"/>
          <w:szCs w:val="24"/>
          <w:lang w:val="en-GB" w:eastAsia="hr-HR"/>
        </w:rPr>
        <w:t>Phen and Cu (II) ions were in solution, a broad reduction signal at about -0.58 V was registered (Fig. 1A, 1B curve 4). This electrode process was assigned to a two-electron reduction</w:t>
      </w:r>
      <w:r w:rsidR="00686D95" w:rsidRPr="002A5B59">
        <w:rPr>
          <w:rFonts w:ascii="Times New Roman" w:hAnsi="Times New Roman"/>
          <w:sz w:val="24"/>
          <w:szCs w:val="24"/>
          <w:lang w:val="en-GB" w:eastAsia="hr-HR"/>
        </w:rPr>
        <w:t xml:space="preserve"> step</w:t>
      </w:r>
      <w:r w:rsidRPr="002A5B59">
        <w:rPr>
          <w:rFonts w:ascii="Times New Roman" w:hAnsi="Times New Roman"/>
          <w:sz w:val="24"/>
          <w:szCs w:val="24"/>
          <w:lang w:val="en-GB" w:eastAsia="hr-HR"/>
        </w:rPr>
        <w:t xml:space="preserve"> of Cu (II)-Phen complex, poorly adsorbed onto </w:t>
      </w:r>
      <w:r w:rsidR="00686D95"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mercury electrode surface [34]. By addition of Cu (II) (</w:t>
      </w:r>
      <w:r w:rsidRPr="002A5B59">
        <w:rPr>
          <w:rFonts w:ascii="Times New Roman" w:hAnsi="Times New Roman"/>
          <w:sz w:val="24"/>
          <w:szCs w:val="24"/>
          <w:lang w:val="en-GB"/>
        </w:rPr>
        <w:t>4×10</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w:t>
      </w:r>
      <w:r w:rsidRPr="002A5B59">
        <w:rPr>
          <w:rFonts w:ascii="Times New Roman" w:hAnsi="Times New Roman"/>
          <w:sz w:val="24"/>
          <w:szCs w:val="24"/>
          <w:lang w:val="en-GB" w:eastAsia="hr-HR"/>
        </w:rPr>
        <w:t xml:space="preserve"> to the PG and Phen solution, a distinctive peak at -0.69 V was recorded, both by SWV and CV (Figs. 1A and 1B, curves 6). This electrode process was ascribed to two-electron reduction of Cu (II) in </w:t>
      </w:r>
      <w:r w:rsidR="004C44EF" w:rsidRPr="002A5B59">
        <w:rPr>
          <w:rFonts w:ascii="Times New Roman" w:hAnsi="Times New Roman"/>
          <w:sz w:val="24"/>
          <w:szCs w:val="24"/>
          <w:lang w:val="en-GB" w:eastAsia="hr-HR"/>
        </w:rPr>
        <w:t>the mixed ligand complex</w:t>
      </w:r>
      <w:r w:rsidRPr="002A5B59">
        <w:rPr>
          <w:rFonts w:ascii="Times New Roman" w:hAnsi="Times New Roman"/>
          <w:sz w:val="24"/>
          <w:szCs w:val="24"/>
          <w:lang w:val="en-GB" w:eastAsia="hr-HR"/>
        </w:rPr>
        <w:t>. It is important to note the absence of the copper (0) oxid</w:t>
      </w:r>
      <w:r w:rsidR="004C44EF" w:rsidRPr="002A5B59">
        <w:rPr>
          <w:rFonts w:ascii="Times New Roman" w:hAnsi="Times New Roman"/>
          <w:sz w:val="24"/>
          <w:szCs w:val="24"/>
          <w:lang w:val="en-GB" w:eastAsia="hr-HR"/>
        </w:rPr>
        <w:t xml:space="preserve">ation process at the anode, due to a thickly packed </w:t>
      </w:r>
      <w:r w:rsidRPr="002A5B59">
        <w:rPr>
          <w:rFonts w:ascii="Times New Roman" w:hAnsi="Times New Roman"/>
          <w:sz w:val="24"/>
          <w:szCs w:val="24"/>
          <w:lang w:val="en-GB" w:eastAsia="hr-HR"/>
        </w:rPr>
        <w:t xml:space="preserve">PG layer at the electrode surface. Therefore, the reduction process of </w:t>
      </w:r>
      <w:r w:rsidR="004C44EF"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mixed ligand complex Cu-Phen-PG is followed by </w:t>
      </w:r>
      <w:r w:rsidR="004C44EF" w:rsidRPr="002A5B59">
        <w:rPr>
          <w:rFonts w:ascii="Times New Roman" w:hAnsi="Times New Roman"/>
          <w:sz w:val="24"/>
          <w:szCs w:val="24"/>
          <w:lang w:val="en-GB" w:eastAsia="hr-HR"/>
        </w:rPr>
        <w:t xml:space="preserve">an </w:t>
      </w:r>
      <w:r w:rsidRPr="002A5B59">
        <w:rPr>
          <w:rFonts w:ascii="Times New Roman" w:hAnsi="Times New Roman"/>
          <w:sz w:val="24"/>
          <w:szCs w:val="24"/>
          <w:lang w:val="en-GB" w:eastAsia="hr-HR"/>
        </w:rPr>
        <w:t>irreversible dissociation in which case only the PG molecule layer remains at the electrode surface. In the second CV scan at the same mercury drop, a single reorientation peak of PG-Phen was recorded on the cathodic side.</w:t>
      </w:r>
    </w:p>
    <w:p w:rsidR="00FA199C" w:rsidRPr="002A5B59" w:rsidRDefault="00FA199C" w:rsidP="007272F3">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A prolongation of the accumulation time, </w:t>
      </w:r>
      <w:r w:rsidRPr="002A5B59">
        <w:rPr>
          <w:rFonts w:ascii="Times New Roman" w:hAnsi="Times New Roman"/>
          <w:i/>
          <w:sz w:val="24"/>
          <w:szCs w:val="24"/>
          <w:lang w:val="en-GB" w:eastAsia="hr-HR"/>
        </w:rPr>
        <w:t>t</w:t>
      </w:r>
      <w:r w:rsidRPr="002A5B59">
        <w:rPr>
          <w:rFonts w:ascii="Times New Roman" w:hAnsi="Times New Roman"/>
          <w:sz w:val="24"/>
          <w:szCs w:val="24"/>
          <w:vertAlign w:val="subscript"/>
          <w:lang w:val="en-GB" w:eastAsia="hr-HR"/>
        </w:rPr>
        <w:t>acc,</w:t>
      </w:r>
      <w:r w:rsidRPr="002A5B59">
        <w:rPr>
          <w:rFonts w:ascii="Times New Roman" w:hAnsi="Times New Roman"/>
          <w:sz w:val="24"/>
          <w:szCs w:val="24"/>
          <w:lang w:val="en-GB" w:eastAsia="hr-HR"/>
        </w:rPr>
        <w:t xml:space="preserve"> from 0 to 180 s at E = 0 V, results in an increase of the PG-Phen reorientation peak (</w:t>
      </w:r>
      <w:r w:rsidRPr="002A5B59">
        <w:rPr>
          <w:rFonts w:ascii="Times New Roman" w:hAnsi="Times New Roman"/>
          <w:i/>
          <w:sz w:val="24"/>
          <w:szCs w:val="24"/>
          <w:lang w:val="en-GB"/>
        </w:rPr>
        <w:t>c</w:t>
      </w:r>
      <w:r w:rsidRPr="002A5B59">
        <w:rPr>
          <w:rFonts w:ascii="Times New Roman" w:hAnsi="Times New Roman"/>
          <w:sz w:val="24"/>
          <w:szCs w:val="24"/>
          <w:vertAlign w:val="subscript"/>
          <w:lang w:val="en-GB"/>
        </w:rPr>
        <w:t>(PG, Phen)</w:t>
      </w:r>
      <w:r w:rsidRPr="002A5B59">
        <w:rPr>
          <w:rFonts w:ascii="Times New Roman" w:hAnsi="Times New Roman"/>
          <w:sz w:val="24"/>
          <w:szCs w:val="24"/>
          <w:lang w:val="en-GB"/>
        </w:rPr>
        <w:t xml:space="preserve"> =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w:t>
      </w:r>
      <w:r w:rsidRPr="002A5B59">
        <w:rPr>
          <w:rFonts w:ascii="Times New Roman" w:hAnsi="Times New Roman"/>
          <w:sz w:val="24"/>
          <w:szCs w:val="24"/>
          <w:lang w:val="en-GB" w:eastAsia="hr-HR"/>
        </w:rPr>
        <w:t xml:space="preserve"> while </w:t>
      </w:r>
      <w:r w:rsidR="000566F6" w:rsidRPr="002A5B59">
        <w:rPr>
          <w:rFonts w:ascii="Times New Roman" w:hAnsi="Times New Roman"/>
          <w:sz w:val="24"/>
          <w:szCs w:val="24"/>
          <w:lang w:val="en-GB" w:eastAsia="hr-HR"/>
        </w:rPr>
        <w:t xml:space="preserve">with longer accumulation periods </w:t>
      </w:r>
      <w:r w:rsidRPr="002A5B59">
        <w:rPr>
          <w:rFonts w:ascii="Times New Roman" w:hAnsi="Times New Roman"/>
          <w:sz w:val="24"/>
          <w:szCs w:val="24"/>
          <w:lang w:val="en-GB" w:eastAsia="hr-HR"/>
        </w:rPr>
        <w:t>(up to 600 s) electrode surface saturation take</w:t>
      </w:r>
      <w:r w:rsidR="000566F6" w:rsidRPr="002A5B59">
        <w:rPr>
          <w:rFonts w:ascii="Times New Roman" w:hAnsi="Times New Roman"/>
          <w:sz w:val="24"/>
          <w:szCs w:val="24"/>
          <w:lang w:val="en-GB" w:eastAsia="hr-HR"/>
        </w:rPr>
        <w:t>s</w:t>
      </w:r>
      <w:r w:rsidRPr="002A5B59">
        <w:rPr>
          <w:rFonts w:ascii="Times New Roman" w:hAnsi="Times New Roman"/>
          <w:sz w:val="24"/>
          <w:szCs w:val="24"/>
          <w:lang w:val="en-GB" w:eastAsia="hr-HR"/>
        </w:rPr>
        <w:t xml:space="preserve"> place and the peak decreases. </w:t>
      </w:r>
      <w:r w:rsidR="000566F6" w:rsidRPr="002A5B59">
        <w:rPr>
          <w:rFonts w:ascii="Times New Roman" w:hAnsi="Times New Roman"/>
          <w:sz w:val="24"/>
          <w:szCs w:val="24"/>
          <w:lang w:val="en-GB" w:eastAsia="hr-HR"/>
        </w:rPr>
        <w:t>The m</w:t>
      </w:r>
      <w:r w:rsidRPr="002A5B59">
        <w:rPr>
          <w:rFonts w:ascii="Times New Roman" w:hAnsi="Times New Roman"/>
          <w:sz w:val="24"/>
          <w:szCs w:val="24"/>
          <w:lang w:val="en-GB" w:eastAsia="hr-HR"/>
        </w:rPr>
        <w:t>ixed ligand complex Cu-Phen-PG reduction peak current (</w:t>
      </w:r>
      <w:r w:rsidRPr="002A5B59">
        <w:rPr>
          <w:rFonts w:ascii="Times New Roman" w:hAnsi="Times New Roman"/>
          <w:i/>
          <w:sz w:val="24"/>
          <w:szCs w:val="24"/>
          <w:lang w:val="en-GB" w:eastAsia="hr-HR"/>
        </w:rPr>
        <w:t>c</w:t>
      </w:r>
      <w:r w:rsidRPr="002A5B59">
        <w:rPr>
          <w:rFonts w:ascii="Times New Roman" w:hAnsi="Times New Roman"/>
          <w:sz w:val="20"/>
          <w:szCs w:val="20"/>
          <w:vertAlign w:val="subscript"/>
          <w:lang w:val="en-GB" w:eastAsia="hr-HR"/>
        </w:rPr>
        <w:t>Cu(II)</w:t>
      </w:r>
      <w:r w:rsidRPr="002A5B59">
        <w:rPr>
          <w:rFonts w:ascii="Times New Roman" w:hAnsi="Times New Roman"/>
          <w:sz w:val="24"/>
          <w:szCs w:val="24"/>
          <w:lang w:val="en-GB" w:eastAsia="hr-HR"/>
        </w:rPr>
        <w:t xml:space="preserve"> = </w:t>
      </w:r>
      <w:r w:rsidRPr="002A5B59">
        <w:rPr>
          <w:rFonts w:ascii="Times New Roman" w:hAnsi="Times New Roman"/>
          <w:sz w:val="24"/>
          <w:szCs w:val="24"/>
          <w:lang w:val="en-GB"/>
        </w:rPr>
        <w:t>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 does not change, while its potential </w:t>
      </w:r>
      <w:r w:rsidR="000566F6" w:rsidRPr="002A5B59">
        <w:rPr>
          <w:rFonts w:ascii="Times New Roman" w:hAnsi="Times New Roman"/>
          <w:sz w:val="24"/>
          <w:szCs w:val="24"/>
          <w:lang w:val="en-GB"/>
        </w:rPr>
        <w:t>shifts</w:t>
      </w:r>
      <w:r w:rsidRPr="002A5B59">
        <w:rPr>
          <w:rFonts w:ascii="Times New Roman" w:hAnsi="Times New Roman"/>
          <w:sz w:val="24"/>
          <w:szCs w:val="24"/>
          <w:lang w:val="en-GB"/>
        </w:rPr>
        <w:t xml:space="preserve"> toward</w:t>
      </w:r>
      <w:r w:rsidR="000566F6" w:rsidRPr="002A5B59">
        <w:rPr>
          <w:rFonts w:ascii="Times New Roman" w:hAnsi="Times New Roman"/>
          <w:sz w:val="24"/>
          <w:szCs w:val="24"/>
          <w:lang w:val="en-GB"/>
        </w:rPr>
        <w:t>s</w:t>
      </w:r>
      <w:r w:rsidRPr="002A5B59">
        <w:rPr>
          <w:rFonts w:ascii="Times New Roman" w:hAnsi="Times New Roman"/>
          <w:sz w:val="24"/>
          <w:szCs w:val="24"/>
          <w:lang w:val="en-GB"/>
        </w:rPr>
        <w:t xml:space="preserve"> more negative values from -0.65 to -0.78 V, </w:t>
      </w:r>
      <w:r w:rsidRPr="002A5B59">
        <w:rPr>
          <w:rFonts w:ascii="Times New Roman" w:hAnsi="Times New Roman"/>
          <w:sz w:val="24"/>
          <w:szCs w:val="24"/>
          <w:lang w:val="en-GB"/>
        </w:rPr>
        <w:lastRenderedPageBreak/>
        <w:t xml:space="preserve">with </w:t>
      </w:r>
      <w:r w:rsidRPr="002A5B59">
        <w:rPr>
          <w:rFonts w:ascii="Times New Roman" w:hAnsi="Times New Roman"/>
          <w:i/>
          <w:sz w:val="24"/>
          <w:szCs w:val="24"/>
          <w:lang w:val="en-GB" w:eastAsia="hr-HR"/>
        </w:rPr>
        <w:t>t</w:t>
      </w:r>
      <w:r w:rsidRPr="002A5B59">
        <w:rPr>
          <w:rFonts w:ascii="Times New Roman" w:hAnsi="Times New Roman"/>
          <w:sz w:val="24"/>
          <w:szCs w:val="24"/>
          <w:vertAlign w:val="subscript"/>
          <w:lang w:val="en-GB" w:eastAsia="hr-HR"/>
        </w:rPr>
        <w:t xml:space="preserve">acc </w:t>
      </w:r>
      <w:r w:rsidRPr="002A5B59">
        <w:rPr>
          <w:rFonts w:ascii="Times New Roman" w:hAnsi="Times New Roman"/>
          <w:sz w:val="24"/>
          <w:szCs w:val="24"/>
          <w:lang w:val="en-GB" w:eastAsia="hr-HR"/>
        </w:rPr>
        <w:t>period from</w:t>
      </w:r>
      <w:r w:rsidRPr="002A5B59">
        <w:rPr>
          <w:rFonts w:ascii="Times New Roman" w:hAnsi="Times New Roman"/>
          <w:sz w:val="24"/>
          <w:szCs w:val="24"/>
          <w:vertAlign w:val="subscript"/>
          <w:lang w:val="en-GB" w:eastAsia="hr-HR"/>
        </w:rPr>
        <w:t xml:space="preserve"> </w:t>
      </w:r>
      <w:r w:rsidRPr="002A5B59">
        <w:rPr>
          <w:rFonts w:ascii="Times New Roman" w:hAnsi="Times New Roman"/>
          <w:sz w:val="24"/>
          <w:szCs w:val="24"/>
          <w:lang w:val="en-GB" w:eastAsia="hr-HR"/>
        </w:rPr>
        <w:t>0 to 180 s, respectively, as the layer is thickly packe</w:t>
      </w:r>
      <w:r w:rsidR="000566F6" w:rsidRPr="002A5B59">
        <w:rPr>
          <w:rFonts w:ascii="Times New Roman" w:hAnsi="Times New Roman"/>
          <w:sz w:val="24"/>
          <w:szCs w:val="24"/>
          <w:lang w:val="en-GB" w:eastAsia="hr-HR"/>
        </w:rPr>
        <w:t>d and the electron transfer require</w:t>
      </w:r>
      <w:r w:rsidRPr="002A5B59">
        <w:rPr>
          <w:rFonts w:ascii="Times New Roman" w:hAnsi="Times New Roman"/>
          <w:sz w:val="24"/>
          <w:szCs w:val="24"/>
          <w:lang w:val="en-GB" w:eastAsia="hr-HR"/>
        </w:rPr>
        <w:t>s more energy for the completion of the reduction process.</w:t>
      </w:r>
    </w:p>
    <w:p w:rsidR="00FA199C" w:rsidRPr="002A5B59" w:rsidRDefault="004754D8" w:rsidP="005434FF">
      <w:pPr>
        <w:spacing w:after="0" w:line="480" w:lineRule="auto"/>
        <w:jc w:val="center"/>
        <w:rPr>
          <w:rFonts w:ascii="Times New Roman" w:hAnsi="Times New Roman"/>
          <w:sz w:val="24"/>
          <w:szCs w:val="24"/>
          <w:lang w:val="en-GB" w:eastAsia="hr-HR"/>
        </w:rPr>
      </w:pPr>
      <w:r w:rsidRPr="002A5B59">
        <w:rPr>
          <w:rFonts w:ascii="Times New Roman" w:hAnsi="Times New Roman"/>
          <w:noProof/>
          <w:sz w:val="24"/>
          <w:szCs w:val="24"/>
        </w:rPr>
        <w:drawing>
          <wp:inline distT="0" distB="0" distL="0" distR="0" wp14:anchorId="616F0306" wp14:editId="7AD3E0C2">
            <wp:extent cx="4743450" cy="6847817"/>
            <wp:effectExtent l="0" t="0" r="0" b="0"/>
            <wp:docPr id="10" name="Picture 10" descr="D:\Moji dokumenti\DOKUMENTI\HZZ\HRZZ 2013 Blaz draft\Vladorad\Final\Revfinal\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DOKUMENTI\HZZ\HRZZ 2013 Blaz draft\Vladorad\Final\Revfinal\Fig.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778" cy="6849734"/>
                    </a:xfrm>
                    <a:prstGeom prst="rect">
                      <a:avLst/>
                    </a:prstGeom>
                    <a:noFill/>
                    <a:ln>
                      <a:noFill/>
                    </a:ln>
                  </pic:spPr>
                </pic:pic>
              </a:graphicData>
            </a:graphic>
          </wp:inline>
        </w:drawing>
      </w:r>
    </w:p>
    <w:p w:rsidR="00FA199C" w:rsidRPr="002A5B59" w:rsidRDefault="00FA199C" w:rsidP="00B2381D">
      <w:pPr>
        <w:spacing w:after="0" w:line="360" w:lineRule="auto"/>
        <w:jc w:val="both"/>
        <w:rPr>
          <w:rFonts w:ascii="Times New Roman" w:hAnsi="Times New Roman"/>
          <w:sz w:val="24"/>
          <w:szCs w:val="24"/>
          <w:lang w:val="en-GB"/>
        </w:rPr>
      </w:pPr>
      <w:r w:rsidRPr="002A5B59">
        <w:rPr>
          <w:rFonts w:ascii="Times New Roman" w:hAnsi="Times New Roman"/>
          <w:b/>
          <w:sz w:val="24"/>
          <w:szCs w:val="24"/>
          <w:lang w:val="en-GB"/>
        </w:rPr>
        <w:t>Fig. 1.</w:t>
      </w:r>
      <w:r w:rsidRPr="002A5B59">
        <w:rPr>
          <w:rFonts w:ascii="Times New Roman" w:hAnsi="Times New Roman"/>
          <w:sz w:val="24"/>
          <w:szCs w:val="24"/>
          <w:lang w:val="en-GB"/>
        </w:rPr>
        <w:tab/>
        <w:t>Voltammograms</w:t>
      </w:r>
      <w:r w:rsidRPr="002A5B59">
        <w:rPr>
          <w:rFonts w:ascii="Times New Roman" w:hAnsi="Times New Roman"/>
          <w:b/>
          <w:sz w:val="24"/>
          <w:szCs w:val="24"/>
          <w:lang w:val="en-GB"/>
        </w:rPr>
        <w:t xml:space="preserve"> </w:t>
      </w:r>
      <w:r w:rsidRPr="002A5B59">
        <w:rPr>
          <w:rFonts w:ascii="Times New Roman" w:hAnsi="Times New Roman"/>
          <w:sz w:val="24"/>
          <w:szCs w:val="24"/>
          <w:lang w:val="en-GB"/>
        </w:rPr>
        <w:t>of: (1) Phen, (2) PG, (3) PG+Phen, (4) Phen+Cu, (5) PG+Cu, (6) PG+Phen+Cu;</w:t>
      </w:r>
      <w:r w:rsidRPr="002A5B59">
        <w:rPr>
          <w:rFonts w:ascii="Times New Roman" w:hAnsi="Times New Roman"/>
          <w:i/>
          <w:sz w:val="24"/>
          <w:szCs w:val="24"/>
          <w:lang w:val="en-GB"/>
        </w:rPr>
        <w:t xml:space="preserve"> </w:t>
      </w:r>
      <w:r w:rsidRPr="002A5B59">
        <w:rPr>
          <w:rFonts w:ascii="Times New Roman" w:hAnsi="Times New Roman"/>
          <w:b/>
          <w:sz w:val="24"/>
          <w:szCs w:val="24"/>
          <w:lang w:val="en-GB"/>
        </w:rPr>
        <w:t xml:space="preserve">A) </w:t>
      </w:r>
      <w:r w:rsidRPr="002A5B59">
        <w:rPr>
          <w:rFonts w:ascii="Times New Roman" w:hAnsi="Times New Roman"/>
          <w:sz w:val="24"/>
          <w:szCs w:val="24"/>
          <w:lang w:val="en-GB"/>
        </w:rPr>
        <w:t xml:space="preserve">SWV: </w:t>
      </w:r>
      <w:r w:rsidRPr="002A5B59">
        <w:rPr>
          <w:rFonts w:ascii="Times New Roman" w:hAnsi="Times New Roman"/>
          <w:i/>
          <w:sz w:val="24"/>
          <w:szCs w:val="24"/>
          <w:lang w:val="en-GB"/>
        </w:rPr>
        <w:t>c</w:t>
      </w:r>
      <w:r w:rsidRPr="002A5B59">
        <w:rPr>
          <w:rFonts w:ascii="Times New Roman" w:hAnsi="Times New Roman"/>
          <w:sz w:val="24"/>
          <w:szCs w:val="24"/>
          <w:vertAlign w:val="subscript"/>
          <w:lang w:val="en-GB"/>
        </w:rPr>
        <w:t>(PG, Phen)</w:t>
      </w:r>
      <w:r w:rsidRPr="002A5B59">
        <w:rPr>
          <w:rFonts w:ascii="Times New Roman" w:hAnsi="Times New Roman"/>
          <w:sz w:val="24"/>
          <w:szCs w:val="24"/>
          <w:lang w:val="en-GB"/>
        </w:rPr>
        <w:t xml:space="preserve"> = 4×10</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w:t>
      </w:r>
      <w:r w:rsidRPr="002A5B59">
        <w:rPr>
          <w:rFonts w:ascii="Times New Roman" w:hAnsi="Times New Roman"/>
          <w:i/>
          <w:sz w:val="24"/>
          <w:szCs w:val="24"/>
          <w:lang w:val="en-GB" w:eastAsia="hr-HR"/>
        </w:rPr>
        <w:t>c</w:t>
      </w:r>
      <w:r w:rsidRPr="002A5B59">
        <w:rPr>
          <w:rFonts w:ascii="Times New Roman" w:hAnsi="Times New Roman"/>
          <w:sz w:val="24"/>
          <w:szCs w:val="24"/>
          <w:vertAlign w:val="subscript"/>
          <w:lang w:val="en-GB" w:eastAsia="hr-HR"/>
        </w:rPr>
        <w:t>Cu(II)</w:t>
      </w:r>
      <w:r w:rsidRPr="002A5B59">
        <w:rPr>
          <w:rFonts w:ascii="Times New Roman" w:hAnsi="Times New Roman"/>
          <w:sz w:val="24"/>
          <w:szCs w:val="24"/>
          <w:lang w:val="en-GB" w:eastAsia="hr-HR"/>
        </w:rPr>
        <w:t xml:space="preserve"> </w:t>
      </w:r>
      <w:r w:rsidRPr="002A5B59">
        <w:rPr>
          <w:rFonts w:ascii="Times New Roman" w:hAnsi="Times New Roman"/>
          <w:sz w:val="24"/>
          <w:szCs w:val="24"/>
          <w:lang w:val="en-GB"/>
        </w:rPr>
        <w:t>= 4×10</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 SW voltammetric parameters: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V,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60 s,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step</w:t>
      </w:r>
      <w:r w:rsidRPr="002A5B59">
        <w:rPr>
          <w:rFonts w:ascii="Times New Roman" w:hAnsi="Times New Roman"/>
          <w:sz w:val="24"/>
          <w:szCs w:val="24"/>
          <w:lang w:val="en-GB"/>
        </w:rPr>
        <w:t xml:space="preserve"> = 2 mV, </w:t>
      </w:r>
      <w:r w:rsidRPr="002A5B59">
        <w:rPr>
          <w:rFonts w:ascii="Times New Roman" w:hAnsi="Times New Roman"/>
          <w:i/>
          <w:sz w:val="24"/>
          <w:szCs w:val="24"/>
          <w:lang w:val="en-GB"/>
        </w:rPr>
        <w:t>a</w:t>
      </w:r>
      <w:r w:rsidRPr="002A5B59">
        <w:rPr>
          <w:rFonts w:ascii="Times New Roman" w:hAnsi="Times New Roman"/>
          <w:sz w:val="24"/>
          <w:szCs w:val="24"/>
          <w:lang w:val="en-GB"/>
        </w:rPr>
        <w:t xml:space="preserve"> = 25 mV, </w:t>
      </w:r>
      <w:r w:rsidRPr="002A5B59">
        <w:rPr>
          <w:rFonts w:ascii="Times New Roman" w:hAnsi="Times New Roman"/>
          <w:i/>
          <w:sz w:val="24"/>
          <w:szCs w:val="24"/>
          <w:lang w:val="en-GB"/>
        </w:rPr>
        <w:t>f</w:t>
      </w:r>
      <w:r w:rsidRPr="002A5B59">
        <w:rPr>
          <w:rFonts w:ascii="Times New Roman" w:hAnsi="Times New Roman"/>
          <w:sz w:val="24"/>
          <w:szCs w:val="24"/>
          <w:lang w:val="en-GB"/>
        </w:rPr>
        <w:t xml:space="preserve"> = 50 s</w:t>
      </w:r>
      <w:r w:rsidRPr="002A5B59">
        <w:rPr>
          <w:rFonts w:ascii="Times New Roman" w:hAnsi="Times New Roman"/>
          <w:sz w:val="24"/>
          <w:szCs w:val="24"/>
          <w:vertAlign w:val="superscript"/>
          <w:lang w:val="en-GB"/>
        </w:rPr>
        <w:t>-1</w:t>
      </w:r>
      <w:r w:rsidRPr="002A5B59">
        <w:rPr>
          <w:rFonts w:ascii="Times New Roman" w:hAnsi="Times New Roman"/>
          <w:sz w:val="24"/>
          <w:szCs w:val="24"/>
          <w:lang w:val="en-GB"/>
        </w:rPr>
        <w:t xml:space="preserve">; </w:t>
      </w:r>
      <w:r w:rsidRPr="002A5B59">
        <w:rPr>
          <w:rFonts w:ascii="Times New Roman" w:hAnsi="Times New Roman"/>
          <w:b/>
          <w:sz w:val="24"/>
          <w:szCs w:val="24"/>
          <w:lang w:val="en-GB"/>
        </w:rPr>
        <w:t>B)</w:t>
      </w:r>
      <w:r w:rsidRPr="002A5B59">
        <w:rPr>
          <w:rFonts w:ascii="Times New Roman" w:hAnsi="Times New Roman"/>
          <w:sz w:val="24"/>
          <w:szCs w:val="24"/>
          <w:lang w:val="en-GB"/>
        </w:rPr>
        <w:t xml:space="preserve"> CV:</w:t>
      </w:r>
      <w:r w:rsidRPr="002A5B59">
        <w:rPr>
          <w:rFonts w:ascii="Times New Roman" w:hAnsi="Times New Roman"/>
          <w:i/>
          <w:sz w:val="24"/>
          <w:szCs w:val="24"/>
          <w:lang w:val="en-GB"/>
        </w:rPr>
        <w:t xml:space="preserve"> 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V,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60 s, , </w:t>
      </w:r>
      <w:r w:rsidRPr="002A5B59">
        <w:rPr>
          <w:rFonts w:ascii="Times New Roman" w:hAnsi="Times New Roman"/>
          <w:i/>
          <w:sz w:val="24"/>
          <w:szCs w:val="24"/>
          <w:lang w:val="en-GB"/>
        </w:rPr>
        <w:t>v</w:t>
      </w:r>
      <w:r w:rsidRPr="002A5B59">
        <w:rPr>
          <w:rFonts w:ascii="Times New Roman" w:hAnsi="Times New Roman"/>
          <w:sz w:val="24"/>
          <w:szCs w:val="24"/>
          <w:lang w:val="en-GB"/>
        </w:rPr>
        <w:t xml:space="preserve"> = 50 mV s</w:t>
      </w:r>
      <w:r w:rsidRPr="002A5B59">
        <w:rPr>
          <w:rFonts w:ascii="Times New Roman" w:hAnsi="Times New Roman"/>
          <w:sz w:val="24"/>
          <w:szCs w:val="24"/>
          <w:vertAlign w:val="superscript"/>
          <w:lang w:val="en-GB"/>
        </w:rPr>
        <w:t>-1</w:t>
      </w:r>
      <w:r w:rsidRPr="002A5B59">
        <w:rPr>
          <w:rFonts w:ascii="Times New Roman" w:hAnsi="Times New Roman"/>
          <w:sz w:val="24"/>
          <w:szCs w:val="24"/>
          <w:lang w:val="en-GB"/>
        </w:rPr>
        <w:t>; 0.55 M NaCl, pH = 8.2, 5 mM HEPES.</w:t>
      </w:r>
    </w:p>
    <w:p w:rsidR="00FA199C" w:rsidRPr="002A5B59" w:rsidRDefault="000566F6" w:rsidP="00237BAB">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lastRenderedPageBreak/>
        <w:t xml:space="preserve">The </w:t>
      </w:r>
      <w:r w:rsidR="00FA199C" w:rsidRPr="002A5B59">
        <w:rPr>
          <w:rFonts w:ascii="Times New Roman" w:hAnsi="Times New Roman"/>
          <w:sz w:val="24"/>
          <w:szCs w:val="24"/>
          <w:lang w:val="en-GB" w:eastAsia="hr-HR"/>
        </w:rPr>
        <w:t xml:space="preserve">Cu (II) mixed ligand complex formation was </w:t>
      </w:r>
      <w:r w:rsidRPr="002A5B59">
        <w:rPr>
          <w:rFonts w:ascii="Times New Roman" w:hAnsi="Times New Roman"/>
          <w:sz w:val="24"/>
          <w:szCs w:val="24"/>
          <w:lang w:val="en-GB" w:eastAsia="hr-HR"/>
        </w:rPr>
        <w:t>followed</w:t>
      </w:r>
      <w:r w:rsidR="00FA199C" w:rsidRPr="002A5B59">
        <w:rPr>
          <w:rFonts w:ascii="Times New Roman" w:hAnsi="Times New Roman"/>
          <w:sz w:val="24"/>
          <w:szCs w:val="24"/>
          <w:lang w:val="en-GB" w:eastAsia="hr-HR"/>
        </w:rPr>
        <w:t xml:space="preserve"> by titration of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mixed ligand solution with Cu (II) (Fig. 2A). When both ligands were present in solution, a sharp and well defined capacitive peak at -0.60 V was recorded (Fig. 2A, curve 1). By the addition of 1×10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7</w:t>
      </w:r>
      <w:r w:rsidR="00FA199C" w:rsidRPr="002A5B59">
        <w:rPr>
          <w:rFonts w:ascii="Times New Roman" w:hAnsi="Times New Roman"/>
          <w:sz w:val="24"/>
          <w:szCs w:val="24"/>
          <w:lang w:val="en-GB" w:eastAsia="hr-HR"/>
        </w:rPr>
        <w:t xml:space="preserve"> M of Cu (II), </w:t>
      </w:r>
      <w:r w:rsidR="009C1A0B"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PG-Phen capacitive peak disappeared, while two broad reduction peaks appeared at potentials</w:t>
      </w:r>
      <w:r w:rsidRPr="002A5B59">
        <w:rPr>
          <w:rFonts w:ascii="Times New Roman" w:hAnsi="Times New Roman"/>
          <w:sz w:val="24"/>
          <w:szCs w:val="24"/>
          <w:lang w:val="en-GB" w:eastAsia="hr-HR"/>
        </w:rPr>
        <w:t xml:space="preserve"> of</w:t>
      </w:r>
      <w:r w:rsidR="00FA199C" w:rsidRPr="002A5B59">
        <w:rPr>
          <w:rFonts w:ascii="Times New Roman" w:hAnsi="Times New Roman"/>
          <w:sz w:val="24"/>
          <w:szCs w:val="24"/>
          <w:lang w:val="en-GB" w:eastAsia="hr-HR"/>
        </w:rPr>
        <w:t xml:space="preserve"> -0.59 V to -0.65 V (Fig. 2A, curve 2), corresponding to Cu (II) -Phen and Cu-Phen-PG complexes, respectively. Further addition of Cu (II) increased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reduction currents of both complexes. With 6×10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7</w:t>
      </w:r>
      <w:r w:rsidR="00FA199C" w:rsidRPr="002A5B59">
        <w:rPr>
          <w:rFonts w:ascii="Times New Roman" w:hAnsi="Times New Roman"/>
          <w:sz w:val="24"/>
          <w:szCs w:val="24"/>
          <w:lang w:val="en-GB" w:eastAsia="hr-HR"/>
        </w:rPr>
        <w:t xml:space="preserve"> M Cu (II),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reduction peak of Cu-Phen complex disappeared, while the peak at -0.7 V was the only reduction response of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strongly adsorbed Cu (II) within </w:t>
      </w:r>
      <w:r w:rsidRPr="002A5B59">
        <w:rPr>
          <w:rFonts w:ascii="Times New Roman" w:hAnsi="Times New Roman"/>
          <w:sz w:val="24"/>
          <w:szCs w:val="24"/>
          <w:lang w:val="en-GB" w:eastAsia="hr-HR"/>
        </w:rPr>
        <w:t>the mixed ligand complex</w:t>
      </w:r>
      <w:r w:rsidR="00FA199C" w:rsidRPr="002A5B59">
        <w:rPr>
          <w:rFonts w:ascii="Times New Roman" w:hAnsi="Times New Roman"/>
          <w:sz w:val="24"/>
          <w:szCs w:val="24"/>
          <w:lang w:val="en-GB" w:eastAsia="hr-HR"/>
        </w:rPr>
        <w:t xml:space="preserve"> Cu-Phen-PG (Fig. 2A, curve 5).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Cu-Phen c</w:t>
      </w:r>
      <w:r w:rsidRPr="002A5B59">
        <w:rPr>
          <w:rFonts w:ascii="Times New Roman" w:hAnsi="Times New Roman"/>
          <w:sz w:val="24"/>
          <w:szCs w:val="24"/>
          <w:lang w:val="en-GB" w:eastAsia="hr-HR"/>
        </w:rPr>
        <w:t>omplex is hydrophilic and forms</w:t>
      </w:r>
      <w:r w:rsidR="00FA199C" w:rsidRPr="002A5B59">
        <w:rPr>
          <w:rFonts w:ascii="Times New Roman" w:hAnsi="Times New Roman"/>
          <w:sz w:val="24"/>
          <w:szCs w:val="24"/>
          <w:lang w:val="en-GB" w:eastAsia="hr-HR"/>
        </w:rPr>
        <w:t xml:space="preserve"> in solution, while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hydrophobic Cu-Phen-PG mixed ligand complex is formed only </w:t>
      </w:r>
      <w:r w:rsidRPr="002A5B59">
        <w:rPr>
          <w:rFonts w:ascii="Times New Roman" w:hAnsi="Times New Roman"/>
          <w:sz w:val="24"/>
          <w:szCs w:val="24"/>
          <w:lang w:val="en-GB" w:eastAsia="hr-HR"/>
        </w:rPr>
        <w:t>with</w:t>
      </w:r>
      <w:r w:rsidR="00FA199C" w:rsidRPr="002A5B59">
        <w:rPr>
          <w:rFonts w:ascii="Times New Roman" w:hAnsi="Times New Roman"/>
          <w:sz w:val="24"/>
          <w:szCs w:val="24"/>
          <w:lang w:val="en-GB" w:eastAsia="hr-HR"/>
        </w:rPr>
        <w:t xml:space="preserve">in the adsorption layer at the mercury drop surface [35]. </w:t>
      </w:r>
      <w:r w:rsidRPr="002A5B59">
        <w:rPr>
          <w:rFonts w:ascii="Times New Roman" w:hAnsi="Times New Roman"/>
          <w:sz w:val="24"/>
          <w:szCs w:val="24"/>
          <w:lang w:val="en-GB" w:eastAsia="hr-HR"/>
        </w:rPr>
        <w:t>The i</w:t>
      </w:r>
      <w:r w:rsidR="00FA199C" w:rsidRPr="002A5B59">
        <w:rPr>
          <w:rFonts w:ascii="Times New Roman" w:hAnsi="Times New Roman"/>
          <w:sz w:val="24"/>
          <w:szCs w:val="24"/>
          <w:lang w:val="en-GB" w:eastAsia="hr-HR"/>
        </w:rPr>
        <w:t xml:space="preserve">nset in Fig. 2 shows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reduction currents and potentials in dependence of Cu (II) concentration. </w:t>
      </w:r>
      <w:r w:rsidRPr="002A5B59">
        <w:rPr>
          <w:rFonts w:ascii="Times New Roman" w:hAnsi="Times New Roman"/>
          <w:sz w:val="24"/>
          <w:szCs w:val="24"/>
          <w:lang w:val="en-GB" w:eastAsia="hr-HR"/>
        </w:rPr>
        <w:t>The r</w:t>
      </w:r>
      <w:r w:rsidR="00FA199C" w:rsidRPr="002A5B59">
        <w:rPr>
          <w:rFonts w:ascii="Times New Roman" w:hAnsi="Times New Roman"/>
          <w:sz w:val="24"/>
          <w:szCs w:val="24"/>
          <w:lang w:val="en-GB" w:eastAsia="hr-HR"/>
        </w:rPr>
        <w:t>eduction currents increased linearly up to 2×10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6</w:t>
      </w:r>
      <w:r w:rsidR="00FA199C" w:rsidRPr="002A5B59">
        <w:rPr>
          <w:rFonts w:ascii="Times New Roman" w:hAnsi="Times New Roman"/>
          <w:sz w:val="24"/>
          <w:szCs w:val="24"/>
          <w:lang w:val="en-GB" w:eastAsia="hr-HR"/>
        </w:rPr>
        <w:t xml:space="preserve"> M of Cu (II) (slope 88.7 nA/µM Cu, correlation coefficient, r</w:t>
      </w:r>
      <w:r w:rsidR="00FA199C" w:rsidRPr="002A5B59">
        <w:rPr>
          <w:rFonts w:ascii="Times New Roman" w:hAnsi="Times New Roman"/>
          <w:sz w:val="24"/>
          <w:szCs w:val="24"/>
          <w:vertAlign w:val="superscript"/>
          <w:lang w:val="en-GB" w:eastAsia="hr-HR"/>
        </w:rPr>
        <w:t>2</w:t>
      </w:r>
      <w:r w:rsidR="00FA199C" w:rsidRPr="002A5B59">
        <w:rPr>
          <w:rFonts w:ascii="Times New Roman" w:hAnsi="Times New Roman"/>
          <w:sz w:val="24"/>
          <w:szCs w:val="24"/>
          <w:lang w:val="en-GB" w:eastAsia="hr-HR"/>
        </w:rPr>
        <w:t xml:space="preserve"> = 0.9982), while with further Cu (II) additions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mixed ligand reduction peak reached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 xml:space="preserve">maximum and remained almost at the same potential value.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Cu-Phen-PG complex reduction potentials shift towards negative values with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 xml:space="preserve">slight sigmoidal shape, from -0.685 to -0.725 V, due to its increasing amount adsorbed at the electrode surface </w:t>
      </w:r>
      <w:r w:rsidRPr="002A5B59">
        <w:rPr>
          <w:rFonts w:ascii="Times New Roman" w:hAnsi="Times New Roman"/>
          <w:sz w:val="24"/>
          <w:szCs w:val="24"/>
          <w:lang w:val="en-GB" w:eastAsia="hr-HR"/>
        </w:rPr>
        <w:t>resulting</w:t>
      </w:r>
      <w:r w:rsidR="00FA199C" w:rsidRPr="002A5B59">
        <w:rPr>
          <w:rFonts w:ascii="Times New Roman" w:hAnsi="Times New Roman"/>
          <w:sz w:val="24"/>
          <w:szCs w:val="24"/>
          <w:lang w:val="en-GB" w:eastAsia="hr-HR"/>
        </w:rPr>
        <w:t xml:space="preserve"> </w:t>
      </w:r>
      <w:r w:rsidRPr="002A5B59">
        <w:rPr>
          <w:rFonts w:ascii="Times New Roman" w:hAnsi="Times New Roman"/>
          <w:sz w:val="24"/>
          <w:szCs w:val="24"/>
          <w:lang w:val="en-GB" w:eastAsia="hr-HR"/>
        </w:rPr>
        <w:t>in an increase in the energy required</w:t>
      </w:r>
      <w:r w:rsidR="00FA199C" w:rsidRPr="002A5B59">
        <w:rPr>
          <w:rFonts w:ascii="Times New Roman" w:hAnsi="Times New Roman"/>
          <w:sz w:val="24"/>
          <w:szCs w:val="24"/>
          <w:lang w:val="en-GB" w:eastAsia="hr-HR"/>
        </w:rPr>
        <w:t xml:space="preserve"> for the mixed ligand complex reduction. </w:t>
      </w:r>
      <w:r w:rsidRPr="002A5B59">
        <w:rPr>
          <w:rFonts w:ascii="Times New Roman" w:hAnsi="Times New Roman"/>
          <w:sz w:val="24"/>
          <w:szCs w:val="24"/>
          <w:lang w:val="en-GB" w:eastAsia="hr-HR"/>
        </w:rPr>
        <w:t>The e</w:t>
      </w:r>
      <w:r w:rsidR="00FA199C" w:rsidRPr="002A5B59">
        <w:rPr>
          <w:rFonts w:ascii="Times New Roman" w:hAnsi="Times New Roman"/>
          <w:sz w:val="24"/>
          <w:szCs w:val="24"/>
          <w:lang w:val="en-GB" w:eastAsia="hr-HR"/>
        </w:rPr>
        <w:t xml:space="preserve">lectrode surface was saturated with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Cu-Phen-PG complex </w:t>
      </w:r>
      <w:r w:rsidRPr="002A5B59">
        <w:rPr>
          <w:rFonts w:ascii="Times New Roman" w:hAnsi="Times New Roman"/>
          <w:sz w:val="24"/>
          <w:szCs w:val="24"/>
          <w:lang w:val="en-GB" w:eastAsia="hr-HR"/>
        </w:rPr>
        <w:t>where the</w:t>
      </w:r>
      <w:r w:rsidR="00FA199C" w:rsidRPr="002A5B59">
        <w:rPr>
          <w:rFonts w:ascii="Times New Roman" w:hAnsi="Times New Roman"/>
          <w:sz w:val="24"/>
          <w:szCs w:val="24"/>
          <w:lang w:val="en-GB" w:eastAsia="hr-HR"/>
        </w:rPr>
        <w:t xml:space="preserve"> Cu (II) concentrat</w:t>
      </w:r>
      <w:r w:rsidRPr="002A5B59">
        <w:rPr>
          <w:rFonts w:ascii="Times New Roman" w:hAnsi="Times New Roman"/>
          <w:sz w:val="24"/>
          <w:szCs w:val="24"/>
          <w:lang w:val="en-GB" w:eastAsia="hr-HR"/>
        </w:rPr>
        <w:t>ion was</w:t>
      </w:r>
      <w:r w:rsidR="00FA199C" w:rsidRPr="002A5B59">
        <w:rPr>
          <w:rFonts w:ascii="Times New Roman" w:hAnsi="Times New Roman"/>
          <w:sz w:val="24"/>
          <w:szCs w:val="24"/>
          <w:lang w:val="en-GB" w:eastAsia="hr-HR"/>
        </w:rPr>
        <w:t xml:space="preserve"> 2×10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6</w:t>
      </w:r>
      <w:r w:rsidR="00FA199C" w:rsidRPr="002A5B59">
        <w:rPr>
          <w:rFonts w:ascii="Times New Roman" w:hAnsi="Times New Roman"/>
          <w:sz w:val="24"/>
          <w:szCs w:val="24"/>
          <w:lang w:val="en-GB" w:eastAsia="hr-HR"/>
        </w:rPr>
        <w:t xml:space="preserve"> M.</w:t>
      </w:r>
    </w:p>
    <w:p w:rsidR="00FA199C" w:rsidRPr="002A5B59" w:rsidRDefault="00550C76" w:rsidP="00A87B88">
      <w:pPr>
        <w:spacing w:after="0" w:line="480" w:lineRule="auto"/>
        <w:ind w:firstLine="708"/>
        <w:jc w:val="center"/>
        <w:rPr>
          <w:rFonts w:ascii="Times New Roman" w:hAnsi="Times New Roman"/>
          <w:sz w:val="24"/>
          <w:szCs w:val="24"/>
          <w:lang w:val="en-GB" w:eastAsia="hr-HR"/>
        </w:rPr>
      </w:pPr>
      <w:r w:rsidRPr="002A5B59">
        <w:rPr>
          <w:rFonts w:ascii="Times New Roman" w:hAnsi="Times New Roman"/>
          <w:noProof/>
          <w:sz w:val="24"/>
          <w:szCs w:val="24"/>
        </w:rPr>
        <w:lastRenderedPageBreak/>
        <w:drawing>
          <wp:inline distT="0" distB="0" distL="0" distR="0" wp14:anchorId="2D625BAD" wp14:editId="3163D696">
            <wp:extent cx="4991100" cy="7018230"/>
            <wp:effectExtent l="0" t="0" r="0" b="0"/>
            <wp:docPr id="11" name="Picture 11" descr="D:\Moji dokumenti\DOKUMENTI\HZZ\HRZZ 2013 Blaz draft\Vladorad\Final\Revfinal\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DOKUMENTI\HZZ\HRZZ 2013 Blaz draft\Vladorad\Final\Revfinal\Fig.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70" cy="7023531"/>
                    </a:xfrm>
                    <a:prstGeom prst="rect">
                      <a:avLst/>
                    </a:prstGeom>
                    <a:noFill/>
                    <a:ln>
                      <a:noFill/>
                    </a:ln>
                  </pic:spPr>
                </pic:pic>
              </a:graphicData>
            </a:graphic>
          </wp:inline>
        </w:drawing>
      </w:r>
    </w:p>
    <w:p w:rsidR="00FA199C" w:rsidRPr="002A5B59" w:rsidRDefault="00FA199C" w:rsidP="000A4352">
      <w:pPr>
        <w:spacing w:after="0" w:line="360" w:lineRule="auto"/>
        <w:jc w:val="both"/>
        <w:rPr>
          <w:rFonts w:ascii="Times New Roman" w:hAnsi="Times New Roman"/>
          <w:sz w:val="24"/>
          <w:szCs w:val="24"/>
          <w:lang w:val="en-GB"/>
        </w:rPr>
      </w:pPr>
      <w:r w:rsidRPr="002A5B59">
        <w:rPr>
          <w:rFonts w:ascii="Times New Roman" w:hAnsi="Times New Roman"/>
          <w:b/>
          <w:sz w:val="24"/>
          <w:szCs w:val="24"/>
          <w:lang w:val="en-GB"/>
        </w:rPr>
        <w:t>Fig. 2.</w:t>
      </w:r>
      <w:r w:rsidRPr="002A5B59">
        <w:rPr>
          <w:rFonts w:ascii="Times New Roman" w:hAnsi="Times New Roman"/>
          <w:sz w:val="24"/>
          <w:szCs w:val="24"/>
          <w:lang w:val="en-GB"/>
        </w:rPr>
        <w:tab/>
      </w:r>
      <w:r w:rsidRPr="002A5B59">
        <w:rPr>
          <w:rFonts w:ascii="Times New Roman" w:hAnsi="Times New Roman"/>
          <w:b/>
          <w:sz w:val="24"/>
          <w:szCs w:val="24"/>
          <w:lang w:val="en-GB"/>
        </w:rPr>
        <w:t>A)</w:t>
      </w:r>
      <w:r w:rsidRPr="002A5B59">
        <w:rPr>
          <w:rFonts w:ascii="Times New Roman" w:hAnsi="Times New Roman"/>
          <w:sz w:val="24"/>
          <w:szCs w:val="24"/>
          <w:lang w:val="en-GB"/>
        </w:rPr>
        <w:t xml:space="preserve"> LSV of: (</w:t>
      </w:r>
      <w:r w:rsidRPr="002A5B59">
        <w:rPr>
          <w:rFonts w:ascii="Times New Roman" w:hAnsi="Times New Roman"/>
          <w:b/>
          <w:sz w:val="24"/>
          <w:szCs w:val="24"/>
          <w:lang w:val="en-GB"/>
        </w:rPr>
        <w:t>1</w:t>
      </w:r>
      <w:r w:rsidRPr="002A5B59">
        <w:rPr>
          <w:rFonts w:ascii="Times New Roman" w:hAnsi="Times New Roman"/>
          <w:sz w:val="24"/>
          <w:szCs w:val="24"/>
          <w:lang w:val="en-GB"/>
        </w:rPr>
        <w:t>)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Phen, PG; (</w:t>
      </w:r>
      <w:r w:rsidRPr="002A5B59">
        <w:rPr>
          <w:rFonts w:ascii="Times New Roman" w:hAnsi="Times New Roman"/>
          <w:b/>
          <w:sz w:val="24"/>
          <w:szCs w:val="24"/>
          <w:lang w:val="en-GB"/>
        </w:rPr>
        <w:t>2</w:t>
      </w:r>
      <w:r w:rsidRPr="002A5B59">
        <w:rPr>
          <w:rFonts w:ascii="Times New Roman" w:hAnsi="Times New Roman"/>
          <w:sz w:val="24"/>
          <w:szCs w:val="24"/>
          <w:lang w:val="en-GB"/>
        </w:rPr>
        <w:t>) +1×10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 Cu; (</w:t>
      </w:r>
      <w:r w:rsidRPr="002A5B59">
        <w:rPr>
          <w:rFonts w:ascii="Times New Roman" w:hAnsi="Times New Roman"/>
          <w:b/>
          <w:sz w:val="24"/>
          <w:szCs w:val="24"/>
          <w:lang w:val="en-GB"/>
        </w:rPr>
        <w:t>3</w:t>
      </w:r>
      <w:r w:rsidRPr="002A5B59">
        <w:rPr>
          <w:rFonts w:ascii="Times New Roman" w:hAnsi="Times New Roman"/>
          <w:sz w:val="24"/>
          <w:szCs w:val="24"/>
          <w:lang w:val="en-GB"/>
        </w:rPr>
        <w:t>) +2×10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 Cu; (</w:t>
      </w:r>
      <w:r w:rsidRPr="002A5B59">
        <w:rPr>
          <w:rFonts w:ascii="Times New Roman" w:hAnsi="Times New Roman"/>
          <w:b/>
          <w:sz w:val="24"/>
          <w:szCs w:val="24"/>
          <w:lang w:val="en-GB"/>
        </w:rPr>
        <w:t>4</w:t>
      </w:r>
      <w:r w:rsidRPr="002A5B59">
        <w:rPr>
          <w:rFonts w:ascii="Times New Roman" w:hAnsi="Times New Roman"/>
          <w:sz w:val="24"/>
          <w:szCs w:val="24"/>
          <w:lang w:val="en-GB"/>
        </w:rPr>
        <w:t>)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 Cu; (</w:t>
      </w:r>
      <w:r w:rsidRPr="002A5B59">
        <w:rPr>
          <w:rFonts w:ascii="Times New Roman" w:hAnsi="Times New Roman"/>
          <w:b/>
          <w:sz w:val="24"/>
          <w:szCs w:val="24"/>
          <w:lang w:val="en-GB"/>
        </w:rPr>
        <w:t>5</w:t>
      </w:r>
      <w:r w:rsidRPr="002A5B59">
        <w:rPr>
          <w:rFonts w:ascii="Times New Roman" w:hAnsi="Times New Roman"/>
          <w:sz w:val="24"/>
          <w:szCs w:val="24"/>
          <w:lang w:val="en-GB"/>
        </w:rPr>
        <w:t>) +6×10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 Cu. Voltammetric parameters: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V,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60 s, </w:t>
      </w:r>
      <w:r w:rsidRPr="002A5B59">
        <w:rPr>
          <w:rFonts w:ascii="Times New Roman" w:hAnsi="Times New Roman"/>
          <w:i/>
          <w:sz w:val="24"/>
          <w:szCs w:val="24"/>
          <w:lang w:val="en-GB"/>
        </w:rPr>
        <w:t xml:space="preserve">v </w:t>
      </w:r>
      <w:r w:rsidRPr="002A5B59">
        <w:rPr>
          <w:rFonts w:ascii="Times New Roman" w:hAnsi="Times New Roman"/>
          <w:sz w:val="24"/>
          <w:szCs w:val="24"/>
          <w:lang w:val="en-GB"/>
        </w:rPr>
        <w:t xml:space="preserve">= 50 mV. Inset: Dependences of reduction peak currents and potentials on the Cu concentration; 0.55 M NaCl, pH = 8.2;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V,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60 s, </w:t>
      </w:r>
      <w:r w:rsidRPr="002A5B59">
        <w:rPr>
          <w:rFonts w:ascii="Times New Roman" w:hAnsi="Times New Roman"/>
          <w:i/>
          <w:sz w:val="24"/>
          <w:szCs w:val="24"/>
          <w:lang w:val="en-GB"/>
        </w:rPr>
        <w:t>v</w:t>
      </w:r>
      <w:r w:rsidRPr="002A5B59">
        <w:rPr>
          <w:rFonts w:ascii="Times New Roman" w:hAnsi="Times New Roman"/>
          <w:sz w:val="24"/>
          <w:szCs w:val="24"/>
          <w:lang w:val="en-GB"/>
        </w:rPr>
        <w:t xml:space="preserve"> = 50 mV s</w:t>
      </w:r>
      <w:r w:rsidRPr="002A5B59">
        <w:rPr>
          <w:rFonts w:ascii="Times New Roman" w:hAnsi="Times New Roman"/>
          <w:sz w:val="24"/>
          <w:szCs w:val="24"/>
          <w:vertAlign w:val="superscript"/>
          <w:lang w:val="en-GB"/>
        </w:rPr>
        <w:t>-1</w:t>
      </w:r>
      <w:r w:rsidRPr="002A5B59">
        <w:rPr>
          <w:rFonts w:ascii="Times New Roman" w:hAnsi="Times New Roman"/>
          <w:sz w:val="24"/>
          <w:szCs w:val="24"/>
          <w:lang w:val="en-GB"/>
        </w:rPr>
        <w:t xml:space="preserve">; </w:t>
      </w:r>
      <w:r w:rsidRPr="002A5B59">
        <w:rPr>
          <w:rFonts w:ascii="Times New Roman" w:hAnsi="Times New Roman"/>
          <w:b/>
          <w:sz w:val="24"/>
          <w:szCs w:val="24"/>
          <w:lang w:val="en-GB"/>
        </w:rPr>
        <w:t>B)</w:t>
      </w:r>
      <w:r w:rsidRPr="002A5B59">
        <w:rPr>
          <w:rFonts w:ascii="Times New Roman" w:hAnsi="Times New Roman"/>
          <w:sz w:val="24"/>
          <w:szCs w:val="24"/>
          <w:lang w:val="en-GB"/>
        </w:rPr>
        <w:t xml:space="preserve"> SWV of: (</w:t>
      </w:r>
      <w:r w:rsidRPr="002A5B59">
        <w:rPr>
          <w:rFonts w:ascii="Times New Roman" w:hAnsi="Times New Roman"/>
          <w:b/>
          <w:sz w:val="24"/>
          <w:szCs w:val="24"/>
          <w:lang w:val="en-GB"/>
        </w:rPr>
        <w:t>1</w:t>
      </w:r>
      <w:r w:rsidRPr="002A5B59">
        <w:rPr>
          <w:rFonts w:ascii="Times New Roman" w:hAnsi="Times New Roman"/>
          <w:sz w:val="24"/>
          <w:szCs w:val="24"/>
          <w:lang w:val="en-GB"/>
        </w:rPr>
        <w:t>)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PG; (</w:t>
      </w:r>
      <w:r w:rsidRPr="002A5B59">
        <w:rPr>
          <w:rFonts w:ascii="Times New Roman" w:hAnsi="Times New Roman"/>
          <w:b/>
          <w:sz w:val="24"/>
          <w:szCs w:val="24"/>
          <w:lang w:val="en-GB"/>
        </w:rPr>
        <w:t>2</w:t>
      </w:r>
      <w:r w:rsidRPr="002A5B59">
        <w:rPr>
          <w:rFonts w:ascii="Times New Roman" w:hAnsi="Times New Roman"/>
          <w:sz w:val="24"/>
          <w:szCs w:val="24"/>
          <w:lang w:val="en-GB"/>
        </w:rPr>
        <w:t>) 6×10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7</w:t>
      </w:r>
      <w:r w:rsidRPr="002A5B59">
        <w:rPr>
          <w:rFonts w:ascii="Times New Roman" w:hAnsi="Times New Roman"/>
          <w:sz w:val="24"/>
          <w:szCs w:val="24"/>
          <w:lang w:val="en-GB"/>
        </w:rPr>
        <w:t xml:space="preserve"> M Cu + 4×10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Phen; (</w:t>
      </w:r>
      <w:r w:rsidRPr="002A5B59">
        <w:rPr>
          <w:rFonts w:ascii="Times New Roman" w:hAnsi="Times New Roman"/>
          <w:b/>
          <w:sz w:val="24"/>
          <w:szCs w:val="24"/>
          <w:lang w:val="en-GB"/>
        </w:rPr>
        <w:t>3</w:t>
      </w:r>
      <w:r w:rsidRPr="002A5B59">
        <w:rPr>
          <w:rFonts w:ascii="Times New Roman" w:hAnsi="Times New Roman"/>
          <w:sz w:val="24"/>
          <w:szCs w:val="24"/>
          <w:lang w:val="en-GB"/>
        </w:rPr>
        <w:t>) +10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PG; (</w:t>
      </w:r>
      <w:r w:rsidRPr="002A5B59">
        <w:rPr>
          <w:rFonts w:ascii="Times New Roman" w:hAnsi="Times New Roman"/>
          <w:b/>
          <w:sz w:val="24"/>
          <w:szCs w:val="24"/>
          <w:lang w:val="en-GB"/>
        </w:rPr>
        <w:t>4</w:t>
      </w:r>
      <w:r w:rsidRPr="002A5B59">
        <w:rPr>
          <w:rFonts w:ascii="Times New Roman" w:hAnsi="Times New Roman"/>
          <w:sz w:val="24"/>
          <w:szCs w:val="24"/>
          <w:lang w:val="en-GB"/>
        </w:rPr>
        <w:t>) +2×10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PG; (</w:t>
      </w:r>
      <w:r w:rsidRPr="002A5B59">
        <w:rPr>
          <w:rFonts w:ascii="Times New Roman" w:hAnsi="Times New Roman"/>
          <w:b/>
          <w:sz w:val="24"/>
          <w:szCs w:val="24"/>
          <w:lang w:val="en-GB"/>
        </w:rPr>
        <w:t>5</w:t>
      </w:r>
      <w:r w:rsidRPr="002A5B59">
        <w:rPr>
          <w:rFonts w:ascii="Times New Roman" w:hAnsi="Times New Roman"/>
          <w:sz w:val="24"/>
          <w:szCs w:val="24"/>
          <w:lang w:val="en-GB"/>
        </w:rPr>
        <w:t>)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PG;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V,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60 s,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step</w:t>
      </w:r>
      <w:r w:rsidRPr="002A5B59">
        <w:rPr>
          <w:rFonts w:ascii="Times New Roman" w:hAnsi="Times New Roman"/>
          <w:sz w:val="24"/>
          <w:szCs w:val="24"/>
          <w:lang w:val="en-GB"/>
        </w:rPr>
        <w:t xml:space="preserve"> = 2 mV, </w:t>
      </w:r>
      <w:r w:rsidRPr="002A5B59">
        <w:rPr>
          <w:rFonts w:ascii="Times New Roman" w:hAnsi="Times New Roman"/>
          <w:i/>
          <w:sz w:val="24"/>
          <w:szCs w:val="24"/>
          <w:lang w:val="en-GB"/>
        </w:rPr>
        <w:t>a</w:t>
      </w:r>
      <w:r w:rsidRPr="002A5B59">
        <w:rPr>
          <w:rFonts w:ascii="Times New Roman" w:hAnsi="Times New Roman"/>
          <w:sz w:val="24"/>
          <w:szCs w:val="24"/>
          <w:lang w:val="en-GB"/>
        </w:rPr>
        <w:t xml:space="preserve"> = 25 mV, </w:t>
      </w:r>
      <w:r w:rsidRPr="002A5B59">
        <w:rPr>
          <w:rFonts w:ascii="Times New Roman" w:hAnsi="Times New Roman"/>
          <w:i/>
          <w:sz w:val="24"/>
          <w:szCs w:val="24"/>
          <w:lang w:val="en-GB"/>
        </w:rPr>
        <w:t>f</w:t>
      </w:r>
      <w:r w:rsidRPr="002A5B59">
        <w:rPr>
          <w:rFonts w:ascii="Times New Roman" w:hAnsi="Times New Roman"/>
          <w:sz w:val="24"/>
          <w:szCs w:val="24"/>
          <w:lang w:val="en-GB"/>
        </w:rPr>
        <w:t xml:space="preserve"> = 50 s</w:t>
      </w:r>
      <w:r w:rsidRPr="002A5B59">
        <w:rPr>
          <w:rFonts w:ascii="Times New Roman" w:hAnsi="Times New Roman"/>
          <w:sz w:val="24"/>
          <w:szCs w:val="24"/>
          <w:vertAlign w:val="superscript"/>
          <w:lang w:val="en-GB"/>
        </w:rPr>
        <w:t>-1</w:t>
      </w:r>
      <w:r w:rsidRPr="002A5B59">
        <w:rPr>
          <w:rFonts w:ascii="Times New Roman" w:hAnsi="Times New Roman"/>
          <w:sz w:val="24"/>
          <w:szCs w:val="24"/>
          <w:lang w:val="en-GB"/>
        </w:rPr>
        <w:t>.</w:t>
      </w:r>
    </w:p>
    <w:p w:rsidR="00FA199C" w:rsidRPr="002A5B59" w:rsidRDefault="00FA199C" w:rsidP="000A4352">
      <w:pPr>
        <w:spacing w:after="0" w:line="360" w:lineRule="auto"/>
        <w:jc w:val="both"/>
        <w:rPr>
          <w:rFonts w:ascii="Times New Roman" w:hAnsi="Times New Roman"/>
          <w:sz w:val="24"/>
          <w:szCs w:val="24"/>
          <w:lang w:val="en-GB"/>
        </w:rPr>
      </w:pPr>
    </w:p>
    <w:p w:rsidR="00FA199C" w:rsidRPr="002A5B59" w:rsidRDefault="00301795" w:rsidP="00FC0984">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A gradual addition of PG results in a decrease of the </w:t>
      </w:r>
      <w:r w:rsidR="00FA199C" w:rsidRPr="002A5B59">
        <w:rPr>
          <w:rFonts w:ascii="Times New Roman" w:hAnsi="Times New Roman"/>
          <w:sz w:val="24"/>
          <w:szCs w:val="24"/>
          <w:lang w:val="en-GB" w:eastAsia="hr-HR"/>
        </w:rPr>
        <w:t xml:space="preserve">Cu-Phen reduction peak and </w:t>
      </w:r>
      <w:r w:rsidRPr="002A5B59">
        <w:rPr>
          <w:rFonts w:ascii="Times New Roman" w:hAnsi="Times New Roman"/>
          <w:sz w:val="24"/>
          <w:szCs w:val="24"/>
          <w:lang w:val="en-GB" w:eastAsia="hr-HR"/>
        </w:rPr>
        <w:t>a slight shift</w:t>
      </w:r>
      <w:r w:rsidR="00FA199C" w:rsidRPr="002A5B59">
        <w:rPr>
          <w:rFonts w:ascii="Times New Roman" w:hAnsi="Times New Roman"/>
          <w:sz w:val="24"/>
          <w:szCs w:val="24"/>
          <w:lang w:val="en-GB" w:eastAsia="hr-HR"/>
        </w:rPr>
        <w:t xml:space="preserve"> towards more negative potentials, while a new peak appears </w:t>
      </w:r>
      <w:r w:rsidRPr="002A5B59">
        <w:rPr>
          <w:rFonts w:ascii="Times New Roman" w:hAnsi="Times New Roman"/>
          <w:sz w:val="24"/>
          <w:szCs w:val="24"/>
          <w:lang w:val="en-GB" w:eastAsia="hr-HR"/>
        </w:rPr>
        <w:t>around</w:t>
      </w:r>
      <w:r w:rsidR="00FA199C" w:rsidRPr="002A5B59">
        <w:rPr>
          <w:rFonts w:ascii="Times New Roman" w:hAnsi="Times New Roman"/>
          <w:sz w:val="24"/>
          <w:szCs w:val="24"/>
          <w:lang w:val="en-GB" w:eastAsia="hr-HR"/>
        </w:rPr>
        <w:t xml:space="preserve"> -0.7 V, corresponding to the reduction process of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Cu-Phen-PG mixed ligand complex (Fig. 2B).</w:t>
      </w:r>
    </w:p>
    <w:p w:rsidR="00030B64" w:rsidRPr="002A5B59" w:rsidRDefault="00301795" w:rsidP="00FC0984">
      <w:pPr>
        <w:spacing w:after="24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Cu-Phen-PG complex is present in </w:t>
      </w:r>
      <w:r w:rsidRPr="002A5B59">
        <w:rPr>
          <w:rFonts w:ascii="Times New Roman" w:hAnsi="Times New Roman"/>
          <w:sz w:val="24"/>
          <w:szCs w:val="24"/>
          <w:lang w:val="en-GB" w:eastAsia="hr-HR"/>
        </w:rPr>
        <w:t>the rather narrow pH range from 6 to 9</w:t>
      </w:r>
      <w:r w:rsidR="00FA199C" w:rsidRPr="002A5B59">
        <w:rPr>
          <w:rFonts w:ascii="Times New Roman" w:hAnsi="Times New Roman"/>
          <w:sz w:val="24"/>
          <w:szCs w:val="24"/>
          <w:lang w:val="en-GB" w:eastAsia="hr-HR"/>
        </w:rPr>
        <w:t xml:space="preserve"> (Fig. 3), corresponding to the pH range in which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Cu-Phen complex is present in solution. </w:t>
      </w:r>
      <w:r w:rsidRPr="002A5B59">
        <w:rPr>
          <w:rFonts w:ascii="Times New Roman" w:hAnsi="Times New Roman"/>
          <w:sz w:val="24"/>
          <w:szCs w:val="24"/>
          <w:lang w:val="en-GB" w:eastAsia="hr-HR"/>
        </w:rPr>
        <w:t>The r</w:t>
      </w:r>
      <w:r w:rsidR="00FA199C" w:rsidRPr="002A5B59">
        <w:rPr>
          <w:rFonts w:ascii="Times New Roman" w:hAnsi="Times New Roman"/>
          <w:sz w:val="24"/>
          <w:szCs w:val="24"/>
          <w:lang w:val="en-GB" w:eastAsia="hr-HR"/>
        </w:rPr>
        <w:t xml:space="preserve">eduction current increased linearly in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pH range from 6 to about 8</w:t>
      </w:r>
      <w:r w:rsidRPr="002A5B59">
        <w:rPr>
          <w:rFonts w:ascii="Times New Roman" w:hAnsi="Times New Roman"/>
          <w:sz w:val="24"/>
          <w:szCs w:val="24"/>
          <w:lang w:val="en-GB" w:eastAsia="hr-HR"/>
        </w:rPr>
        <w:t>,</w:t>
      </w:r>
      <w:r w:rsidR="00FA199C" w:rsidRPr="002A5B59">
        <w:rPr>
          <w:rFonts w:ascii="Times New Roman" w:hAnsi="Times New Roman"/>
          <w:sz w:val="24"/>
          <w:szCs w:val="24"/>
          <w:lang w:val="en-GB" w:eastAsia="hr-HR"/>
        </w:rPr>
        <w:t xml:space="preserve"> with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slope of 35.4 nA/pH unit (r</w:t>
      </w:r>
      <w:r w:rsidR="00FA199C" w:rsidRPr="002A5B59">
        <w:rPr>
          <w:rFonts w:ascii="Times New Roman" w:hAnsi="Times New Roman"/>
          <w:sz w:val="24"/>
          <w:szCs w:val="24"/>
          <w:vertAlign w:val="superscript"/>
          <w:lang w:val="en-GB" w:eastAsia="hr-HR"/>
        </w:rPr>
        <w:t>2</w:t>
      </w:r>
      <w:r w:rsidR="00FA199C" w:rsidRPr="002A5B59">
        <w:rPr>
          <w:rFonts w:ascii="Times New Roman" w:hAnsi="Times New Roman"/>
          <w:sz w:val="24"/>
          <w:szCs w:val="24"/>
          <w:lang w:val="en-GB" w:eastAsia="hr-HR"/>
        </w:rPr>
        <w:t xml:space="preserve"> = 0.9969), while at pH above 8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reduction current decreases. Simultaneously,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Cu-Phen-PG reduction potential shifted towards </w:t>
      </w:r>
      <w:r w:rsidRPr="002A5B59">
        <w:rPr>
          <w:rFonts w:ascii="Times New Roman" w:hAnsi="Times New Roman"/>
          <w:sz w:val="24"/>
          <w:szCs w:val="24"/>
          <w:lang w:val="en-GB" w:eastAsia="hr-HR"/>
        </w:rPr>
        <w:t xml:space="preserve">more negative values, </w:t>
      </w:r>
      <w:r w:rsidR="00FA199C" w:rsidRPr="002A5B59">
        <w:rPr>
          <w:rFonts w:ascii="Times New Roman" w:hAnsi="Times New Roman"/>
          <w:sz w:val="24"/>
          <w:szCs w:val="24"/>
          <w:lang w:val="en-GB" w:eastAsia="hr-HR"/>
        </w:rPr>
        <w:t xml:space="preserve">from -0.63 to about -0.72 V. With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Cu (II) concentration below 1×10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6</w:t>
      </w:r>
      <w:r w:rsidR="00FA199C" w:rsidRPr="002A5B59">
        <w:rPr>
          <w:rFonts w:ascii="Times New Roman" w:hAnsi="Times New Roman"/>
          <w:sz w:val="24"/>
          <w:szCs w:val="24"/>
          <w:lang w:val="en-GB" w:eastAsia="hr-HR"/>
        </w:rPr>
        <w:t xml:space="preserve"> M, the pH range in which the mixed ligand complex peak was registered, was narrower. </w:t>
      </w:r>
      <w:r w:rsidRPr="002A5B59">
        <w:rPr>
          <w:rFonts w:ascii="Times New Roman" w:hAnsi="Times New Roman"/>
          <w:sz w:val="24"/>
          <w:szCs w:val="24"/>
          <w:lang w:val="en-GB" w:eastAsia="hr-HR"/>
        </w:rPr>
        <w:t>The o</w:t>
      </w:r>
      <w:r w:rsidR="00FA199C" w:rsidRPr="002A5B59">
        <w:rPr>
          <w:rFonts w:ascii="Times New Roman" w:hAnsi="Times New Roman"/>
          <w:sz w:val="24"/>
          <w:szCs w:val="24"/>
          <w:lang w:val="en-GB" w:eastAsia="hr-HR"/>
        </w:rPr>
        <w:t>ptimal deposition potential of the Cu-Phen-PG mixed ligand complex at the electrode surface was found to be 0.0 V vs. Ag/AgCl reference electrode.</w:t>
      </w:r>
    </w:p>
    <w:p w:rsidR="00FA199C" w:rsidRPr="002A5B59" w:rsidRDefault="00030B64" w:rsidP="00030B64">
      <w:pPr>
        <w:spacing w:after="240" w:line="480" w:lineRule="auto"/>
        <w:ind w:firstLine="708"/>
        <w:jc w:val="center"/>
        <w:rPr>
          <w:rFonts w:ascii="Times New Roman" w:hAnsi="Times New Roman"/>
          <w:sz w:val="24"/>
          <w:szCs w:val="24"/>
          <w:lang w:val="en-GB" w:eastAsia="hr-HR"/>
        </w:rPr>
      </w:pPr>
      <w:r w:rsidRPr="002A5B59">
        <w:rPr>
          <w:noProof/>
        </w:rPr>
        <w:drawing>
          <wp:inline distT="0" distB="0" distL="0" distR="0" wp14:anchorId="5E2C110E" wp14:editId="5B973ABF">
            <wp:extent cx="4352740" cy="3154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9432" cy="3166777"/>
                    </a:xfrm>
                    <a:prstGeom prst="rect">
                      <a:avLst/>
                    </a:prstGeom>
                  </pic:spPr>
                </pic:pic>
              </a:graphicData>
            </a:graphic>
          </wp:inline>
        </w:drawing>
      </w:r>
    </w:p>
    <w:p w:rsidR="00FA199C" w:rsidRPr="002A5B59" w:rsidRDefault="00FA199C" w:rsidP="000A4352">
      <w:pPr>
        <w:spacing w:after="0" w:line="360" w:lineRule="auto"/>
        <w:jc w:val="both"/>
        <w:rPr>
          <w:rFonts w:ascii="Times New Roman" w:hAnsi="Times New Roman"/>
          <w:sz w:val="24"/>
          <w:szCs w:val="24"/>
          <w:lang w:val="en-GB"/>
        </w:rPr>
      </w:pPr>
      <w:r w:rsidRPr="002A5B59">
        <w:rPr>
          <w:rFonts w:ascii="Times New Roman" w:hAnsi="Times New Roman"/>
          <w:b/>
          <w:sz w:val="24"/>
          <w:szCs w:val="24"/>
          <w:lang w:val="en-GB"/>
        </w:rPr>
        <w:t>Fig. 3.</w:t>
      </w:r>
      <w:r w:rsidRPr="002A5B59">
        <w:rPr>
          <w:rFonts w:ascii="Times New Roman" w:hAnsi="Times New Roman"/>
          <w:sz w:val="24"/>
          <w:szCs w:val="24"/>
          <w:lang w:val="en-GB"/>
        </w:rPr>
        <w:tab/>
        <w:t xml:space="preserve">Dependence of SWV reduction current (full circles) and peak potential (open circles) on pH. 0.55 M NaCl, </w:t>
      </w:r>
      <w:r w:rsidRPr="002A5B59">
        <w:rPr>
          <w:rFonts w:ascii="Times New Roman" w:hAnsi="Times New Roman"/>
          <w:i/>
          <w:sz w:val="24"/>
          <w:szCs w:val="24"/>
          <w:lang w:val="en-GB"/>
        </w:rPr>
        <w:t>c</w:t>
      </w:r>
      <w:r w:rsidRPr="002A5B59">
        <w:rPr>
          <w:rFonts w:ascii="Times New Roman" w:hAnsi="Times New Roman"/>
          <w:sz w:val="24"/>
          <w:szCs w:val="24"/>
          <w:vertAlign w:val="subscript"/>
          <w:lang w:val="en-GB"/>
        </w:rPr>
        <w:t>(PG, Phen, Cu)</w:t>
      </w:r>
      <w:r w:rsidRPr="002A5B59">
        <w:rPr>
          <w:rFonts w:ascii="Times New Roman" w:hAnsi="Times New Roman"/>
          <w:sz w:val="24"/>
          <w:szCs w:val="24"/>
          <w:lang w:val="en-GB"/>
        </w:rPr>
        <w:t xml:space="preserve"> =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0 V, </w:t>
      </w:r>
      <w:r w:rsidRPr="002A5B59">
        <w:rPr>
          <w:rFonts w:ascii="Times New Roman" w:hAnsi="Times New Roman"/>
          <w:i/>
          <w:sz w:val="24"/>
          <w:szCs w:val="24"/>
          <w:lang w:val="en-GB"/>
        </w:rPr>
        <w:t>t</w:t>
      </w:r>
      <w:r w:rsidRPr="002A5B59">
        <w:rPr>
          <w:rFonts w:ascii="Times New Roman" w:hAnsi="Times New Roman"/>
          <w:sz w:val="24"/>
          <w:szCs w:val="24"/>
          <w:vertAlign w:val="subscript"/>
          <w:lang w:val="en-GB"/>
        </w:rPr>
        <w:t>acc</w:t>
      </w:r>
      <w:r w:rsidRPr="002A5B59">
        <w:rPr>
          <w:rFonts w:ascii="Times New Roman" w:hAnsi="Times New Roman"/>
          <w:sz w:val="24"/>
          <w:szCs w:val="24"/>
          <w:lang w:val="en-GB"/>
        </w:rPr>
        <w:t xml:space="preserve"> = 60 s; SWV parameters: </w:t>
      </w:r>
      <w:r w:rsidRPr="002A5B59">
        <w:rPr>
          <w:rFonts w:ascii="Times New Roman" w:hAnsi="Times New Roman"/>
          <w:i/>
          <w:sz w:val="24"/>
          <w:szCs w:val="24"/>
          <w:lang w:val="en-GB"/>
        </w:rPr>
        <w:t>E</w:t>
      </w:r>
      <w:r w:rsidRPr="002A5B59">
        <w:rPr>
          <w:rFonts w:ascii="Times New Roman" w:hAnsi="Times New Roman"/>
          <w:sz w:val="24"/>
          <w:szCs w:val="24"/>
          <w:vertAlign w:val="subscript"/>
          <w:lang w:val="en-GB"/>
        </w:rPr>
        <w:t>step</w:t>
      </w:r>
      <w:r w:rsidRPr="002A5B59">
        <w:rPr>
          <w:rFonts w:ascii="Times New Roman" w:hAnsi="Times New Roman"/>
          <w:sz w:val="24"/>
          <w:szCs w:val="24"/>
          <w:lang w:val="en-GB"/>
        </w:rPr>
        <w:t xml:space="preserve"> = 2 mV, </w:t>
      </w:r>
      <w:r w:rsidRPr="002A5B59">
        <w:rPr>
          <w:rFonts w:ascii="Times New Roman" w:hAnsi="Times New Roman"/>
          <w:i/>
          <w:sz w:val="24"/>
          <w:szCs w:val="24"/>
          <w:lang w:val="en-GB"/>
        </w:rPr>
        <w:t>a</w:t>
      </w:r>
      <w:r w:rsidRPr="002A5B59">
        <w:rPr>
          <w:rFonts w:ascii="Times New Roman" w:hAnsi="Times New Roman"/>
          <w:sz w:val="24"/>
          <w:szCs w:val="24"/>
          <w:lang w:val="en-GB"/>
        </w:rPr>
        <w:t xml:space="preserve"> = 25 mV, </w:t>
      </w:r>
      <w:r w:rsidRPr="002A5B59">
        <w:rPr>
          <w:rFonts w:ascii="Times New Roman" w:hAnsi="Times New Roman"/>
          <w:i/>
          <w:sz w:val="24"/>
          <w:szCs w:val="24"/>
          <w:lang w:val="en-GB"/>
        </w:rPr>
        <w:t>f</w:t>
      </w:r>
      <w:r w:rsidRPr="002A5B59">
        <w:rPr>
          <w:rFonts w:ascii="Times New Roman" w:hAnsi="Times New Roman"/>
          <w:sz w:val="24"/>
          <w:szCs w:val="24"/>
          <w:lang w:val="en-GB"/>
        </w:rPr>
        <w:t xml:space="preserve"> = 50 s</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1</w:t>
      </w:r>
      <w:r w:rsidRPr="002A5B59">
        <w:rPr>
          <w:rFonts w:ascii="Times New Roman" w:hAnsi="Times New Roman"/>
          <w:sz w:val="24"/>
          <w:szCs w:val="24"/>
          <w:lang w:val="en-GB"/>
        </w:rPr>
        <w:t>.</w:t>
      </w:r>
    </w:p>
    <w:p w:rsidR="00FA199C" w:rsidRPr="002A5B59" w:rsidRDefault="00FA199C" w:rsidP="00FC0984">
      <w:pPr>
        <w:spacing w:after="24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lastRenderedPageBreak/>
        <w:t xml:space="preserve">The form of </w:t>
      </w:r>
      <w:r w:rsidR="00E6709A"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copper mixed ligand complex in </w:t>
      </w:r>
      <w:r w:rsidR="00E6709A" w:rsidRPr="002A5B59">
        <w:rPr>
          <w:rFonts w:ascii="Times New Roman" w:hAnsi="Times New Roman"/>
          <w:sz w:val="24"/>
          <w:szCs w:val="24"/>
          <w:lang w:val="en-GB" w:eastAsia="hr-HR"/>
        </w:rPr>
        <w:t>the</w:t>
      </w:r>
      <w:r w:rsidRPr="002A5B59">
        <w:rPr>
          <w:rFonts w:ascii="Times New Roman" w:hAnsi="Times New Roman"/>
          <w:sz w:val="24"/>
          <w:szCs w:val="24"/>
          <w:lang w:val="en-GB" w:eastAsia="hr-HR"/>
        </w:rPr>
        <w:t xml:space="preserve"> pH range</w:t>
      </w:r>
      <w:r w:rsidR="00E6709A" w:rsidRPr="002A5B59">
        <w:rPr>
          <w:rFonts w:ascii="Times New Roman" w:hAnsi="Times New Roman"/>
          <w:sz w:val="24"/>
          <w:szCs w:val="24"/>
          <w:lang w:val="en-GB" w:eastAsia="hr-HR"/>
        </w:rPr>
        <w:t xml:space="preserve"> used</w:t>
      </w:r>
      <w:r w:rsidRPr="002A5B59">
        <w:rPr>
          <w:rFonts w:ascii="Times New Roman" w:hAnsi="Times New Roman"/>
          <w:sz w:val="24"/>
          <w:szCs w:val="24"/>
          <w:lang w:val="en-GB" w:eastAsia="hr-HR"/>
        </w:rPr>
        <w:t xml:space="preserve"> was </w:t>
      </w:r>
      <w:r w:rsidR="00E6709A" w:rsidRPr="002A5B59">
        <w:rPr>
          <w:rFonts w:ascii="Times New Roman" w:hAnsi="Times New Roman"/>
          <w:sz w:val="24"/>
          <w:szCs w:val="24"/>
          <w:lang w:val="en-GB" w:eastAsia="hr-HR"/>
        </w:rPr>
        <w:t>evaluated</w:t>
      </w:r>
      <w:r w:rsidRPr="002A5B59">
        <w:rPr>
          <w:rFonts w:ascii="Times New Roman" w:hAnsi="Times New Roman"/>
          <w:sz w:val="24"/>
          <w:szCs w:val="24"/>
          <w:lang w:val="en-GB" w:eastAsia="hr-HR"/>
        </w:rPr>
        <w:t xml:space="preserve"> by considering t</w:t>
      </w:r>
      <w:r w:rsidR="00E6709A" w:rsidRPr="002A5B59">
        <w:rPr>
          <w:rFonts w:ascii="Times New Roman" w:hAnsi="Times New Roman"/>
          <w:sz w:val="24"/>
          <w:szCs w:val="24"/>
          <w:lang w:val="en-GB" w:eastAsia="hr-HR"/>
        </w:rPr>
        <w:t>he t</w:t>
      </w:r>
      <w:r w:rsidRPr="002A5B59">
        <w:rPr>
          <w:rFonts w:ascii="Times New Roman" w:hAnsi="Times New Roman"/>
          <w:sz w:val="24"/>
          <w:szCs w:val="24"/>
          <w:lang w:val="en-GB" w:eastAsia="hr-HR"/>
        </w:rPr>
        <w:t xml:space="preserve">heoretical distribution of </w:t>
      </w:r>
      <w:r w:rsidR="00E6709A"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Cu (II) ion calculated from Cu-Phen stability constants. Namely, in the pH range from 6 </w:t>
      </w:r>
      <w:r w:rsidRPr="002A5B59">
        <w:rPr>
          <w:rStyle w:val="apple-converted-space"/>
          <w:rFonts w:ascii="Times New Roman" w:hAnsi="Times New Roman"/>
          <w:noProof/>
          <w:sz w:val="24"/>
          <w:szCs w:val="24"/>
        </w:rPr>
        <w:t>–</w:t>
      </w:r>
      <w:r w:rsidRPr="002A5B59">
        <w:rPr>
          <w:rFonts w:ascii="Times New Roman" w:hAnsi="Times New Roman"/>
          <w:sz w:val="24"/>
          <w:szCs w:val="24"/>
          <w:lang w:val="en-GB" w:eastAsia="hr-HR"/>
        </w:rPr>
        <w:t xml:space="preserve"> 9 (0.55 M NaCl)</w:t>
      </w:r>
      <w:r w:rsidR="00E6709A" w:rsidRPr="002A5B59">
        <w:rPr>
          <w:rFonts w:ascii="Times New Roman" w:hAnsi="Times New Roman"/>
          <w:sz w:val="24"/>
          <w:szCs w:val="24"/>
          <w:lang w:val="en-GB" w:eastAsia="hr-HR"/>
        </w:rPr>
        <w:t>,</w:t>
      </w:r>
      <w:r w:rsidRPr="002A5B59">
        <w:rPr>
          <w:rFonts w:ascii="Times New Roman" w:hAnsi="Times New Roman"/>
          <w:sz w:val="24"/>
          <w:szCs w:val="24"/>
          <w:lang w:val="en-GB" w:eastAsia="hr-HR"/>
        </w:rPr>
        <w:t xml:space="preserve"> copper (II) is present as [CuOH]</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w:t>
      </w:r>
      <w:r w:rsidR="00E6709A" w:rsidRPr="002A5B59">
        <w:rPr>
          <w:rFonts w:ascii="Times New Roman" w:hAnsi="Times New Roman"/>
          <w:sz w:val="24"/>
          <w:szCs w:val="24"/>
          <w:lang w:val="en-GB" w:eastAsia="hr-HR"/>
        </w:rPr>
        <w:t>and therefore</w:t>
      </w:r>
      <w:r w:rsidRPr="002A5B59">
        <w:rPr>
          <w:rFonts w:ascii="Times New Roman" w:hAnsi="Times New Roman"/>
          <w:sz w:val="24"/>
          <w:szCs w:val="24"/>
          <w:lang w:val="en-GB" w:eastAsia="hr-HR"/>
        </w:rPr>
        <w:t xml:space="preserve"> </w:t>
      </w:r>
      <w:r w:rsidR="00E6709A"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complex with 1,10-phenanthroline is most probably [CuPhenOH]</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One of the conditions that must be fulfilled to achieve adsorption of </w:t>
      </w:r>
      <w:r w:rsidR="00E6709A"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 xml:space="preserve">hydrophobic complex at </w:t>
      </w:r>
      <w:r w:rsidR="00E6709A"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mercury drop surface, is </w:t>
      </w:r>
      <w:r w:rsidR="00E6709A" w:rsidRPr="002A5B59">
        <w:rPr>
          <w:rFonts w:ascii="Times New Roman" w:hAnsi="Times New Roman"/>
          <w:sz w:val="24"/>
          <w:szCs w:val="24"/>
          <w:lang w:val="en-GB" w:eastAsia="hr-HR"/>
        </w:rPr>
        <w:t xml:space="preserve">the charge neutralization of the </w:t>
      </w:r>
      <w:r w:rsidRPr="002A5B59">
        <w:rPr>
          <w:rFonts w:ascii="Times New Roman" w:hAnsi="Times New Roman"/>
          <w:sz w:val="24"/>
          <w:szCs w:val="24"/>
          <w:lang w:val="en-GB" w:eastAsia="hr-HR"/>
        </w:rPr>
        <w:t>central metal ion</w:t>
      </w:r>
      <w:r w:rsidR="00E6709A" w:rsidRPr="002A5B59">
        <w:rPr>
          <w:rFonts w:ascii="Times New Roman" w:hAnsi="Times New Roman"/>
          <w:sz w:val="24"/>
          <w:szCs w:val="24"/>
          <w:lang w:val="en-GB" w:eastAsia="hr-HR"/>
        </w:rPr>
        <w:t>.</w:t>
      </w:r>
      <w:r w:rsidRPr="002A5B59">
        <w:rPr>
          <w:rFonts w:ascii="Times New Roman" w:hAnsi="Times New Roman"/>
          <w:sz w:val="24"/>
          <w:szCs w:val="24"/>
          <w:lang w:val="en-GB" w:eastAsia="hr-HR"/>
        </w:rPr>
        <w:t xml:space="preserve"> </w:t>
      </w:r>
      <w:r w:rsidR="00E6709A" w:rsidRPr="002A5B59">
        <w:rPr>
          <w:rFonts w:ascii="Times New Roman" w:hAnsi="Times New Roman"/>
          <w:sz w:val="24"/>
          <w:szCs w:val="24"/>
          <w:lang w:val="en-GB" w:eastAsia="hr-HR"/>
        </w:rPr>
        <w:t>The c</w:t>
      </w:r>
      <w:r w:rsidRPr="002A5B59">
        <w:rPr>
          <w:rFonts w:ascii="Times New Roman" w:hAnsi="Times New Roman"/>
          <w:sz w:val="24"/>
          <w:szCs w:val="24"/>
          <w:lang w:val="en-GB" w:eastAsia="hr-HR"/>
        </w:rPr>
        <w:t xml:space="preserve">harge at the central metal ion usually neutralizes </w:t>
      </w:r>
      <w:r w:rsidR="00975DD1"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first chelate ligand by the substitution of part of water molecules from </w:t>
      </w:r>
      <w:r w:rsidR="00975DD1"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Cu (II) ion</w:t>
      </w:r>
      <w:r w:rsidR="00975DD1" w:rsidRPr="002A5B59">
        <w:rPr>
          <w:rFonts w:ascii="Times New Roman" w:hAnsi="Times New Roman"/>
          <w:sz w:val="24"/>
          <w:szCs w:val="24"/>
          <w:lang w:val="en-GB" w:eastAsia="hr-HR"/>
        </w:rPr>
        <w:t xml:space="preserve"> coordination sphere</w:t>
      </w:r>
      <w:r w:rsidR="00597406" w:rsidRPr="002A5B59">
        <w:rPr>
          <w:rFonts w:ascii="Times New Roman" w:hAnsi="Times New Roman"/>
          <w:sz w:val="24"/>
          <w:szCs w:val="24"/>
          <w:lang w:val="en-GB" w:eastAsia="hr-HR"/>
        </w:rPr>
        <w:t>,</w:t>
      </w:r>
      <w:r w:rsidR="00975DD1" w:rsidRPr="002A5B59">
        <w:rPr>
          <w:rFonts w:ascii="Times New Roman" w:hAnsi="Times New Roman"/>
          <w:sz w:val="24"/>
          <w:szCs w:val="24"/>
          <w:lang w:val="en-GB" w:eastAsia="hr-HR"/>
        </w:rPr>
        <w:t xml:space="preserve"> thereby </w:t>
      </w:r>
      <w:r w:rsidRPr="002A5B59">
        <w:rPr>
          <w:rFonts w:ascii="Times New Roman" w:hAnsi="Times New Roman"/>
          <w:sz w:val="24"/>
          <w:szCs w:val="24"/>
          <w:lang w:val="en-GB" w:eastAsia="hr-HR"/>
        </w:rPr>
        <w:t xml:space="preserve">decreasing its hydrophilic character </w:t>
      </w:r>
      <w:r w:rsidRPr="002A5B59">
        <w:rPr>
          <w:rFonts w:ascii="Times New Roman" w:hAnsi="Times New Roman"/>
          <w:sz w:val="24"/>
          <w:szCs w:val="24"/>
          <w:lang w:val="en-GB"/>
        </w:rPr>
        <w:t>[36, 37]</w:t>
      </w:r>
      <w:r w:rsidRPr="002A5B59">
        <w:rPr>
          <w:rFonts w:ascii="Times New Roman" w:hAnsi="Times New Roman"/>
          <w:sz w:val="24"/>
          <w:szCs w:val="24"/>
          <w:lang w:val="en-GB" w:eastAsia="hr-HR"/>
        </w:rPr>
        <w:t xml:space="preserve">. However, as Phen is a neutral molecule above pH 5, </w:t>
      </w:r>
      <w:r w:rsidR="00975DD1" w:rsidRPr="002A5B59">
        <w:rPr>
          <w:rFonts w:ascii="Times New Roman" w:hAnsi="Times New Roman"/>
          <w:sz w:val="24"/>
          <w:szCs w:val="24"/>
          <w:lang w:val="en-GB" w:eastAsia="hr-HR"/>
        </w:rPr>
        <w:t>the charge of the</w:t>
      </w:r>
      <w:r w:rsidRPr="002A5B59">
        <w:rPr>
          <w:rFonts w:ascii="Times New Roman" w:hAnsi="Times New Roman"/>
          <w:sz w:val="24"/>
          <w:szCs w:val="24"/>
          <w:lang w:val="en-GB" w:eastAsia="hr-HR"/>
        </w:rPr>
        <w:t xml:space="preserve"> [CuPhenOH]</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species was neutralized by</w:t>
      </w:r>
      <w:r w:rsidR="00975DD1" w:rsidRPr="002A5B59">
        <w:rPr>
          <w:rFonts w:ascii="Times New Roman" w:hAnsi="Times New Roman"/>
          <w:sz w:val="24"/>
          <w:szCs w:val="24"/>
          <w:lang w:val="en-GB" w:eastAsia="hr-HR"/>
        </w:rPr>
        <w:t xml:space="preserve"> the</w:t>
      </w:r>
      <w:r w:rsidRPr="002A5B59">
        <w:rPr>
          <w:rFonts w:ascii="Times New Roman" w:hAnsi="Times New Roman"/>
          <w:sz w:val="24"/>
          <w:szCs w:val="24"/>
          <w:lang w:val="en-GB" w:eastAsia="hr-HR"/>
        </w:rPr>
        <w:t xml:space="preserve"> monoanionic PG molecule </w:t>
      </w:r>
      <w:r w:rsidRPr="002A5B59">
        <w:rPr>
          <w:rFonts w:ascii="Times New Roman" w:hAnsi="Times New Roman"/>
          <w:sz w:val="24"/>
          <w:szCs w:val="24"/>
          <w:lang w:val="en-GB"/>
        </w:rPr>
        <w:t>[37, 38]</w:t>
      </w:r>
      <w:r w:rsidR="00975DD1" w:rsidRPr="002A5B59">
        <w:rPr>
          <w:rFonts w:ascii="Times New Roman" w:hAnsi="Times New Roman"/>
          <w:sz w:val="24"/>
          <w:szCs w:val="24"/>
          <w:lang w:val="en-GB" w:eastAsia="hr-HR"/>
        </w:rPr>
        <w:t xml:space="preserve">. Consequently, since the </w:t>
      </w:r>
      <w:r w:rsidRPr="002A5B59">
        <w:rPr>
          <w:rFonts w:ascii="Times New Roman" w:hAnsi="Times New Roman"/>
          <w:sz w:val="24"/>
          <w:szCs w:val="24"/>
          <w:lang w:val="en-GB" w:eastAsia="hr-HR"/>
        </w:rPr>
        <w:t>Cu (II) mixed ligand complex was formed in the pH range between 6 and 9, it was assumed that its net stoichiometry was [PhenCuOHPG].</w:t>
      </w:r>
      <w:r w:rsidR="002023BB" w:rsidRPr="002A5B59">
        <w:rPr>
          <w:rFonts w:ascii="Times New Roman" w:hAnsi="Times New Roman"/>
          <w:sz w:val="24"/>
          <w:szCs w:val="24"/>
          <w:lang w:val="en-GB" w:eastAsia="hr-HR"/>
        </w:rPr>
        <w:t xml:space="preserve"> </w:t>
      </w:r>
    </w:p>
    <w:p w:rsidR="00FA199C" w:rsidRPr="002A5B59" w:rsidRDefault="00FA199C" w:rsidP="003D09BB">
      <w:pPr>
        <w:spacing w:after="0" w:line="480" w:lineRule="auto"/>
        <w:jc w:val="both"/>
        <w:rPr>
          <w:rFonts w:ascii="Times New Roman" w:hAnsi="Times New Roman"/>
          <w:sz w:val="28"/>
          <w:szCs w:val="28"/>
        </w:rPr>
      </w:pPr>
      <w:r w:rsidRPr="002A5B59">
        <w:rPr>
          <w:rFonts w:ascii="Times New Roman" w:hAnsi="Times New Roman"/>
          <w:sz w:val="28"/>
          <w:szCs w:val="28"/>
        </w:rPr>
        <w:t xml:space="preserve">3.2 </w:t>
      </w:r>
      <w:r w:rsidR="005A61D0" w:rsidRPr="002A5B59">
        <w:rPr>
          <w:rFonts w:ascii="Times New Roman" w:hAnsi="Times New Roman"/>
          <w:sz w:val="28"/>
          <w:szCs w:val="28"/>
        </w:rPr>
        <w:t>Monolayer surface pressure - area measurements</w:t>
      </w:r>
    </w:p>
    <w:p w:rsidR="00FA199C" w:rsidRPr="002A5B59" w:rsidRDefault="00FA199C" w:rsidP="00D81C0D">
      <w:pPr>
        <w:spacing w:after="0" w:line="480" w:lineRule="auto"/>
        <w:ind w:firstLine="708"/>
        <w:jc w:val="both"/>
        <w:rPr>
          <w:rFonts w:ascii="Times New Roman" w:hAnsi="Times New Roman"/>
          <w:sz w:val="24"/>
          <w:szCs w:val="24"/>
        </w:rPr>
      </w:pPr>
      <w:r w:rsidRPr="002A5B59">
        <w:rPr>
          <w:rFonts w:ascii="Times New Roman" w:hAnsi="Times New Roman"/>
          <w:sz w:val="24"/>
          <w:szCs w:val="24"/>
        </w:rPr>
        <w:t xml:space="preserve">Further support for </w:t>
      </w:r>
      <w:r w:rsidR="00975DD1" w:rsidRPr="002A5B59">
        <w:rPr>
          <w:rFonts w:ascii="Times New Roman" w:hAnsi="Times New Roman"/>
          <w:sz w:val="24"/>
          <w:szCs w:val="24"/>
        </w:rPr>
        <w:t xml:space="preserve">the </w:t>
      </w:r>
      <w:r w:rsidRPr="002A5B59">
        <w:rPr>
          <w:rFonts w:ascii="Times New Roman" w:hAnsi="Times New Roman"/>
          <w:sz w:val="24"/>
          <w:szCs w:val="24"/>
        </w:rPr>
        <w:t xml:space="preserve">copper (II) association </w:t>
      </w:r>
      <w:r w:rsidR="00040C0F" w:rsidRPr="002A5B59">
        <w:rPr>
          <w:rFonts w:ascii="Times New Roman" w:hAnsi="Times New Roman"/>
          <w:sz w:val="24"/>
          <w:szCs w:val="24"/>
        </w:rPr>
        <w:t xml:space="preserve">reaction </w:t>
      </w:r>
      <w:r w:rsidRPr="002A5B59">
        <w:rPr>
          <w:rFonts w:ascii="Times New Roman" w:hAnsi="Times New Roman"/>
          <w:sz w:val="24"/>
          <w:szCs w:val="24"/>
        </w:rPr>
        <w:t xml:space="preserve">with Phen and membrane forming PG was obtained by Langmuir studies. </w:t>
      </w:r>
      <w:r w:rsidR="00040C0F" w:rsidRPr="002A5B59">
        <w:rPr>
          <w:rFonts w:ascii="Times New Roman" w:hAnsi="Times New Roman"/>
          <w:sz w:val="24"/>
          <w:szCs w:val="24"/>
        </w:rPr>
        <w:t>The s</w:t>
      </w:r>
      <w:r w:rsidRPr="002A5B59">
        <w:rPr>
          <w:rFonts w:ascii="Times New Roman" w:hAnsi="Times New Roman"/>
          <w:sz w:val="24"/>
          <w:szCs w:val="24"/>
        </w:rPr>
        <w:t>ubphase 0.55 M NaCl (pH = 8.2; 5 mM HEPES) containing Cu (II) ions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6</w:t>
      </w:r>
      <w:r w:rsidRPr="002A5B59">
        <w:rPr>
          <w:rFonts w:ascii="Times New Roman" w:hAnsi="Times New Roman"/>
          <w:sz w:val="24"/>
          <w:szCs w:val="24"/>
        </w:rPr>
        <w:t xml:space="preserve"> M), Phen (1.2×10</w:t>
      </w:r>
      <w:r w:rsidRPr="002A5B59">
        <w:rPr>
          <w:rStyle w:val="apple-converted-space"/>
          <w:rFonts w:ascii="Times New Roman" w:hAnsi="Times New Roman"/>
          <w:noProof/>
          <w:sz w:val="24"/>
          <w:szCs w:val="24"/>
          <w:vertAlign w:val="superscript"/>
        </w:rPr>
        <w:t>-5</w:t>
      </w:r>
      <w:r w:rsidRPr="002A5B59">
        <w:rPr>
          <w:rFonts w:ascii="Times New Roman" w:hAnsi="Times New Roman"/>
          <w:sz w:val="24"/>
          <w:szCs w:val="24"/>
        </w:rPr>
        <w:t xml:space="preserve"> M) and/or both, Cu (II) ions and Phen, has been allowed to penetrate into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PG monolayer spread onto the surface for 3 h at the initial </w:t>
      </w:r>
      <w:r w:rsidRPr="002A5B59">
        <w:rPr>
          <w:rFonts w:ascii="Times New Roman" w:hAnsi="Times New Roman"/>
          <w:i/>
          <w:sz w:val="24"/>
          <w:szCs w:val="24"/>
        </w:rPr>
        <w:t>A</w:t>
      </w:r>
      <w:r w:rsidRPr="002A5B59">
        <w:rPr>
          <w:rFonts w:ascii="Times New Roman" w:hAnsi="Times New Roman"/>
          <w:sz w:val="24"/>
          <w:szCs w:val="24"/>
          <w:vertAlign w:val="subscript"/>
        </w:rPr>
        <w:t>max</w:t>
      </w:r>
      <w:r w:rsidRPr="002A5B59">
        <w:rPr>
          <w:rFonts w:ascii="Times New Roman" w:hAnsi="Times New Roman"/>
          <w:sz w:val="24"/>
          <w:szCs w:val="24"/>
        </w:rPr>
        <w:t xml:space="preserve"> (Fig. 4). </w:t>
      </w:r>
    </w:p>
    <w:p w:rsidR="00FA199C" w:rsidRPr="002A5B59" w:rsidRDefault="00FA199C" w:rsidP="00A450ED">
      <w:pPr>
        <w:spacing w:after="0" w:line="480" w:lineRule="auto"/>
        <w:ind w:firstLine="708"/>
        <w:jc w:val="both"/>
        <w:rPr>
          <w:rFonts w:ascii="Times New Roman" w:hAnsi="Times New Roman"/>
          <w:sz w:val="24"/>
          <w:szCs w:val="24"/>
        </w:rPr>
      </w:pPr>
      <w:r w:rsidRPr="002A5B59">
        <w:rPr>
          <w:rFonts w:ascii="Times New Roman" w:hAnsi="Times New Roman"/>
          <w:sz w:val="24"/>
          <w:szCs w:val="24"/>
        </w:rPr>
        <w:t xml:space="preserve">First, the compressional behaviour of the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PG monolayer on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pure subphase has been </w:t>
      </w:r>
      <w:r w:rsidR="00040C0F" w:rsidRPr="002A5B59">
        <w:rPr>
          <w:rFonts w:ascii="Times New Roman" w:hAnsi="Times New Roman"/>
          <w:sz w:val="24"/>
          <w:szCs w:val="24"/>
        </w:rPr>
        <w:t>evaluat</w:t>
      </w:r>
      <w:r w:rsidRPr="002A5B59">
        <w:rPr>
          <w:rFonts w:ascii="Times New Roman" w:hAnsi="Times New Roman"/>
          <w:sz w:val="24"/>
          <w:szCs w:val="24"/>
        </w:rPr>
        <w:t xml:space="preserve">ed (Fig. 4, curve 1). At large area per molecule </w:t>
      </w:r>
      <w:r w:rsidR="00040C0F" w:rsidRPr="002A5B59">
        <w:rPr>
          <w:rFonts w:ascii="Times New Roman" w:hAnsi="Times New Roman"/>
          <w:sz w:val="24"/>
          <w:szCs w:val="24"/>
        </w:rPr>
        <w:t xml:space="preserve">values </w:t>
      </w:r>
      <w:r w:rsidRPr="002A5B59">
        <w:rPr>
          <w:rFonts w:ascii="Times New Roman" w:hAnsi="Times New Roman"/>
          <w:sz w:val="24"/>
          <w:szCs w:val="24"/>
        </w:rPr>
        <w:t>(~130 Å</w:t>
      </w:r>
      <w:r w:rsidRPr="002A5B59">
        <w:rPr>
          <w:rFonts w:ascii="Times New Roman" w:hAnsi="Times New Roman"/>
          <w:sz w:val="24"/>
          <w:szCs w:val="24"/>
          <w:vertAlign w:val="superscript"/>
        </w:rPr>
        <w:t>2</w:t>
      </w:r>
      <w:r w:rsidRPr="002A5B59">
        <w:rPr>
          <w:rFonts w:ascii="Times New Roman" w:hAnsi="Times New Roman"/>
          <w:sz w:val="24"/>
          <w:szCs w:val="24"/>
        </w:rPr>
        <w:t xml:space="preserve">), </w:t>
      </w:r>
      <w:r w:rsidRPr="002A5B59">
        <w:rPr>
          <w:rFonts w:ascii="Times New Roman" w:hAnsi="Times New Roman"/>
          <w:i/>
          <w:iCs/>
          <w:sz w:val="24"/>
          <w:szCs w:val="24"/>
          <w:lang w:val="en-GB"/>
        </w:rPr>
        <w:sym w:font="Symbol" w:char="F070"/>
      </w:r>
      <w:r w:rsidRPr="002A5B59">
        <w:rPr>
          <w:rFonts w:ascii="Times New Roman" w:hAnsi="Times New Roman"/>
          <w:iCs/>
          <w:sz w:val="24"/>
          <w:szCs w:val="24"/>
          <w:vertAlign w:val="subscript"/>
        </w:rPr>
        <w:t>i</w:t>
      </w:r>
      <w:r w:rsidRPr="002A5B59">
        <w:rPr>
          <w:rFonts w:ascii="Times New Roman" w:hAnsi="Times New Roman"/>
          <w:i/>
          <w:sz w:val="24"/>
          <w:szCs w:val="24"/>
        </w:rPr>
        <w:t xml:space="preserve"> </w:t>
      </w:r>
      <w:r w:rsidRPr="002A5B59">
        <w:rPr>
          <w:rFonts w:ascii="Times New Roman" w:hAnsi="Times New Roman"/>
          <w:sz w:val="24"/>
          <w:szCs w:val="24"/>
        </w:rPr>
        <w:t>was 3.1 ± 0.2 mN m</w:t>
      </w:r>
      <w:r w:rsidRPr="002A5B59">
        <w:rPr>
          <w:rFonts w:ascii="Times New Roman" w:hAnsi="Times New Roman"/>
          <w:sz w:val="24"/>
          <w:szCs w:val="24"/>
          <w:vertAlign w:val="superscript"/>
        </w:rPr>
        <w:t>-1</w:t>
      </w:r>
      <w:r w:rsidRPr="002A5B59">
        <w:rPr>
          <w:rFonts w:ascii="Times New Roman" w:hAnsi="Times New Roman"/>
          <w:sz w:val="24"/>
          <w:szCs w:val="24"/>
        </w:rPr>
        <w:t xml:space="preserve"> and phospholipid molecules were in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liquid-expanded (LE) state, having a certain degree of cooperative interaction. When the area per molecule decreased, </w:t>
      </w:r>
      <w:r w:rsidR="00040C0F" w:rsidRPr="002A5B59">
        <w:rPr>
          <w:rFonts w:ascii="Times New Roman" w:hAnsi="Times New Roman"/>
          <w:sz w:val="24"/>
          <w:szCs w:val="24"/>
        </w:rPr>
        <w:t xml:space="preserve">the </w:t>
      </w:r>
      <w:r w:rsidRPr="002A5B59">
        <w:rPr>
          <w:rFonts w:ascii="Times New Roman" w:hAnsi="Times New Roman"/>
          <w:sz w:val="24"/>
          <w:szCs w:val="24"/>
        </w:rPr>
        <w:t>surface pressure continued to increase steadil</w:t>
      </w:r>
      <w:r w:rsidR="00040C0F" w:rsidRPr="002A5B59">
        <w:rPr>
          <w:rFonts w:ascii="Times New Roman" w:hAnsi="Times New Roman"/>
          <w:sz w:val="24"/>
          <w:szCs w:val="24"/>
        </w:rPr>
        <w:t>y, at an accelerating rate up to</w:t>
      </w:r>
      <w:r w:rsidRPr="002A5B59">
        <w:rPr>
          <w:rFonts w:ascii="Times New Roman" w:hAnsi="Times New Roman"/>
          <w:sz w:val="24"/>
          <w:szCs w:val="24"/>
        </w:rPr>
        <w:t xml:space="preserve"> </w:t>
      </w:r>
      <w:r w:rsidRPr="002A5B59">
        <w:rPr>
          <w:rFonts w:ascii="Times New Roman" w:hAnsi="Times New Roman"/>
          <w:i/>
          <w:sz w:val="24"/>
          <w:szCs w:val="24"/>
        </w:rPr>
        <w:t>A</w:t>
      </w:r>
      <w:r w:rsidRPr="002A5B59">
        <w:rPr>
          <w:rFonts w:ascii="Times New Roman" w:hAnsi="Times New Roman"/>
          <w:sz w:val="24"/>
          <w:szCs w:val="24"/>
          <w:vertAlign w:val="subscript"/>
        </w:rPr>
        <w:t>lim</w:t>
      </w:r>
      <w:r w:rsidRPr="002A5B59">
        <w:rPr>
          <w:rFonts w:ascii="Times New Roman" w:hAnsi="Times New Roman"/>
          <w:sz w:val="24"/>
          <w:szCs w:val="24"/>
        </w:rPr>
        <w:t xml:space="preserve"> of 95 ± 3 Å</w:t>
      </w:r>
      <w:r w:rsidRPr="002A5B59">
        <w:rPr>
          <w:rFonts w:ascii="Times New Roman" w:hAnsi="Times New Roman"/>
          <w:sz w:val="24"/>
          <w:szCs w:val="24"/>
          <w:vertAlign w:val="superscript"/>
        </w:rPr>
        <w:t>2</w:t>
      </w:r>
      <w:r w:rsidRPr="002A5B59">
        <w:rPr>
          <w:rFonts w:ascii="Times New Roman" w:hAnsi="Times New Roman"/>
          <w:sz w:val="24"/>
          <w:szCs w:val="24"/>
        </w:rPr>
        <w:t xml:space="preserve"> and </w:t>
      </w:r>
      <w:r w:rsidR="00040C0F" w:rsidRPr="002A5B59">
        <w:rPr>
          <w:rFonts w:ascii="Times New Roman" w:hAnsi="Times New Roman"/>
          <w:sz w:val="24"/>
          <w:szCs w:val="24"/>
        </w:rPr>
        <w:t xml:space="preserve">a </w:t>
      </w:r>
      <w:r w:rsidRPr="002A5B59">
        <w:rPr>
          <w:rFonts w:ascii="Times New Roman" w:hAnsi="Times New Roman"/>
          <w:sz w:val="24"/>
          <w:szCs w:val="24"/>
        </w:rPr>
        <w:t xml:space="preserve">collapse pressure, </w:t>
      </w:r>
      <w:r w:rsidRPr="002A5B59">
        <w:rPr>
          <w:rFonts w:ascii="Times New Roman" w:hAnsi="Times New Roman"/>
          <w:i/>
          <w:iCs/>
          <w:sz w:val="24"/>
          <w:szCs w:val="24"/>
          <w:lang w:val="en-GB"/>
        </w:rPr>
        <w:sym w:font="Symbol" w:char="F070"/>
      </w:r>
      <w:r w:rsidRPr="002A5B59">
        <w:rPr>
          <w:rFonts w:ascii="Times New Roman" w:hAnsi="Times New Roman"/>
          <w:sz w:val="24"/>
          <w:szCs w:val="24"/>
          <w:vertAlign w:val="subscript"/>
          <w:lang w:val="en-GB"/>
        </w:rPr>
        <w:t>c</w:t>
      </w:r>
      <w:r w:rsidRPr="002A5B59">
        <w:rPr>
          <w:rFonts w:ascii="Times New Roman" w:hAnsi="Times New Roman"/>
          <w:sz w:val="24"/>
          <w:szCs w:val="24"/>
        </w:rPr>
        <w:t>, of 75 ± 0.8 mN m</w:t>
      </w:r>
      <w:r w:rsidRPr="002A5B59">
        <w:rPr>
          <w:rFonts w:ascii="Times New Roman" w:hAnsi="Times New Roman"/>
          <w:sz w:val="24"/>
          <w:szCs w:val="24"/>
          <w:vertAlign w:val="superscript"/>
        </w:rPr>
        <w:t>-1</w:t>
      </w:r>
      <w:r w:rsidRPr="002A5B59">
        <w:rPr>
          <w:rFonts w:ascii="Times New Roman" w:hAnsi="Times New Roman"/>
          <w:sz w:val="24"/>
          <w:szCs w:val="24"/>
        </w:rPr>
        <w:t>. Namely, at this point there was an abrupt change in the slope of the isotherm attributed to the film collapse as a transition point from monolayer to three-</w:t>
      </w:r>
      <w:r w:rsidRPr="002A5B59">
        <w:rPr>
          <w:rFonts w:ascii="Times New Roman" w:hAnsi="Times New Roman"/>
          <w:sz w:val="24"/>
          <w:szCs w:val="24"/>
        </w:rPr>
        <w:lastRenderedPageBreak/>
        <w:t xml:space="preserve">dimensional multilayer films. At </w:t>
      </w:r>
      <w:r w:rsidRPr="002A5B59">
        <w:rPr>
          <w:rFonts w:ascii="Times New Roman" w:hAnsi="Times New Roman"/>
          <w:iCs/>
          <w:sz w:val="24"/>
          <w:szCs w:val="24"/>
          <w:lang w:val="en-GB"/>
        </w:rPr>
        <w:sym w:font="Symbol" w:char="F070"/>
      </w:r>
      <w:r w:rsidRPr="002A5B59">
        <w:rPr>
          <w:rFonts w:ascii="Times New Roman" w:hAnsi="Times New Roman"/>
          <w:sz w:val="24"/>
          <w:szCs w:val="24"/>
        </w:rPr>
        <w:t xml:space="preserve"> </w:t>
      </w:r>
      <w:r w:rsidR="00040C0F" w:rsidRPr="002A5B59">
        <w:rPr>
          <w:rFonts w:ascii="Times New Roman" w:hAnsi="Times New Roman"/>
          <w:sz w:val="24"/>
          <w:szCs w:val="24"/>
        </w:rPr>
        <w:t xml:space="preserve">values </w:t>
      </w:r>
      <w:r w:rsidRPr="002A5B59">
        <w:rPr>
          <w:rFonts w:ascii="Times New Roman" w:hAnsi="Times New Roman"/>
          <w:sz w:val="24"/>
          <w:szCs w:val="24"/>
        </w:rPr>
        <w:t xml:space="preserve">lower than </w:t>
      </w:r>
      <w:r w:rsidRPr="002A5B59">
        <w:rPr>
          <w:rFonts w:ascii="Times New Roman" w:hAnsi="Times New Roman"/>
          <w:i/>
          <w:iCs/>
          <w:sz w:val="24"/>
          <w:szCs w:val="24"/>
          <w:lang w:val="en-GB"/>
        </w:rPr>
        <w:sym w:font="Symbol" w:char="F070"/>
      </w:r>
      <w:r w:rsidRPr="002A5B59">
        <w:rPr>
          <w:rFonts w:ascii="Times New Roman" w:hAnsi="Times New Roman"/>
          <w:sz w:val="24"/>
          <w:szCs w:val="24"/>
          <w:vertAlign w:val="subscript"/>
          <w:lang w:val="en-GB"/>
        </w:rPr>
        <w:t>c</w:t>
      </w:r>
      <w:r w:rsidRPr="002A5B59">
        <w:rPr>
          <w:rFonts w:ascii="Times New Roman" w:hAnsi="Times New Roman"/>
          <w:sz w:val="24"/>
          <w:szCs w:val="24"/>
        </w:rPr>
        <w:t xml:space="preserve"> the isotherm was reversible while </w:t>
      </w:r>
      <w:r w:rsidR="00040C0F" w:rsidRPr="002A5B59">
        <w:rPr>
          <w:rFonts w:ascii="Times New Roman" w:hAnsi="Times New Roman"/>
          <w:sz w:val="24"/>
          <w:szCs w:val="24"/>
        </w:rPr>
        <w:t>becoming irreversible beyond the collapse point</w:t>
      </w:r>
      <w:r w:rsidRPr="002A5B59">
        <w:rPr>
          <w:rFonts w:ascii="Times New Roman" w:hAnsi="Times New Roman"/>
          <w:sz w:val="24"/>
          <w:szCs w:val="24"/>
        </w:rPr>
        <w:t>. Compressional behaviour observed for PG was characteristic for a range of phospholipids studied by monolayer approach at the liquid-gaseous interface [39].</w:t>
      </w:r>
    </w:p>
    <w:p w:rsidR="00FA199C" w:rsidRPr="002A5B59" w:rsidRDefault="00EF7108" w:rsidP="00A450ED">
      <w:pPr>
        <w:spacing w:after="0" w:line="480" w:lineRule="auto"/>
        <w:ind w:firstLine="708"/>
        <w:jc w:val="center"/>
        <w:rPr>
          <w:rFonts w:ascii="Times New Roman" w:hAnsi="Times New Roman"/>
          <w:sz w:val="24"/>
          <w:szCs w:val="24"/>
        </w:rPr>
      </w:pPr>
      <w:r w:rsidRPr="002A5B59">
        <w:rPr>
          <w:noProof/>
        </w:rPr>
        <w:drawing>
          <wp:inline distT="0" distB="0" distL="0" distR="0" wp14:anchorId="53B5AA78" wp14:editId="7B59ABCF">
            <wp:extent cx="4827270" cy="380615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6203" cy="3821086"/>
                    </a:xfrm>
                    <a:prstGeom prst="rect">
                      <a:avLst/>
                    </a:prstGeom>
                  </pic:spPr>
                </pic:pic>
              </a:graphicData>
            </a:graphic>
          </wp:inline>
        </w:drawing>
      </w:r>
    </w:p>
    <w:p w:rsidR="00FA199C" w:rsidRPr="002A5B59" w:rsidRDefault="00FA199C" w:rsidP="000A4352">
      <w:pPr>
        <w:spacing w:after="0" w:line="360" w:lineRule="auto"/>
        <w:jc w:val="both"/>
        <w:rPr>
          <w:rFonts w:ascii="Times New Roman" w:hAnsi="Times New Roman"/>
          <w:sz w:val="24"/>
          <w:szCs w:val="24"/>
        </w:rPr>
      </w:pPr>
      <w:r w:rsidRPr="002A5B59">
        <w:rPr>
          <w:rFonts w:ascii="Times New Roman" w:hAnsi="Times New Roman"/>
          <w:b/>
          <w:sz w:val="24"/>
          <w:szCs w:val="24"/>
          <w:lang w:val="en-GB"/>
        </w:rPr>
        <w:t>Fig. 4.</w:t>
      </w:r>
      <w:r w:rsidRPr="002A5B59">
        <w:rPr>
          <w:rFonts w:ascii="Times New Roman" w:hAnsi="Times New Roman"/>
          <w:b/>
          <w:sz w:val="24"/>
          <w:szCs w:val="24"/>
          <w:lang w:val="en-GB"/>
        </w:rPr>
        <w:tab/>
      </w:r>
      <w:r w:rsidRPr="002A5B59">
        <w:rPr>
          <w:rFonts w:ascii="Times New Roman" w:hAnsi="Times New Roman"/>
          <w:sz w:val="24"/>
          <w:szCs w:val="24"/>
        </w:rPr>
        <w:t>Surface pressure (π) - area (A) compression isotherms of the PG monolayer obtained after interaction (3 h) with the subphase containing: (1) 0.55M NaCl, 5 mM HEPES, (2) +</w:t>
      </w:r>
      <w:r w:rsidRPr="002A5B59">
        <w:rPr>
          <w:rFonts w:ascii="Times New Roman" w:hAnsi="Times New Roman"/>
          <w:sz w:val="24"/>
          <w:szCs w:val="24"/>
          <w:lang w:val="en-GB" w:eastAsia="hr-HR"/>
        </w:rPr>
        <w:t>1.2×10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eastAsia="hr-HR"/>
        </w:rPr>
        <w:t>5</w:t>
      </w:r>
      <w:r w:rsidRPr="002A5B59">
        <w:rPr>
          <w:rFonts w:ascii="Times New Roman" w:hAnsi="Times New Roman"/>
          <w:sz w:val="24"/>
          <w:szCs w:val="24"/>
          <w:lang w:val="en-GB" w:eastAsia="hr-HR"/>
        </w:rPr>
        <w:t xml:space="preserve"> M Phen</w:t>
      </w:r>
      <w:r w:rsidRPr="002A5B59">
        <w:rPr>
          <w:rFonts w:ascii="Times New Roman" w:hAnsi="Times New Roman"/>
          <w:sz w:val="24"/>
          <w:szCs w:val="24"/>
        </w:rPr>
        <w:t xml:space="preserve">, (3) + </w:t>
      </w:r>
      <w:r w:rsidRPr="002A5B59">
        <w:rPr>
          <w:rFonts w:ascii="Times New Roman" w:hAnsi="Times New Roman"/>
          <w:sz w:val="24"/>
          <w:szCs w:val="24"/>
          <w:lang w:val="en-GB" w:eastAsia="hr-HR"/>
        </w:rPr>
        <w:t>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eastAsia="hr-HR"/>
        </w:rPr>
        <w:t>6</w:t>
      </w:r>
      <w:r w:rsidRPr="002A5B59">
        <w:rPr>
          <w:rFonts w:ascii="Times New Roman" w:hAnsi="Times New Roman"/>
          <w:sz w:val="24"/>
          <w:szCs w:val="24"/>
          <w:lang w:val="en-GB" w:eastAsia="hr-HR"/>
        </w:rPr>
        <w:t xml:space="preserve"> M Cu (II) ions,</w:t>
      </w:r>
      <w:r w:rsidRPr="002A5B59">
        <w:rPr>
          <w:rFonts w:ascii="Times New Roman" w:hAnsi="Times New Roman"/>
          <w:sz w:val="24"/>
          <w:szCs w:val="24"/>
        </w:rPr>
        <w:t xml:space="preserve"> at pH = 8.2 and 294 K.</w:t>
      </w:r>
    </w:p>
    <w:p w:rsidR="00FA199C" w:rsidRPr="002A5B59" w:rsidRDefault="00FA199C" w:rsidP="00D81C0D">
      <w:pPr>
        <w:spacing w:after="0" w:line="480" w:lineRule="auto"/>
        <w:ind w:firstLine="708"/>
        <w:jc w:val="both"/>
        <w:rPr>
          <w:rFonts w:ascii="Times New Roman" w:hAnsi="Times New Roman"/>
          <w:sz w:val="24"/>
          <w:szCs w:val="24"/>
        </w:rPr>
      </w:pPr>
    </w:p>
    <w:p w:rsidR="00FA199C" w:rsidRPr="002A5B59" w:rsidRDefault="00FA199C" w:rsidP="00D81C0D">
      <w:pPr>
        <w:spacing w:after="0" w:line="480" w:lineRule="auto"/>
        <w:ind w:firstLine="708"/>
        <w:jc w:val="both"/>
        <w:rPr>
          <w:rFonts w:ascii="Times New Roman" w:hAnsi="Times New Roman"/>
          <w:sz w:val="24"/>
          <w:szCs w:val="24"/>
        </w:rPr>
      </w:pPr>
      <w:r w:rsidRPr="002A5B59">
        <w:rPr>
          <w:rFonts w:ascii="Times New Roman" w:hAnsi="Times New Roman"/>
          <w:sz w:val="24"/>
          <w:szCs w:val="24"/>
        </w:rPr>
        <w:t xml:space="preserve">As a next step penetration experiments were performed at constant </w:t>
      </w:r>
      <w:r w:rsidRPr="002A5B59">
        <w:rPr>
          <w:rFonts w:ascii="Times New Roman" w:hAnsi="Times New Roman"/>
          <w:i/>
          <w:sz w:val="24"/>
          <w:szCs w:val="24"/>
        </w:rPr>
        <w:t>A</w:t>
      </w:r>
      <w:r w:rsidRPr="002A5B59">
        <w:rPr>
          <w:rFonts w:ascii="Times New Roman" w:hAnsi="Times New Roman"/>
          <w:sz w:val="24"/>
          <w:szCs w:val="24"/>
          <w:vertAlign w:val="subscript"/>
        </w:rPr>
        <w:t>max</w:t>
      </w:r>
      <w:r w:rsidRPr="002A5B59">
        <w:rPr>
          <w:rFonts w:ascii="Times New Roman" w:hAnsi="Times New Roman"/>
          <w:sz w:val="24"/>
          <w:szCs w:val="24"/>
        </w:rPr>
        <w:t xml:space="preserve"> ensuring </w:t>
      </w:r>
      <w:r w:rsidR="00040C0F" w:rsidRPr="002A5B59">
        <w:rPr>
          <w:rFonts w:ascii="Times New Roman" w:hAnsi="Times New Roman"/>
          <w:sz w:val="24"/>
          <w:szCs w:val="24"/>
        </w:rPr>
        <w:t xml:space="preserve">the </w:t>
      </w:r>
      <w:r w:rsidRPr="002A5B59">
        <w:rPr>
          <w:rFonts w:ascii="Times New Roman" w:hAnsi="Times New Roman"/>
          <w:sz w:val="24"/>
          <w:szCs w:val="24"/>
        </w:rPr>
        <w:t>LE state of the PG monolayer where interactions of the subphase constituents with model membranes were found to be facilitated [11]. Since Phen (1.2×10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5</w:t>
      </w:r>
      <w:r w:rsidRPr="002A5B59">
        <w:rPr>
          <w:rFonts w:ascii="Times New Roman" w:hAnsi="Times New Roman"/>
          <w:sz w:val="24"/>
          <w:szCs w:val="24"/>
        </w:rPr>
        <w:t xml:space="preserve"> M) from the subphase did not adsorb to the clean surface itself </w:t>
      </w:r>
      <w:r w:rsidR="00AE5729" w:rsidRPr="002A5B59">
        <w:rPr>
          <w:rFonts w:ascii="Times New Roman" w:hAnsi="Times New Roman"/>
          <w:sz w:val="24"/>
          <w:szCs w:val="24"/>
        </w:rPr>
        <w:t xml:space="preserve">under applied experimental conditions (data not shown since isotherms coincide with those obtained for the clean surface), </w:t>
      </w:r>
      <w:r w:rsidR="00040C0F" w:rsidRPr="002A5B59">
        <w:rPr>
          <w:rFonts w:ascii="Times New Roman" w:hAnsi="Times New Roman"/>
          <w:sz w:val="24"/>
          <w:szCs w:val="24"/>
        </w:rPr>
        <w:t>the increase</w:t>
      </w:r>
      <w:r w:rsidRPr="002A5B59">
        <w:rPr>
          <w:rFonts w:ascii="Times New Roman" w:hAnsi="Times New Roman"/>
          <w:sz w:val="24"/>
          <w:szCs w:val="24"/>
        </w:rPr>
        <w:t xml:space="preserve"> of </w:t>
      </w:r>
      <w:r w:rsidRPr="002A5B59">
        <w:rPr>
          <w:rFonts w:ascii="Times New Roman" w:hAnsi="Times New Roman"/>
          <w:i/>
          <w:iCs/>
          <w:sz w:val="24"/>
          <w:szCs w:val="24"/>
          <w:lang w:val="en-GB"/>
        </w:rPr>
        <w:sym w:font="Symbol" w:char="F070"/>
      </w:r>
      <w:r w:rsidRPr="002A5B59">
        <w:rPr>
          <w:rFonts w:ascii="Times New Roman" w:hAnsi="Times New Roman"/>
          <w:sz w:val="24"/>
          <w:szCs w:val="24"/>
          <w:vertAlign w:val="subscript"/>
          <w:lang w:val="en-GB"/>
        </w:rPr>
        <w:t>i</w:t>
      </w:r>
      <w:r w:rsidRPr="002A5B59">
        <w:rPr>
          <w:rFonts w:ascii="Times New Roman" w:hAnsi="Times New Roman"/>
          <w:sz w:val="24"/>
          <w:szCs w:val="24"/>
        </w:rPr>
        <w:t xml:space="preserve"> to 5.6 ± 0.2 mN m</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1</w:t>
      </w:r>
      <w:r w:rsidR="00040C0F" w:rsidRPr="002A5B59">
        <w:rPr>
          <w:rFonts w:ascii="Times New Roman" w:hAnsi="Times New Roman"/>
          <w:sz w:val="24"/>
          <w:szCs w:val="24"/>
        </w:rPr>
        <w:t xml:space="preserve"> indicated an adsorption of</w:t>
      </w:r>
      <w:r w:rsidRPr="002A5B59">
        <w:rPr>
          <w:rFonts w:ascii="Times New Roman" w:hAnsi="Times New Roman"/>
          <w:sz w:val="24"/>
          <w:szCs w:val="24"/>
        </w:rPr>
        <w:t xml:space="preserve"> </w:t>
      </w:r>
      <w:r w:rsidR="00AE5729" w:rsidRPr="002A5B59">
        <w:rPr>
          <w:rFonts w:ascii="Times New Roman" w:hAnsi="Times New Roman"/>
          <w:sz w:val="24"/>
          <w:szCs w:val="24"/>
        </w:rPr>
        <w:t>Phen molecules in</w:t>
      </w:r>
      <w:r w:rsidRPr="002A5B59">
        <w:rPr>
          <w:rFonts w:ascii="Times New Roman" w:hAnsi="Times New Roman"/>
          <w:sz w:val="24"/>
          <w:szCs w:val="24"/>
        </w:rPr>
        <w:t xml:space="preserve"> the presence of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PG layer (Fig. 4, curve 2). However, only a slight shift of </w:t>
      </w:r>
      <w:r w:rsidRPr="002A5B59">
        <w:rPr>
          <w:rFonts w:ascii="Times New Roman" w:hAnsi="Times New Roman"/>
          <w:i/>
          <w:sz w:val="24"/>
          <w:szCs w:val="24"/>
        </w:rPr>
        <w:t>A</w:t>
      </w:r>
      <w:r w:rsidRPr="002A5B59">
        <w:rPr>
          <w:rFonts w:ascii="Times New Roman" w:hAnsi="Times New Roman"/>
          <w:sz w:val="24"/>
          <w:szCs w:val="24"/>
          <w:vertAlign w:val="subscript"/>
        </w:rPr>
        <w:t>lim</w:t>
      </w:r>
      <w:r w:rsidRPr="002A5B59">
        <w:rPr>
          <w:rFonts w:ascii="Times New Roman" w:hAnsi="Times New Roman"/>
          <w:sz w:val="24"/>
          <w:szCs w:val="24"/>
        </w:rPr>
        <w:t xml:space="preserve"> to 97 ± 3 Å</w:t>
      </w:r>
      <w:r w:rsidRPr="002A5B59">
        <w:rPr>
          <w:rFonts w:ascii="Times New Roman" w:hAnsi="Times New Roman"/>
          <w:sz w:val="24"/>
          <w:szCs w:val="24"/>
          <w:vertAlign w:val="superscript"/>
        </w:rPr>
        <w:t>2</w:t>
      </w:r>
      <w:r w:rsidRPr="002A5B59">
        <w:rPr>
          <w:rFonts w:ascii="Times New Roman" w:hAnsi="Times New Roman"/>
          <w:sz w:val="24"/>
          <w:szCs w:val="24"/>
        </w:rPr>
        <w:t xml:space="preserve"> per lipid molecule was noticed as an </w:t>
      </w:r>
      <w:r w:rsidRPr="002A5B59">
        <w:rPr>
          <w:rFonts w:ascii="Times New Roman" w:hAnsi="Times New Roman"/>
          <w:sz w:val="24"/>
          <w:szCs w:val="24"/>
        </w:rPr>
        <w:lastRenderedPageBreak/>
        <w:t xml:space="preserve">indication of Phen solvation within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PG molecules layer at higher compression rates. At </w:t>
      </w:r>
      <w:r w:rsidRPr="002A5B59">
        <w:rPr>
          <w:rFonts w:ascii="Times New Roman" w:hAnsi="Times New Roman"/>
          <w:i/>
          <w:sz w:val="24"/>
          <w:szCs w:val="24"/>
        </w:rPr>
        <w:t>A</w:t>
      </w:r>
      <w:r w:rsidRPr="002A5B59">
        <w:rPr>
          <w:rFonts w:ascii="Times New Roman" w:hAnsi="Times New Roman"/>
          <w:sz w:val="24"/>
          <w:szCs w:val="24"/>
          <w:vertAlign w:val="subscript"/>
        </w:rPr>
        <w:t>max</w:t>
      </w:r>
      <w:r w:rsidR="00040C0F" w:rsidRPr="002A5B59">
        <w:rPr>
          <w:rFonts w:ascii="Times New Roman" w:hAnsi="Times New Roman"/>
          <w:sz w:val="24"/>
          <w:szCs w:val="24"/>
        </w:rPr>
        <w:t xml:space="preserve">, the </w:t>
      </w:r>
      <w:r w:rsidRPr="002A5B59">
        <w:rPr>
          <w:rFonts w:ascii="Times New Roman" w:hAnsi="Times New Roman"/>
          <w:sz w:val="24"/>
          <w:szCs w:val="24"/>
        </w:rPr>
        <w:t xml:space="preserve">LE state of PG enables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incorporation of Phen molecules within its structure, while further compression </w:t>
      </w:r>
      <w:r w:rsidR="00040C0F" w:rsidRPr="002A5B59">
        <w:rPr>
          <w:rFonts w:ascii="Times New Roman" w:hAnsi="Times New Roman"/>
          <w:sz w:val="24"/>
          <w:szCs w:val="24"/>
        </w:rPr>
        <w:t xml:space="preserve">results in </w:t>
      </w:r>
      <w:r w:rsidRPr="002A5B59">
        <w:rPr>
          <w:rFonts w:ascii="Times New Roman" w:hAnsi="Times New Roman"/>
          <w:sz w:val="24"/>
          <w:szCs w:val="24"/>
        </w:rPr>
        <w:t>stronger interactions between molecules</w:t>
      </w:r>
      <w:r w:rsidR="00040C0F" w:rsidRPr="002A5B59">
        <w:rPr>
          <w:rFonts w:ascii="Times New Roman" w:hAnsi="Times New Roman"/>
          <w:sz w:val="24"/>
          <w:szCs w:val="24"/>
        </w:rPr>
        <w:t>,</w:t>
      </w:r>
      <w:r w:rsidRPr="002A5B59">
        <w:rPr>
          <w:rFonts w:ascii="Times New Roman" w:hAnsi="Times New Roman"/>
          <w:sz w:val="24"/>
          <w:szCs w:val="24"/>
        </w:rPr>
        <w:t xml:space="preserve"> </w:t>
      </w:r>
      <w:r w:rsidR="00040C0F" w:rsidRPr="002A5B59">
        <w:rPr>
          <w:rFonts w:ascii="Times New Roman" w:hAnsi="Times New Roman"/>
          <w:sz w:val="24"/>
          <w:szCs w:val="24"/>
        </w:rPr>
        <w:t>destabilizing</w:t>
      </w:r>
      <w:r w:rsidRPr="002A5B59">
        <w:rPr>
          <w:rFonts w:ascii="Times New Roman" w:hAnsi="Times New Roman"/>
          <w:sz w:val="24"/>
          <w:szCs w:val="24"/>
        </w:rPr>
        <w:t xml:space="preserve"> </w:t>
      </w:r>
      <w:r w:rsidR="00040C0F" w:rsidRPr="002A5B59">
        <w:rPr>
          <w:rFonts w:ascii="Times New Roman" w:hAnsi="Times New Roman"/>
          <w:sz w:val="24"/>
          <w:szCs w:val="24"/>
        </w:rPr>
        <w:t xml:space="preserve">the </w:t>
      </w:r>
      <w:r w:rsidRPr="002A5B59">
        <w:rPr>
          <w:rFonts w:ascii="Times New Roman" w:hAnsi="Times New Roman"/>
          <w:sz w:val="24"/>
          <w:szCs w:val="24"/>
        </w:rPr>
        <w:t xml:space="preserve">mixed PG layer and </w:t>
      </w:r>
      <w:r w:rsidR="00C16BD0" w:rsidRPr="002A5B59">
        <w:rPr>
          <w:rFonts w:ascii="Times New Roman" w:hAnsi="Times New Roman"/>
          <w:sz w:val="24"/>
          <w:szCs w:val="24"/>
        </w:rPr>
        <w:t xml:space="preserve">the eventual </w:t>
      </w:r>
      <w:r w:rsidRPr="002A5B59">
        <w:rPr>
          <w:rFonts w:ascii="Times New Roman" w:hAnsi="Times New Roman"/>
          <w:sz w:val="24"/>
          <w:szCs w:val="24"/>
        </w:rPr>
        <w:t xml:space="preserve">Phen displacement beneath the PG layer [5]. On the other side, </w:t>
      </w:r>
      <w:r w:rsidR="00C16BD0" w:rsidRPr="002A5B59">
        <w:rPr>
          <w:rFonts w:ascii="Times New Roman" w:hAnsi="Times New Roman"/>
          <w:sz w:val="24"/>
          <w:szCs w:val="24"/>
        </w:rPr>
        <w:t xml:space="preserve">the </w:t>
      </w:r>
      <w:r w:rsidRPr="002A5B59">
        <w:rPr>
          <w:rFonts w:ascii="Times New Roman" w:hAnsi="Times New Roman"/>
          <w:sz w:val="24"/>
          <w:szCs w:val="24"/>
        </w:rPr>
        <w:t>compression of the PG layer is affected by the presence of both, Cu (II) ions (4×10</w:t>
      </w:r>
      <w:r w:rsidRPr="002A5B59">
        <w:rPr>
          <w:rStyle w:val="apple-converted-space"/>
          <w:rFonts w:ascii="Times New Roman" w:hAnsi="Times New Roman"/>
          <w:noProof/>
          <w:sz w:val="24"/>
          <w:szCs w:val="24"/>
          <w:vertAlign w:val="superscript"/>
        </w:rPr>
        <w:t>-6</w:t>
      </w:r>
      <w:r w:rsidRPr="002A5B59">
        <w:rPr>
          <w:rFonts w:ascii="Times New Roman" w:hAnsi="Times New Roman"/>
          <w:sz w:val="24"/>
          <w:szCs w:val="24"/>
        </w:rPr>
        <w:t xml:space="preserve"> M) and Phen (1.2×10</w:t>
      </w:r>
      <w:r w:rsidRPr="002A5B59">
        <w:rPr>
          <w:rStyle w:val="apple-converted-space"/>
          <w:rFonts w:ascii="Times New Roman" w:hAnsi="Times New Roman"/>
          <w:noProof/>
          <w:sz w:val="24"/>
          <w:szCs w:val="24"/>
          <w:vertAlign w:val="superscript"/>
        </w:rPr>
        <w:t>-5</w:t>
      </w:r>
      <w:r w:rsidRPr="002A5B59">
        <w:rPr>
          <w:rFonts w:ascii="Times New Roman" w:hAnsi="Times New Roman"/>
          <w:sz w:val="24"/>
          <w:szCs w:val="24"/>
        </w:rPr>
        <w:t xml:space="preserve"> M) within the subphase, resulting in a more expanded film (Fig. 4, curve 3). The increase of </w:t>
      </w:r>
      <w:r w:rsidRPr="002A5B59">
        <w:rPr>
          <w:rFonts w:ascii="Times New Roman" w:hAnsi="Times New Roman"/>
          <w:i/>
          <w:iCs/>
          <w:sz w:val="24"/>
          <w:szCs w:val="24"/>
          <w:lang w:val="en-GB"/>
        </w:rPr>
        <w:sym w:font="Symbol" w:char="F070"/>
      </w:r>
      <w:r w:rsidRPr="002A5B59">
        <w:rPr>
          <w:rFonts w:ascii="Times New Roman" w:hAnsi="Times New Roman"/>
          <w:sz w:val="24"/>
          <w:szCs w:val="24"/>
          <w:vertAlign w:val="subscript"/>
          <w:lang w:val="en-GB"/>
        </w:rPr>
        <w:t>i</w:t>
      </w:r>
      <w:r w:rsidRPr="002A5B59">
        <w:rPr>
          <w:rFonts w:ascii="Times New Roman" w:hAnsi="Times New Roman"/>
          <w:sz w:val="24"/>
          <w:szCs w:val="24"/>
        </w:rPr>
        <w:t xml:space="preserve"> to 8.6 ± 0.2 mN m</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1</w:t>
      </w:r>
      <w:r w:rsidRPr="002A5B59">
        <w:rPr>
          <w:rFonts w:ascii="Times New Roman" w:hAnsi="Times New Roman"/>
          <w:sz w:val="24"/>
          <w:szCs w:val="24"/>
        </w:rPr>
        <w:t xml:space="preserve"> as well as </w:t>
      </w:r>
      <w:r w:rsidR="00C16BD0" w:rsidRPr="002A5B59">
        <w:rPr>
          <w:rFonts w:ascii="Times New Roman" w:hAnsi="Times New Roman"/>
          <w:sz w:val="24"/>
          <w:szCs w:val="24"/>
        </w:rPr>
        <w:t xml:space="preserve">a </w:t>
      </w:r>
      <w:r w:rsidRPr="002A5B59">
        <w:rPr>
          <w:rFonts w:ascii="Times New Roman" w:hAnsi="Times New Roman"/>
          <w:sz w:val="24"/>
          <w:szCs w:val="24"/>
        </w:rPr>
        <w:t xml:space="preserve">significant increase of </w:t>
      </w:r>
      <w:r w:rsidRPr="002A5B59">
        <w:rPr>
          <w:rFonts w:ascii="Times New Roman" w:hAnsi="Times New Roman"/>
          <w:i/>
          <w:sz w:val="24"/>
          <w:szCs w:val="24"/>
        </w:rPr>
        <w:t>A</w:t>
      </w:r>
      <w:r w:rsidRPr="002A5B59">
        <w:rPr>
          <w:rFonts w:ascii="Times New Roman" w:hAnsi="Times New Roman"/>
          <w:sz w:val="24"/>
          <w:szCs w:val="24"/>
          <w:vertAlign w:val="subscript"/>
        </w:rPr>
        <w:t>lim</w:t>
      </w:r>
      <w:r w:rsidRPr="002A5B59">
        <w:rPr>
          <w:rFonts w:ascii="Times New Roman" w:hAnsi="Times New Roman"/>
          <w:sz w:val="24"/>
          <w:szCs w:val="24"/>
        </w:rPr>
        <w:t xml:space="preserve"> to 125 ± 4 Å</w:t>
      </w:r>
      <w:r w:rsidRPr="002A5B59">
        <w:rPr>
          <w:rFonts w:ascii="Times New Roman" w:hAnsi="Times New Roman"/>
          <w:sz w:val="24"/>
          <w:szCs w:val="24"/>
          <w:vertAlign w:val="superscript"/>
        </w:rPr>
        <w:t>2</w:t>
      </w:r>
      <w:r w:rsidR="00C16BD0" w:rsidRPr="002A5B59">
        <w:rPr>
          <w:rFonts w:ascii="Times New Roman" w:hAnsi="Times New Roman"/>
          <w:sz w:val="24"/>
          <w:szCs w:val="24"/>
        </w:rPr>
        <w:t xml:space="preserve"> supports</w:t>
      </w:r>
      <w:r w:rsidRPr="002A5B59">
        <w:rPr>
          <w:rFonts w:ascii="Times New Roman" w:hAnsi="Times New Roman"/>
          <w:sz w:val="24"/>
          <w:szCs w:val="24"/>
        </w:rPr>
        <w:t xml:space="preserve"> previous electrochemical findings of the Cu-Phen complex binding within the PG layer and </w:t>
      </w:r>
      <w:r w:rsidR="00C16BD0" w:rsidRPr="002A5B59">
        <w:rPr>
          <w:rFonts w:ascii="Times New Roman" w:hAnsi="Times New Roman"/>
          <w:sz w:val="24"/>
          <w:szCs w:val="24"/>
        </w:rPr>
        <w:t xml:space="preserve">the </w:t>
      </w:r>
      <w:r w:rsidRPr="002A5B59">
        <w:rPr>
          <w:rFonts w:ascii="Times New Roman" w:hAnsi="Times New Roman"/>
          <w:sz w:val="24"/>
          <w:szCs w:val="24"/>
        </w:rPr>
        <w:t>formation of mixed Cu-PG-Phen layer at the surface. It should be noted that in the same period the isotherms of subphase containing Cu (II) ions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 xml:space="preserve">6 </w:t>
      </w:r>
      <w:r w:rsidRPr="002A5B59">
        <w:rPr>
          <w:rFonts w:ascii="Times New Roman" w:hAnsi="Times New Roman"/>
          <w:sz w:val="24"/>
          <w:szCs w:val="24"/>
        </w:rPr>
        <w:t>M) and Phen (1.2×10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5</w:t>
      </w:r>
      <w:r w:rsidRPr="002A5B59">
        <w:rPr>
          <w:rFonts w:ascii="Times New Roman" w:hAnsi="Times New Roman"/>
          <w:sz w:val="24"/>
          <w:szCs w:val="24"/>
        </w:rPr>
        <w:t xml:space="preserve"> M) did not show any significant adsorption at the clean interface itself (data not shown). This is in accordance </w:t>
      </w:r>
      <w:r w:rsidR="00C16BD0" w:rsidRPr="002A5B59">
        <w:rPr>
          <w:rFonts w:ascii="Times New Roman" w:hAnsi="Times New Roman"/>
          <w:sz w:val="24"/>
          <w:szCs w:val="24"/>
        </w:rPr>
        <w:t>with</w:t>
      </w:r>
      <w:r w:rsidRPr="002A5B59">
        <w:rPr>
          <w:rFonts w:ascii="Times New Roman" w:hAnsi="Times New Roman"/>
          <w:sz w:val="24"/>
          <w:szCs w:val="24"/>
        </w:rPr>
        <w:t xml:space="preserve"> the electrochemical </w:t>
      </w:r>
      <w:r w:rsidR="000826AF" w:rsidRPr="002A5B59">
        <w:rPr>
          <w:rFonts w:ascii="Times New Roman" w:hAnsi="Times New Roman"/>
          <w:sz w:val="24"/>
          <w:szCs w:val="24"/>
        </w:rPr>
        <w:t>assumption</w:t>
      </w:r>
      <w:r w:rsidRPr="002A5B59">
        <w:rPr>
          <w:rFonts w:ascii="Times New Roman" w:hAnsi="Times New Roman"/>
          <w:sz w:val="24"/>
          <w:szCs w:val="24"/>
        </w:rPr>
        <w:t xml:space="preserve"> </w:t>
      </w:r>
      <w:r w:rsidR="000826AF" w:rsidRPr="002A5B59">
        <w:rPr>
          <w:rFonts w:ascii="Times New Roman" w:hAnsi="Times New Roman"/>
          <w:sz w:val="24"/>
          <w:szCs w:val="24"/>
        </w:rPr>
        <w:t>that</w:t>
      </w:r>
      <w:r w:rsidRPr="002A5B59">
        <w:rPr>
          <w:rFonts w:ascii="Times New Roman" w:hAnsi="Times New Roman"/>
          <w:sz w:val="24"/>
          <w:szCs w:val="24"/>
        </w:rPr>
        <w:t xml:space="preserve"> hydrophilic Cu-Phen complex formation </w:t>
      </w:r>
      <w:r w:rsidR="000826AF" w:rsidRPr="002A5B59">
        <w:rPr>
          <w:rFonts w:ascii="Times New Roman" w:hAnsi="Times New Roman"/>
          <w:sz w:val="24"/>
          <w:szCs w:val="24"/>
        </w:rPr>
        <w:t xml:space="preserve">occurs </w:t>
      </w:r>
      <w:r w:rsidRPr="002A5B59">
        <w:rPr>
          <w:rFonts w:ascii="Times New Roman" w:hAnsi="Times New Roman"/>
          <w:sz w:val="24"/>
          <w:szCs w:val="24"/>
        </w:rPr>
        <w:t xml:space="preserve">in the bulk </w:t>
      </w:r>
      <w:r w:rsidR="000826AF" w:rsidRPr="002A5B59">
        <w:rPr>
          <w:rFonts w:ascii="Times New Roman" w:hAnsi="Times New Roman"/>
          <w:sz w:val="24"/>
          <w:szCs w:val="24"/>
        </w:rPr>
        <w:t xml:space="preserve">of the </w:t>
      </w:r>
      <w:r w:rsidRPr="002A5B59">
        <w:rPr>
          <w:rFonts w:ascii="Times New Roman" w:hAnsi="Times New Roman"/>
          <w:sz w:val="24"/>
          <w:szCs w:val="24"/>
        </w:rPr>
        <w:t>solution. Moreover, the subphase containing only Cu (II) ions</w:t>
      </w:r>
      <w:r w:rsidR="000826AF" w:rsidRPr="002A5B59">
        <w:rPr>
          <w:rFonts w:ascii="Times New Roman" w:hAnsi="Times New Roman"/>
          <w:sz w:val="24"/>
          <w:szCs w:val="24"/>
        </w:rPr>
        <w:t>,</w:t>
      </w:r>
      <w:r w:rsidRPr="002A5B59">
        <w:rPr>
          <w:rFonts w:ascii="Times New Roman" w:hAnsi="Times New Roman"/>
          <w:sz w:val="24"/>
          <w:szCs w:val="24"/>
        </w:rPr>
        <w:t xml:space="preserve"> did not interact with </w:t>
      </w:r>
      <w:r w:rsidR="00C16BD0" w:rsidRPr="002A5B59">
        <w:rPr>
          <w:rFonts w:ascii="Times New Roman" w:hAnsi="Times New Roman"/>
          <w:sz w:val="24"/>
          <w:szCs w:val="24"/>
        </w:rPr>
        <w:t xml:space="preserve">the </w:t>
      </w:r>
      <w:r w:rsidRPr="002A5B59">
        <w:rPr>
          <w:rFonts w:ascii="Times New Roman" w:hAnsi="Times New Roman"/>
          <w:sz w:val="24"/>
          <w:szCs w:val="24"/>
        </w:rPr>
        <w:t xml:space="preserve">spread PG monolayer at the surface. Thus, the penetration of Cu </w:t>
      </w:r>
      <w:r w:rsidR="000826AF" w:rsidRPr="002A5B59">
        <w:rPr>
          <w:rFonts w:ascii="Times New Roman" w:hAnsi="Times New Roman"/>
          <w:sz w:val="24"/>
          <w:szCs w:val="24"/>
        </w:rPr>
        <w:t xml:space="preserve">(II) </w:t>
      </w:r>
      <w:r w:rsidRPr="002A5B59">
        <w:rPr>
          <w:rFonts w:ascii="Times New Roman" w:hAnsi="Times New Roman"/>
          <w:sz w:val="24"/>
          <w:szCs w:val="24"/>
        </w:rPr>
        <w:t xml:space="preserve">ions </w:t>
      </w:r>
      <w:r w:rsidR="00C16BD0" w:rsidRPr="002A5B59">
        <w:rPr>
          <w:rFonts w:ascii="Times New Roman" w:hAnsi="Times New Roman"/>
          <w:sz w:val="24"/>
          <w:szCs w:val="24"/>
        </w:rPr>
        <w:t>in</w:t>
      </w:r>
      <w:r w:rsidRPr="002A5B59">
        <w:rPr>
          <w:rFonts w:ascii="Times New Roman" w:hAnsi="Times New Roman"/>
          <w:sz w:val="24"/>
          <w:szCs w:val="24"/>
        </w:rPr>
        <w:t xml:space="preserve">to the PG layer is </w:t>
      </w:r>
      <w:r w:rsidR="00C16BD0" w:rsidRPr="002A5B59">
        <w:rPr>
          <w:rFonts w:ascii="Times New Roman" w:hAnsi="Times New Roman"/>
          <w:sz w:val="24"/>
          <w:szCs w:val="24"/>
        </w:rPr>
        <w:t xml:space="preserve">significantly </w:t>
      </w:r>
      <w:r w:rsidRPr="002A5B59">
        <w:rPr>
          <w:rFonts w:ascii="Times New Roman" w:hAnsi="Times New Roman"/>
          <w:sz w:val="24"/>
          <w:szCs w:val="24"/>
        </w:rPr>
        <w:t>enhanced when Cu</w:t>
      </w:r>
      <w:r w:rsidRPr="002A5B59">
        <w:rPr>
          <w:rFonts w:ascii="Times New Roman" w:hAnsi="Times New Roman"/>
          <w:sz w:val="24"/>
          <w:szCs w:val="24"/>
          <w:vertAlign w:val="superscript"/>
        </w:rPr>
        <w:t xml:space="preserve"> </w:t>
      </w:r>
      <w:r w:rsidRPr="002A5B59">
        <w:rPr>
          <w:rFonts w:ascii="Times New Roman" w:hAnsi="Times New Roman"/>
          <w:sz w:val="24"/>
          <w:szCs w:val="24"/>
        </w:rPr>
        <w:t xml:space="preserve">(II) as Cu-Phen complex </w:t>
      </w:r>
      <w:r w:rsidR="00C16BD0" w:rsidRPr="002A5B59">
        <w:rPr>
          <w:rFonts w:ascii="Times New Roman" w:hAnsi="Times New Roman"/>
          <w:sz w:val="24"/>
          <w:szCs w:val="24"/>
        </w:rPr>
        <w:t xml:space="preserve">is </w:t>
      </w:r>
      <w:r w:rsidRPr="002A5B59">
        <w:rPr>
          <w:rFonts w:ascii="Times New Roman" w:hAnsi="Times New Roman"/>
          <w:sz w:val="24"/>
          <w:szCs w:val="24"/>
        </w:rPr>
        <w:t xml:space="preserve">added to the subphase. </w:t>
      </w:r>
    </w:p>
    <w:p w:rsidR="00FA199C" w:rsidRPr="002A5B59" w:rsidRDefault="00FA199C" w:rsidP="00D81C0D">
      <w:pPr>
        <w:spacing w:after="0" w:line="480" w:lineRule="auto"/>
        <w:ind w:firstLine="708"/>
        <w:jc w:val="both"/>
        <w:rPr>
          <w:rFonts w:ascii="Times New Roman" w:hAnsi="Times New Roman"/>
          <w:sz w:val="28"/>
          <w:szCs w:val="28"/>
        </w:rPr>
      </w:pPr>
    </w:p>
    <w:p w:rsidR="00FA199C" w:rsidRPr="002A5B59" w:rsidRDefault="00FA199C" w:rsidP="003D09BB">
      <w:pPr>
        <w:spacing w:after="0" w:line="480" w:lineRule="auto"/>
        <w:jc w:val="both"/>
        <w:rPr>
          <w:rFonts w:ascii="Times New Roman" w:hAnsi="Times New Roman"/>
          <w:sz w:val="24"/>
          <w:szCs w:val="24"/>
        </w:rPr>
      </w:pPr>
      <w:r w:rsidRPr="002A5B59">
        <w:rPr>
          <w:rFonts w:ascii="Times New Roman" w:hAnsi="Times New Roman"/>
          <w:sz w:val="28"/>
          <w:szCs w:val="28"/>
        </w:rPr>
        <w:t>3.3 Electrophoretic measurements</w:t>
      </w:r>
    </w:p>
    <w:p w:rsidR="00FA199C" w:rsidRPr="002A5B59" w:rsidRDefault="00FA199C" w:rsidP="001827B5">
      <w:pPr>
        <w:autoSpaceDE w:val="0"/>
        <w:autoSpaceDN w:val="0"/>
        <w:adjustRightInd w:val="0"/>
        <w:spacing w:line="480" w:lineRule="auto"/>
        <w:ind w:firstLine="708"/>
        <w:jc w:val="both"/>
        <w:rPr>
          <w:rFonts w:ascii="Times New Roman" w:hAnsi="Times New Roman"/>
          <w:sz w:val="24"/>
          <w:szCs w:val="24"/>
        </w:rPr>
      </w:pPr>
      <w:r w:rsidRPr="002A5B59">
        <w:rPr>
          <w:rFonts w:ascii="Times New Roman" w:hAnsi="Times New Roman"/>
          <w:sz w:val="24"/>
          <w:szCs w:val="24"/>
        </w:rPr>
        <w:t xml:space="preserve">Electrophoretic measurements were performed in order to evaluate zeta potential changes induced by the interaction of </w:t>
      </w:r>
      <w:r w:rsidR="00C16BD0" w:rsidRPr="002A5B59">
        <w:rPr>
          <w:rFonts w:ascii="Times New Roman" w:hAnsi="Times New Roman"/>
          <w:sz w:val="24"/>
          <w:szCs w:val="24"/>
        </w:rPr>
        <w:t xml:space="preserve">the </w:t>
      </w:r>
      <w:r w:rsidRPr="002A5B59">
        <w:rPr>
          <w:rFonts w:ascii="Times New Roman" w:hAnsi="Times New Roman"/>
          <w:sz w:val="24"/>
          <w:szCs w:val="24"/>
        </w:rPr>
        <w:t xml:space="preserve">PG with Cu (II) and </w:t>
      </w:r>
      <w:r w:rsidR="00C16BD0" w:rsidRPr="002A5B59">
        <w:rPr>
          <w:rFonts w:ascii="Times New Roman" w:hAnsi="Times New Roman"/>
          <w:sz w:val="24"/>
          <w:szCs w:val="24"/>
        </w:rPr>
        <w:t xml:space="preserve">the </w:t>
      </w:r>
      <w:r w:rsidRPr="002A5B59">
        <w:rPr>
          <w:rFonts w:ascii="Times New Roman" w:hAnsi="Times New Roman"/>
          <w:sz w:val="24"/>
          <w:szCs w:val="24"/>
        </w:rPr>
        <w:t>Cu-Phen complex. Measurements of pure PG liposomes in buffer solution resulted in the zeta potential value of  -24.30 ± 0.26 mV due to negat</w:t>
      </w:r>
      <w:r w:rsidR="00C16BD0" w:rsidRPr="002A5B59">
        <w:rPr>
          <w:rFonts w:ascii="Times New Roman" w:hAnsi="Times New Roman"/>
          <w:sz w:val="24"/>
          <w:szCs w:val="24"/>
        </w:rPr>
        <w:t xml:space="preserve">ively charged PG polar heads (the </w:t>
      </w:r>
      <w:r w:rsidRPr="002A5B59">
        <w:rPr>
          <w:rFonts w:ascii="Times New Roman" w:hAnsi="Times New Roman"/>
          <w:sz w:val="24"/>
          <w:szCs w:val="24"/>
        </w:rPr>
        <w:t xml:space="preserve">PG is negatively charged </w:t>
      </w:r>
      <w:r w:rsidR="00C16BD0" w:rsidRPr="002A5B59">
        <w:rPr>
          <w:rFonts w:ascii="Times New Roman" w:hAnsi="Times New Roman"/>
          <w:sz w:val="24"/>
          <w:szCs w:val="24"/>
        </w:rPr>
        <w:t xml:space="preserve">at our experimental conditions of </w:t>
      </w:r>
      <w:r w:rsidRPr="002A5B59">
        <w:rPr>
          <w:rFonts w:ascii="Times New Roman" w:hAnsi="Times New Roman"/>
          <w:sz w:val="24"/>
          <w:szCs w:val="24"/>
        </w:rPr>
        <w:t xml:space="preserve">pH </w:t>
      </w:r>
      <w:r w:rsidRPr="002A5B59">
        <w:rPr>
          <w:rFonts w:ascii="Cambria Math" w:hAnsi="Cambria Math" w:cs="Cambria Math"/>
          <w:sz w:val="24"/>
          <w:szCs w:val="24"/>
        </w:rPr>
        <w:t>∼</w:t>
      </w:r>
      <w:r w:rsidRPr="002A5B59">
        <w:rPr>
          <w:rFonts w:ascii="Times New Roman" w:hAnsi="Times New Roman"/>
          <w:sz w:val="24"/>
          <w:szCs w:val="24"/>
        </w:rPr>
        <w:t xml:space="preserve"> 8.2</w:t>
      </w:r>
      <w:r w:rsidR="00C16BD0" w:rsidRPr="002A5B59">
        <w:rPr>
          <w:rFonts w:ascii="Times New Roman" w:hAnsi="Times New Roman"/>
          <w:sz w:val="24"/>
          <w:szCs w:val="24"/>
        </w:rPr>
        <w:t>). T</w:t>
      </w:r>
      <w:r w:rsidRPr="002A5B59">
        <w:rPr>
          <w:rFonts w:ascii="Times New Roman" w:hAnsi="Times New Roman"/>
          <w:sz w:val="24"/>
          <w:szCs w:val="24"/>
        </w:rPr>
        <w:t>he p</w:t>
      </w:r>
      <w:r w:rsidRPr="002A5B59">
        <w:rPr>
          <w:rFonts w:ascii="Times New Roman" w:hAnsi="Times New Roman"/>
          <w:i/>
          <w:sz w:val="24"/>
          <w:szCs w:val="24"/>
        </w:rPr>
        <w:t>K</w:t>
      </w:r>
      <w:r w:rsidRPr="002A5B59">
        <w:rPr>
          <w:rFonts w:ascii="Times New Roman" w:hAnsi="Times New Roman"/>
          <w:sz w:val="24"/>
          <w:szCs w:val="24"/>
        </w:rPr>
        <w:t>a of dimiristoyl-PG is reported to be 2.9</w:t>
      </w:r>
      <w:r w:rsidRPr="002A5B59">
        <w:rPr>
          <w:rFonts w:ascii="Times New Roman" w:hAnsi="Times New Roman"/>
          <w:bCs/>
          <w:sz w:val="24"/>
          <w:szCs w:val="24"/>
          <w:lang w:val="en-GB"/>
        </w:rPr>
        <w:t xml:space="preserve"> [40]. </w:t>
      </w:r>
      <w:r w:rsidRPr="002A5B59">
        <w:rPr>
          <w:rFonts w:ascii="Times New Roman" w:hAnsi="Times New Roman"/>
          <w:sz w:val="24"/>
          <w:szCs w:val="24"/>
        </w:rPr>
        <w:t xml:space="preserve"> Addition of Cu</w:t>
      </w:r>
      <w:r w:rsidRPr="002A5B59">
        <w:rPr>
          <w:rFonts w:ascii="Times New Roman" w:hAnsi="Times New Roman"/>
          <w:sz w:val="24"/>
          <w:szCs w:val="24"/>
          <w:vertAlign w:val="superscript"/>
        </w:rPr>
        <w:t xml:space="preserve"> </w:t>
      </w:r>
      <w:r w:rsidRPr="002A5B59">
        <w:rPr>
          <w:rFonts w:ascii="Times New Roman" w:hAnsi="Times New Roman"/>
          <w:sz w:val="24"/>
          <w:szCs w:val="24"/>
        </w:rPr>
        <w:t xml:space="preserve">(II) ions to liposomes caused </w:t>
      </w:r>
      <w:r w:rsidR="00C16BD0" w:rsidRPr="002A5B59">
        <w:rPr>
          <w:rFonts w:ascii="Times New Roman" w:hAnsi="Times New Roman"/>
          <w:sz w:val="24"/>
          <w:szCs w:val="24"/>
        </w:rPr>
        <w:t xml:space="preserve">an </w:t>
      </w:r>
      <w:r w:rsidRPr="002A5B59">
        <w:rPr>
          <w:rFonts w:ascii="Times New Roman" w:hAnsi="Times New Roman"/>
          <w:sz w:val="24"/>
          <w:szCs w:val="24"/>
        </w:rPr>
        <w:t xml:space="preserve">increase of </w:t>
      </w:r>
      <w:r w:rsidR="00C16BD0" w:rsidRPr="002A5B59">
        <w:rPr>
          <w:rFonts w:ascii="Times New Roman" w:hAnsi="Times New Roman"/>
          <w:sz w:val="24"/>
          <w:szCs w:val="24"/>
        </w:rPr>
        <w:t xml:space="preserve">the zeta </w:t>
      </w:r>
      <w:r w:rsidRPr="002A5B59">
        <w:rPr>
          <w:rFonts w:ascii="Times New Roman" w:hAnsi="Times New Roman"/>
          <w:sz w:val="24"/>
          <w:szCs w:val="24"/>
        </w:rPr>
        <w:t>potential value to -14.67 ± 0.23 mV. The measured zeta potential reflects the electrostatic binding of positive Cu</w:t>
      </w:r>
      <w:r w:rsidRPr="002A5B59">
        <w:rPr>
          <w:rFonts w:ascii="Times New Roman" w:hAnsi="Times New Roman"/>
          <w:sz w:val="24"/>
          <w:szCs w:val="24"/>
          <w:vertAlign w:val="superscript"/>
        </w:rPr>
        <w:t>2+</w:t>
      </w:r>
      <w:r w:rsidRPr="002A5B59">
        <w:rPr>
          <w:rFonts w:ascii="Times New Roman" w:hAnsi="Times New Roman"/>
          <w:sz w:val="24"/>
          <w:szCs w:val="24"/>
        </w:rPr>
        <w:t xml:space="preserve"> ions to </w:t>
      </w:r>
      <w:r w:rsidRPr="002A5B59">
        <w:rPr>
          <w:rFonts w:ascii="Times New Roman" w:hAnsi="Times New Roman"/>
          <w:sz w:val="24"/>
          <w:szCs w:val="24"/>
        </w:rPr>
        <w:lastRenderedPageBreak/>
        <w:t xml:space="preserve">the phosphate group in the PG polar heads. However, the addition of Cu-Phen complex to the liposome dispersion resulted in a zeta potential of </w:t>
      </w:r>
      <w:r w:rsidR="009C40DD" w:rsidRPr="002A5B59">
        <w:rPr>
          <w:rFonts w:ascii="Times New Roman" w:hAnsi="Times New Roman"/>
          <w:sz w:val="24"/>
          <w:szCs w:val="24"/>
        </w:rPr>
        <w:t xml:space="preserve"> -</w:t>
      </w:r>
      <w:r w:rsidRPr="002A5B59">
        <w:rPr>
          <w:rFonts w:ascii="Times New Roman" w:hAnsi="Times New Roman"/>
          <w:sz w:val="24"/>
          <w:szCs w:val="24"/>
        </w:rPr>
        <w:t>23.47 ± 0.16 mV.</w:t>
      </w:r>
      <w:r w:rsidR="00C16BD0" w:rsidRPr="002A5B59">
        <w:rPr>
          <w:rFonts w:ascii="Times New Roman" w:hAnsi="Times New Roman"/>
          <w:sz w:val="24"/>
          <w:szCs w:val="24"/>
        </w:rPr>
        <w:t xml:space="preserve"> In this case, the increase in</w:t>
      </w:r>
      <w:r w:rsidRPr="002A5B59">
        <w:rPr>
          <w:rFonts w:ascii="Times New Roman" w:hAnsi="Times New Roman"/>
          <w:sz w:val="24"/>
          <w:szCs w:val="24"/>
        </w:rPr>
        <w:t xml:space="preserve"> the zeta potential in comparison to that of pure PG liposomes indicates </w:t>
      </w:r>
      <w:r w:rsidR="00C16BD0" w:rsidRPr="002A5B59">
        <w:rPr>
          <w:rFonts w:ascii="Times New Roman" w:hAnsi="Times New Roman"/>
          <w:sz w:val="24"/>
          <w:szCs w:val="24"/>
        </w:rPr>
        <w:t xml:space="preserve">an </w:t>
      </w:r>
      <w:r w:rsidRPr="002A5B59">
        <w:rPr>
          <w:rFonts w:ascii="Times New Roman" w:hAnsi="Times New Roman"/>
          <w:sz w:val="24"/>
          <w:szCs w:val="24"/>
        </w:rPr>
        <w:t xml:space="preserve">interaction between the </w:t>
      </w:r>
      <w:r w:rsidRPr="002A5B59">
        <w:rPr>
          <w:rFonts w:ascii="Times New Roman" w:hAnsi="Times New Roman"/>
          <w:iCs/>
          <w:sz w:val="24"/>
          <w:lang w:val="en-GB"/>
        </w:rPr>
        <w:t>Cu-Phen complex</w:t>
      </w:r>
      <w:r w:rsidRPr="002A5B59">
        <w:rPr>
          <w:rFonts w:ascii="Times New Roman" w:hAnsi="Times New Roman"/>
          <w:sz w:val="24"/>
          <w:szCs w:val="24"/>
        </w:rPr>
        <w:t xml:space="preserve"> and PG in the PG bilayer and </w:t>
      </w:r>
      <w:r w:rsidR="00C16BD0" w:rsidRPr="002A5B59">
        <w:rPr>
          <w:rFonts w:ascii="Times New Roman" w:hAnsi="Times New Roman"/>
          <w:sz w:val="24"/>
          <w:szCs w:val="24"/>
        </w:rPr>
        <w:t xml:space="preserve">the </w:t>
      </w:r>
      <w:r w:rsidRPr="002A5B59">
        <w:rPr>
          <w:rFonts w:ascii="Times New Roman" w:hAnsi="Times New Roman"/>
          <w:sz w:val="24"/>
          <w:szCs w:val="24"/>
        </w:rPr>
        <w:t xml:space="preserve">formation of </w:t>
      </w:r>
      <w:r w:rsidR="00C16BD0" w:rsidRPr="002A5B59">
        <w:rPr>
          <w:rFonts w:ascii="Times New Roman" w:hAnsi="Times New Roman"/>
          <w:sz w:val="24"/>
          <w:szCs w:val="24"/>
        </w:rPr>
        <w:t xml:space="preserve">the </w:t>
      </w:r>
      <w:r w:rsidRPr="002A5B59">
        <w:rPr>
          <w:rFonts w:ascii="Times New Roman" w:hAnsi="Times New Roman"/>
          <w:sz w:val="24"/>
          <w:szCs w:val="24"/>
        </w:rPr>
        <w:t xml:space="preserve">mixed Cu-Phen-PG complex under </w:t>
      </w:r>
      <w:r w:rsidR="00C16BD0" w:rsidRPr="002A5B59">
        <w:rPr>
          <w:rFonts w:ascii="Times New Roman" w:hAnsi="Times New Roman"/>
          <w:sz w:val="24"/>
          <w:szCs w:val="24"/>
        </w:rPr>
        <w:t xml:space="preserve">the </w:t>
      </w:r>
      <w:r w:rsidRPr="002A5B59">
        <w:rPr>
          <w:rFonts w:ascii="Times New Roman" w:hAnsi="Times New Roman"/>
          <w:sz w:val="24"/>
          <w:szCs w:val="24"/>
        </w:rPr>
        <w:t xml:space="preserve">described experimental conditions. Since the mixed complex is neutral, the total liposome surface charge is lower in this case. The relative low decrease in the magnitude of the zeta potential might indicate </w:t>
      </w:r>
      <w:r w:rsidR="00C16BD0" w:rsidRPr="002A5B59">
        <w:rPr>
          <w:rFonts w:ascii="Times New Roman" w:hAnsi="Times New Roman"/>
          <w:sz w:val="24"/>
          <w:szCs w:val="24"/>
        </w:rPr>
        <w:t xml:space="preserve">a </w:t>
      </w:r>
      <w:r w:rsidRPr="002A5B59">
        <w:rPr>
          <w:rFonts w:ascii="Times New Roman" w:hAnsi="Times New Roman"/>
          <w:sz w:val="24"/>
          <w:szCs w:val="24"/>
        </w:rPr>
        <w:t xml:space="preserve">low proportion of </w:t>
      </w:r>
      <w:r w:rsidR="00C16BD0" w:rsidRPr="002A5B59">
        <w:rPr>
          <w:rFonts w:ascii="Times New Roman" w:hAnsi="Times New Roman"/>
          <w:sz w:val="24"/>
          <w:szCs w:val="24"/>
        </w:rPr>
        <w:t xml:space="preserve">the </w:t>
      </w:r>
      <w:r w:rsidRPr="002A5B59">
        <w:rPr>
          <w:rFonts w:ascii="Times New Roman" w:hAnsi="Times New Roman"/>
          <w:sz w:val="24"/>
          <w:szCs w:val="24"/>
        </w:rPr>
        <w:t xml:space="preserve">complexed PG in the layer. A likely reaction pathway is </w:t>
      </w:r>
      <w:r w:rsidR="00C16BD0" w:rsidRPr="002A5B59">
        <w:rPr>
          <w:rFonts w:ascii="Times New Roman" w:hAnsi="Times New Roman"/>
          <w:sz w:val="24"/>
          <w:szCs w:val="24"/>
        </w:rPr>
        <w:t xml:space="preserve">the </w:t>
      </w:r>
      <w:r w:rsidRPr="002A5B59">
        <w:rPr>
          <w:rFonts w:ascii="Times New Roman" w:hAnsi="Times New Roman"/>
          <w:sz w:val="24"/>
          <w:szCs w:val="24"/>
        </w:rPr>
        <w:t xml:space="preserve">steric hindrance of </w:t>
      </w:r>
      <w:r w:rsidR="00C16BD0" w:rsidRPr="002A5B59">
        <w:rPr>
          <w:rFonts w:ascii="Times New Roman" w:hAnsi="Times New Roman"/>
          <w:sz w:val="24"/>
          <w:szCs w:val="24"/>
        </w:rPr>
        <w:t xml:space="preserve">the </w:t>
      </w:r>
      <w:r w:rsidRPr="002A5B59">
        <w:rPr>
          <w:rFonts w:ascii="Times New Roman" w:hAnsi="Times New Roman"/>
          <w:iCs/>
          <w:sz w:val="24"/>
          <w:lang w:val="en-GB"/>
        </w:rPr>
        <w:t>Cu-Phen-PG</w:t>
      </w:r>
      <w:r w:rsidRPr="002A5B59">
        <w:rPr>
          <w:rFonts w:ascii="Times New Roman" w:hAnsi="Times New Roman"/>
          <w:sz w:val="24"/>
          <w:szCs w:val="24"/>
        </w:rPr>
        <w:t xml:space="preserve"> complex determining the possible packing arrangement of the tails and headgroups in the PG liposome. </w:t>
      </w:r>
    </w:p>
    <w:p w:rsidR="00FA199C" w:rsidRPr="002A5B59" w:rsidRDefault="00FA199C" w:rsidP="00B6644E">
      <w:pPr>
        <w:spacing w:after="0" w:line="480" w:lineRule="auto"/>
        <w:jc w:val="both"/>
        <w:rPr>
          <w:rFonts w:ascii="Times New Roman" w:hAnsi="Times New Roman"/>
          <w:sz w:val="28"/>
          <w:szCs w:val="28"/>
          <w:lang w:val="en-GB" w:eastAsia="hr-HR"/>
        </w:rPr>
      </w:pPr>
      <w:r w:rsidRPr="002A5B59">
        <w:rPr>
          <w:rFonts w:ascii="Times New Roman" w:hAnsi="Times New Roman"/>
          <w:sz w:val="28"/>
          <w:szCs w:val="28"/>
          <w:lang w:val="en-GB" w:eastAsia="hr-HR"/>
        </w:rPr>
        <w:t>3.4 Cu-Phen-PG reduction mechanism</w:t>
      </w:r>
    </w:p>
    <w:p w:rsidR="00FA199C" w:rsidRPr="002A5B59" w:rsidRDefault="00FA199C" w:rsidP="001A72CB">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Synergistic adsorption is not a simple adsorption process </w:t>
      </w:r>
      <w:r w:rsidRPr="002A5B59">
        <w:rPr>
          <w:rFonts w:ascii="Times New Roman" w:hAnsi="Times New Roman"/>
          <w:sz w:val="24"/>
          <w:szCs w:val="24"/>
          <w:lang w:val="en-GB"/>
        </w:rPr>
        <w:t>[</w:t>
      </w:r>
      <w:r w:rsidRPr="002A5B59">
        <w:rPr>
          <w:rFonts w:ascii="Times New Roman" w:hAnsi="Times New Roman"/>
          <w:sz w:val="24"/>
          <w:szCs w:val="24"/>
          <w:lang w:val="en-GB" w:eastAsia="hr-HR"/>
        </w:rPr>
        <w:t>36</w:t>
      </w:r>
      <w:r w:rsidRPr="002A5B59">
        <w:rPr>
          <w:rFonts w:ascii="Times New Roman" w:hAnsi="Times New Roman"/>
          <w:sz w:val="24"/>
          <w:szCs w:val="24"/>
          <w:lang w:val="en-GB"/>
        </w:rPr>
        <w:t>]</w:t>
      </w:r>
      <w:r w:rsidRPr="002A5B59">
        <w:rPr>
          <w:rFonts w:ascii="Times New Roman" w:hAnsi="Times New Roman"/>
          <w:sz w:val="24"/>
          <w:szCs w:val="24"/>
          <w:lang w:val="en-GB" w:eastAsia="hr-HR"/>
        </w:rPr>
        <w:t xml:space="preserve">, it is actually the surface complexation reaction followed by reduction and chemical dissociation. Characterization of the Cu (II) mixed ligand complex redox processes was performed by SWV measurements, separating the SWV resultant current into the reduction (forward) and oxidation (backward) currents (Fig. 5A) </w:t>
      </w:r>
      <w:r w:rsidRPr="002A5B59">
        <w:rPr>
          <w:rFonts w:ascii="Times New Roman" w:hAnsi="Times New Roman"/>
          <w:sz w:val="24"/>
          <w:szCs w:val="24"/>
          <w:lang w:val="en-GB"/>
        </w:rPr>
        <w:t>[41, 42]</w:t>
      </w:r>
      <w:r w:rsidRPr="002A5B59">
        <w:rPr>
          <w:rFonts w:ascii="Times New Roman" w:hAnsi="Times New Roman"/>
          <w:sz w:val="24"/>
          <w:szCs w:val="24"/>
          <w:lang w:val="en-GB" w:eastAsia="hr-HR"/>
        </w:rPr>
        <w:t xml:space="preserve">. </w:t>
      </w:r>
      <w:r w:rsidR="00C16BD0" w:rsidRPr="002A5B59">
        <w:rPr>
          <w:rFonts w:ascii="Times New Roman" w:hAnsi="Times New Roman"/>
          <w:sz w:val="24"/>
          <w:szCs w:val="24"/>
          <w:lang w:val="en-GB" w:eastAsia="hr-HR"/>
        </w:rPr>
        <w:t>The “s</w:t>
      </w:r>
      <w:r w:rsidRPr="002A5B59">
        <w:rPr>
          <w:rFonts w:ascii="Times New Roman" w:hAnsi="Times New Roman"/>
          <w:sz w:val="24"/>
          <w:szCs w:val="24"/>
          <w:lang w:val="en-GB" w:eastAsia="hr-HR"/>
        </w:rPr>
        <w:t xml:space="preserve">low” CV technique with linear sweep potential indicated </w:t>
      </w:r>
      <w:r w:rsidR="00E5761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EC redox mechanism, while</w:t>
      </w:r>
      <w:r w:rsidR="00C16BD0" w:rsidRPr="002A5B59">
        <w:rPr>
          <w:rFonts w:ascii="Times New Roman" w:hAnsi="Times New Roman"/>
          <w:sz w:val="24"/>
          <w:szCs w:val="24"/>
          <w:lang w:val="en-GB" w:eastAsia="hr-HR"/>
        </w:rPr>
        <w:t xml:space="preserve"> the</w:t>
      </w:r>
      <w:r w:rsidRPr="002A5B59">
        <w:rPr>
          <w:rFonts w:ascii="Times New Roman" w:hAnsi="Times New Roman"/>
          <w:sz w:val="24"/>
          <w:szCs w:val="24"/>
          <w:lang w:val="en-GB" w:eastAsia="hr-HR"/>
        </w:rPr>
        <w:t xml:space="preserve"> “fast” SWV with cathodic and anodic potential excitation pulses </w:t>
      </w:r>
      <w:r w:rsidR="00E57616" w:rsidRPr="002A5B59">
        <w:rPr>
          <w:rFonts w:ascii="Times New Roman" w:hAnsi="Times New Roman"/>
          <w:sz w:val="24"/>
          <w:szCs w:val="24"/>
          <w:lang w:val="en-GB" w:eastAsia="hr-HR"/>
        </w:rPr>
        <w:t>didn’t</w:t>
      </w:r>
      <w:r w:rsidRPr="002A5B59">
        <w:rPr>
          <w:rFonts w:ascii="Times New Roman" w:hAnsi="Times New Roman"/>
          <w:sz w:val="24"/>
          <w:szCs w:val="24"/>
          <w:lang w:val="en-GB" w:eastAsia="hr-HR"/>
        </w:rPr>
        <w:t xml:space="preserve"> show the same behaviour </w:t>
      </w:r>
      <w:r w:rsidR="00C16BD0" w:rsidRPr="002A5B59">
        <w:rPr>
          <w:rFonts w:ascii="Times New Roman" w:hAnsi="Times New Roman"/>
          <w:sz w:val="24"/>
          <w:szCs w:val="24"/>
          <w:lang w:val="en-GB" w:eastAsia="hr-HR"/>
        </w:rPr>
        <w:t xml:space="preserve">in the case </w:t>
      </w:r>
      <w:r w:rsidRPr="002A5B59">
        <w:rPr>
          <w:rFonts w:ascii="Times New Roman" w:hAnsi="Times New Roman"/>
          <w:sz w:val="24"/>
          <w:szCs w:val="24"/>
          <w:lang w:val="en-GB" w:eastAsia="hr-HR"/>
        </w:rPr>
        <w:t xml:space="preserve">of the Cu-Phen-PG complex redox process. The rate of SWV potential scan was faster than </w:t>
      </w:r>
      <w:r w:rsidR="00C16BD0"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chemical reaction of the Cu (II) mixed ligand complex dissociation, and consequently in SWV both the anodic </w:t>
      </w:r>
      <w:r w:rsidR="00143396" w:rsidRPr="002A5B59">
        <w:rPr>
          <w:rFonts w:ascii="Times New Roman" w:hAnsi="Times New Roman"/>
          <w:sz w:val="24"/>
          <w:szCs w:val="24"/>
          <w:lang w:val="en-GB" w:eastAsia="hr-HR"/>
        </w:rPr>
        <w:t>and</w:t>
      </w:r>
      <w:r w:rsidRPr="002A5B59">
        <w:rPr>
          <w:rFonts w:ascii="Times New Roman" w:hAnsi="Times New Roman"/>
          <w:sz w:val="24"/>
          <w:szCs w:val="24"/>
          <w:lang w:val="en-GB" w:eastAsia="hr-HR"/>
        </w:rPr>
        <w:t xml:space="preserve"> cathodic peak</w:t>
      </w:r>
      <w:r w:rsidR="00143396" w:rsidRPr="002A5B59">
        <w:rPr>
          <w:rFonts w:ascii="Times New Roman" w:hAnsi="Times New Roman"/>
          <w:sz w:val="24"/>
          <w:szCs w:val="24"/>
          <w:lang w:val="en-GB" w:eastAsia="hr-HR"/>
        </w:rPr>
        <w:t>s</w:t>
      </w:r>
      <w:r w:rsidRPr="002A5B59">
        <w:rPr>
          <w:rFonts w:ascii="Times New Roman" w:hAnsi="Times New Roman"/>
          <w:sz w:val="24"/>
          <w:szCs w:val="24"/>
          <w:lang w:val="en-GB" w:eastAsia="hr-HR"/>
        </w:rPr>
        <w:t xml:space="preserve"> were recorded (backward and forward scans, Fig. 5A). </w:t>
      </w:r>
      <w:r w:rsidR="00143396" w:rsidRPr="002A5B59">
        <w:rPr>
          <w:rFonts w:ascii="Times New Roman" w:hAnsi="Times New Roman"/>
          <w:sz w:val="24"/>
          <w:szCs w:val="24"/>
          <w:lang w:val="en-GB" w:eastAsia="hr-HR"/>
        </w:rPr>
        <w:t>The a</w:t>
      </w:r>
      <w:r w:rsidRPr="002A5B59">
        <w:rPr>
          <w:rFonts w:ascii="Times New Roman" w:hAnsi="Times New Roman"/>
          <w:sz w:val="24"/>
          <w:szCs w:val="24"/>
          <w:lang w:val="en-GB" w:eastAsia="hr-HR"/>
        </w:rPr>
        <w:t xml:space="preserve">bsolute value of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forward current (43 nA) was almost twice as high as the backward one (21 nA), which is characteristic for quasireversible redox reactions within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SWV framework </w:t>
      </w:r>
      <w:r w:rsidRPr="002A5B59">
        <w:rPr>
          <w:rFonts w:ascii="Times New Roman" w:hAnsi="Times New Roman"/>
          <w:sz w:val="24"/>
          <w:szCs w:val="24"/>
          <w:lang w:val="en-GB"/>
        </w:rPr>
        <w:t>[43, 44]</w:t>
      </w:r>
      <w:r w:rsidRPr="002A5B59">
        <w:rPr>
          <w:rFonts w:ascii="Times New Roman" w:hAnsi="Times New Roman"/>
          <w:sz w:val="24"/>
          <w:szCs w:val="24"/>
          <w:lang w:val="en-GB" w:eastAsia="hr-HR"/>
        </w:rPr>
        <w:t>.</w:t>
      </w:r>
    </w:p>
    <w:p w:rsidR="00FA199C" w:rsidRPr="002A5B59" w:rsidRDefault="00FA199C" w:rsidP="001A72CB">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Additional insight into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electrochemical behaviour of Cu mixed ligand complex was obtained by examination of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SWV reduction resultant current in dependence of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SWV frequency (</w:t>
      </w:r>
      <w:r w:rsidRPr="002A5B59">
        <w:rPr>
          <w:rFonts w:ascii="Times New Roman" w:hAnsi="Times New Roman"/>
          <w:i/>
          <w:sz w:val="24"/>
          <w:szCs w:val="24"/>
          <w:lang w:val="en-GB" w:eastAsia="hr-HR"/>
        </w:rPr>
        <w:t>f</w:t>
      </w:r>
      <w:r w:rsidRPr="002A5B59">
        <w:rPr>
          <w:rFonts w:ascii="Times New Roman" w:hAnsi="Times New Roman"/>
          <w:sz w:val="24"/>
          <w:szCs w:val="24"/>
          <w:lang w:val="en-GB" w:eastAsia="hr-HR"/>
        </w:rPr>
        <w:t>) and pulse amplitude (</w:t>
      </w:r>
      <w:r w:rsidRPr="002A5B59">
        <w:rPr>
          <w:rFonts w:ascii="Times New Roman" w:hAnsi="Times New Roman"/>
          <w:i/>
          <w:sz w:val="24"/>
          <w:szCs w:val="24"/>
          <w:lang w:val="en-GB" w:eastAsia="hr-HR"/>
        </w:rPr>
        <w:t>a</w:t>
      </w:r>
      <w:r w:rsidRPr="002A5B59">
        <w:rPr>
          <w:rFonts w:ascii="Times New Roman" w:hAnsi="Times New Roman"/>
          <w:sz w:val="24"/>
          <w:szCs w:val="24"/>
          <w:lang w:val="en-GB" w:eastAsia="hr-HR"/>
        </w:rPr>
        <w:t xml:space="preserve">) (Figs. 5 B and C).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SW response was the result of </w:t>
      </w:r>
      <w:r w:rsidRPr="002A5B59">
        <w:rPr>
          <w:rFonts w:ascii="Times New Roman" w:hAnsi="Times New Roman"/>
          <w:sz w:val="24"/>
          <w:szCs w:val="24"/>
          <w:lang w:val="en-GB" w:eastAsia="hr-HR"/>
        </w:rPr>
        <w:lastRenderedPageBreak/>
        <w:t xml:space="preserve">current sampling, hence </w:t>
      </w:r>
      <w:r w:rsidR="00E57616"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 xml:space="preserve">complex adsorption depends strongly on the redox reaction characteristics </w:t>
      </w:r>
      <w:r w:rsidRPr="002A5B59">
        <w:rPr>
          <w:rFonts w:ascii="Times New Roman" w:hAnsi="Times New Roman"/>
          <w:sz w:val="24"/>
          <w:szCs w:val="24"/>
          <w:lang w:val="en-GB"/>
        </w:rPr>
        <w:t>[43]</w:t>
      </w:r>
      <w:r w:rsidRPr="002A5B59">
        <w:rPr>
          <w:rFonts w:ascii="Times New Roman" w:hAnsi="Times New Roman"/>
          <w:sz w:val="24"/>
          <w:szCs w:val="24"/>
          <w:lang w:val="en-GB" w:eastAsia="hr-HR"/>
        </w:rPr>
        <w:t xml:space="preserve">. Both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reduction current and potential depend on </w:t>
      </w:r>
      <w:r w:rsidR="00143396" w:rsidRPr="002A5B59">
        <w:rPr>
          <w:rFonts w:ascii="Times New Roman" w:hAnsi="Times New Roman"/>
          <w:sz w:val="24"/>
          <w:szCs w:val="24"/>
          <w:lang w:val="en-GB" w:eastAsia="hr-HR"/>
        </w:rPr>
        <w:t xml:space="preserve">variations of the </w:t>
      </w:r>
      <w:r w:rsidRPr="002A5B59">
        <w:rPr>
          <w:rFonts w:ascii="Times New Roman" w:hAnsi="Times New Roman"/>
          <w:sz w:val="24"/>
          <w:szCs w:val="24"/>
          <w:lang w:val="en-GB" w:eastAsia="hr-HR"/>
        </w:rPr>
        <w:t xml:space="preserve">SW </w:t>
      </w:r>
      <w:r w:rsidR="00143396" w:rsidRPr="002A5B59">
        <w:rPr>
          <w:rFonts w:ascii="Times New Roman" w:hAnsi="Times New Roman"/>
          <w:sz w:val="24"/>
          <w:szCs w:val="24"/>
          <w:lang w:val="en-GB" w:eastAsia="hr-HR"/>
        </w:rPr>
        <w:t>frequency and amplitude. The</w:t>
      </w:r>
      <w:r w:rsidRPr="002A5B59">
        <w:rPr>
          <w:rFonts w:ascii="Times New Roman" w:hAnsi="Times New Roman"/>
          <w:sz w:val="24"/>
          <w:szCs w:val="24"/>
          <w:lang w:val="en-GB" w:eastAsia="hr-HR"/>
        </w:rPr>
        <w:t xml:space="preserve">se parameters and their dependencies can unequivocally describe redox process mechanism and adsorption properties. Thus, reactant adsorption enhances the SW response, especially when the reduction process is quasi-reversible </w:t>
      </w:r>
      <w:r w:rsidRPr="002A5B59">
        <w:rPr>
          <w:rFonts w:ascii="Times New Roman" w:hAnsi="Times New Roman"/>
          <w:sz w:val="24"/>
          <w:szCs w:val="24"/>
          <w:lang w:val="en-GB"/>
        </w:rPr>
        <w:t>[44]</w:t>
      </w:r>
      <w:r w:rsidRPr="002A5B59">
        <w:rPr>
          <w:rFonts w:ascii="Times New Roman" w:hAnsi="Times New Roman"/>
          <w:sz w:val="24"/>
          <w:szCs w:val="24"/>
          <w:lang w:val="en-GB" w:eastAsia="hr-HR"/>
        </w:rPr>
        <w:t xml:space="preserve">. SW responses of the Cu-Phen-PG redox process were affected by both frequency and pulse amplitude variation. </w:t>
      </w:r>
      <w:r w:rsidR="00143396"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Cu-Phen-PG reduction current increases linearly with the increase of the SW frequency with </w:t>
      </w:r>
      <w:r w:rsidR="00143396"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slope</w:t>
      </w:r>
      <w:r w:rsidR="00143396" w:rsidRPr="002A5B59">
        <w:rPr>
          <w:rFonts w:ascii="Times New Roman" w:hAnsi="Times New Roman"/>
          <w:sz w:val="24"/>
          <w:szCs w:val="24"/>
          <w:lang w:val="en-GB" w:eastAsia="hr-HR"/>
        </w:rPr>
        <w:t xml:space="preserve"> of</w:t>
      </w:r>
      <w:r w:rsidRPr="002A5B59">
        <w:rPr>
          <w:rFonts w:ascii="Times New Roman" w:hAnsi="Times New Roman"/>
          <w:sz w:val="24"/>
          <w:szCs w:val="24"/>
          <w:lang w:val="en-GB" w:eastAsia="hr-HR"/>
        </w:rPr>
        <w:t xml:space="preserve"> 1.38 nA × s (r</w:t>
      </w:r>
      <w:r w:rsidRPr="002A5B59">
        <w:rPr>
          <w:rFonts w:ascii="Times New Roman" w:hAnsi="Times New Roman"/>
          <w:sz w:val="24"/>
          <w:szCs w:val="24"/>
          <w:vertAlign w:val="superscript"/>
          <w:lang w:val="en-GB" w:eastAsia="hr-HR"/>
        </w:rPr>
        <w:t>2</w:t>
      </w:r>
      <w:r w:rsidRPr="002A5B59">
        <w:rPr>
          <w:rFonts w:ascii="Times New Roman" w:hAnsi="Times New Roman"/>
          <w:sz w:val="24"/>
          <w:szCs w:val="24"/>
          <w:lang w:val="en-GB" w:eastAsia="hr-HR"/>
        </w:rPr>
        <w:t xml:space="preserve"> = 0.9947) confirming reactant adsorption (Fig. 5B). </w:t>
      </w:r>
      <w:r w:rsidR="00143396" w:rsidRPr="002A5B59">
        <w:rPr>
          <w:rFonts w:ascii="Times New Roman" w:hAnsi="Times New Roman"/>
          <w:sz w:val="24"/>
          <w:szCs w:val="24"/>
          <w:lang w:val="en-GB" w:eastAsia="hr-HR"/>
        </w:rPr>
        <w:t>The s</w:t>
      </w:r>
      <w:r w:rsidRPr="002A5B59">
        <w:rPr>
          <w:rFonts w:ascii="Times New Roman" w:hAnsi="Times New Roman"/>
          <w:sz w:val="24"/>
          <w:szCs w:val="24"/>
          <w:lang w:val="en-GB" w:eastAsia="hr-HR"/>
        </w:rPr>
        <w:t xml:space="preserve">tripping peak current is enhanced by the amount of additionally accumulated adsorbed reactant when </w:t>
      </w:r>
      <w:r w:rsidR="00143396" w:rsidRPr="002A5B59">
        <w:rPr>
          <w:rFonts w:ascii="Times New Roman" w:hAnsi="Times New Roman"/>
          <w:sz w:val="24"/>
          <w:szCs w:val="24"/>
          <w:lang w:val="en-GB" w:eastAsia="hr-HR"/>
        </w:rPr>
        <w:t xml:space="preserve">the accumulation time is short, in compliance with the </w:t>
      </w:r>
      <w:r w:rsidRPr="002A5B59">
        <w:rPr>
          <w:rFonts w:ascii="Times New Roman" w:hAnsi="Times New Roman"/>
          <w:sz w:val="24"/>
          <w:szCs w:val="24"/>
          <w:lang w:val="en-GB" w:eastAsia="hr-HR"/>
        </w:rPr>
        <w:t xml:space="preserve">theory of SW adsorptive voltammetry </w:t>
      </w:r>
      <w:r w:rsidRPr="002A5B59">
        <w:rPr>
          <w:rFonts w:ascii="Times New Roman" w:hAnsi="Times New Roman"/>
          <w:sz w:val="24"/>
          <w:szCs w:val="24"/>
          <w:lang w:val="en-GB"/>
        </w:rPr>
        <w:t>[45]</w:t>
      </w:r>
      <w:r w:rsidRPr="002A5B59">
        <w:rPr>
          <w:rFonts w:ascii="Times New Roman" w:hAnsi="Times New Roman"/>
          <w:sz w:val="24"/>
          <w:szCs w:val="24"/>
          <w:lang w:val="en-GB" w:eastAsia="hr-HR"/>
        </w:rPr>
        <w:t>.</w:t>
      </w:r>
    </w:p>
    <w:p w:rsidR="00FA199C" w:rsidRPr="002A5B59" w:rsidRDefault="00143396" w:rsidP="001A0ABB">
      <w:pPr>
        <w:spacing w:after="0" w:line="480" w:lineRule="auto"/>
        <w:ind w:firstLine="709"/>
        <w:jc w:val="both"/>
        <w:rPr>
          <w:rFonts w:ascii="Times New Roman" w:hAnsi="Times New Roman"/>
          <w:sz w:val="24"/>
          <w:szCs w:val="24"/>
          <w:lang w:val="en-GB" w:eastAsia="hr-HR"/>
        </w:rPr>
      </w:pPr>
      <w:r w:rsidRPr="002A5B59">
        <w:rPr>
          <w:rFonts w:ascii="Times New Roman" w:hAnsi="Times New Roman"/>
          <w:sz w:val="24"/>
          <w:szCs w:val="24"/>
          <w:lang w:val="en-GB" w:eastAsia="hr-HR"/>
        </w:rPr>
        <w:t>The r</w:t>
      </w:r>
      <w:r w:rsidR="00FA199C" w:rsidRPr="002A5B59">
        <w:rPr>
          <w:rFonts w:ascii="Times New Roman" w:hAnsi="Times New Roman"/>
          <w:sz w:val="24"/>
          <w:szCs w:val="24"/>
          <w:lang w:val="en-GB" w:eastAsia="hr-HR"/>
        </w:rPr>
        <w:t xml:space="preserve">eduction current, </w:t>
      </w:r>
      <w:r w:rsidRPr="002A5B59">
        <w:rPr>
          <w:rFonts w:ascii="Times New Roman" w:hAnsi="Times New Roman"/>
          <w:sz w:val="24"/>
          <w:szCs w:val="24"/>
          <w:lang w:val="en-GB" w:eastAsia="hr-HR"/>
        </w:rPr>
        <w:t>at an</w:t>
      </w:r>
      <w:r w:rsidR="00FA199C" w:rsidRPr="002A5B59">
        <w:rPr>
          <w:rFonts w:ascii="Times New Roman" w:hAnsi="Times New Roman"/>
          <w:sz w:val="24"/>
          <w:szCs w:val="24"/>
          <w:lang w:val="en-GB" w:eastAsia="hr-HR"/>
        </w:rPr>
        <w:t xml:space="preserve"> accumulation time of 1 min, varied linearly up to 30 mV with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slope</w:t>
      </w:r>
      <w:r w:rsidRPr="002A5B59">
        <w:rPr>
          <w:rFonts w:ascii="Times New Roman" w:hAnsi="Times New Roman"/>
          <w:sz w:val="24"/>
          <w:szCs w:val="24"/>
          <w:lang w:val="en-GB" w:eastAsia="hr-HR"/>
        </w:rPr>
        <w:t xml:space="preserve"> of</w:t>
      </w:r>
      <w:r w:rsidR="00FA199C" w:rsidRPr="002A5B59">
        <w:rPr>
          <w:rFonts w:ascii="Times New Roman" w:hAnsi="Times New Roman"/>
          <w:sz w:val="24"/>
          <w:szCs w:val="24"/>
          <w:lang w:val="en-GB" w:eastAsia="hr-HR"/>
        </w:rPr>
        <w:t xml:space="preserve"> 1.63 nA/V (r</w:t>
      </w:r>
      <w:r w:rsidR="00FA199C" w:rsidRPr="002A5B59">
        <w:rPr>
          <w:rFonts w:ascii="Times New Roman" w:hAnsi="Times New Roman"/>
          <w:sz w:val="24"/>
          <w:szCs w:val="24"/>
          <w:vertAlign w:val="superscript"/>
          <w:lang w:val="en-GB" w:eastAsia="hr-HR"/>
        </w:rPr>
        <w:t>2</w:t>
      </w:r>
      <w:r w:rsidR="00FA199C" w:rsidRPr="002A5B59">
        <w:rPr>
          <w:rFonts w:ascii="Times New Roman" w:hAnsi="Times New Roman"/>
          <w:sz w:val="24"/>
          <w:szCs w:val="24"/>
          <w:lang w:val="en-GB" w:eastAsia="hr-HR"/>
        </w:rPr>
        <w:t xml:space="preserve"> = 0.9984) </w:t>
      </w:r>
      <w:r w:rsidRPr="002A5B59">
        <w:rPr>
          <w:rFonts w:ascii="Times New Roman" w:hAnsi="Times New Roman"/>
          <w:sz w:val="24"/>
          <w:szCs w:val="24"/>
          <w:lang w:val="en-GB" w:eastAsia="hr-HR"/>
        </w:rPr>
        <w:t>with</w:t>
      </w:r>
      <w:r w:rsidR="00FA199C" w:rsidRPr="002A5B59">
        <w:rPr>
          <w:rFonts w:ascii="Times New Roman" w:hAnsi="Times New Roman"/>
          <w:sz w:val="24"/>
          <w:szCs w:val="24"/>
          <w:lang w:val="en-GB" w:eastAsia="hr-HR"/>
        </w:rPr>
        <w:t xml:space="preserve"> alteration of pulse amplitude (Fig. 5C), while between 30 and 100 mV current increased non-linearly which is characteristic for quasireversible electrode processes with reactant adsorption </w:t>
      </w:r>
      <w:r w:rsidR="00FA199C" w:rsidRPr="002A5B59">
        <w:rPr>
          <w:rFonts w:ascii="Times New Roman" w:hAnsi="Times New Roman"/>
          <w:sz w:val="24"/>
          <w:szCs w:val="24"/>
          <w:lang w:val="en-GB"/>
        </w:rPr>
        <w:t>[36, 44, 45]</w:t>
      </w:r>
      <w:r w:rsidR="00FA199C" w:rsidRPr="002A5B59">
        <w:rPr>
          <w:rFonts w:ascii="Times New Roman" w:hAnsi="Times New Roman"/>
          <w:sz w:val="24"/>
          <w:szCs w:val="24"/>
          <w:lang w:val="en-GB" w:eastAsia="hr-HR"/>
        </w:rPr>
        <w:t xml:space="preserve">. </w:t>
      </w:r>
      <w:r w:rsidRPr="002A5B59">
        <w:rPr>
          <w:rFonts w:ascii="Times New Roman" w:hAnsi="Times New Roman"/>
          <w:sz w:val="24"/>
          <w:szCs w:val="24"/>
          <w:lang w:val="en-GB" w:eastAsia="hr-HR"/>
        </w:rPr>
        <w:t>The p</w:t>
      </w:r>
      <w:r w:rsidR="00FA199C" w:rsidRPr="002A5B59">
        <w:rPr>
          <w:rFonts w:ascii="Times New Roman" w:hAnsi="Times New Roman"/>
          <w:sz w:val="24"/>
          <w:szCs w:val="24"/>
          <w:lang w:val="en-GB" w:eastAsia="hr-HR"/>
        </w:rPr>
        <w:t xml:space="preserve">eak potential moves slightly towards positive values following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 xml:space="preserve">linear pathway with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slope of 0.734 (r</w:t>
      </w:r>
      <w:r w:rsidR="00FA199C" w:rsidRPr="002A5B59">
        <w:rPr>
          <w:rFonts w:ascii="Times New Roman" w:hAnsi="Times New Roman"/>
          <w:sz w:val="24"/>
          <w:szCs w:val="24"/>
          <w:vertAlign w:val="superscript"/>
          <w:lang w:val="en-GB" w:eastAsia="hr-HR"/>
        </w:rPr>
        <w:t>2</w:t>
      </w:r>
      <w:r w:rsidR="00FA199C" w:rsidRPr="002A5B59">
        <w:rPr>
          <w:rFonts w:ascii="Times New Roman" w:hAnsi="Times New Roman"/>
          <w:sz w:val="24"/>
          <w:szCs w:val="24"/>
          <w:lang w:val="en-GB" w:eastAsia="hr-HR"/>
        </w:rPr>
        <w:t xml:space="preserve"> = 0.9993), suggesting reactant electrode reaction from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adsorbed state, and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 xml:space="preserve">dissociation process of the Cu-Phen-PG complex after reduction, leaving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adsorbed PG at the electrode surface </w:t>
      </w:r>
      <w:r w:rsidR="00EF7108" w:rsidRPr="002A5B59">
        <w:rPr>
          <w:rFonts w:ascii="Times New Roman" w:hAnsi="Times New Roman"/>
          <w:sz w:val="24"/>
          <w:szCs w:val="24"/>
          <w:lang w:val="en-GB" w:eastAsia="hr-HR"/>
        </w:rPr>
        <w:t>and</w:t>
      </w:r>
      <w:r w:rsidR="00FA199C" w:rsidRPr="002A5B59">
        <w:rPr>
          <w:rFonts w:ascii="Times New Roman" w:hAnsi="Times New Roman"/>
          <w:sz w:val="24"/>
          <w:szCs w:val="24"/>
          <w:lang w:val="en-GB" w:eastAsia="hr-HR"/>
        </w:rPr>
        <w:t xml:space="preserve"> oxidation processes were </w:t>
      </w:r>
      <w:r w:rsidR="00EF7108" w:rsidRPr="002A5B59">
        <w:rPr>
          <w:rFonts w:ascii="Times New Roman" w:hAnsi="Times New Roman"/>
          <w:sz w:val="24"/>
          <w:szCs w:val="24"/>
          <w:lang w:val="en-GB" w:eastAsia="hr-HR"/>
        </w:rPr>
        <w:t xml:space="preserve">not </w:t>
      </w:r>
      <w:r w:rsidR="00FA199C" w:rsidRPr="002A5B59">
        <w:rPr>
          <w:rFonts w:ascii="Times New Roman" w:hAnsi="Times New Roman"/>
          <w:sz w:val="24"/>
          <w:szCs w:val="24"/>
          <w:lang w:val="en-GB" w:eastAsia="hr-HR"/>
        </w:rPr>
        <w:t xml:space="preserve">recorded in </w:t>
      </w:r>
      <w:r w:rsidR="00EF7108"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CV.</w:t>
      </w:r>
    </w:p>
    <w:p w:rsidR="00FA199C" w:rsidRPr="002A5B59" w:rsidRDefault="00D031CD" w:rsidP="003D48BA">
      <w:pPr>
        <w:spacing w:after="0" w:line="480" w:lineRule="auto"/>
        <w:ind w:firstLine="708"/>
        <w:jc w:val="center"/>
        <w:rPr>
          <w:rFonts w:ascii="Times New Roman" w:hAnsi="Times New Roman"/>
          <w:sz w:val="24"/>
          <w:szCs w:val="24"/>
          <w:lang w:val="en-GB" w:eastAsia="hr-HR"/>
        </w:rPr>
      </w:pPr>
      <w:r w:rsidRPr="002A5B59">
        <w:rPr>
          <w:noProof/>
        </w:rPr>
        <w:lastRenderedPageBreak/>
        <w:drawing>
          <wp:inline distT="0" distB="0" distL="0" distR="0" wp14:anchorId="3A212BD2" wp14:editId="259AE870">
            <wp:extent cx="3886200" cy="71289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8994" cy="7152412"/>
                    </a:xfrm>
                    <a:prstGeom prst="rect">
                      <a:avLst/>
                    </a:prstGeom>
                  </pic:spPr>
                </pic:pic>
              </a:graphicData>
            </a:graphic>
          </wp:inline>
        </w:drawing>
      </w:r>
    </w:p>
    <w:p w:rsidR="00FA199C" w:rsidRPr="002A5B59" w:rsidRDefault="00FA199C" w:rsidP="001D114D">
      <w:pPr>
        <w:spacing w:after="0" w:line="480" w:lineRule="auto"/>
        <w:jc w:val="both"/>
        <w:rPr>
          <w:rFonts w:ascii="Times New Roman" w:hAnsi="Times New Roman"/>
          <w:sz w:val="24"/>
          <w:szCs w:val="24"/>
          <w:lang w:val="en-GB" w:eastAsia="hr-HR"/>
        </w:rPr>
      </w:pPr>
      <w:r w:rsidRPr="002A5B59">
        <w:rPr>
          <w:rFonts w:ascii="Times New Roman" w:hAnsi="Times New Roman"/>
          <w:b/>
          <w:sz w:val="24"/>
          <w:szCs w:val="24"/>
          <w:lang w:val="en-GB"/>
        </w:rPr>
        <w:t>Fig. 5.</w:t>
      </w:r>
      <w:r w:rsidRPr="002A5B59">
        <w:rPr>
          <w:rFonts w:ascii="Times New Roman" w:hAnsi="Times New Roman"/>
          <w:sz w:val="24"/>
          <w:szCs w:val="24"/>
          <w:lang w:val="en-GB"/>
        </w:rPr>
        <w:tab/>
      </w:r>
      <w:r w:rsidRPr="002A5B59">
        <w:rPr>
          <w:rFonts w:ascii="Times New Roman" w:hAnsi="Times New Roman"/>
          <w:sz w:val="24"/>
          <w:szCs w:val="24"/>
          <w:lang w:val="en-GB" w:eastAsia="hr-HR"/>
        </w:rPr>
        <w:t xml:space="preserve">SW characterization of the Cu-Phen-PG complex. </w:t>
      </w:r>
      <w:r w:rsidRPr="002A5B59">
        <w:rPr>
          <w:rFonts w:ascii="Times New Roman" w:hAnsi="Times New Roman"/>
          <w:i/>
          <w:sz w:val="24"/>
          <w:szCs w:val="24"/>
          <w:lang w:val="en-GB"/>
        </w:rPr>
        <w:t>c</w:t>
      </w:r>
      <w:r w:rsidRPr="002A5B59">
        <w:rPr>
          <w:rFonts w:ascii="Times New Roman" w:hAnsi="Times New Roman"/>
          <w:sz w:val="24"/>
          <w:szCs w:val="24"/>
          <w:vertAlign w:val="subscript"/>
          <w:lang w:val="en-GB"/>
        </w:rPr>
        <w:t>(PG, Phen)</w:t>
      </w:r>
      <w:r w:rsidRPr="002A5B59">
        <w:rPr>
          <w:rFonts w:ascii="Times New Roman" w:hAnsi="Times New Roman"/>
          <w:sz w:val="24"/>
          <w:szCs w:val="24"/>
          <w:lang w:val="en-GB"/>
        </w:rPr>
        <w:t xml:space="preserve"> =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lang w:val="en-GB"/>
        </w:rPr>
        <w:t>6</w:t>
      </w:r>
      <w:r w:rsidRPr="002A5B59">
        <w:rPr>
          <w:rFonts w:ascii="Times New Roman" w:hAnsi="Times New Roman"/>
          <w:sz w:val="24"/>
          <w:szCs w:val="24"/>
          <w:lang w:val="en-GB"/>
        </w:rPr>
        <w:t xml:space="preserve"> M, </w:t>
      </w:r>
      <w:r w:rsidRPr="002A5B59">
        <w:rPr>
          <w:rFonts w:ascii="Times New Roman" w:hAnsi="Times New Roman"/>
          <w:i/>
          <w:sz w:val="24"/>
          <w:szCs w:val="24"/>
        </w:rPr>
        <w:t>c</w:t>
      </w:r>
      <w:r w:rsidRPr="002A5B59">
        <w:rPr>
          <w:rFonts w:ascii="Times New Roman" w:hAnsi="Times New Roman"/>
          <w:sz w:val="24"/>
          <w:szCs w:val="24"/>
          <w:vertAlign w:val="subscript"/>
        </w:rPr>
        <w:t>Cu(II)</w:t>
      </w:r>
      <w:r w:rsidRPr="002A5B59">
        <w:rPr>
          <w:rFonts w:ascii="Times New Roman" w:hAnsi="Times New Roman"/>
          <w:sz w:val="24"/>
          <w:szCs w:val="24"/>
        </w:rPr>
        <w:t xml:space="preserve"> =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7</w:t>
      </w:r>
      <w:r w:rsidRPr="002A5B59">
        <w:rPr>
          <w:rFonts w:ascii="Times New Roman" w:hAnsi="Times New Roman"/>
          <w:sz w:val="24"/>
          <w:szCs w:val="24"/>
        </w:rPr>
        <w:t xml:space="preserve"> M. 0.55 M NaCl, pH = 8.2 (5 mM HEPES). </w:t>
      </w:r>
      <w:r w:rsidRPr="002A5B59">
        <w:rPr>
          <w:rFonts w:ascii="Times New Roman" w:hAnsi="Times New Roman"/>
          <w:b/>
          <w:sz w:val="24"/>
          <w:szCs w:val="24"/>
          <w:lang w:eastAsia="hr-HR"/>
        </w:rPr>
        <w:t>A</w:t>
      </w:r>
      <w:r w:rsidRPr="002A5B59">
        <w:rPr>
          <w:rFonts w:ascii="Times New Roman" w:hAnsi="Times New Roman"/>
          <w:sz w:val="24"/>
          <w:szCs w:val="24"/>
          <w:lang w:eastAsia="hr-HR"/>
        </w:rPr>
        <w:t>) Backward-forward volta</w:t>
      </w:r>
      <w:r w:rsidR="00143396" w:rsidRPr="002A5B59">
        <w:rPr>
          <w:rFonts w:ascii="Times New Roman" w:hAnsi="Times New Roman"/>
          <w:sz w:val="24"/>
          <w:szCs w:val="24"/>
          <w:lang w:eastAsia="hr-HR"/>
        </w:rPr>
        <w:t>m</w:t>
      </w:r>
      <w:r w:rsidRPr="002A5B59">
        <w:rPr>
          <w:rFonts w:ascii="Times New Roman" w:hAnsi="Times New Roman"/>
          <w:sz w:val="24"/>
          <w:szCs w:val="24"/>
          <w:lang w:eastAsia="hr-HR"/>
        </w:rPr>
        <w:t xml:space="preserve">mograms. </w:t>
      </w:r>
      <w:r w:rsidRPr="002A5B59">
        <w:rPr>
          <w:rFonts w:ascii="Times New Roman" w:hAnsi="Times New Roman"/>
          <w:b/>
          <w:sz w:val="24"/>
          <w:szCs w:val="24"/>
        </w:rPr>
        <w:t>B</w:t>
      </w:r>
      <w:r w:rsidRPr="002A5B59">
        <w:rPr>
          <w:rFonts w:ascii="Times New Roman" w:hAnsi="Times New Roman"/>
          <w:sz w:val="24"/>
          <w:szCs w:val="24"/>
        </w:rPr>
        <w:t xml:space="preserve">) Dependence of reduction currents </w:t>
      </w:r>
      <w:r w:rsidRPr="002A5B59">
        <w:rPr>
          <w:rFonts w:ascii="Times New Roman" w:hAnsi="Times New Roman"/>
          <w:sz w:val="24"/>
          <w:szCs w:val="24"/>
          <w:lang w:val="en-GB"/>
        </w:rPr>
        <w:t xml:space="preserve">(full circles) </w:t>
      </w:r>
      <w:r w:rsidRPr="002A5B59">
        <w:rPr>
          <w:rFonts w:ascii="Times New Roman" w:hAnsi="Times New Roman"/>
          <w:sz w:val="24"/>
          <w:szCs w:val="24"/>
        </w:rPr>
        <w:t xml:space="preserve">and potentials </w:t>
      </w:r>
      <w:r w:rsidRPr="002A5B59">
        <w:rPr>
          <w:rFonts w:ascii="Times New Roman" w:hAnsi="Times New Roman"/>
          <w:sz w:val="24"/>
          <w:szCs w:val="24"/>
          <w:lang w:val="en-GB"/>
        </w:rPr>
        <w:t xml:space="preserve">(open circles) </w:t>
      </w:r>
      <w:r w:rsidRPr="002A5B59">
        <w:rPr>
          <w:rFonts w:ascii="Times New Roman" w:hAnsi="Times New Roman"/>
          <w:sz w:val="24"/>
          <w:szCs w:val="24"/>
        </w:rPr>
        <w:t>on frequency (</w:t>
      </w:r>
      <w:r w:rsidRPr="002A5B59">
        <w:rPr>
          <w:rFonts w:ascii="Times New Roman" w:hAnsi="Times New Roman"/>
          <w:i/>
          <w:sz w:val="24"/>
          <w:szCs w:val="24"/>
        </w:rPr>
        <w:t>a</w:t>
      </w:r>
      <w:r w:rsidRPr="002A5B59">
        <w:rPr>
          <w:rFonts w:ascii="Times New Roman" w:hAnsi="Times New Roman"/>
          <w:sz w:val="24"/>
          <w:szCs w:val="24"/>
        </w:rPr>
        <w:t xml:space="preserve"> = 25 mV). </w:t>
      </w:r>
      <w:r w:rsidRPr="002A5B59">
        <w:rPr>
          <w:rFonts w:ascii="Times New Roman" w:hAnsi="Times New Roman"/>
          <w:b/>
          <w:sz w:val="24"/>
          <w:szCs w:val="24"/>
        </w:rPr>
        <w:t>C</w:t>
      </w:r>
      <w:r w:rsidRPr="002A5B59">
        <w:rPr>
          <w:rFonts w:ascii="Times New Roman" w:hAnsi="Times New Roman"/>
          <w:sz w:val="24"/>
          <w:szCs w:val="24"/>
        </w:rPr>
        <w:t xml:space="preserve">) Dependence of reduction currents </w:t>
      </w:r>
      <w:r w:rsidRPr="002A5B59">
        <w:rPr>
          <w:rFonts w:ascii="Times New Roman" w:hAnsi="Times New Roman"/>
          <w:sz w:val="24"/>
          <w:szCs w:val="24"/>
          <w:lang w:val="en-GB"/>
        </w:rPr>
        <w:t xml:space="preserve">(full circles) </w:t>
      </w:r>
      <w:r w:rsidRPr="002A5B59">
        <w:rPr>
          <w:rFonts w:ascii="Times New Roman" w:hAnsi="Times New Roman"/>
          <w:sz w:val="24"/>
          <w:szCs w:val="24"/>
        </w:rPr>
        <w:t xml:space="preserve">and potentials </w:t>
      </w:r>
      <w:r w:rsidRPr="002A5B59">
        <w:rPr>
          <w:rFonts w:ascii="Times New Roman" w:hAnsi="Times New Roman"/>
          <w:sz w:val="24"/>
          <w:szCs w:val="24"/>
          <w:lang w:val="en-GB"/>
        </w:rPr>
        <w:t xml:space="preserve">(open circles) </w:t>
      </w:r>
      <w:r w:rsidRPr="002A5B59">
        <w:rPr>
          <w:rFonts w:ascii="Times New Roman" w:hAnsi="Times New Roman"/>
          <w:sz w:val="24"/>
          <w:szCs w:val="24"/>
        </w:rPr>
        <w:t xml:space="preserve">on pulse amplitude </w:t>
      </w:r>
      <w:r w:rsidRPr="002A5B59">
        <w:rPr>
          <w:rFonts w:ascii="Times New Roman" w:hAnsi="Times New Roman"/>
          <w:i/>
          <w:sz w:val="24"/>
          <w:szCs w:val="24"/>
        </w:rPr>
        <w:t>f</w:t>
      </w:r>
      <w:r w:rsidRPr="002A5B59">
        <w:rPr>
          <w:rFonts w:ascii="Times New Roman" w:hAnsi="Times New Roman"/>
          <w:sz w:val="24"/>
          <w:szCs w:val="24"/>
        </w:rPr>
        <w:t xml:space="preserve"> = 50 s</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1</w:t>
      </w:r>
      <w:r w:rsidRPr="002A5B59">
        <w:rPr>
          <w:rFonts w:ascii="Times New Roman" w:hAnsi="Times New Roman"/>
          <w:sz w:val="24"/>
          <w:szCs w:val="24"/>
        </w:rPr>
        <w:t xml:space="preserve">, </w:t>
      </w:r>
      <w:r w:rsidRPr="002A5B59">
        <w:rPr>
          <w:rFonts w:ascii="Times New Roman" w:hAnsi="Times New Roman"/>
          <w:i/>
          <w:sz w:val="24"/>
          <w:szCs w:val="24"/>
        </w:rPr>
        <w:t>E</w:t>
      </w:r>
      <w:r w:rsidRPr="002A5B59">
        <w:rPr>
          <w:rFonts w:ascii="Times New Roman" w:hAnsi="Times New Roman"/>
          <w:sz w:val="24"/>
          <w:szCs w:val="24"/>
          <w:vertAlign w:val="subscript"/>
        </w:rPr>
        <w:t>acc</w:t>
      </w:r>
      <w:r w:rsidRPr="002A5B59">
        <w:rPr>
          <w:rFonts w:ascii="Times New Roman" w:hAnsi="Times New Roman"/>
          <w:sz w:val="24"/>
          <w:szCs w:val="24"/>
        </w:rPr>
        <w:t xml:space="preserve"> = 0 V, </w:t>
      </w:r>
      <w:r w:rsidRPr="002A5B59">
        <w:rPr>
          <w:rFonts w:ascii="Times New Roman" w:hAnsi="Times New Roman"/>
          <w:i/>
          <w:sz w:val="24"/>
          <w:szCs w:val="24"/>
        </w:rPr>
        <w:t>t</w:t>
      </w:r>
      <w:r w:rsidRPr="002A5B59">
        <w:rPr>
          <w:rFonts w:ascii="Times New Roman" w:hAnsi="Times New Roman"/>
          <w:sz w:val="24"/>
          <w:szCs w:val="24"/>
          <w:vertAlign w:val="subscript"/>
        </w:rPr>
        <w:t>acc</w:t>
      </w:r>
      <w:r w:rsidRPr="002A5B59">
        <w:rPr>
          <w:rFonts w:ascii="Times New Roman" w:hAnsi="Times New Roman"/>
          <w:sz w:val="24"/>
          <w:szCs w:val="24"/>
        </w:rPr>
        <w:t xml:space="preserve"> = 60 s, </w:t>
      </w:r>
      <w:r w:rsidRPr="002A5B59">
        <w:rPr>
          <w:rFonts w:ascii="Times New Roman" w:hAnsi="Times New Roman"/>
          <w:i/>
          <w:sz w:val="24"/>
          <w:szCs w:val="24"/>
        </w:rPr>
        <w:t>E</w:t>
      </w:r>
      <w:r w:rsidRPr="002A5B59">
        <w:rPr>
          <w:rFonts w:ascii="Times New Roman" w:hAnsi="Times New Roman"/>
          <w:sz w:val="24"/>
          <w:szCs w:val="24"/>
          <w:vertAlign w:val="subscript"/>
        </w:rPr>
        <w:t>step</w:t>
      </w:r>
      <w:r w:rsidRPr="002A5B59">
        <w:rPr>
          <w:rFonts w:ascii="Times New Roman" w:hAnsi="Times New Roman"/>
          <w:sz w:val="24"/>
          <w:szCs w:val="24"/>
        </w:rPr>
        <w:t xml:space="preserve"> = 2 mV.</w:t>
      </w:r>
      <w:r w:rsidRPr="002A5B59">
        <w:rPr>
          <w:rFonts w:ascii="Times New Roman" w:hAnsi="Times New Roman"/>
          <w:sz w:val="24"/>
          <w:szCs w:val="24"/>
          <w:lang w:val="en-GB" w:eastAsia="hr-HR"/>
        </w:rPr>
        <w:br w:type="page"/>
      </w:r>
    </w:p>
    <w:p w:rsidR="00FA199C" w:rsidRPr="002A5B59" w:rsidRDefault="00FA199C" w:rsidP="005D7B39">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lastRenderedPageBreak/>
        <w:t xml:space="preserve">Therefore, the overall process can be summarized as: </w:t>
      </w:r>
    </w:p>
    <w:p w:rsidR="00FA199C" w:rsidRPr="002A5B59" w:rsidRDefault="0086459A" w:rsidP="00647CF7">
      <w:pPr>
        <w:spacing w:after="0" w:line="480" w:lineRule="auto"/>
        <w:jc w:val="both"/>
        <w:rPr>
          <w:rFonts w:ascii="Times New Roman" w:hAnsi="Times New Roman"/>
          <w:sz w:val="24"/>
          <w:szCs w:val="24"/>
          <w:lang w:val="en-GB" w:eastAsia="hr-HR"/>
        </w:rPr>
      </w:pPr>
      <w:r w:rsidRPr="002A5B59">
        <w:rPr>
          <w:noProof/>
        </w:rPr>
        <mc:AlternateContent>
          <mc:Choice Requires="wps">
            <w:drawing>
              <wp:anchor distT="4294967295" distB="4294967295" distL="114300" distR="114300" simplePos="0" relativeHeight="251657728" behindDoc="0" locked="0" layoutInCell="1" allowOverlap="1" wp14:anchorId="42D3DFA9" wp14:editId="55384177">
                <wp:simplePos x="0" y="0"/>
                <wp:positionH relativeFrom="column">
                  <wp:posOffset>1447800</wp:posOffset>
                </wp:positionH>
                <wp:positionV relativeFrom="paragraph">
                  <wp:posOffset>85724</wp:posOffset>
                </wp:positionV>
                <wp:extent cx="247650" cy="0"/>
                <wp:effectExtent l="38100" t="76200" r="0" b="76200"/>
                <wp:wrapNone/>
                <wp:docPr id="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A299B14" id="_x0000_t32" coordsize="21600,21600" o:spt="32" o:oned="t" path="m,l21600,21600e" filled="f">
                <v:path arrowok="t" fillok="f" o:connecttype="none"/>
                <o:lock v:ext="edit" shapetype="t"/>
              </v:shapetype>
              <v:shape id="Straight Arrow Connector 3" o:spid="_x0000_s1026" type="#_x0000_t32" style="position:absolute;margin-left:114pt;margin-top:6.75pt;width:19.5pt;height:0;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" strokecolor="windowText" strokeweight=".5pt">
                <v:stroke endarrow="block" joinstyle="miter"/>
                <o:lock v:ext="edit" shapetype="f"/>
              </v:shape>
            </w:pict>
          </mc:Fallback>
        </mc:AlternateContent>
      </w:r>
      <w:r w:rsidRPr="002A5B59">
        <w:rPr>
          <w:noProof/>
        </w:rPr>
        <mc:AlternateContent>
          <mc:Choice Requires="wps">
            <w:drawing>
              <wp:anchor distT="4294967295" distB="4294967295" distL="114300" distR="114300" simplePos="0" relativeHeight="251658752" behindDoc="0" locked="0" layoutInCell="1" allowOverlap="1" wp14:anchorId="6A3461B9" wp14:editId="7695DAD5">
                <wp:simplePos x="0" y="0"/>
                <wp:positionH relativeFrom="column">
                  <wp:posOffset>1514475</wp:posOffset>
                </wp:positionH>
                <wp:positionV relativeFrom="paragraph">
                  <wp:posOffset>142874</wp:posOffset>
                </wp:positionV>
                <wp:extent cx="228600" cy="0"/>
                <wp:effectExtent l="0" t="76200" r="0" b="76200"/>
                <wp:wrapNone/>
                <wp:docPr id="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85E326" id="Straight Arrow Connector 4" o:spid="_x0000_s1026" type="#_x0000_t32" style="position:absolute;margin-left:119.25pt;margin-top:11.25pt;width:1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" strokecolor="windowText" strokeweight=".5pt">
                <v:stroke endarrow="block" joinstyle="miter"/>
                <o:lock v:ext="edit" shapetype="f"/>
              </v:shape>
            </w:pict>
          </mc:Fallback>
        </mc:AlternateContent>
      </w:r>
      <w:r w:rsidR="00FA199C" w:rsidRPr="002A5B59">
        <w:rPr>
          <w:rFonts w:ascii="Times New Roman" w:hAnsi="Times New Roman"/>
          <w:sz w:val="24"/>
          <w:szCs w:val="24"/>
          <w:lang w:val="en-GB" w:eastAsia="hr-HR"/>
        </w:rPr>
        <w:t>PG</w:t>
      </w:r>
      <w:r w:rsidR="00FA199C" w:rsidRPr="002A5B59">
        <w:rPr>
          <w:rFonts w:ascii="Times New Roman" w:hAnsi="Times New Roman"/>
          <w:sz w:val="24"/>
          <w:szCs w:val="24"/>
          <w:vertAlign w:val="superscript"/>
          <w:lang w:val="en-GB" w:eastAsia="hr-HR"/>
        </w:rPr>
        <w:t>-</w:t>
      </w:r>
      <w:r w:rsidR="00FA199C" w:rsidRPr="002A5B59">
        <w:rPr>
          <w:rFonts w:ascii="Times New Roman" w:hAnsi="Times New Roman"/>
          <w:sz w:val="24"/>
          <w:szCs w:val="24"/>
          <w:vertAlign w:val="subscript"/>
          <w:lang w:val="en-GB" w:eastAsia="hr-HR"/>
        </w:rPr>
        <w:t>ads</w:t>
      </w:r>
      <w:r w:rsidR="00FA199C" w:rsidRPr="002A5B59">
        <w:rPr>
          <w:rFonts w:ascii="Times New Roman" w:hAnsi="Times New Roman"/>
          <w:sz w:val="24"/>
          <w:szCs w:val="24"/>
          <w:lang w:val="en-GB" w:eastAsia="hr-HR"/>
        </w:rPr>
        <w:t xml:space="preserve"> + (CuOHPhen)</w:t>
      </w:r>
      <w:r w:rsidR="00FA199C" w:rsidRPr="002A5B59">
        <w:rPr>
          <w:rFonts w:ascii="Times New Roman" w:hAnsi="Times New Roman"/>
          <w:sz w:val="24"/>
          <w:szCs w:val="24"/>
          <w:vertAlign w:val="superscript"/>
          <w:lang w:val="en-GB" w:eastAsia="hr-HR"/>
        </w:rPr>
        <w:t>+</w:t>
      </w:r>
      <w:r w:rsidR="00FA199C" w:rsidRPr="002A5B59">
        <w:rPr>
          <w:rFonts w:ascii="Times New Roman" w:hAnsi="Times New Roman"/>
          <w:sz w:val="24"/>
          <w:szCs w:val="24"/>
          <w:lang w:val="en-GB" w:eastAsia="hr-HR"/>
        </w:rPr>
        <w:t xml:space="preserve">           (PGCuOHPhen)</w:t>
      </w:r>
      <w:r w:rsidR="00FA199C" w:rsidRPr="002A5B59">
        <w:rPr>
          <w:rFonts w:ascii="Times New Roman" w:hAnsi="Times New Roman"/>
          <w:sz w:val="24"/>
          <w:szCs w:val="24"/>
          <w:vertAlign w:val="subscript"/>
          <w:lang w:val="en-GB" w:eastAsia="hr-HR"/>
        </w:rPr>
        <w:t>ads</w:t>
      </w:r>
      <w:r w:rsidR="00FA199C" w:rsidRPr="002A5B59">
        <w:rPr>
          <w:rFonts w:ascii="Times New Roman" w:hAnsi="Times New Roman"/>
          <w:sz w:val="24"/>
          <w:szCs w:val="24"/>
          <w:vertAlign w:val="subscript"/>
          <w:lang w:val="en-GB" w:eastAsia="hr-HR"/>
        </w:rPr>
        <w:tab/>
      </w:r>
      <w:r w:rsidR="00FA199C" w:rsidRPr="002A5B59">
        <w:rPr>
          <w:rFonts w:ascii="Times New Roman" w:hAnsi="Times New Roman"/>
          <w:sz w:val="24"/>
          <w:szCs w:val="24"/>
          <w:vertAlign w:val="subscript"/>
          <w:lang w:val="en-GB" w:eastAsia="hr-HR"/>
        </w:rPr>
        <w:tab/>
      </w:r>
      <w:r w:rsidR="00FA199C" w:rsidRPr="002A5B59">
        <w:rPr>
          <w:rFonts w:ascii="Times New Roman" w:hAnsi="Times New Roman"/>
          <w:sz w:val="24"/>
          <w:szCs w:val="24"/>
          <w:vertAlign w:val="subscript"/>
          <w:lang w:val="en-GB" w:eastAsia="hr-HR"/>
        </w:rPr>
        <w:tab/>
      </w:r>
      <w:r w:rsidR="00FA199C" w:rsidRPr="002A5B59">
        <w:rPr>
          <w:rFonts w:ascii="Times New Roman" w:hAnsi="Times New Roman"/>
          <w:sz w:val="24"/>
          <w:szCs w:val="24"/>
          <w:vertAlign w:val="subscript"/>
          <w:lang w:val="en-GB" w:eastAsia="hr-HR"/>
        </w:rPr>
        <w:tab/>
      </w:r>
      <w:r w:rsidR="00FA199C" w:rsidRPr="002A5B59">
        <w:rPr>
          <w:rFonts w:ascii="Times New Roman" w:hAnsi="Times New Roman"/>
          <w:sz w:val="24"/>
          <w:szCs w:val="24"/>
          <w:vertAlign w:val="subscript"/>
          <w:lang w:val="en-GB" w:eastAsia="hr-HR"/>
        </w:rPr>
        <w:tab/>
      </w:r>
      <w:r w:rsidR="00FA199C" w:rsidRPr="002A5B59">
        <w:rPr>
          <w:rFonts w:ascii="Times New Roman" w:hAnsi="Times New Roman"/>
          <w:sz w:val="24"/>
          <w:szCs w:val="24"/>
          <w:lang w:val="en-GB" w:eastAsia="hr-HR"/>
        </w:rPr>
        <w:tab/>
        <w:t xml:space="preserve">    (1)</w:t>
      </w:r>
    </w:p>
    <w:p w:rsidR="00FA199C" w:rsidRPr="002A5B59" w:rsidRDefault="0086459A" w:rsidP="00647CF7">
      <w:pPr>
        <w:spacing w:after="0" w:line="480" w:lineRule="auto"/>
        <w:jc w:val="both"/>
        <w:rPr>
          <w:rFonts w:ascii="Times New Roman" w:hAnsi="Times New Roman"/>
          <w:sz w:val="24"/>
          <w:szCs w:val="24"/>
          <w:lang w:val="en-GB" w:eastAsia="hr-HR"/>
        </w:rPr>
      </w:pPr>
      <w:r w:rsidRPr="002A5B59">
        <w:rPr>
          <w:noProof/>
        </w:rPr>
        <mc:AlternateContent>
          <mc:Choice Requires="wps">
            <w:drawing>
              <wp:anchor distT="4294967295" distB="4294967295" distL="114300" distR="114300" simplePos="0" relativeHeight="251656704" behindDoc="0" locked="0" layoutInCell="1" allowOverlap="1" wp14:anchorId="6DF91B68" wp14:editId="089D52B4">
                <wp:simplePos x="0" y="0"/>
                <wp:positionH relativeFrom="column">
                  <wp:posOffset>1519555</wp:posOffset>
                </wp:positionH>
                <wp:positionV relativeFrom="paragraph">
                  <wp:posOffset>91439</wp:posOffset>
                </wp:positionV>
                <wp:extent cx="228600" cy="0"/>
                <wp:effectExtent l="0" t="76200" r="0" b="76200"/>
                <wp:wrapNone/>
                <wp:docPr id="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048E91" id="Straight Arrow Connector 1" o:spid="_x0000_s1026" type="#_x0000_t32" style="position:absolute;margin-left:119.65pt;margin-top:7.2pt;width:18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" strokecolor="windowText" strokeweight=".5pt">
                <v:stroke endarrow="block" joinstyle="miter"/>
                <o:lock v:ext="edit" shapetype="f"/>
              </v:shape>
            </w:pict>
          </mc:Fallback>
        </mc:AlternateContent>
      </w:r>
      <w:r w:rsidR="00FA199C" w:rsidRPr="002A5B59">
        <w:rPr>
          <w:rFonts w:ascii="Times New Roman" w:hAnsi="Times New Roman"/>
          <w:sz w:val="24"/>
          <w:szCs w:val="24"/>
          <w:lang w:val="en-GB" w:eastAsia="hr-HR"/>
        </w:rPr>
        <w:t>(PGCuOHPhen)</w:t>
      </w:r>
      <w:r w:rsidR="00FA199C" w:rsidRPr="002A5B59">
        <w:rPr>
          <w:rFonts w:ascii="Times New Roman" w:hAnsi="Times New Roman"/>
          <w:sz w:val="24"/>
          <w:szCs w:val="24"/>
          <w:vertAlign w:val="subscript"/>
          <w:lang w:val="en-GB" w:eastAsia="hr-HR"/>
        </w:rPr>
        <w:t>ads</w:t>
      </w:r>
      <w:r w:rsidR="00FA199C" w:rsidRPr="002A5B59">
        <w:rPr>
          <w:rFonts w:ascii="Times New Roman" w:hAnsi="Times New Roman"/>
          <w:sz w:val="24"/>
          <w:szCs w:val="24"/>
          <w:lang w:val="en-GB" w:eastAsia="hr-HR"/>
        </w:rPr>
        <w:t xml:space="preserve"> + 2e</w:t>
      </w:r>
      <w:r w:rsidR="00FA199C" w:rsidRPr="002A5B59">
        <w:rPr>
          <w:rFonts w:ascii="Times New Roman" w:hAnsi="Times New Roman"/>
          <w:sz w:val="24"/>
          <w:szCs w:val="24"/>
          <w:vertAlign w:val="superscript"/>
          <w:lang w:val="en-GB" w:eastAsia="hr-HR"/>
        </w:rPr>
        <w:t>-</w:t>
      </w:r>
      <w:r w:rsidR="00FA199C" w:rsidRPr="002A5B59">
        <w:rPr>
          <w:rFonts w:ascii="Times New Roman" w:hAnsi="Times New Roman"/>
          <w:sz w:val="24"/>
          <w:szCs w:val="24"/>
          <w:lang w:val="en-GB" w:eastAsia="hr-HR"/>
        </w:rPr>
        <w:t xml:space="preserve">              PG</w:t>
      </w:r>
      <w:r w:rsidR="00FA199C" w:rsidRPr="002A5B59">
        <w:rPr>
          <w:rFonts w:ascii="Times New Roman" w:hAnsi="Times New Roman"/>
          <w:sz w:val="24"/>
          <w:szCs w:val="24"/>
          <w:vertAlign w:val="superscript"/>
          <w:lang w:val="en-GB" w:eastAsia="hr-HR"/>
        </w:rPr>
        <w:t>-</w:t>
      </w:r>
      <w:r w:rsidR="00FA199C" w:rsidRPr="002A5B59">
        <w:rPr>
          <w:rFonts w:ascii="Times New Roman" w:hAnsi="Times New Roman"/>
          <w:sz w:val="24"/>
          <w:szCs w:val="24"/>
          <w:vertAlign w:val="subscript"/>
          <w:lang w:val="en-GB" w:eastAsia="hr-HR"/>
        </w:rPr>
        <w:t>ads</w:t>
      </w:r>
      <w:r w:rsidR="00FA199C" w:rsidRPr="002A5B59">
        <w:rPr>
          <w:rFonts w:ascii="Times New Roman" w:hAnsi="Times New Roman"/>
          <w:sz w:val="24"/>
          <w:szCs w:val="24"/>
          <w:lang w:val="en-GB" w:eastAsia="hr-HR"/>
        </w:rPr>
        <w:t xml:space="preserve"> + Cu</w:t>
      </w:r>
      <w:r w:rsidR="00FA199C" w:rsidRPr="002A5B59">
        <w:rPr>
          <w:rFonts w:ascii="Times New Roman" w:hAnsi="Times New Roman"/>
          <w:sz w:val="24"/>
          <w:szCs w:val="24"/>
          <w:vertAlign w:val="superscript"/>
          <w:lang w:val="en-GB" w:eastAsia="hr-HR"/>
        </w:rPr>
        <w:t>0</w:t>
      </w:r>
      <w:r w:rsidR="00FA199C" w:rsidRPr="002A5B59">
        <w:rPr>
          <w:rFonts w:ascii="Times New Roman" w:hAnsi="Times New Roman"/>
          <w:sz w:val="24"/>
          <w:szCs w:val="24"/>
          <w:lang w:val="en-GB" w:eastAsia="hr-HR"/>
        </w:rPr>
        <w:t xml:space="preserve"> + Phen + OH</w:t>
      </w:r>
      <w:r w:rsidR="00FA199C" w:rsidRPr="002A5B59">
        <w:rPr>
          <w:rFonts w:ascii="Times New Roman" w:hAnsi="Times New Roman"/>
          <w:sz w:val="24"/>
          <w:szCs w:val="24"/>
          <w:vertAlign w:val="superscript"/>
          <w:lang w:val="en-GB" w:eastAsia="hr-HR"/>
        </w:rPr>
        <w:t>-</w:t>
      </w:r>
      <w:r w:rsidR="00FA199C" w:rsidRPr="002A5B59">
        <w:rPr>
          <w:rFonts w:ascii="Times New Roman" w:hAnsi="Times New Roman"/>
          <w:sz w:val="24"/>
          <w:szCs w:val="24"/>
          <w:lang w:val="en-GB" w:eastAsia="hr-HR"/>
        </w:rPr>
        <w:tab/>
      </w:r>
      <w:r w:rsidR="00FA199C" w:rsidRPr="002A5B59">
        <w:rPr>
          <w:rFonts w:ascii="Times New Roman" w:hAnsi="Times New Roman"/>
          <w:sz w:val="24"/>
          <w:szCs w:val="24"/>
          <w:lang w:val="en-GB" w:eastAsia="hr-HR"/>
        </w:rPr>
        <w:tab/>
      </w:r>
      <w:r w:rsidR="00FA199C" w:rsidRPr="002A5B59">
        <w:rPr>
          <w:rFonts w:ascii="Times New Roman" w:hAnsi="Times New Roman"/>
          <w:sz w:val="24"/>
          <w:szCs w:val="24"/>
          <w:lang w:val="en-GB" w:eastAsia="hr-HR"/>
        </w:rPr>
        <w:tab/>
      </w:r>
      <w:r w:rsidR="00FA199C" w:rsidRPr="002A5B59">
        <w:rPr>
          <w:rFonts w:ascii="Times New Roman" w:hAnsi="Times New Roman"/>
          <w:sz w:val="24"/>
          <w:szCs w:val="24"/>
          <w:lang w:val="en-GB" w:eastAsia="hr-HR"/>
        </w:rPr>
        <w:tab/>
        <w:t xml:space="preserve">    (2)</w:t>
      </w:r>
    </w:p>
    <w:p w:rsidR="00FA199C" w:rsidRPr="002A5B59" w:rsidRDefault="00FA199C" w:rsidP="00816466">
      <w:pPr>
        <w:spacing w:after="0" w:line="480" w:lineRule="auto"/>
        <w:jc w:val="both"/>
        <w:rPr>
          <w:rFonts w:ascii="Times New Roman" w:hAnsi="Times New Roman"/>
          <w:sz w:val="24"/>
          <w:szCs w:val="24"/>
          <w:lang w:val="en-GB" w:eastAsia="hr-HR"/>
        </w:rPr>
      </w:pPr>
      <w:r w:rsidRPr="002A5B59">
        <w:rPr>
          <w:rFonts w:ascii="Times New Roman" w:hAnsi="Times New Roman"/>
          <w:sz w:val="24"/>
          <w:szCs w:val="24"/>
          <w:lang w:val="en-GB" w:eastAsia="hr-HR"/>
        </w:rPr>
        <w:t>The reaction scheme (2) is irreversible because the reoxidation of the Cu</w:t>
      </w:r>
      <w:r w:rsidRPr="002A5B59">
        <w:rPr>
          <w:rFonts w:ascii="Times New Roman" w:hAnsi="Times New Roman"/>
          <w:sz w:val="24"/>
          <w:szCs w:val="24"/>
          <w:vertAlign w:val="superscript"/>
          <w:lang w:val="en-GB" w:eastAsia="hr-HR"/>
        </w:rPr>
        <w:t>0</w:t>
      </w:r>
      <w:r w:rsidRPr="002A5B59">
        <w:rPr>
          <w:rFonts w:ascii="Times New Roman" w:hAnsi="Times New Roman"/>
          <w:sz w:val="24"/>
          <w:szCs w:val="24"/>
          <w:lang w:val="en-GB" w:eastAsia="hr-HR"/>
        </w:rPr>
        <w:t xml:space="preserve"> is hindered by the monolayer of the adsorbed PG molecules. </w:t>
      </w:r>
    </w:p>
    <w:p w:rsidR="00FA199C" w:rsidRPr="002A5B59" w:rsidRDefault="00FA199C" w:rsidP="00E24D00">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For redox reactions with </w:t>
      </w:r>
      <w:r w:rsidR="00D031CD"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 xml:space="preserve">reactant </w:t>
      </w:r>
      <w:r w:rsidR="00F563BD" w:rsidRPr="002A5B59">
        <w:rPr>
          <w:rFonts w:ascii="Times New Roman" w:hAnsi="Times New Roman"/>
          <w:sz w:val="24"/>
          <w:szCs w:val="24"/>
          <w:lang w:val="en-GB" w:eastAsia="hr-HR"/>
        </w:rPr>
        <w:t>adsorption,</w:t>
      </w:r>
      <w:r w:rsidRPr="002A5B59">
        <w:rPr>
          <w:rFonts w:ascii="Times New Roman" w:hAnsi="Times New Roman"/>
          <w:sz w:val="24"/>
          <w:szCs w:val="24"/>
          <w:lang w:val="en-GB" w:eastAsia="hr-HR"/>
        </w:rPr>
        <w:t xml:space="preserve"> </w:t>
      </w:r>
      <w:r w:rsidR="00D031CD"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half-height peak width (</w:t>
      </w:r>
      <w:r w:rsidRPr="002A5B59">
        <w:rPr>
          <w:rFonts w:ascii="Times New Roman" w:hAnsi="Times New Roman"/>
          <w:i/>
          <w:sz w:val="24"/>
          <w:szCs w:val="24"/>
          <w:lang w:val="en-GB" w:eastAsia="hr-HR"/>
        </w:rPr>
        <w:t>ΔE</w:t>
      </w:r>
      <w:r w:rsidRPr="002A5B59">
        <w:rPr>
          <w:rFonts w:ascii="Times New Roman" w:hAnsi="Times New Roman"/>
          <w:i/>
          <w:sz w:val="24"/>
          <w:szCs w:val="24"/>
          <w:vertAlign w:val="subscript"/>
          <w:lang w:val="en-GB" w:eastAsia="hr-HR"/>
        </w:rPr>
        <w:t>p</w:t>
      </w:r>
      <w:r w:rsidRPr="002A5B59">
        <w:rPr>
          <w:rFonts w:ascii="Times New Roman" w:hAnsi="Times New Roman"/>
          <w:sz w:val="24"/>
          <w:szCs w:val="24"/>
          <w:lang w:val="en-GB" w:eastAsia="hr-HR"/>
        </w:rPr>
        <w:t xml:space="preserve">/2) </w:t>
      </w:r>
      <w:r w:rsidR="00D031CD" w:rsidRPr="002A5B59">
        <w:rPr>
          <w:rFonts w:ascii="Times New Roman" w:hAnsi="Times New Roman"/>
          <w:sz w:val="24"/>
          <w:szCs w:val="24"/>
          <w:lang w:val="en-GB" w:eastAsia="hr-HR"/>
        </w:rPr>
        <w:t>fit</w:t>
      </w:r>
      <w:r w:rsidRPr="002A5B59">
        <w:rPr>
          <w:rFonts w:ascii="Times New Roman" w:hAnsi="Times New Roman"/>
          <w:sz w:val="24"/>
          <w:szCs w:val="24"/>
          <w:lang w:val="en-GB" w:eastAsia="hr-HR"/>
        </w:rPr>
        <w:t xml:space="preserve"> the relationship (Eq. 3) [44]:</w:t>
      </w:r>
    </w:p>
    <w:p w:rsidR="00FA199C" w:rsidRPr="002A5B59" w:rsidRDefault="00FA199C" w:rsidP="00B6644E">
      <w:pPr>
        <w:spacing w:after="0" w:line="480" w:lineRule="auto"/>
        <w:jc w:val="right"/>
        <w:rPr>
          <w:rFonts w:ascii="Times New Roman" w:hAnsi="Times New Roman"/>
          <w:sz w:val="24"/>
          <w:szCs w:val="24"/>
          <w:lang w:val="en-GB" w:eastAsia="hr-HR"/>
        </w:rPr>
      </w:pPr>
      <w:r w:rsidRPr="002A5B59">
        <w:rPr>
          <w:rFonts w:ascii="Times New Roman" w:hAnsi="Times New Roman"/>
          <w:i/>
          <w:sz w:val="24"/>
          <w:szCs w:val="24"/>
          <w:lang w:val="en-GB" w:eastAsia="hr-HR"/>
        </w:rPr>
        <w:t>ΔE</w:t>
      </w:r>
      <w:r w:rsidRPr="002A5B59">
        <w:rPr>
          <w:rFonts w:ascii="Times New Roman" w:hAnsi="Times New Roman"/>
          <w:i/>
          <w:sz w:val="24"/>
          <w:szCs w:val="24"/>
          <w:vertAlign w:val="subscript"/>
          <w:lang w:val="en-GB" w:eastAsia="hr-HR"/>
        </w:rPr>
        <w:t>p</w:t>
      </w:r>
      <w:r w:rsidRPr="002A5B59">
        <w:rPr>
          <w:rFonts w:ascii="Times New Roman" w:hAnsi="Times New Roman"/>
          <w:sz w:val="24"/>
          <w:szCs w:val="24"/>
          <w:lang w:val="en-GB" w:eastAsia="hr-HR"/>
        </w:rPr>
        <w:t>/2 (mV) = (63.5 ± 0.5)/αn</w:t>
      </w:r>
      <w:r w:rsidRPr="002A5B59">
        <w:rPr>
          <w:rFonts w:ascii="Times New Roman" w:hAnsi="Times New Roman"/>
          <w:sz w:val="24"/>
          <w:szCs w:val="24"/>
          <w:lang w:val="en-GB" w:eastAsia="hr-HR"/>
        </w:rPr>
        <w:tab/>
      </w:r>
      <w:r w:rsidRPr="002A5B59">
        <w:rPr>
          <w:rFonts w:ascii="Times New Roman" w:hAnsi="Times New Roman"/>
          <w:sz w:val="24"/>
          <w:szCs w:val="24"/>
          <w:lang w:val="en-GB" w:eastAsia="hr-HR"/>
        </w:rPr>
        <w:tab/>
      </w:r>
      <w:r w:rsidRPr="002A5B59">
        <w:rPr>
          <w:rFonts w:ascii="Times New Roman" w:hAnsi="Times New Roman"/>
          <w:sz w:val="24"/>
          <w:szCs w:val="24"/>
          <w:lang w:val="en-GB" w:eastAsia="hr-HR"/>
        </w:rPr>
        <w:tab/>
      </w:r>
      <w:r w:rsidRPr="002A5B59">
        <w:rPr>
          <w:rFonts w:ascii="Times New Roman" w:hAnsi="Times New Roman"/>
          <w:sz w:val="24"/>
          <w:szCs w:val="24"/>
          <w:lang w:val="en-GB" w:eastAsia="hr-HR"/>
        </w:rPr>
        <w:tab/>
      </w:r>
      <w:r w:rsidRPr="002A5B59">
        <w:rPr>
          <w:rFonts w:ascii="Times New Roman" w:hAnsi="Times New Roman"/>
          <w:sz w:val="24"/>
          <w:szCs w:val="24"/>
          <w:lang w:val="en-GB" w:eastAsia="hr-HR"/>
        </w:rPr>
        <w:tab/>
        <w:t>(3)</w:t>
      </w:r>
    </w:p>
    <w:p w:rsidR="00FA199C" w:rsidRPr="002A5B59" w:rsidRDefault="00FA199C" w:rsidP="00B6644E">
      <w:pPr>
        <w:spacing w:after="0" w:line="480" w:lineRule="auto"/>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where α is the average transfer coefficient and n is the number of simultaneously transferred electrons </w:t>
      </w:r>
      <w:r w:rsidRPr="002A5B59">
        <w:rPr>
          <w:rFonts w:ascii="Times New Roman" w:hAnsi="Times New Roman"/>
          <w:sz w:val="24"/>
          <w:szCs w:val="24"/>
          <w:lang w:val="en-GB"/>
        </w:rPr>
        <w:t>[44]</w:t>
      </w:r>
      <w:r w:rsidRPr="002A5B59">
        <w:rPr>
          <w:rFonts w:ascii="Times New Roman" w:hAnsi="Times New Roman"/>
          <w:sz w:val="24"/>
          <w:szCs w:val="24"/>
          <w:lang w:val="en-GB" w:eastAsia="hr-HR"/>
        </w:rPr>
        <w:t>. The half-height peak width of the [PhenCuOHPG] complex amount</w:t>
      </w:r>
      <w:r w:rsidR="002674B8" w:rsidRPr="002A5B59">
        <w:rPr>
          <w:rFonts w:ascii="Times New Roman" w:hAnsi="Times New Roman"/>
          <w:sz w:val="24"/>
          <w:szCs w:val="24"/>
          <w:lang w:val="en-GB" w:eastAsia="hr-HR"/>
        </w:rPr>
        <w:t>s</w:t>
      </w:r>
      <w:r w:rsidRPr="002A5B59">
        <w:rPr>
          <w:rFonts w:ascii="Times New Roman" w:hAnsi="Times New Roman"/>
          <w:sz w:val="24"/>
          <w:szCs w:val="24"/>
          <w:lang w:val="en-GB" w:eastAsia="hr-HR"/>
        </w:rPr>
        <w:t xml:space="preserve"> to 50.42 mV and </w:t>
      </w:r>
      <w:r w:rsidRPr="002A5B59">
        <w:rPr>
          <w:rFonts w:ascii="Times New Roman" w:hAnsi="Times New Roman"/>
          <w:i/>
          <w:sz w:val="24"/>
          <w:szCs w:val="24"/>
          <w:lang w:val="en-GB" w:eastAsia="hr-HR"/>
        </w:rPr>
        <w:t>α</w:t>
      </w:r>
      <w:r w:rsidRPr="002A5B59">
        <w:rPr>
          <w:rFonts w:ascii="Times New Roman" w:hAnsi="Times New Roman"/>
          <w:sz w:val="24"/>
          <w:szCs w:val="24"/>
          <w:lang w:val="en-GB" w:eastAsia="hr-HR"/>
        </w:rPr>
        <w:t xml:space="preserve"> = </w:t>
      </w:r>
      <w:r w:rsidR="002674B8" w:rsidRPr="002A5B59">
        <w:rPr>
          <w:rFonts w:ascii="Times New Roman" w:hAnsi="Times New Roman"/>
          <w:sz w:val="24"/>
          <w:szCs w:val="24"/>
          <w:lang w:val="en-GB" w:eastAsia="hr-HR"/>
        </w:rPr>
        <w:t xml:space="preserve">(0.63 ± 0.01), respectively, since the </w:t>
      </w:r>
      <w:r w:rsidRPr="002A5B59">
        <w:rPr>
          <w:rFonts w:ascii="Times New Roman" w:hAnsi="Times New Roman"/>
          <w:sz w:val="24"/>
          <w:szCs w:val="24"/>
          <w:lang w:val="en-GB" w:eastAsia="hr-HR"/>
        </w:rPr>
        <w:t>reduction is</w:t>
      </w:r>
      <w:r w:rsidR="002674B8" w:rsidRPr="002A5B59">
        <w:rPr>
          <w:rFonts w:ascii="Times New Roman" w:hAnsi="Times New Roman"/>
          <w:sz w:val="24"/>
          <w:szCs w:val="24"/>
          <w:lang w:val="en-GB" w:eastAsia="hr-HR"/>
        </w:rPr>
        <w:t xml:space="preserve"> a</w:t>
      </w:r>
      <w:r w:rsidRPr="002A5B59">
        <w:rPr>
          <w:rFonts w:ascii="Times New Roman" w:hAnsi="Times New Roman"/>
          <w:sz w:val="24"/>
          <w:szCs w:val="24"/>
          <w:lang w:val="en-GB" w:eastAsia="hr-HR"/>
        </w:rPr>
        <w:t xml:space="preserve"> two-electron</w:t>
      </w:r>
      <w:r w:rsidR="002674B8" w:rsidRPr="002A5B59">
        <w:rPr>
          <w:rFonts w:ascii="Times New Roman" w:hAnsi="Times New Roman"/>
          <w:sz w:val="24"/>
          <w:szCs w:val="24"/>
          <w:lang w:val="en-GB" w:eastAsia="hr-HR"/>
        </w:rPr>
        <w:t xml:space="preserve"> process</w:t>
      </w:r>
      <w:r w:rsidRPr="002A5B59">
        <w:rPr>
          <w:rFonts w:ascii="Times New Roman" w:hAnsi="Times New Roman"/>
          <w:sz w:val="24"/>
          <w:szCs w:val="24"/>
          <w:lang w:val="en-GB" w:eastAsia="hr-HR"/>
        </w:rPr>
        <w:t>.</w:t>
      </w:r>
    </w:p>
    <w:p w:rsidR="00FA199C" w:rsidRPr="002A5B59" w:rsidRDefault="00FA199C" w:rsidP="00E24D00">
      <w:pPr>
        <w:spacing w:after="0" w:line="480" w:lineRule="auto"/>
        <w:ind w:firstLine="708"/>
        <w:jc w:val="both"/>
        <w:rPr>
          <w:rFonts w:ascii="Times New Roman" w:hAnsi="Times New Roman"/>
          <w:sz w:val="24"/>
          <w:szCs w:val="24"/>
        </w:rPr>
      </w:pPr>
      <w:r w:rsidRPr="002A5B59">
        <w:rPr>
          <w:rFonts w:ascii="Times New Roman" w:hAnsi="Times New Roman"/>
          <w:sz w:val="24"/>
          <w:szCs w:val="24"/>
        </w:rPr>
        <w:t xml:space="preserve">According to Eq. 4 </w:t>
      </w:r>
      <w:r w:rsidRPr="002A5B59">
        <w:rPr>
          <w:rFonts w:ascii="Times New Roman" w:hAnsi="Times New Roman"/>
          <w:sz w:val="24"/>
          <w:szCs w:val="24"/>
          <w:lang w:val="en-GB" w:eastAsia="hr-HR"/>
        </w:rPr>
        <w:t>[36]:</w:t>
      </w:r>
    </w:p>
    <w:p w:rsidR="00FA199C" w:rsidRPr="002A5B59" w:rsidRDefault="00FA199C" w:rsidP="00B6644E">
      <w:pPr>
        <w:spacing w:after="0" w:line="480" w:lineRule="auto"/>
        <w:jc w:val="right"/>
        <w:rPr>
          <w:rFonts w:ascii="Times New Roman" w:hAnsi="Times New Roman"/>
          <w:sz w:val="24"/>
          <w:szCs w:val="24"/>
        </w:rPr>
      </w:pPr>
      <w:r w:rsidRPr="002A5B59">
        <w:rPr>
          <w:rFonts w:ascii="Times New Roman" w:hAnsi="Times New Roman"/>
          <w:i/>
          <w:sz w:val="24"/>
          <w:szCs w:val="24"/>
        </w:rPr>
        <w:t>i</w:t>
      </w:r>
      <w:r w:rsidRPr="002A5B59">
        <w:rPr>
          <w:rFonts w:ascii="Times New Roman" w:hAnsi="Times New Roman"/>
          <w:sz w:val="24"/>
          <w:szCs w:val="24"/>
          <w:vertAlign w:val="subscript"/>
        </w:rPr>
        <w:t>p</w:t>
      </w:r>
      <w:r w:rsidRPr="002A5B59">
        <w:rPr>
          <w:rFonts w:ascii="Times New Roman" w:hAnsi="Times New Roman"/>
          <w:sz w:val="24"/>
          <w:szCs w:val="24"/>
        </w:rPr>
        <w:t xml:space="preserve"> = 500</w:t>
      </w:r>
      <w:r w:rsidRPr="002A5B59">
        <w:rPr>
          <w:rFonts w:ascii="Times New Roman" w:hAnsi="Times New Roman"/>
          <w:i/>
          <w:sz w:val="24"/>
          <w:szCs w:val="24"/>
        </w:rPr>
        <w:t>qαn</w:t>
      </w:r>
      <w:r w:rsidRPr="002A5B59">
        <w:rPr>
          <w:rFonts w:ascii="Times New Roman" w:hAnsi="Times New Roman"/>
          <w:sz w:val="24"/>
          <w:szCs w:val="24"/>
          <w:vertAlign w:val="superscript"/>
        </w:rPr>
        <w:t>2</w:t>
      </w:r>
      <w:r w:rsidRPr="002A5B59">
        <w:rPr>
          <w:rFonts w:ascii="Times New Roman" w:hAnsi="Times New Roman"/>
          <w:i/>
          <w:sz w:val="24"/>
          <w:szCs w:val="24"/>
        </w:rPr>
        <w:t>Faf</w:t>
      </w:r>
      <w:r w:rsidRPr="002A5B59">
        <w:rPr>
          <w:rFonts w:ascii="Times New Roman" w:hAnsi="Times New Roman"/>
          <w:sz w:val="24"/>
          <w:szCs w:val="24"/>
        </w:rPr>
        <w:t>Δ</w:t>
      </w:r>
      <w:r w:rsidRPr="002A5B59">
        <w:rPr>
          <w:rFonts w:ascii="Times New Roman" w:hAnsi="Times New Roman"/>
          <w:i/>
          <w:sz w:val="24"/>
          <w:szCs w:val="24"/>
        </w:rPr>
        <w:t>E</w:t>
      </w:r>
      <w:r w:rsidRPr="002A5B59">
        <w:rPr>
          <w:rFonts w:ascii="Times New Roman" w:hAnsi="Times New Roman"/>
          <w:i/>
          <w:sz w:val="32"/>
          <w:szCs w:val="32"/>
          <w:lang w:val="en-GB" w:eastAsia="hr-HR"/>
        </w:rPr>
        <w:t>γ</w:t>
      </w:r>
      <w:r w:rsidRPr="002A5B59">
        <w:rPr>
          <w:rFonts w:ascii="Times New Roman" w:hAnsi="Times New Roman"/>
          <w:i/>
          <w:sz w:val="24"/>
          <w:szCs w:val="24"/>
          <w:vertAlign w:val="subscript"/>
        </w:rPr>
        <w:t>PhenCuOHPG</w:t>
      </w:r>
      <w:r w:rsidRPr="002A5B59">
        <w:rPr>
          <w:rFonts w:ascii="Times New Roman" w:hAnsi="Times New Roman"/>
          <w:sz w:val="24"/>
          <w:szCs w:val="24"/>
        </w:rPr>
        <w:t xml:space="preserve">       </w:t>
      </w:r>
      <w:r w:rsidRPr="002A5B59">
        <w:rPr>
          <w:rFonts w:ascii="Times New Roman" w:hAnsi="Times New Roman"/>
          <w:sz w:val="24"/>
          <w:szCs w:val="24"/>
        </w:rPr>
        <w:tab/>
      </w:r>
      <w:r w:rsidRPr="002A5B59">
        <w:rPr>
          <w:rFonts w:ascii="Times New Roman" w:hAnsi="Times New Roman"/>
          <w:sz w:val="24"/>
          <w:szCs w:val="24"/>
        </w:rPr>
        <w:tab/>
      </w:r>
      <w:r w:rsidRPr="002A5B59">
        <w:rPr>
          <w:rFonts w:ascii="Times New Roman" w:hAnsi="Times New Roman"/>
          <w:sz w:val="24"/>
          <w:szCs w:val="24"/>
        </w:rPr>
        <w:tab/>
      </w:r>
      <w:r w:rsidRPr="002A5B59">
        <w:rPr>
          <w:rFonts w:ascii="Times New Roman" w:hAnsi="Times New Roman"/>
          <w:sz w:val="24"/>
          <w:szCs w:val="24"/>
        </w:rPr>
        <w:tab/>
      </w:r>
      <w:r w:rsidRPr="002A5B59">
        <w:rPr>
          <w:rFonts w:ascii="Times New Roman" w:hAnsi="Times New Roman"/>
          <w:sz w:val="24"/>
          <w:szCs w:val="24"/>
        </w:rPr>
        <w:tab/>
        <w:t>(4)</w:t>
      </w:r>
    </w:p>
    <w:p w:rsidR="00FA199C" w:rsidRPr="002A5B59" w:rsidRDefault="002674B8" w:rsidP="00816466">
      <w:pPr>
        <w:spacing w:after="120" w:line="480" w:lineRule="auto"/>
        <w:jc w:val="both"/>
        <w:rPr>
          <w:rFonts w:ascii="Times New Roman" w:hAnsi="Times New Roman"/>
          <w:b/>
          <w:sz w:val="24"/>
          <w:szCs w:val="24"/>
          <w:lang w:val="en-GB" w:eastAsia="hr-HR"/>
        </w:rPr>
      </w:pPr>
      <w:r w:rsidRPr="002A5B59">
        <w:rPr>
          <w:rFonts w:ascii="Times New Roman" w:hAnsi="Times New Roman"/>
          <w:sz w:val="24"/>
          <w:szCs w:val="24"/>
        </w:rPr>
        <w:t xml:space="preserve">the </w:t>
      </w:r>
      <w:r w:rsidR="00FA199C" w:rsidRPr="002A5B59">
        <w:rPr>
          <w:rFonts w:ascii="Times New Roman" w:hAnsi="Times New Roman"/>
          <w:sz w:val="24"/>
          <w:szCs w:val="24"/>
        </w:rPr>
        <w:t>surface concentration of the reactant adsorbed (</w:t>
      </w:r>
      <w:r w:rsidR="00FA199C" w:rsidRPr="002A5B59">
        <w:rPr>
          <w:rFonts w:ascii="Times New Roman" w:hAnsi="Times New Roman"/>
          <w:i/>
          <w:sz w:val="32"/>
          <w:szCs w:val="32"/>
          <w:lang w:val="en-GB" w:eastAsia="hr-HR"/>
        </w:rPr>
        <w:t>γ</w:t>
      </w:r>
      <w:r w:rsidR="00FA199C" w:rsidRPr="002A5B59">
        <w:rPr>
          <w:rFonts w:ascii="Times New Roman" w:hAnsi="Times New Roman"/>
          <w:sz w:val="24"/>
          <w:szCs w:val="24"/>
        </w:rPr>
        <w:t>) was calculated from the slope (Δ</w:t>
      </w:r>
      <w:r w:rsidR="00FA199C" w:rsidRPr="002A5B59">
        <w:rPr>
          <w:rFonts w:ascii="Times New Roman" w:hAnsi="Times New Roman"/>
          <w:i/>
          <w:sz w:val="24"/>
          <w:szCs w:val="24"/>
        </w:rPr>
        <w:t>i</w:t>
      </w:r>
      <w:r w:rsidR="00FA199C" w:rsidRPr="002A5B59">
        <w:rPr>
          <w:rFonts w:ascii="Times New Roman" w:hAnsi="Times New Roman"/>
          <w:sz w:val="24"/>
          <w:szCs w:val="24"/>
          <w:vertAlign w:val="subscript"/>
        </w:rPr>
        <w:t>p</w:t>
      </w:r>
      <w:r w:rsidR="00FA199C" w:rsidRPr="002A5B59">
        <w:rPr>
          <w:rFonts w:ascii="Times New Roman" w:hAnsi="Times New Roman"/>
          <w:sz w:val="24"/>
          <w:szCs w:val="24"/>
        </w:rPr>
        <w:t xml:space="preserve"> / Δ</w:t>
      </w:r>
      <w:r w:rsidR="00FA199C" w:rsidRPr="002A5B59">
        <w:rPr>
          <w:rFonts w:ascii="Times New Roman" w:hAnsi="Times New Roman"/>
          <w:i/>
          <w:sz w:val="24"/>
          <w:szCs w:val="24"/>
        </w:rPr>
        <w:t>a</w:t>
      </w:r>
      <w:r w:rsidR="00FA199C" w:rsidRPr="002A5B59">
        <w:rPr>
          <w:rFonts w:ascii="Times New Roman" w:hAnsi="Times New Roman"/>
          <w:sz w:val="24"/>
          <w:szCs w:val="24"/>
        </w:rPr>
        <w:t xml:space="preserve">) in the range of low SW amplitudes </w:t>
      </w:r>
      <w:r w:rsidR="00FA199C" w:rsidRPr="002A5B59">
        <w:rPr>
          <w:rFonts w:ascii="Times New Roman" w:hAnsi="Times New Roman"/>
          <w:sz w:val="24"/>
          <w:szCs w:val="24"/>
          <w:lang w:val="en-GB"/>
        </w:rPr>
        <w:t>[36]</w:t>
      </w:r>
      <w:r w:rsidR="00FA199C" w:rsidRPr="002A5B59">
        <w:rPr>
          <w:rFonts w:ascii="Times New Roman" w:hAnsi="Times New Roman"/>
          <w:sz w:val="24"/>
          <w:szCs w:val="24"/>
        </w:rPr>
        <w:t xml:space="preserve">. The slope (1.63 nA/V) was calculated using the current and amplitude data from Fig. 5C. Used values were </w:t>
      </w:r>
      <w:r w:rsidR="00FA199C" w:rsidRPr="002A5B59">
        <w:rPr>
          <w:rFonts w:ascii="Times New Roman" w:hAnsi="Times New Roman"/>
          <w:i/>
          <w:sz w:val="24"/>
          <w:szCs w:val="24"/>
        </w:rPr>
        <w:t>α</w:t>
      </w:r>
      <w:r w:rsidR="00FA199C" w:rsidRPr="002A5B59">
        <w:rPr>
          <w:rFonts w:ascii="Times New Roman" w:hAnsi="Times New Roman"/>
          <w:sz w:val="24"/>
          <w:szCs w:val="24"/>
        </w:rPr>
        <w:t xml:space="preserve"> = 0.63 and </w:t>
      </w:r>
      <w:r w:rsidR="00FA199C" w:rsidRPr="002A5B59">
        <w:rPr>
          <w:rFonts w:ascii="Times New Roman" w:hAnsi="Times New Roman"/>
          <w:i/>
          <w:sz w:val="24"/>
          <w:szCs w:val="24"/>
        </w:rPr>
        <w:t>n</w:t>
      </w:r>
      <w:r w:rsidR="00FA199C" w:rsidRPr="002A5B59">
        <w:rPr>
          <w:rFonts w:ascii="Times New Roman" w:hAnsi="Times New Roman"/>
          <w:sz w:val="24"/>
          <w:szCs w:val="24"/>
        </w:rPr>
        <w:t xml:space="preserve"> = 2</w:t>
      </w:r>
      <w:r w:rsidRPr="002A5B59">
        <w:rPr>
          <w:rFonts w:ascii="Times New Roman" w:hAnsi="Times New Roman"/>
          <w:sz w:val="24"/>
          <w:szCs w:val="24"/>
        </w:rPr>
        <w:t xml:space="preserve"> for the [PhenCuOHPG] complex. The a</w:t>
      </w:r>
      <w:r w:rsidR="00FA199C" w:rsidRPr="002A5B59">
        <w:rPr>
          <w:rFonts w:ascii="Times New Roman" w:hAnsi="Times New Roman"/>
          <w:sz w:val="24"/>
          <w:szCs w:val="24"/>
        </w:rPr>
        <w:t>rea of the mercury drop (</w:t>
      </w:r>
      <w:r w:rsidR="00FA199C" w:rsidRPr="002A5B59">
        <w:rPr>
          <w:rFonts w:ascii="Times New Roman" w:hAnsi="Times New Roman"/>
          <w:i/>
          <w:sz w:val="24"/>
          <w:szCs w:val="24"/>
        </w:rPr>
        <w:t>q</w:t>
      </w:r>
      <w:r w:rsidR="00FA199C" w:rsidRPr="002A5B59">
        <w:rPr>
          <w:rFonts w:ascii="Times New Roman" w:hAnsi="Times New Roman"/>
          <w:sz w:val="24"/>
          <w:szCs w:val="24"/>
        </w:rPr>
        <w:t>) was 0.004 cm</w:t>
      </w:r>
      <w:r w:rsidR="00FA199C" w:rsidRPr="002A5B59">
        <w:rPr>
          <w:rFonts w:ascii="Times New Roman" w:hAnsi="Times New Roman"/>
          <w:sz w:val="24"/>
          <w:szCs w:val="24"/>
          <w:vertAlign w:val="superscript"/>
        </w:rPr>
        <w:t>2</w:t>
      </w:r>
      <w:r w:rsidR="00FA199C" w:rsidRPr="002A5B59">
        <w:rPr>
          <w:rFonts w:ascii="Times New Roman" w:hAnsi="Times New Roman"/>
          <w:sz w:val="24"/>
          <w:szCs w:val="24"/>
        </w:rPr>
        <w:t xml:space="preserve">, </w:t>
      </w:r>
      <w:r w:rsidRPr="002A5B59">
        <w:rPr>
          <w:rFonts w:ascii="Times New Roman" w:hAnsi="Times New Roman"/>
          <w:sz w:val="24"/>
          <w:szCs w:val="24"/>
        </w:rPr>
        <w:t xml:space="preserve">the </w:t>
      </w:r>
      <w:r w:rsidR="00FA199C" w:rsidRPr="002A5B59">
        <w:rPr>
          <w:rFonts w:ascii="Times New Roman" w:hAnsi="Times New Roman"/>
          <w:sz w:val="24"/>
          <w:szCs w:val="24"/>
        </w:rPr>
        <w:t xml:space="preserve">SW frequency </w:t>
      </w:r>
      <w:r w:rsidR="00FA199C" w:rsidRPr="002A5B59">
        <w:rPr>
          <w:rFonts w:ascii="Times New Roman" w:hAnsi="Times New Roman"/>
          <w:i/>
          <w:sz w:val="24"/>
          <w:szCs w:val="24"/>
        </w:rPr>
        <w:t>f</w:t>
      </w:r>
      <w:r w:rsidR="00FA199C" w:rsidRPr="002A5B59">
        <w:rPr>
          <w:rFonts w:ascii="Times New Roman" w:hAnsi="Times New Roman"/>
          <w:sz w:val="24"/>
          <w:szCs w:val="24"/>
        </w:rPr>
        <w:t xml:space="preserve"> = 50 Hz and </w:t>
      </w:r>
      <w:r w:rsidRPr="002A5B59">
        <w:rPr>
          <w:rFonts w:ascii="Times New Roman" w:hAnsi="Times New Roman"/>
          <w:sz w:val="24"/>
          <w:szCs w:val="24"/>
        </w:rPr>
        <w:t xml:space="preserve">the </w:t>
      </w:r>
      <w:r w:rsidR="00FA199C" w:rsidRPr="002A5B59">
        <w:rPr>
          <w:rFonts w:ascii="Times New Roman" w:hAnsi="Times New Roman"/>
          <w:sz w:val="24"/>
          <w:szCs w:val="24"/>
        </w:rPr>
        <w:t>scan increment Δ</w:t>
      </w:r>
      <w:r w:rsidR="00FA199C" w:rsidRPr="002A5B59">
        <w:rPr>
          <w:rFonts w:ascii="Times New Roman" w:hAnsi="Times New Roman"/>
          <w:i/>
          <w:sz w:val="24"/>
          <w:szCs w:val="24"/>
        </w:rPr>
        <w:t>E</w:t>
      </w:r>
      <w:r w:rsidR="00FA199C" w:rsidRPr="002A5B59">
        <w:rPr>
          <w:rFonts w:ascii="Times New Roman" w:hAnsi="Times New Roman"/>
          <w:sz w:val="24"/>
          <w:szCs w:val="24"/>
        </w:rPr>
        <w:t xml:space="preserve"> = 0.002 V, with faraday constant (</w:t>
      </w:r>
      <w:r w:rsidR="00FA199C" w:rsidRPr="002A5B59">
        <w:rPr>
          <w:rFonts w:ascii="Times New Roman" w:hAnsi="Times New Roman"/>
          <w:i/>
          <w:sz w:val="24"/>
          <w:szCs w:val="24"/>
        </w:rPr>
        <w:t>F</w:t>
      </w:r>
      <w:r w:rsidRPr="002A5B59">
        <w:rPr>
          <w:rFonts w:ascii="Times New Roman" w:hAnsi="Times New Roman"/>
          <w:sz w:val="24"/>
          <w:szCs w:val="24"/>
        </w:rPr>
        <w:t>). The s</w:t>
      </w:r>
      <w:r w:rsidR="00FA199C" w:rsidRPr="002A5B59">
        <w:rPr>
          <w:rFonts w:ascii="Times New Roman" w:hAnsi="Times New Roman"/>
          <w:sz w:val="24"/>
          <w:szCs w:val="24"/>
        </w:rPr>
        <w:t>urface concentration</w:t>
      </w:r>
      <w:r w:rsidR="00FA199C" w:rsidRPr="002A5B59">
        <w:t xml:space="preserve"> </w:t>
      </w:r>
      <w:r w:rsidR="00FA199C" w:rsidRPr="002A5B59">
        <w:rPr>
          <w:rFonts w:ascii="Times New Roman" w:hAnsi="Times New Roman"/>
          <w:i/>
          <w:sz w:val="32"/>
          <w:szCs w:val="32"/>
          <w:lang w:val="en-GB" w:eastAsia="hr-HR"/>
        </w:rPr>
        <w:t>γ</w:t>
      </w:r>
      <w:r w:rsidR="00FA199C" w:rsidRPr="002A5B59">
        <w:rPr>
          <w:rFonts w:ascii="Times New Roman" w:hAnsi="Times New Roman"/>
          <w:sz w:val="24"/>
          <w:szCs w:val="24"/>
        </w:rPr>
        <w:t xml:space="preserve"> of </w:t>
      </w:r>
      <w:r w:rsidRPr="002A5B59">
        <w:rPr>
          <w:rFonts w:ascii="Times New Roman" w:hAnsi="Times New Roman"/>
          <w:sz w:val="24"/>
          <w:szCs w:val="24"/>
        </w:rPr>
        <w:t xml:space="preserve">the </w:t>
      </w:r>
      <w:r w:rsidR="00FA199C" w:rsidRPr="002A5B59">
        <w:rPr>
          <w:rFonts w:ascii="Times New Roman" w:hAnsi="Times New Roman"/>
          <w:sz w:val="24"/>
          <w:szCs w:val="24"/>
        </w:rPr>
        <w:t>adsorbed [PhenCuOHPG] complex was calculated to be (3.35 ± 0.67) × 10</w:t>
      </w:r>
      <w:r w:rsidR="00FA199C" w:rsidRPr="002A5B59">
        <w:rPr>
          <w:rFonts w:ascii="Times New Roman" w:hAnsi="Times New Roman"/>
          <w:sz w:val="24"/>
          <w:szCs w:val="24"/>
          <w:vertAlign w:val="superscript"/>
        </w:rPr>
        <w:t>-11</w:t>
      </w:r>
      <w:r w:rsidR="00FA199C" w:rsidRPr="002A5B59">
        <w:rPr>
          <w:rFonts w:ascii="Times New Roman" w:hAnsi="Times New Roman"/>
          <w:sz w:val="24"/>
          <w:szCs w:val="24"/>
        </w:rPr>
        <w:t xml:space="preserve"> mol cm</w:t>
      </w:r>
      <w:r w:rsidR="00FA199C" w:rsidRPr="002A5B59">
        <w:rPr>
          <w:rFonts w:ascii="Times New Roman" w:hAnsi="Times New Roman"/>
          <w:sz w:val="24"/>
          <w:szCs w:val="24"/>
          <w:vertAlign w:val="superscript"/>
        </w:rPr>
        <w:t>-2</w:t>
      </w:r>
      <w:r w:rsidR="00FA199C" w:rsidRPr="002A5B59">
        <w:rPr>
          <w:rFonts w:ascii="Times New Roman" w:hAnsi="Times New Roman"/>
          <w:sz w:val="24"/>
          <w:szCs w:val="24"/>
        </w:rPr>
        <w:t xml:space="preserve">. </w:t>
      </w:r>
    </w:p>
    <w:p w:rsidR="00FA199C" w:rsidRPr="002A5B59" w:rsidRDefault="00FA199C" w:rsidP="00B6644E">
      <w:pPr>
        <w:spacing w:after="120" w:line="480" w:lineRule="auto"/>
        <w:jc w:val="both"/>
        <w:rPr>
          <w:rFonts w:ascii="Times New Roman" w:hAnsi="Times New Roman"/>
          <w:b/>
          <w:sz w:val="24"/>
          <w:szCs w:val="24"/>
          <w:lang w:val="en-GB" w:eastAsia="hr-HR"/>
        </w:rPr>
      </w:pPr>
    </w:p>
    <w:p w:rsidR="00FA199C" w:rsidRPr="002A5B59" w:rsidRDefault="00FA199C" w:rsidP="00B6644E">
      <w:pPr>
        <w:spacing w:after="120" w:line="480" w:lineRule="auto"/>
        <w:jc w:val="both"/>
        <w:rPr>
          <w:rFonts w:ascii="Times New Roman" w:hAnsi="Times New Roman"/>
          <w:sz w:val="24"/>
          <w:szCs w:val="24"/>
          <w:lang w:val="en-GB" w:eastAsia="hr-HR"/>
        </w:rPr>
      </w:pPr>
      <w:r w:rsidRPr="002A5B59">
        <w:rPr>
          <w:rFonts w:ascii="Times New Roman" w:hAnsi="Times New Roman"/>
          <w:sz w:val="24"/>
          <w:szCs w:val="24"/>
          <w:lang w:val="en-GB" w:eastAsia="hr-HR"/>
        </w:rPr>
        <w:t>3.4.1 Kinetics and stability of Cu-Phen-PG complex</w:t>
      </w:r>
    </w:p>
    <w:p w:rsidR="00FA199C" w:rsidRPr="002A5B59" w:rsidRDefault="002674B8" w:rsidP="00E24D00">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The b</w:t>
      </w:r>
      <w:r w:rsidR="00FA199C" w:rsidRPr="002A5B59">
        <w:rPr>
          <w:rFonts w:ascii="Times New Roman" w:hAnsi="Times New Roman"/>
          <w:sz w:val="24"/>
          <w:szCs w:val="24"/>
          <w:lang w:val="en-GB" w:eastAsia="hr-HR"/>
        </w:rPr>
        <w:t>asic mechanism of Cu (II) mixed ligand complex</w:t>
      </w:r>
      <w:r w:rsidRPr="002A5B59">
        <w:rPr>
          <w:rFonts w:ascii="Times New Roman" w:hAnsi="Times New Roman"/>
          <w:sz w:val="24"/>
          <w:szCs w:val="24"/>
          <w:lang w:val="en-GB" w:eastAsia="hr-HR"/>
        </w:rPr>
        <w:t>ation</w:t>
      </w:r>
      <w:r w:rsidR="00FA199C" w:rsidRPr="002A5B59">
        <w:rPr>
          <w:rFonts w:ascii="Times New Roman" w:hAnsi="Times New Roman"/>
          <w:sz w:val="24"/>
          <w:szCs w:val="24"/>
          <w:lang w:val="en-GB" w:eastAsia="hr-HR"/>
        </w:rPr>
        <w:t xml:space="preserve"> can be described </w:t>
      </w:r>
      <w:r w:rsidRPr="002A5B59">
        <w:rPr>
          <w:rFonts w:ascii="Times New Roman" w:hAnsi="Times New Roman"/>
          <w:sz w:val="24"/>
          <w:szCs w:val="24"/>
          <w:lang w:val="en-GB" w:eastAsia="hr-HR"/>
        </w:rPr>
        <w:t xml:space="preserve">as </w:t>
      </w:r>
      <w:r w:rsidR="00FA199C" w:rsidRPr="002A5B59">
        <w:rPr>
          <w:rFonts w:ascii="Times New Roman" w:hAnsi="Times New Roman"/>
          <w:sz w:val="24"/>
          <w:szCs w:val="24"/>
          <w:lang w:val="en-GB" w:eastAsia="hr-HR"/>
        </w:rPr>
        <w:t xml:space="preserve">synergistic solvent extraction [36]. </w:t>
      </w:r>
      <w:r w:rsidRPr="002A5B59">
        <w:rPr>
          <w:rFonts w:ascii="Times New Roman" w:hAnsi="Times New Roman"/>
          <w:sz w:val="24"/>
          <w:szCs w:val="24"/>
          <w:lang w:val="en-GB" w:eastAsia="hr-HR"/>
        </w:rPr>
        <w:t>The i</w:t>
      </w:r>
      <w:r w:rsidR="00FA199C" w:rsidRPr="002A5B59">
        <w:rPr>
          <w:rFonts w:ascii="Times New Roman" w:hAnsi="Times New Roman"/>
          <w:sz w:val="24"/>
          <w:szCs w:val="24"/>
          <w:lang w:val="en-GB" w:eastAsia="hr-HR"/>
        </w:rPr>
        <w:t xml:space="preserve">ntroduction of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first ligand (Phen) by means of complexing</w:t>
      </w:r>
      <w:r w:rsidRPr="002A5B59">
        <w:rPr>
          <w:rFonts w:ascii="Times New Roman" w:hAnsi="Times New Roman"/>
          <w:sz w:val="24"/>
          <w:szCs w:val="24"/>
          <w:lang w:val="en-GB" w:eastAsia="hr-HR"/>
        </w:rPr>
        <w:t>/complexation</w:t>
      </w:r>
      <w:r w:rsidR="00FA199C" w:rsidRPr="002A5B59">
        <w:rPr>
          <w:rFonts w:ascii="Times New Roman" w:hAnsi="Times New Roman"/>
          <w:sz w:val="24"/>
          <w:szCs w:val="24"/>
          <w:lang w:val="en-GB" w:eastAsia="hr-HR"/>
        </w:rPr>
        <w:t xml:space="preserve"> copper ion, replaces part of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water molecules from its Cu </w:t>
      </w:r>
      <w:r w:rsidR="00FA199C" w:rsidRPr="002A5B59">
        <w:rPr>
          <w:rFonts w:ascii="Times New Roman" w:hAnsi="Times New Roman"/>
          <w:sz w:val="24"/>
          <w:szCs w:val="24"/>
          <w:lang w:val="en-GB" w:eastAsia="hr-HR"/>
        </w:rPr>
        <w:lastRenderedPageBreak/>
        <w:t xml:space="preserve">coordination sphere and forms </w:t>
      </w:r>
      <w:r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hydrophilic complex. In the second step</w:t>
      </w:r>
      <w:r w:rsidRPr="002A5B59">
        <w:rPr>
          <w:rFonts w:ascii="Times New Roman" w:hAnsi="Times New Roman"/>
          <w:sz w:val="24"/>
          <w:szCs w:val="24"/>
          <w:lang w:val="en-GB" w:eastAsia="hr-HR"/>
        </w:rPr>
        <w:t>, the</w:t>
      </w:r>
      <w:r w:rsidR="00FA199C" w:rsidRPr="002A5B59">
        <w:rPr>
          <w:rFonts w:ascii="Times New Roman" w:hAnsi="Times New Roman"/>
          <w:sz w:val="24"/>
          <w:szCs w:val="24"/>
          <w:lang w:val="en-GB" w:eastAsia="hr-HR"/>
        </w:rPr>
        <w:t xml:space="preserve"> hydrophobic ligand (PG) substitute</w:t>
      </w:r>
      <w:r w:rsidRPr="002A5B59">
        <w:rPr>
          <w:rFonts w:ascii="Times New Roman" w:hAnsi="Times New Roman"/>
          <w:sz w:val="24"/>
          <w:szCs w:val="24"/>
          <w:lang w:val="en-GB" w:eastAsia="hr-HR"/>
        </w:rPr>
        <w:t>s</w:t>
      </w:r>
      <w:r w:rsidR="00FA199C" w:rsidRPr="002A5B59">
        <w:rPr>
          <w:rFonts w:ascii="Times New Roman" w:hAnsi="Times New Roman"/>
          <w:sz w:val="24"/>
          <w:szCs w:val="24"/>
          <w:lang w:val="en-GB" w:eastAsia="hr-HR"/>
        </w:rPr>
        <w:t xml:space="preserve"> all, or almost all water molecules from the copper ion coordinati</w:t>
      </w:r>
      <w:r w:rsidR="00586197" w:rsidRPr="002A5B59">
        <w:rPr>
          <w:rFonts w:ascii="Times New Roman" w:hAnsi="Times New Roman"/>
          <w:sz w:val="24"/>
          <w:szCs w:val="24"/>
          <w:lang w:val="en-GB" w:eastAsia="hr-HR"/>
        </w:rPr>
        <w:t xml:space="preserve">on </w:t>
      </w:r>
      <w:r w:rsidR="00FA199C" w:rsidRPr="002A5B59">
        <w:rPr>
          <w:rFonts w:ascii="Times New Roman" w:hAnsi="Times New Roman"/>
          <w:sz w:val="24"/>
          <w:szCs w:val="24"/>
          <w:lang w:val="en-GB" w:eastAsia="hr-HR"/>
        </w:rPr>
        <w:t>sphere. Hydrophobic mixed ligand complex is, therefore, formed in the adsorption layer at the hydrophobic mercury drop as well as at monolayer membrane (water/air boundary phase).</w:t>
      </w:r>
    </w:p>
    <w:p w:rsidR="00FA199C" w:rsidRPr="002A5B59" w:rsidRDefault="00285B0B" w:rsidP="00E24D00">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By investigation of </w:t>
      </w:r>
      <w:r w:rsidR="002674B8"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Cu-Phen-PG mixed ligand complex formation kinetics and stability </w:t>
      </w:r>
      <w:r w:rsidR="002674B8" w:rsidRPr="002A5B59">
        <w:rPr>
          <w:rFonts w:ascii="Times New Roman" w:hAnsi="Times New Roman"/>
          <w:sz w:val="24"/>
          <w:szCs w:val="24"/>
          <w:lang w:val="en-GB" w:eastAsia="hr-HR"/>
        </w:rPr>
        <w:t>over</w:t>
      </w:r>
      <w:r w:rsidRPr="002A5B59">
        <w:rPr>
          <w:rFonts w:ascii="Times New Roman" w:hAnsi="Times New Roman"/>
          <w:sz w:val="24"/>
          <w:szCs w:val="24"/>
          <w:lang w:val="en-GB" w:eastAsia="hr-HR"/>
        </w:rPr>
        <w:t xml:space="preserve"> time</w:t>
      </w:r>
      <w:r w:rsidR="002674B8" w:rsidRPr="002A5B59">
        <w:rPr>
          <w:rFonts w:ascii="Times New Roman" w:hAnsi="Times New Roman"/>
          <w:sz w:val="24"/>
          <w:szCs w:val="24"/>
          <w:lang w:val="en-GB" w:eastAsia="hr-HR"/>
        </w:rPr>
        <w:t>,</w:t>
      </w:r>
      <w:r w:rsidRPr="002A5B59">
        <w:rPr>
          <w:rFonts w:ascii="Times New Roman" w:hAnsi="Times New Roman"/>
          <w:sz w:val="24"/>
          <w:szCs w:val="24"/>
          <w:lang w:val="en-GB" w:eastAsia="hr-HR"/>
        </w:rPr>
        <w:t xml:space="preserve"> very </w:t>
      </w:r>
      <w:r w:rsidR="00FA199C" w:rsidRPr="002A5B59">
        <w:rPr>
          <w:rFonts w:ascii="Times New Roman" w:hAnsi="Times New Roman"/>
          <w:sz w:val="24"/>
          <w:szCs w:val="24"/>
          <w:lang w:val="en-GB" w:eastAsia="hr-HR"/>
        </w:rPr>
        <w:t>interesting behaviour was observed (Fig. 6). Concentrations of Phen and Cu (II) were kept constant (</w:t>
      </w:r>
      <w:r w:rsidR="00FA199C" w:rsidRPr="002A5B59">
        <w:rPr>
          <w:rFonts w:ascii="Times New Roman" w:hAnsi="Times New Roman"/>
          <w:sz w:val="24"/>
          <w:szCs w:val="24"/>
          <w:lang w:val="en-GB"/>
        </w:rPr>
        <w:t>5×10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rPr>
        <w:t>7</w:t>
      </w:r>
      <w:r w:rsidR="00FA199C" w:rsidRPr="002A5B59">
        <w:rPr>
          <w:rFonts w:ascii="Times New Roman" w:hAnsi="Times New Roman"/>
          <w:sz w:val="24"/>
          <w:szCs w:val="24"/>
          <w:lang w:val="en-GB"/>
        </w:rPr>
        <w:t xml:space="preserve"> M and 4×10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rPr>
        <w:t>7</w:t>
      </w:r>
      <w:r w:rsidR="00FA199C" w:rsidRPr="002A5B59">
        <w:rPr>
          <w:rFonts w:ascii="Times New Roman" w:hAnsi="Times New Roman"/>
          <w:sz w:val="24"/>
          <w:szCs w:val="24"/>
          <w:lang w:val="en-GB"/>
        </w:rPr>
        <w:t xml:space="preserve"> M, respectively</w:t>
      </w:r>
      <w:r w:rsidR="00FA199C" w:rsidRPr="002A5B59">
        <w:rPr>
          <w:rFonts w:ascii="Times New Roman" w:hAnsi="Times New Roman"/>
          <w:sz w:val="24"/>
          <w:szCs w:val="24"/>
          <w:lang w:val="en-GB" w:eastAsia="hr-HR"/>
        </w:rPr>
        <w:t>) while PG concentrations varied from 1×10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6</w:t>
      </w:r>
      <w:r w:rsidR="00FA199C" w:rsidRPr="002A5B59">
        <w:rPr>
          <w:rFonts w:ascii="Times New Roman" w:hAnsi="Times New Roman"/>
          <w:sz w:val="24"/>
          <w:szCs w:val="24"/>
          <w:lang w:val="en-GB" w:eastAsia="hr-HR"/>
        </w:rPr>
        <w:t xml:space="preserve"> to 1×10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5</w:t>
      </w:r>
      <w:r w:rsidR="00FA199C" w:rsidRPr="002A5B59">
        <w:rPr>
          <w:rFonts w:ascii="Times New Roman" w:hAnsi="Times New Roman"/>
          <w:sz w:val="24"/>
          <w:szCs w:val="24"/>
          <w:lang w:val="en-GB" w:eastAsia="hr-HR"/>
        </w:rPr>
        <w:t xml:space="preserve"> M. </w:t>
      </w:r>
      <w:r w:rsidR="002674B8"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Cu-Phen-PG mixed ligand complex normalized reduction currents (</w:t>
      </w:r>
      <w:r w:rsidR="00FA199C" w:rsidRPr="002A5B59">
        <w:rPr>
          <w:rFonts w:ascii="Times New Roman" w:hAnsi="Times New Roman"/>
          <w:i/>
          <w:sz w:val="24"/>
          <w:szCs w:val="24"/>
          <w:lang w:val="en-GB" w:eastAsia="hr-HR"/>
        </w:rPr>
        <w:t>E</w:t>
      </w:r>
      <w:r w:rsidR="00FA199C" w:rsidRPr="002A5B59">
        <w:rPr>
          <w:rFonts w:ascii="Times New Roman" w:hAnsi="Times New Roman"/>
          <w:sz w:val="24"/>
          <w:szCs w:val="24"/>
          <w:vertAlign w:val="subscript"/>
          <w:lang w:val="en-GB" w:eastAsia="hr-HR"/>
        </w:rPr>
        <w:t>p</w:t>
      </w:r>
      <w:r w:rsidR="00FA199C" w:rsidRPr="002A5B59">
        <w:rPr>
          <w:rFonts w:ascii="Times New Roman" w:hAnsi="Times New Roman"/>
          <w:sz w:val="24"/>
          <w:szCs w:val="24"/>
          <w:lang w:val="en-GB" w:eastAsia="hr-HR"/>
        </w:rPr>
        <w:t xml:space="preserve"> = </w:t>
      </w:r>
      <w:r w:rsidR="00FA199C" w:rsidRPr="002A5B59">
        <w:rPr>
          <w:rFonts w:ascii="Times New Roman" w:hAnsi="Times New Roman"/>
          <w:sz w:val="24"/>
          <w:szCs w:val="24"/>
          <w:lang w:val="en-GB" w:eastAsia="hr-HR"/>
        </w:rPr>
        <w:br/>
        <w:t>-0.69 V) were plotted in dependence on time. Normalization of the reduction currents were obtained by di</w:t>
      </w:r>
      <w:r w:rsidR="002674B8" w:rsidRPr="002A5B59">
        <w:rPr>
          <w:rFonts w:ascii="Times New Roman" w:hAnsi="Times New Roman"/>
          <w:sz w:val="24"/>
          <w:szCs w:val="24"/>
          <w:lang w:val="en-GB" w:eastAsia="hr-HR"/>
        </w:rPr>
        <w:t>viding</w:t>
      </w:r>
      <w:r w:rsidR="00FA199C" w:rsidRPr="002A5B59">
        <w:rPr>
          <w:rFonts w:ascii="Times New Roman" w:hAnsi="Times New Roman"/>
          <w:sz w:val="24"/>
          <w:szCs w:val="24"/>
          <w:lang w:val="en-GB" w:eastAsia="hr-HR"/>
        </w:rPr>
        <w:t xml:space="preserve"> each </w:t>
      </w:r>
      <w:r w:rsidR="002674B8" w:rsidRPr="002A5B59">
        <w:rPr>
          <w:rFonts w:ascii="Times New Roman" w:hAnsi="Times New Roman"/>
          <w:sz w:val="24"/>
          <w:szCs w:val="24"/>
          <w:lang w:val="en-GB" w:eastAsia="hr-HR"/>
        </w:rPr>
        <w:t xml:space="preserve">of the </w:t>
      </w:r>
      <w:r w:rsidR="00FA199C" w:rsidRPr="002A5B59">
        <w:rPr>
          <w:rFonts w:ascii="Times New Roman" w:hAnsi="Times New Roman"/>
          <w:sz w:val="24"/>
          <w:szCs w:val="24"/>
          <w:lang w:val="en-GB" w:eastAsia="hr-HR"/>
        </w:rPr>
        <w:t>measured peak current by the first peak current recorded immediately upon PG addition (</w:t>
      </w:r>
      <w:r w:rsidR="00FA199C" w:rsidRPr="002A5B59">
        <w:rPr>
          <w:rFonts w:ascii="Times New Roman" w:hAnsi="Times New Roman"/>
          <w:i/>
          <w:sz w:val="24"/>
          <w:szCs w:val="24"/>
          <w:lang w:val="en-GB" w:eastAsia="hr-HR"/>
        </w:rPr>
        <w:t>I</w:t>
      </w:r>
      <w:r w:rsidR="00FA199C" w:rsidRPr="002A5B59">
        <w:rPr>
          <w:rFonts w:ascii="Times New Roman" w:hAnsi="Times New Roman"/>
          <w:sz w:val="24"/>
          <w:szCs w:val="24"/>
          <w:lang w:val="en-GB" w:eastAsia="hr-HR"/>
        </w:rPr>
        <w:t xml:space="preserve"> / </w:t>
      </w:r>
      <w:r w:rsidR="00FA199C" w:rsidRPr="002A5B59">
        <w:rPr>
          <w:rFonts w:ascii="Times New Roman" w:hAnsi="Times New Roman"/>
          <w:i/>
          <w:sz w:val="24"/>
          <w:szCs w:val="24"/>
          <w:lang w:val="en-GB" w:eastAsia="hr-HR"/>
        </w:rPr>
        <w:t>I</w:t>
      </w:r>
      <w:r w:rsidR="00FA199C" w:rsidRPr="002A5B59">
        <w:rPr>
          <w:rFonts w:ascii="Times New Roman" w:hAnsi="Times New Roman"/>
          <w:sz w:val="24"/>
          <w:szCs w:val="24"/>
          <w:vertAlign w:val="subscript"/>
          <w:lang w:val="en-GB" w:eastAsia="hr-HR"/>
        </w:rPr>
        <w:t>1</w:t>
      </w:r>
      <w:r w:rsidR="00FA199C" w:rsidRPr="002A5B59">
        <w:rPr>
          <w:rFonts w:ascii="Times New Roman" w:hAnsi="Times New Roman"/>
          <w:sz w:val="24"/>
          <w:szCs w:val="24"/>
          <w:lang w:val="en-GB" w:eastAsia="hr-HR"/>
        </w:rPr>
        <w:t xml:space="preserve">). In the </w:t>
      </w:r>
      <w:r w:rsidR="002674B8" w:rsidRPr="002A5B59">
        <w:rPr>
          <w:rFonts w:ascii="Times New Roman" w:hAnsi="Times New Roman"/>
          <w:sz w:val="24"/>
          <w:szCs w:val="24"/>
          <w:lang w:val="en-GB" w:eastAsia="hr-HR"/>
        </w:rPr>
        <w:t>solution with the lowest</w:t>
      </w:r>
      <w:r w:rsidR="00FA199C" w:rsidRPr="002A5B59">
        <w:rPr>
          <w:rFonts w:ascii="Times New Roman" w:hAnsi="Times New Roman"/>
          <w:sz w:val="24"/>
          <w:szCs w:val="24"/>
          <w:lang w:val="en-GB" w:eastAsia="hr-HR"/>
        </w:rPr>
        <w:t xml:space="preserve"> PG concentration (1×10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6</w:t>
      </w:r>
      <w:r w:rsidR="002674B8" w:rsidRPr="002A5B59">
        <w:rPr>
          <w:rFonts w:ascii="Times New Roman" w:hAnsi="Times New Roman"/>
          <w:sz w:val="24"/>
          <w:szCs w:val="24"/>
          <w:lang w:val="en-GB" w:eastAsia="hr-HR"/>
        </w:rPr>
        <w:t xml:space="preserve"> M), the </w:t>
      </w:r>
      <w:r w:rsidR="00FA199C" w:rsidRPr="002A5B59">
        <w:rPr>
          <w:rFonts w:ascii="Times New Roman" w:hAnsi="Times New Roman"/>
          <w:sz w:val="24"/>
          <w:szCs w:val="24"/>
          <w:lang w:val="en-GB" w:eastAsia="hr-HR"/>
        </w:rPr>
        <w:t xml:space="preserve">reduction current decreased immediately suggesting that the concentration of PG was too low to maintain </w:t>
      </w:r>
      <w:r w:rsidR="002674B8"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Cu-Phen-PG complex at the electrode surface (Fig. 6, curve 1).</w:t>
      </w:r>
    </w:p>
    <w:p w:rsidR="00FA199C" w:rsidRPr="002A5B59" w:rsidRDefault="00586197" w:rsidP="00CF06B9">
      <w:pPr>
        <w:spacing w:after="0" w:line="480" w:lineRule="auto"/>
        <w:jc w:val="center"/>
        <w:rPr>
          <w:rFonts w:ascii="Times New Roman" w:hAnsi="Times New Roman"/>
          <w:b/>
          <w:sz w:val="24"/>
          <w:szCs w:val="24"/>
        </w:rPr>
      </w:pPr>
      <w:r w:rsidRPr="002A5B59">
        <w:rPr>
          <w:noProof/>
        </w:rPr>
        <w:lastRenderedPageBreak/>
        <w:drawing>
          <wp:inline distT="0" distB="0" distL="0" distR="0" wp14:anchorId="167A88DA" wp14:editId="75E0D547">
            <wp:extent cx="5578838" cy="4343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6202" cy="4349134"/>
                    </a:xfrm>
                    <a:prstGeom prst="rect">
                      <a:avLst/>
                    </a:prstGeom>
                  </pic:spPr>
                </pic:pic>
              </a:graphicData>
            </a:graphic>
          </wp:inline>
        </w:drawing>
      </w:r>
    </w:p>
    <w:p w:rsidR="00FA199C" w:rsidRPr="002A5B59" w:rsidRDefault="00FA199C" w:rsidP="00435167">
      <w:pPr>
        <w:spacing w:after="0" w:line="360" w:lineRule="auto"/>
        <w:jc w:val="both"/>
        <w:rPr>
          <w:rFonts w:ascii="Times New Roman" w:hAnsi="Times New Roman"/>
          <w:sz w:val="24"/>
          <w:szCs w:val="24"/>
        </w:rPr>
      </w:pPr>
      <w:r w:rsidRPr="002A5B59">
        <w:rPr>
          <w:rFonts w:ascii="Times New Roman" w:hAnsi="Times New Roman"/>
          <w:b/>
          <w:sz w:val="24"/>
          <w:szCs w:val="24"/>
        </w:rPr>
        <w:t>Fig. 6.</w:t>
      </w:r>
      <w:r w:rsidRPr="002A5B59">
        <w:rPr>
          <w:rFonts w:ascii="Times New Roman" w:hAnsi="Times New Roman"/>
          <w:sz w:val="24"/>
          <w:szCs w:val="24"/>
        </w:rPr>
        <w:tab/>
        <w:t>Dependenc</w:t>
      </w:r>
      <w:r w:rsidR="002674B8" w:rsidRPr="002A5B59">
        <w:rPr>
          <w:rFonts w:ascii="Times New Roman" w:hAnsi="Times New Roman"/>
          <w:sz w:val="24"/>
          <w:szCs w:val="24"/>
        </w:rPr>
        <w:t>i</w:t>
      </w:r>
      <w:r w:rsidRPr="002A5B59">
        <w:rPr>
          <w:rFonts w:ascii="Times New Roman" w:hAnsi="Times New Roman"/>
          <w:sz w:val="24"/>
          <w:szCs w:val="24"/>
        </w:rPr>
        <w:t xml:space="preserve">es of normalized SW reduction currents on experimental time; </w:t>
      </w:r>
      <w:r w:rsidRPr="002A5B59">
        <w:rPr>
          <w:rFonts w:ascii="Times New Roman" w:hAnsi="Times New Roman"/>
          <w:i/>
          <w:sz w:val="24"/>
          <w:szCs w:val="24"/>
        </w:rPr>
        <w:t>c</w:t>
      </w:r>
      <w:r w:rsidRPr="002A5B59">
        <w:rPr>
          <w:rFonts w:ascii="Times New Roman" w:hAnsi="Times New Roman"/>
          <w:sz w:val="24"/>
          <w:szCs w:val="24"/>
          <w:vertAlign w:val="subscript"/>
        </w:rPr>
        <w:t>(Phen)</w:t>
      </w:r>
      <w:r w:rsidRPr="002A5B59">
        <w:rPr>
          <w:rFonts w:ascii="Times New Roman" w:hAnsi="Times New Roman"/>
          <w:sz w:val="24"/>
          <w:szCs w:val="24"/>
        </w:rPr>
        <w:t xml:space="preserve"> = 5×10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7</w:t>
      </w:r>
      <w:r w:rsidRPr="002A5B59">
        <w:rPr>
          <w:rFonts w:ascii="Times New Roman" w:hAnsi="Times New Roman"/>
          <w:sz w:val="24"/>
          <w:szCs w:val="24"/>
        </w:rPr>
        <w:t xml:space="preserve"> M, </w:t>
      </w:r>
      <w:r w:rsidRPr="002A5B59">
        <w:rPr>
          <w:rFonts w:ascii="Times New Roman" w:hAnsi="Times New Roman"/>
          <w:i/>
          <w:sz w:val="24"/>
          <w:szCs w:val="24"/>
        </w:rPr>
        <w:t>c</w:t>
      </w:r>
      <w:r w:rsidRPr="002A5B59">
        <w:rPr>
          <w:rFonts w:ascii="Times New Roman" w:hAnsi="Times New Roman"/>
          <w:sz w:val="24"/>
          <w:szCs w:val="24"/>
          <w:vertAlign w:val="subscript"/>
        </w:rPr>
        <w:t xml:space="preserve">Cu (II) </w:t>
      </w:r>
      <w:r w:rsidRPr="002A5B59">
        <w:rPr>
          <w:rFonts w:ascii="Times New Roman" w:hAnsi="Times New Roman"/>
          <w:sz w:val="24"/>
          <w:szCs w:val="24"/>
        </w:rPr>
        <w:t>=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7</w:t>
      </w:r>
      <w:r w:rsidRPr="002A5B59">
        <w:rPr>
          <w:rFonts w:ascii="Times New Roman" w:hAnsi="Times New Roman"/>
          <w:sz w:val="24"/>
          <w:szCs w:val="24"/>
        </w:rPr>
        <w:t xml:space="preserve"> M. </w:t>
      </w:r>
      <w:r w:rsidRPr="002A5B59">
        <w:rPr>
          <w:rFonts w:ascii="Times New Roman" w:hAnsi="Times New Roman"/>
          <w:i/>
          <w:sz w:val="24"/>
          <w:szCs w:val="24"/>
        </w:rPr>
        <w:t>c</w:t>
      </w:r>
      <w:r w:rsidRPr="002A5B59">
        <w:rPr>
          <w:rFonts w:ascii="Times New Roman" w:hAnsi="Times New Roman"/>
          <w:sz w:val="24"/>
          <w:szCs w:val="24"/>
          <w:vertAlign w:val="subscript"/>
        </w:rPr>
        <w:t>(PG)</w:t>
      </w:r>
      <w:r w:rsidRPr="002A5B59">
        <w:rPr>
          <w:rFonts w:ascii="Times New Roman" w:hAnsi="Times New Roman"/>
          <w:sz w:val="24"/>
          <w:szCs w:val="24"/>
        </w:rPr>
        <w:t>: (</w:t>
      </w:r>
      <w:r w:rsidRPr="002A5B59">
        <w:rPr>
          <w:rFonts w:ascii="Times New Roman" w:hAnsi="Times New Roman"/>
          <w:b/>
          <w:sz w:val="24"/>
          <w:szCs w:val="24"/>
        </w:rPr>
        <w:t>1</w:t>
      </w:r>
      <w:r w:rsidRPr="002A5B59">
        <w:rPr>
          <w:rFonts w:ascii="Times New Roman" w:hAnsi="Times New Roman"/>
          <w:sz w:val="24"/>
          <w:szCs w:val="24"/>
        </w:rPr>
        <w:t>) 1×10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6</w:t>
      </w:r>
      <w:r w:rsidRPr="002A5B59">
        <w:rPr>
          <w:rFonts w:ascii="Times New Roman" w:hAnsi="Times New Roman"/>
          <w:sz w:val="24"/>
          <w:szCs w:val="24"/>
        </w:rPr>
        <w:t xml:space="preserve"> M, (</w:t>
      </w:r>
      <w:r w:rsidRPr="002A5B59">
        <w:rPr>
          <w:rFonts w:ascii="Times New Roman" w:hAnsi="Times New Roman"/>
          <w:b/>
          <w:sz w:val="24"/>
          <w:szCs w:val="24"/>
        </w:rPr>
        <w:t>2</w:t>
      </w:r>
      <w:r w:rsidRPr="002A5B59">
        <w:rPr>
          <w:rFonts w:ascii="Times New Roman" w:hAnsi="Times New Roman"/>
          <w:sz w:val="24"/>
          <w:szCs w:val="24"/>
        </w:rPr>
        <w:t>) 4×10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6</w:t>
      </w:r>
      <w:r w:rsidRPr="002A5B59">
        <w:rPr>
          <w:rFonts w:ascii="Times New Roman" w:hAnsi="Times New Roman"/>
          <w:sz w:val="24"/>
          <w:szCs w:val="24"/>
        </w:rPr>
        <w:t xml:space="preserve"> M, (</w:t>
      </w:r>
      <w:r w:rsidRPr="002A5B59">
        <w:rPr>
          <w:rFonts w:ascii="Times New Roman" w:hAnsi="Times New Roman"/>
          <w:b/>
          <w:sz w:val="24"/>
          <w:szCs w:val="24"/>
        </w:rPr>
        <w:t>3</w:t>
      </w:r>
      <w:r w:rsidRPr="002A5B59">
        <w:rPr>
          <w:rFonts w:ascii="Times New Roman" w:hAnsi="Times New Roman"/>
          <w:sz w:val="24"/>
          <w:szCs w:val="24"/>
        </w:rPr>
        <w:t>) 6×10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6</w:t>
      </w:r>
      <w:r w:rsidRPr="002A5B59">
        <w:rPr>
          <w:rFonts w:ascii="Times New Roman" w:hAnsi="Times New Roman"/>
          <w:sz w:val="24"/>
          <w:szCs w:val="24"/>
        </w:rPr>
        <w:t xml:space="preserve"> M, (</w:t>
      </w:r>
      <w:r w:rsidRPr="002A5B59">
        <w:rPr>
          <w:rFonts w:ascii="Times New Roman" w:hAnsi="Times New Roman"/>
          <w:b/>
          <w:sz w:val="24"/>
          <w:szCs w:val="24"/>
        </w:rPr>
        <w:t>4</w:t>
      </w:r>
      <w:r w:rsidRPr="002A5B59">
        <w:rPr>
          <w:rFonts w:ascii="Times New Roman" w:hAnsi="Times New Roman"/>
          <w:sz w:val="24"/>
          <w:szCs w:val="24"/>
        </w:rPr>
        <w:t>) 1×10</w:t>
      </w:r>
      <w:r w:rsidRPr="002A5B59">
        <w:rPr>
          <w:rStyle w:val="apple-converted-space"/>
          <w:rFonts w:ascii="Times New Roman" w:hAnsi="Times New Roman"/>
          <w:noProof/>
          <w:sz w:val="24"/>
          <w:szCs w:val="24"/>
          <w:vertAlign w:val="superscript"/>
        </w:rPr>
        <w:t>-</w:t>
      </w:r>
      <w:r w:rsidRPr="002A5B59">
        <w:rPr>
          <w:rFonts w:ascii="Times New Roman" w:hAnsi="Times New Roman"/>
          <w:sz w:val="24"/>
          <w:szCs w:val="24"/>
          <w:vertAlign w:val="superscript"/>
        </w:rPr>
        <w:t>5</w:t>
      </w:r>
      <w:r w:rsidRPr="002A5B59">
        <w:rPr>
          <w:rFonts w:ascii="Times New Roman" w:hAnsi="Times New Roman"/>
          <w:sz w:val="24"/>
          <w:szCs w:val="24"/>
        </w:rPr>
        <w:t xml:space="preserve"> M; 0.55 M NaCl, pH = 8.2; 5 mM HEPES; </w:t>
      </w:r>
      <w:r w:rsidRPr="002A5B59">
        <w:rPr>
          <w:rFonts w:ascii="Times New Roman" w:hAnsi="Times New Roman"/>
          <w:i/>
          <w:sz w:val="24"/>
          <w:szCs w:val="24"/>
        </w:rPr>
        <w:t>E</w:t>
      </w:r>
      <w:r w:rsidRPr="002A5B59">
        <w:rPr>
          <w:rFonts w:ascii="Times New Roman" w:hAnsi="Times New Roman"/>
          <w:sz w:val="24"/>
          <w:szCs w:val="24"/>
          <w:vertAlign w:val="subscript"/>
        </w:rPr>
        <w:t>acc</w:t>
      </w:r>
      <w:r w:rsidRPr="002A5B59">
        <w:rPr>
          <w:rFonts w:ascii="Times New Roman" w:hAnsi="Times New Roman"/>
          <w:sz w:val="24"/>
          <w:szCs w:val="24"/>
        </w:rPr>
        <w:t xml:space="preserve"> = 0 V, </w:t>
      </w:r>
      <w:r w:rsidRPr="002A5B59">
        <w:rPr>
          <w:rFonts w:ascii="Times New Roman" w:hAnsi="Times New Roman"/>
          <w:i/>
          <w:sz w:val="24"/>
          <w:szCs w:val="24"/>
        </w:rPr>
        <w:t>t</w:t>
      </w:r>
      <w:r w:rsidRPr="002A5B59">
        <w:rPr>
          <w:rFonts w:ascii="Times New Roman" w:hAnsi="Times New Roman"/>
          <w:sz w:val="24"/>
          <w:szCs w:val="24"/>
          <w:vertAlign w:val="subscript"/>
        </w:rPr>
        <w:t>acc</w:t>
      </w:r>
      <w:r w:rsidRPr="002A5B59">
        <w:rPr>
          <w:rFonts w:ascii="Times New Roman" w:hAnsi="Times New Roman"/>
          <w:sz w:val="24"/>
          <w:szCs w:val="24"/>
        </w:rPr>
        <w:t xml:space="preserve"> = 60 s; SWV parameters: </w:t>
      </w:r>
      <w:r w:rsidRPr="002A5B59">
        <w:rPr>
          <w:rFonts w:ascii="Times New Roman" w:hAnsi="Times New Roman"/>
          <w:i/>
          <w:sz w:val="24"/>
          <w:szCs w:val="24"/>
        </w:rPr>
        <w:t>E</w:t>
      </w:r>
      <w:r w:rsidRPr="002A5B59">
        <w:rPr>
          <w:rFonts w:ascii="Times New Roman" w:hAnsi="Times New Roman"/>
          <w:sz w:val="24"/>
          <w:szCs w:val="24"/>
          <w:vertAlign w:val="subscript"/>
        </w:rPr>
        <w:t>step</w:t>
      </w:r>
      <w:r w:rsidRPr="002A5B59">
        <w:rPr>
          <w:rFonts w:ascii="Times New Roman" w:hAnsi="Times New Roman"/>
          <w:sz w:val="24"/>
          <w:szCs w:val="24"/>
        </w:rPr>
        <w:t xml:space="preserve"> = 2 mV, </w:t>
      </w:r>
      <w:r w:rsidRPr="002A5B59">
        <w:rPr>
          <w:rFonts w:ascii="Times New Roman" w:hAnsi="Times New Roman"/>
          <w:i/>
          <w:sz w:val="24"/>
          <w:szCs w:val="24"/>
        </w:rPr>
        <w:t>a</w:t>
      </w:r>
      <w:r w:rsidRPr="002A5B59">
        <w:rPr>
          <w:rFonts w:ascii="Times New Roman" w:hAnsi="Times New Roman"/>
          <w:sz w:val="24"/>
          <w:szCs w:val="24"/>
        </w:rPr>
        <w:t xml:space="preserve"> = 25 mV, </w:t>
      </w:r>
      <w:r w:rsidRPr="002A5B59">
        <w:rPr>
          <w:rFonts w:ascii="Times New Roman" w:hAnsi="Times New Roman"/>
          <w:i/>
          <w:sz w:val="24"/>
          <w:szCs w:val="24"/>
        </w:rPr>
        <w:t>f</w:t>
      </w:r>
      <w:r w:rsidRPr="002A5B59">
        <w:rPr>
          <w:rFonts w:ascii="Times New Roman" w:hAnsi="Times New Roman"/>
          <w:sz w:val="24"/>
          <w:szCs w:val="24"/>
        </w:rPr>
        <w:t xml:space="preserve"> = 50 s</w:t>
      </w:r>
      <w:r w:rsidRPr="002A5B59">
        <w:rPr>
          <w:rFonts w:ascii="Times New Roman" w:hAnsi="Times New Roman"/>
          <w:sz w:val="24"/>
          <w:szCs w:val="24"/>
          <w:vertAlign w:val="superscript"/>
        </w:rPr>
        <w:t>-1</w:t>
      </w:r>
      <w:r w:rsidRPr="002A5B59">
        <w:rPr>
          <w:rFonts w:ascii="Times New Roman" w:hAnsi="Times New Roman"/>
          <w:sz w:val="24"/>
          <w:szCs w:val="24"/>
        </w:rPr>
        <w:t>.</w:t>
      </w:r>
    </w:p>
    <w:p w:rsidR="006525A5" w:rsidRPr="002A5B59" w:rsidRDefault="00285B0B" w:rsidP="00E24D00">
      <w:pPr>
        <w:spacing w:after="24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Maximum currents of </w:t>
      </w:r>
      <w:r w:rsidR="002674B8"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 xml:space="preserve">mixed ligand complex were detected within 30, 50 and 70 min with </w:t>
      </w:r>
      <w:r w:rsidR="00FA199C" w:rsidRPr="002A5B59">
        <w:rPr>
          <w:rFonts w:ascii="Times New Roman" w:hAnsi="Times New Roman"/>
          <w:sz w:val="24"/>
          <w:szCs w:val="24"/>
          <w:lang w:val="en-GB" w:eastAsia="hr-HR"/>
        </w:rPr>
        <w:t>higher PG concentrations (4×10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6</w:t>
      </w:r>
      <w:r w:rsidR="00FA199C" w:rsidRPr="002A5B59">
        <w:rPr>
          <w:rFonts w:ascii="Times New Roman" w:hAnsi="Times New Roman"/>
          <w:sz w:val="24"/>
          <w:szCs w:val="24"/>
          <w:lang w:val="en-GB" w:eastAsia="hr-HR"/>
        </w:rPr>
        <w:t>, 6×10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6</w:t>
      </w:r>
      <w:r w:rsidR="00FA199C" w:rsidRPr="002A5B59">
        <w:rPr>
          <w:rFonts w:ascii="Times New Roman" w:hAnsi="Times New Roman"/>
          <w:sz w:val="24"/>
          <w:szCs w:val="24"/>
          <w:lang w:val="en-GB" w:eastAsia="hr-HR"/>
        </w:rPr>
        <w:t xml:space="preserve"> and 1×10</w:t>
      </w:r>
      <w:r w:rsidR="00FA199C" w:rsidRPr="002A5B59">
        <w:rPr>
          <w:rStyle w:val="apple-converted-space"/>
          <w:rFonts w:ascii="Times New Roman" w:hAnsi="Times New Roman"/>
          <w:noProof/>
          <w:sz w:val="24"/>
          <w:szCs w:val="24"/>
          <w:vertAlign w:val="superscript"/>
        </w:rPr>
        <w:t>-</w:t>
      </w:r>
      <w:r w:rsidR="00FA199C" w:rsidRPr="002A5B59">
        <w:rPr>
          <w:rFonts w:ascii="Times New Roman" w:hAnsi="Times New Roman"/>
          <w:sz w:val="24"/>
          <w:szCs w:val="24"/>
          <w:vertAlign w:val="superscript"/>
          <w:lang w:val="en-GB" w:eastAsia="hr-HR"/>
        </w:rPr>
        <w:t>5</w:t>
      </w:r>
      <w:r w:rsidR="00FA199C" w:rsidRPr="002A5B59">
        <w:rPr>
          <w:rFonts w:ascii="Times New Roman" w:hAnsi="Times New Roman"/>
          <w:sz w:val="24"/>
          <w:szCs w:val="24"/>
          <w:lang w:val="en-GB" w:eastAsia="hr-HR"/>
        </w:rPr>
        <w:t xml:space="preserve"> M), (Fig. 6, curves 2, 3 and 4, respectively). Namely, while </w:t>
      </w:r>
      <w:r w:rsidR="00633925"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Cu-Phen-PG reduction current at about -0.7 V decreased, </w:t>
      </w:r>
      <w:r w:rsidR="00633925"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reduction peak at -0.</w:t>
      </w:r>
      <w:r w:rsidR="00BA5D29" w:rsidRPr="002A5B59">
        <w:rPr>
          <w:rFonts w:ascii="Times New Roman" w:hAnsi="Times New Roman"/>
          <w:sz w:val="24"/>
          <w:szCs w:val="24"/>
          <w:lang w:val="en-GB" w:eastAsia="hr-HR"/>
        </w:rPr>
        <w:t>6</w:t>
      </w:r>
      <w:r w:rsidR="00FA199C" w:rsidRPr="002A5B59">
        <w:rPr>
          <w:rFonts w:ascii="Times New Roman" w:hAnsi="Times New Roman"/>
          <w:sz w:val="24"/>
          <w:szCs w:val="24"/>
          <w:lang w:val="en-GB" w:eastAsia="hr-HR"/>
        </w:rPr>
        <w:t xml:space="preserve"> V increased. This reduction peak is </w:t>
      </w:r>
      <w:r w:rsidR="00633925"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response of the Cu (I</w:t>
      </w:r>
      <w:r w:rsidR="00BA5D29" w:rsidRPr="002A5B59">
        <w:rPr>
          <w:rFonts w:ascii="Times New Roman" w:hAnsi="Times New Roman"/>
          <w:sz w:val="24"/>
          <w:szCs w:val="24"/>
          <w:lang w:val="en-GB" w:eastAsia="hr-HR"/>
        </w:rPr>
        <w:t>I</w:t>
      </w:r>
      <w:r w:rsidR="00FA199C" w:rsidRPr="002A5B59">
        <w:rPr>
          <w:rFonts w:ascii="Times New Roman" w:hAnsi="Times New Roman"/>
          <w:sz w:val="24"/>
          <w:szCs w:val="24"/>
          <w:lang w:val="en-GB" w:eastAsia="hr-HR"/>
        </w:rPr>
        <w:t>)-Phen complex reduction</w:t>
      </w:r>
      <w:r w:rsidRPr="002A5B59">
        <w:t xml:space="preserve"> </w:t>
      </w:r>
      <w:r w:rsidRPr="002A5B59">
        <w:rPr>
          <w:rFonts w:ascii="Times New Roman" w:hAnsi="Times New Roman"/>
          <w:sz w:val="24"/>
          <w:szCs w:val="24"/>
          <w:lang w:val="en-GB" w:eastAsia="hr-HR"/>
        </w:rPr>
        <w:t>[34]</w:t>
      </w:r>
      <w:r w:rsidR="00633925" w:rsidRPr="002A5B59">
        <w:rPr>
          <w:rFonts w:ascii="Times New Roman" w:hAnsi="Times New Roman"/>
          <w:sz w:val="24"/>
          <w:szCs w:val="24"/>
          <w:lang w:val="en-GB" w:eastAsia="hr-HR"/>
        </w:rPr>
        <w:t>.</w:t>
      </w:r>
    </w:p>
    <w:p w:rsidR="00FA199C" w:rsidRPr="002A5B59" w:rsidRDefault="00FA199C" w:rsidP="00E24D00">
      <w:pPr>
        <w:spacing w:after="24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While mixing in the chloride solution at lower PG concentrations, </w:t>
      </w:r>
      <w:r w:rsidR="00586197"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[CuPhenOH]</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w:t>
      </w:r>
      <w:r w:rsidR="00586197" w:rsidRPr="002A5B59">
        <w:rPr>
          <w:rFonts w:ascii="Times New Roman" w:hAnsi="Times New Roman"/>
          <w:sz w:val="24"/>
          <w:szCs w:val="24"/>
          <w:lang w:val="en-GB" w:eastAsia="hr-HR"/>
        </w:rPr>
        <w:t xml:space="preserve">complex </w:t>
      </w:r>
      <w:r w:rsidRPr="002A5B59">
        <w:rPr>
          <w:rFonts w:ascii="Times New Roman" w:hAnsi="Times New Roman"/>
          <w:sz w:val="24"/>
          <w:szCs w:val="24"/>
          <w:lang w:val="en-GB" w:eastAsia="hr-HR"/>
        </w:rPr>
        <w:t xml:space="preserve">readily disproportionates to </w:t>
      </w:r>
      <w:r w:rsidR="00633925" w:rsidRPr="002A5B59">
        <w:rPr>
          <w:rFonts w:ascii="Times New Roman" w:hAnsi="Times New Roman"/>
          <w:sz w:val="24"/>
          <w:szCs w:val="24"/>
          <w:lang w:val="en-GB" w:eastAsia="hr-HR"/>
        </w:rPr>
        <w:t xml:space="preserve">the Cu (I)-Phen complex which </w:t>
      </w:r>
      <w:r w:rsidRPr="002A5B59">
        <w:rPr>
          <w:rFonts w:ascii="Times New Roman" w:hAnsi="Times New Roman"/>
          <w:sz w:val="24"/>
          <w:szCs w:val="24"/>
          <w:lang w:val="en-GB" w:eastAsia="hr-HR"/>
        </w:rPr>
        <w:t xml:space="preserve">does not form </w:t>
      </w:r>
      <w:r w:rsidR="00633925"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 xml:space="preserve">mixed ligand complex with PG. </w:t>
      </w:r>
      <w:r w:rsidR="00633925" w:rsidRPr="002A5B59">
        <w:rPr>
          <w:rFonts w:ascii="Times New Roman" w:hAnsi="Times New Roman"/>
          <w:sz w:val="24"/>
          <w:szCs w:val="24"/>
          <w:lang w:val="en-GB" w:eastAsia="hr-HR"/>
        </w:rPr>
        <w:t>At</w:t>
      </w:r>
      <w:r w:rsidRPr="002A5B59">
        <w:rPr>
          <w:rFonts w:ascii="Times New Roman" w:hAnsi="Times New Roman"/>
          <w:sz w:val="24"/>
          <w:szCs w:val="24"/>
          <w:lang w:val="en-GB" w:eastAsia="hr-HR"/>
        </w:rPr>
        <w:t xml:space="preserve"> higher PG concentrations </w:t>
      </w:r>
      <w:r w:rsidR="00633925" w:rsidRPr="002A5B59">
        <w:rPr>
          <w:rFonts w:ascii="Times New Roman" w:hAnsi="Times New Roman"/>
          <w:sz w:val="24"/>
          <w:szCs w:val="24"/>
          <w:lang w:val="en-GB" w:eastAsia="hr-HR"/>
        </w:rPr>
        <w:t xml:space="preserve">the </w:t>
      </w:r>
      <w:r w:rsidRPr="002A5B59">
        <w:rPr>
          <w:rFonts w:ascii="Times New Roman" w:hAnsi="Times New Roman"/>
          <w:sz w:val="24"/>
          <w:szCs w:val="24"/>
          <w:lang w:val="en-GB" w:eastAsia="hr-HR"/>
        </w:rPr>
        <w:t>[Cu</w:t>
      </w:r>
      <w:r w:rsidR="004C4D20" w:rsidRPr="002A5B59">
        <w:rPr>
          <w:rFonts w:ascii="Times New Roman" w:hAnsi="Times New Roman"/>
          <w:sz w:val="24"/>
          <w:szCs w:val="24"/>
          <w:vertAlign w:val="superscript"/>
          <w:lang w:val="en-GB" w:eastAsia="hr-HR"/>
        </w:rPr>
        <w:t>II</w:t>
      </w:r>
      <w:r w:rsidRPr="002A5B59">
        <w:rPr>
          <w:rFonts w:ascii="Times New Roman" w:hAnsi="Times New Roman"/>
          <w:sz w:val="24"/>
          <w:szCs w:val="24"/>
          <w:lang w:val="en-GB" w:eastAsia="hr-HR"/>
        </w:rPr>
        <w:t>PhenOH]</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bind</w:t>
      </w:r>
      <w:r w:rsidR="00633925" w:rsidRPr="002A5B59">
        <w:rPr>
          <w:rFonts w:ascii="Times New Roman" w:hAnsi="Times New Roman"/>
          <w:sz w:val="24"/>
          <w:szCs w:val="24"/>
          <w:lang w:val="en-GB" w:eastAsia="hr-HR"/>
        </w:rPr>
        <w:t>s</w:t>
      </w:r>
      <w:r w:rsidRPr="002A5B59">
        <w:rPr>
          <w:rFonts w:ascii="Times New Roman" w:hAnsi="Times New Roman"/>
          <w:sz w:val="24"/>
          <w:szCs w:val="24"/>
          <w:lang w:val="en-GB" w:eastAsia="hr-HR"/>
        </w:rPr>
        <w:t xml:space="preserve"> with monoanionic PG</w:t>
      </w:r>
      <w:r w:rsidRPr="002A5B59">
        <w:rPr>
          <w:rFonts w:ascii="Times New Roman" w:hAnsi="Times New Roman"/>
          <w:sz w:val="24"/>
          <w:szCs w:val="24"/>
          <w:vertAlign w:val="superscript"/>
          <w:lang w:val="en-GB" w:eastAsia="hr-HR"/>
        </w:rPr>
        <w:t>-</w:t>
      </w:r>
      <w:r w:rsidRPr="002A5B59">
        <w:rPr>
          <w:rFonts w:ascii="Times New Roman" w:hAnsi="Times New Roman"/>
          <w:sz w:val="24"/>
          <w:szCs w:val="24"/>
          <w:lang w:val="en-GB" w:eastAsia="hr-HR"/>
        </w:rPr>
        <w:t xml:space="preserve">. </w:t>
      </w:r>
      <w:r w:rsidR="00633925" w:rsidRPr="002A5B59">
        <w:rPr>
          <w:rFonts w:ascii="Times New Roman" w:hAnsi="Times New Roman"/>
          <w:sz w:val="24"/>
          <w:szCs w:val="24"/>
          <w:lang w:val="en-GB" w:eastAsia="hr-HR"/>
        </w:rPr>
        <w:t>The r</w:t>
      </w:r>
      <w:r w:rsidRPr="002A5B59">
        <w:rPr>
          <w:rFonts w:ascii="Times New Roman" w:hAnsi="Times New Roman"/>
          <w:sz w:val="24"/>
          <w:szCs w:val="24"/>
          <w:lang w:val="en-GB" w:eastAsia="hr-HR"/>
        </w:rPr>
        <w:t xml:space="preserve">eduction current (at -0.69 V) increased gradually due to greater </w:t>
      </w:r>
      <w:r w:rsidRPr="002A5B59">
        <w:rPr>
          <w:rFonts w:ascii="Times New Roman" w:hAnsi="Times New Roman"/>
          <w:sz w:val="24"/>
          <w:szCs w:val="24"/>
          <w:lang w:val="en-GB" w:eastAsia="hr-HR"/>
        </w:rPr>
        <w:lastRenderedPageBreak/>
        <w:t xml:space="preserve">adsorption of </w:t>
      </w:r>
      <w:r w:rsidR="00633925" w:rsidRPr="002A5B59">
        <w:rPr>
          <w:rFonts w:ascii="Times New Roman" w:hAnsi="Times New Roman"/>
          <w:sz w:val="24"/>
          <w:szCs w:val="24"/>
          <w:lang w:val="en-GB" w:eastAsia="hr-HR"/>
        </w:rPr>
        <w:t xml:space="preserve"> the </w:t>
      </w:r>
      <w:r w:rsidRPr="002A5B59">
        <w:rPr>
          <w:rFonts w:ascii="Times New Roman" w:hAnsi="Times New Roman"/>
          <w:sz w:val="24"/>
          <w:szCs w:val="24"/>
          <w:lang w:val="en-GB" w:eastAsia="hr-HR"/>
        </w:rPr>
        <w:t>[PhenCuOHPG] complex at the electrode surface. Reduction currents of</w:t>
      </w:r>
      <w:r w:rsidR="00633925" w:rsidRPr="002A5B59">
        <w:rPr>
          <w:rFonts w:ascii="Times New Roman" w:hAnsi="Times New Roman"/>
          <w:sz w:val="24"/>
          <w:szCs w:val="24"/>
          <w:lang w:val="en-GB" w:eastAsia="hr-HR"/>
        </w:rPr>
        <w:t xml:space="preserve"> the</w:t>
      </w:r>
      <w:r w:rsidRPr="002A5B59">
        <w:rPr>
          <w:rFonts w:ascii="Times New Roman" w:hAnsi="Times New Roman"/>
          <w:sz w:val="24"/>
          <w:szCs w:val="24"/>
          <w:lang w:val="en-GB" w:eastAsia="hr-HR"/>
        </w:rPr>
        <w:t xml:space="preserve"> [PhenCuOHPG] complex reached minimum values approximately 200 min after PG addition.</w:t>
      </w:r>
    </w:p>
    <w:p w:rsidR="00FA199C" w:rsidRPr="002A5B59" w:rsidRDefault="00FA199C" w:rsidP="00B6644E">
      <w:pPr>
        <w:spacing w:after="120" w:line="480" w:lineRule="auto"/>
        <w:jc w:val="both"/>
        <w:rPr>
          <w:rFonts w:ascii="Times New Roman" w:hAnsi="Times New Roman"/>
          <w:b/>
          <w:sz w:val="28"/>
          <w:szCs w:val="28"/>
          <w:lang w:val="en-GB" w:eastAsia="hr-HR"/>
        </w:rPr>
      </w:pPr>
      <w:r w:rsidRPr="002A5B59">
        <w:rPr>
          <w:rFonts w:ascii="Times New Roman" w:hAnsi="Times New Roman"/>
          <w:b/>
          <w:sz w:val="28"/>
          <w:szCs w:val="28"/>
          <w:lang w:val="en-GB" w:eastAsia="hr-HR"/>
        </w:rPr>
        <w:t>4. Conclusions</w:t>
      </w:r>
    </w:p>
    <w:p w:rsidR="00FA199C" w:rsidRPr="002A5B59" w:rsidRDefault="00633925" w:rsidP="00BF18CD">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The r</w:t>
      </w:r>
      <w:r w:rsidR="00FA199C" w:rsidRPr="002A5B59">
        <w:rPr>
          <w:rFonts w:ascii="Times New Roman" w:hAnsi="Times New Roman"/>
          <w:sz w:val="24"/>
          <w:szCs w:val="24"/>
          <w:lang w:val="en-GB" w:eastAsia="hr-HR"/>
        </w:rPr>
        <w:t>esults in this study describe the formation and electrochemical characteristics of copper (II) association with phospholipid PG at the hydrophobic mercury drop surface as a model for hydrophobic cell membrane</w:t>
      </w:r>
      <w:r w:rsidRPr="002A5B59">
        <w:rPr>
          <w:rFonts w:ascii="Times New Roman" w:hAnsi="Times New Roman"/>
          <w:sz w:val="24"/>
          <w:szCs w:val="24"/>
          <w:lang w:val="en-GB" w:eastAsia="hr-HR"/>
        </w:rPr>
        <w:t>s</w:t>
      </w:r>
      <w:r w:rsidR="00FA199C" w:rsidRPr="002A5B59">
        <w:rPr>
          <w:rFonts w:ascii="Times New Roman" w:hAnsi="Times New Roman"/>
          <w:sz w:val="24"/>
          <w:szCs w:val="24"/>
          <w:lang w:val="en-GB" w:eastAsia="hr-HR"/>
        </w:rPr>
        <w:t xml:space="preserve"> in NaCl solution</w:t>
      </w:r>
      <w:r w:rsidRPr="002A5B59">
        <w:rPr>
          <w:rFonts w:ascii="Times New Roman" w:hAnsi="Times New Roman"/>
          <w:sz w:val="24"/>
          <w:szCs w:val="24"/>
          <w:lang w:val="en-GB" w:eastAsia="hr-HR"/>
        </w:rPr>
        <w:t>,</w:t>
      </w:r>
      <w:r w:rsidR="00FA199C" w:rsidRPr="002A5B59">
        <w:rPr>
          <w:rFonts w:ascii="Times New Roman" w:hAnsi="Times New Roman"/>
          <w:sz w:val="24"/>
          <w:szCs w:val="24"/>
          <w:lang w:val="en-GB" w:eastAsia="hr-HR"/>
        </w:rPr>
        <w:t xml:space="preserve"> mimicking seawater conditions. </w:t>
      </w:r>
      <w:r w:rsidRPr="002A5B59">
        <w:rPr>
          <w:rFonts w:ascii="Times New Roman" w:hAnsi="Times New Roman"/>
          <w:sz w:val="24"/>
          <w:szCs w:val="24"/>
          <w:lang w:val="en-GB" w:eastAsia="hr-HR"/>
        </w:rPr>
        <w:t>The c</w:t>
      </w:r>
      <w:r w:rsidR="00FA199C" w:rsidRPr="002A5B59">
        <w:rPr>
          <w:rFonts w:ascii="Times New Roman" w:hAnsi="Times New Roman"/>
          <w:sz w:val="24"/>
          <w:szCs w:val="24"/>
          <w:lang w:val="en-GB" w:eastAsia="hr-HR"/>
        </w:rPr>
        <w:t xml:space="preserve">opper (II) - phospholipid mixed ligand complex formation and its stability is described </w:t>
      </w:r>
      <w:r w:rsidRPr="002A5B59">
        <w:rPr>
          <w:rFonts w:ascii="Times New Roman" w:hAnsi="Times New Roman"/>
          <w:sz w:val="24"/>
          <w:szCs w:val="24"/>
          <w:lang w:val="en-GB" w:eastAsia="hr-HR"/>
        </w:rPr>
        <w:t xml:space="preserve">here </w:t>
      </w:r>
      <w:r w:rsidR="00FA199C" w:rsidRPr="002A5B59">
        <w:rPr>
          <w:rFonts w:ascii="Times New Roman" w:hAnsi="Times New Roman"/>
          <w:sz w:val="24"/>
          <w:szCs w:val="24"/>
          <w:lang w:val="en-GB" w:eastAsia="hr-HR"/>
        </w:rPr>
        <w:t xml:space="preserve">for the first time. It is confirmed that direct complexation between Cu (II) and PG is not prominent and a reaction mechanism with an intermediate step should be considered, in which a part of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water molecules in the coordination sphere of the central metal ion (Cu</w:t>
      </w:r>
      <w:r w:rsidR="00FA199C" w:rsidRPr="002A5B59">
        <w:rPr>
          <w:rFonts w:ascii="Times New Roman" w:hAnsi="Times New Roman"/>
          <w:sz w:val="24"/>
          <w:szCs w:val="24"/>
          <w:vertAlign w:val="superscript"/>
          <w:lang w:val="en-GB" w:eastAsia="hr-HR"/>
        </w:rPr>
        <w:t>2+</w:t>
      </w:r>
      <w:r w:rsidR="00FA199C" w:rsidRPr="002A5B59">
        <w:rPr>
          <w:rFonts w:ascii="Times New Roman" w:hAnsi="Times New Roman"/>
          <w:sz w:val="24"/>
          <w:szCs w:val="24"/>
          <w:lang w:val="en-GB" w:eastAsia="hr-HR"/>
        </w:rPr>
        <w:t xml:space="preserve">) </w:t>
      </w:r>
      <w:r w:rsidRPr="002A5B59">
        <w:rPr>
          <w:rFonts w:ascii="Times New Roman" w:hAnsi="Times New Roman"/>
          <w:sz w:val="24"/>
          <w:szCs w:val="24"/>
          <w:lang w:val="en-GB" w:eastAsia="hr-HR"/>
        </w:rPr>
        <w:t xml:space="preserve">is </w:t>
      </w:r>
      <w:r w:rsidR="00FA199C" w:rsidRPr="002A5B59">
        <w:rPr>
          <w:rFonts w:ascii="Times New Roman" w:hAnsi="Times New Roman"/>
          <w:sz w:val="24"/>
          <w:szCs w:val="24"/>
          <w:lang w:val="en-GB" w:eastAsia="hr-HR"/>
        </w:rPr>
        <w:t xml:space="preserve">replaced by Phen. </w:t>
      </w:r>
      <w:r w:rsidRPr="002A5B59">
        <w:rPr>
          <w:rFonts w:ascii="Times New Roman" w:hAnsi="Times New Roman"/>
          <w:sz w:val="24"/>
          <w:szCs w:val="24"/>
          <w:lang w:val="en-GB" w:eastAsia="hr-HR"/>
        </w:rPr>
        <w:t>The s</w:t>
      </w:r>
      <w:r w:rsidR="00FA199C" w:rsidRPr="002A5B59">
        <w:rPr>
          <w:rFonts w:ascii="Times New Roman" w:hAnsi="Times New Roman"/>
          <w:sz w:val="24"/>
          <w:szCs w:val="24"/>
          <w:lang w:val="en-GB" w:eastAsia="hr-HR"/>
        </w:rPr>
        <w:t xml:space="preserve">econd hydrophobic ligand (PG) substitutes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remaining water molecules from the coordination sphere of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copper ion, forming a hydrophobic Cu-Phen-PG mixed ligand complex.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mixed ligand complex </w:t>
      </w:r>
      <w:r w:rsidR="00586197" w:rsidRPr="002A5B59">
        <w:rPr>
          <w:rFonts w:ascii="Times New Roman" w:hAnsi="Times New Roman"/>
          <w:sz w:val="24"/>
          <w:szCs w:val="24"/>
          <w:lang w:val="en-GB" w:eastAsia="hr-HR"/>
        </w:rPr>
        <w:t>[CuOHPhen]</w:t>
      </w:r>
      <w:r w:rsidR="00586197" w:rsidRPr="002A5B59">
        <w:rPr>
          <w:rFonts w:ascii="Times New Roman" w:hAnsi="Times New Roman"/>
          <w:sz w:val="24"/>
          <w:szCs w:val="24"/>
          <w:vertAlign w:val="superscript"/>
          <w:lang w:val="en-GB" w:eastAsia="hr-HR"/>
        </w:rPr>
        <w:t xml:space="preserve">+ </w:t>
      </w:r>
      <w:r w:rsidR="00FA199C" w:rsidRPr="002A5B59">
        <w:rPr>
          <w:rFonts w:ascii="Times New Roman" w:hAnsi="Times New Roman"/>
          <w:sz w:val="24"/>
          <w:szCs w:val="24"/>
          <w:lang w:val="en-GB" w:eastAsia="hr-HR"/>
        </w:rPr>
        <w:t xml:space="preserve">is stable in the pH range from 6 to 9, where Cu (II) </w:t>
      </w:r>
      <w:r w:rsidRPr="002A5B59">
        <w:rPr>
          <w:rFonts w:ascii="Times New Roman" w:hAnsi="Times New Roman"/>
          <w:sz w:val="24"/>
          <w:szCs w:val="24"/>
          <w:lang w:val="en-GB" w:eastAsia="hr-HR"/>
        </w:rPr>
        <w:t xml:space="preserve">is </w:t>
      </w:r>
      <w:r w:rsidR="00FA199C" w:rsidRPr="002A5B59">
        <w:rPr>
          <w:rFonts w:ascii="Times New Roman" w:hAnsi="Times New Roman"/>
          <w:sz w:val="24"/>
          <w:szCs w:val="24"/>
          <w:lang w:val="en-GB" w:eastAsia="hr-HR"/>
        </w:rPr>
        <w:t>present as</w:t>
      </w:r>
      <w:r w:rsidRPr="002A5B59">
        <w:rPr>
          <w:rFonts w:ascii="Times New Roman" w:hAnsi="Times New Roman"/>
          <w:sz w:val="24"/>
          <w:szCs w:val="24"/>
          <w:lang w:val="en-GB" w:eastAsia="hr-HR"/>
        </w:rPr>
        <w:t xml:space="preserve"> the</w:t>
      </w:r>
      <w:r w:rsidR="00FA199C" w:rsidRPr="002A5B59">
        <w:rPr>
          <w:rFonts w:ascii="Times New Roman" w:hAnsi="Times New Roman"/>
          <w:sz w:val="24"/>
          <w:szCs w:val="24"/>
          <w:lang w:val="en-GB" w:eastAsia="hr-HR"/>
        </w:rPr>
        <w:t xml:space="preserve"> [CuOH]</w:t>
      </w:r>
      <w:r w:rsidR="00FA199C" w:rsidRPr="002A5B59">
        <w:rPr>
          <w:rFonts w:ascii="Times New Roman" w:hAnsi="Times New Roman"/>
          <w:sz w:val="24"/>
          <w:szCs w:val="24"/>
          <w:vertAlign w:val="superscript"/>
          <w:lang w:val="en-GB" w:eastAsia="hr-HR"/>
        </w:rPr>
        <w:t>+</w:t>
      </w:r>
      <w:r w:rsidR="00FA199C" w:rsidRPr="002A5B59">
        <w:rPr>
          <w:rFonts w:ascii="Times New Roman" w:hAnsi="Times New Roman"/>
          <w:sz w:val="24"/>
          <w:szCs w:val="24"/>
          <w:lang w:val="en-GB" w:eastAsia="hr-HR"/>
        </w:rPr>
        <w:t xml:space="preserve"> species</w:t>
      </w:r>
      <w:r w:rsidR="00586197" w:rsidRPr="002A5B59">
        <w:rPr>
          <w:rFonts w:ascii="Times New Roman" w:hAnsi="Times New Roman"/>
          <w:sz w:val="24"/>
          <w:szCs w:val="24"/>
          <w:lang w:val="en-GB" w:eastAsia="hr-HR"/>
        </w:rPr>
        <w:t>.</w:t>
      </w:r>
      <w:r w:rsidR="00FA199C" w:rsidRPr="002A5B59">
        <w:rPr>
          <w:rFonts w:ascii="Times New Roman" w:hAnsi="Times New Roman"/>
          <w:sz w:val="24"/>
          <w:szCs w:val="24"/>
          <w:lang w:val="en-GB" w:eastAsia="hr-HR"/>
        </w:rPr>
        <w:t xml:space="preserve"> Consequently, it was presumed that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mixed ligand complex net stoichiometry </w:t>
      </w:r>
      <w:r w:rsidRPr="002A5B59">
        <w:rPr>
          <w:rFonts w:ascii="Times New Roman" w:hAnsi="Times New Roman"/>
          <w:sz w:val="24"/>
          <w:szCs w:val="24"/>
          <w:lang w:val="en-GB" w:eastAsia="hr-HR"/>
        </w:rPr>
        <w:t>is</w:t>
      </w:r>
      <w:r w:rsidR="00FA199C" w:rsidRPr="002A5B59">
        <w:rPr>
          <w:rFonts w:ascii="Times New Roman" w:hAnsi="Times New Roman"/>
          <w:sz w:val="24"/>
          <w:szCs w:val="24"/>
          <w:lang w:val="en-GB" w:eastAsia="hr-HR"/>
        </w:rPr>
        <w:t xml:space="preserve"> [PhenCuOHPG]. Since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formed mixed complex is neutral, its hydrophobic and strong adsorbtion at the electrode surface is expected. </w:t>
      </w:r>
    </w:p>
    <w:p w:rsidR="00FA199C" w:rsidRPr="002A5B59" w:rsidRDefault="00633925" w:rsidP="00E95514">
      <w:pPr>
        <w:autoSpaceDE w:val="0"/>
        <w:autoSpaceDN w:val="0"/>
        <w:adjustRightInd w:val="0"/>
        <w:spacing w:line="480" w:lineRule="auto"/>
        <w:ind w:firstLine="708"/>
        <w:jc w:val="both"/>
        <w:rPr>
          <w:rFonts w:ascii="Times New Roman" w:hAnsi="Times New Roman"/>
          <w:sz w:val="24"/>
          <w:szCs w:val="24"/>
        </w:rPr>
      </w:pPr>
      <w:r w:rsidRPr="002A5B59">
        <w:rPr>
          <w:rFonts w:ascii="Times New Roman" w:hAnsi="Times New Roman"/>
          <w:sz w:val="24"/>
          <w:szCs w:val="24"/>
          <w:lang w:val="en-GB" w:eastAsia="hr-HR"/>
        </w:rPr>
        <w:t>The</w:t>
      </w:r>
      <w:r w:rsidR="00FA199C" w:rsidRPr="002A5B59">
        <w:rPr>
          <w:rFonts w:ascii="Times New Roman" w:hAnsi="Times New Roman"/>
          <w:sz w:val="24"/>
          <w:szCs w:val="24"/>
          <w:lang w:val="en-GB" w:eastAsia="hr-HR"/>
        </w:rPr>
        <w:t xml:space="preserve">se findings were confirmed by Langmuir studies at the liquid-gaseous interface where the binding effect of </w:t>
      </w: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rPr>
        <w:t xml:space="preserve">subphase containing </w:t>
      </w:r>
      <w:r w:rsidR="00FA199C" w:rsidRPr="002A5B59">
        <w:rPr>
          <w:rFonts w:ascii="Times New Roman" w:hAnsi="Times New Roman"/>
          <w:sz w:val="24"/>
          <w:szCs w:val="24"/>
          <w:lang w:val="en-GB" w:eastAsia="hr-HR"/>
        </w:rPr>
        <w:t xml:space="preserve">Cu (II) ions, Phen </w:t>
      </w:r>
      <w:r w:rsidRPr="002A5B59">
        <w:rPr>
          <w:rFonts w:ascii="Times New Roman" w:hAnsi="Times New Roman"/>
          <w:sz w:val="24"/>
          <w:szCs w:val="24"/>
          <w:lang w:val="en-GB"/>
        </w:rPr>
        <w:t>and/or both</w:t>
      </w:r>
      <w:r w:rsidR="00FA199C" w:rsidRPr="002A5B59">
        <w:rPr>
          <w:rFonts w:ascii="Times New Roman" w:hAnsi="Times New Roman"/>
          <w:sz w:val="24"/>
          <w:szCs w:val="24"/>
          <w:lang w:val="en-GB"/>
        </w:rPr>
        <w:t xml:space="preserve"> </w:t>
      </w:r>
      <w:r w:rsidR="00FA199C" w:rsidRPr="002A5B59">
        <w:rPr>
          <w:rFonts w:ascii="Times New Roman" w:hAnsi="Times New Roman"/>
          <w:sz w:val="24"/>
          <w:szCs w:val="24"/>
          <w:lang w:val="en-GB" w:eastAsia="hr-HR"/>
        </w:rPr>
        <w:t>Cu (II) ions</w:t>
      </w:r>
      <w:r w:rsidR="00FA199C" w:rsidRPr="002A5B59">
        <w:rPr>
          <w:rFonts w:ascii="Times New Roman" w:hAnsi="Times New Roman"/>
          <w:sz w:val="24"/>
          <w:szCs w:val="24"/>
          <w:lang w:val="en-GB"/>
        </w:rPr>
        <w:t xml:space="preserve"> and Phen, on supporting PG monolayer structure properties have been followed</w:t>
      </w:r>
      <w:r w:rsidR="00FA199C" w:rsidRPr="002A5B59">
        <w:rPr>
          <w:rFonts w:ascii="Times New Roman" w:hAnsi="Times New Roman"/>
          <w:sz w:val="24"/>
          <w:szCs w:val="24"/>
          <w:lang w:val="en-GB" w:eastAsia="hr-HR"/>
        </w:rPr>
        <w:t xml:space="preserve">. </w:t>
      </w:r>
      <w:r w:rsidRPr="002A5B59">
        <w:rPr>
          <w:rFonts w:ascii="Times New Roman" w:hAnsi="Times New Roman"/>
          <w:sz w:val="24"/>
          <w:szCs w:val="24"/>
          <w:lang w:val="en-GB" w:eastAsia="hr-HR"/>
        </w:rPr>
        <w:t>A s</w:t>
      </w:r>
      <w:r w:rsidR="00FA199C" w:rsidRPr="002A5B59">
        <w:rPr>
          <w:rFonts w:ascii="Times New Roman" w:hAnsi="Times New Roman"/>
          <w:sz w:val="24"/>
          <w:szCs w:val="24"/>
          <w:lang w:val="en-GB" w:eastAsia="hr-HR"/>
        </w:rPr>
        <w:t xml:space="preserve">ignificant variation of the initial surface pressure as well as of the limiting area of compressed monolayer indicated enhanced penetration of Cu ions </w:t>
      </w:r>
      <w:r w:rsidRPr="002A5B59">
        <w:rPr>
          <w:rFonts w:ascii="Times New Roman" w:hAnsi="Times New Roman"/>
          <w:sz w:val="24"/>
          <w:szCs w:val="24"/>
          <w:lang w:val="en-GB" w:eastAsia="hr-HR"/>
        </w:rPr>
        <w:t>in</w:t>
      </w:r>
      <w:r w:rsidR="00FA199C" w:rsidRPr="002A5B59">
        <w:rPr>
          <w:rFonts w:ascii="Times New Roman" w:hAnsi="Times New Roman"/>
          <w:sz w:val="24"/>
          <w:szCs w:val="24"/>
          <w:lang w:val="en-GB" w:eastAsia="hr-HR"/>
        </w:rPr>
        <w:t>to the P</w:t>
      </w:r>
      <w:r w:rsidRPr="002A5B59">
        <w:rPr>
          <w:rFonts w:ascii="Times New Roman" w:hAnsi="Times New Roman"/>
          <w:sz w:val="24"/>
          <w:szCs w:val="24"/>
          <w:lang w:val="en-GB" w:eastAsia="hr-HR"/>
        </w:rPr>
        <w:t>G layer in the presence of both</w:t>
      </w:r>
      <w:r w:rsidR="00FA199C" w:rsidRPr="002A5B59">
        <w:rPr>
          <w:rFonts w:ascii="Times New Roman" w:hAnsi="Times New Roman"/>
          <w:sz w:val="24"/>
          <w:szCs w:val="24"/>
          <w:lang w:val="en-GB" w:eastAsia="hr-HR"/>
        </w:rPr>
        <w:t xml:space="preserve"> Cu</w:t>
      </w:r>
      <w:r w:rsidR="00FA199C" w:rsidRPr="002A5B59">
        <w:rPr>
          <w:rFonts w:ascii="Times New Roman" w:hAnsi="Times New Roman"/>
          <w:sz w:val="24"/>
          <w:szCs w:val="24"/>
          <w:vertAlign w:val="superscript"/>
          <w:lang w:val="en-GB" w:eastAsia="hr-HR"/>
        </w:rPr>
        <w:t>2+</w:t>
      </w:r>
      <w:r w:rsidR="00FA199C" w:rsidRPr="002A5B59">
        <w:rPr>
          <w:rFonts w:ascii="Times New Roman" w:hAnsi="Times New Roman"/>
          <w:sz w:val="24"/>
          <w:szCs w:val="24"/>
          <w:lang w:val="en-GB" w:eastAsia="hr-HR"/>
        </w:rPr>
        <w:t xml:space="preserve"> and Phen molecules from the subphase, implying </w:t>
      </w:r>
      <w:r w:rsidR="00E062FC"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[PhenCuOHPG] </w:t>
      </w:r>
      <w:r w:rsidR="00E062FC" w:rsidRPr="002A5B59">
        <w:rPr>
          <w:rFonts w:ascii="Times New Roman" w:hAnsi="Times New Roman"/>
          <w:sz w:val="24"/>
          <w:szCs w:val="24"/>
          <w:lang w:val="en-GB" w:eastAsia="hr-HR"/>
        </w:rPr>
        <w:t xml:space="preserve">mixed </w:t>
      </w:r>
      <w:r w:rsidR="00FA199C" w:rsidRPr="002A5B59">
        <w:rPr>
          <w:rFonts w:ascii="Times New Roman" w:hAnsi="Times New Roman"/>
          <w:sz w:val="24"/>
          <w:szCs w:val="24"/>
          <w:lang w:val="en-GB" w:eastAsia="hr-HR"/>
        </w:rPr>
        <w:t xml:space="preserve">complex formation within the PG layer. </w:t>
      </w:r>
      <w:r w:rsidR="00FA199C" w:rsidRPr="002A5B59">
        <w:rPr>
          <w:rFonts w:ascii="Times New Roman" w:hAnsi="Times New Roman"/>
          <w:sz w:val="24"/>
          <w:szCs w:val="24"/>
        </w:rPr>
        <w:t xml:space="preserve">In addition, </w:t>
      </w:r>
      <w:r w:rsidRPr="002A5B59">
        <w:rPr>
          <w:rFonts w:ascii="Times New Roman" w:hAnsi="Times New Roman"/>
          <w:sz w:val="24"/>
          <w:szCs w:val="24"/>
        </w:rPr>
        <w:t xml:space="preserve">the </w:t>
      </w:r>
      <w:r w:rsidR="00FA199C" w:rsidRPr="002A5B59">
        <w:rPr>
          <w:rFonts w:ascii="Times New Roman" w:hAnsi="Times New Roman"/>
          <w:iCs/>
          <w:sz w:val="24"/>
          <w:lang w:val="en-GB"/>
        </w:rPr>
        <w:t>Cu-Phen-PG</w:t>
      </w:r>
      <w:r w:rsidR="00FA199C" w:rsidRPr="002A5B59">
        <w:rPr>
          <w:rFonts w:ascii="Times New Roman" w:hAnsi="Times New Roman"/>
          <w:sz w:val="24"/>
          <w:szCs w:val="24"/>
        </w:rPr>
        <w:t xml:space="preserve"> complex formation is undoubtedly confirmed by the monolayer studies, showing the enhanced incorporation of </w:t>
      </w:r>
      <w:r w:rsidR="00E062FC" w:rsidRPr="002A5B59">
        <w:rPr>
          <w:rFonts w:ascii="Times New Roman" w:hAnsi="Times New Roman"/>
          <w:sz w:val="24"/>
          <w:szCs w:val="24"/>
        </w:rPr>
        <w:t xml:space="preserve">the </w:t>
      </w:r>
      <w:r w:rsidR="00FA199C" w:rsidRPr="002A5B59">
        <w:rPr>
          <w:rFonts w:ascii="Times New Roman" w:hAnsi="Times New Roman"/>
          <w:sz w:val="24"/>
          <w:szCs w:val="24"/>
        </w:rPr>
        <w:t xml:space="preserve">Cu-Phen complex </w:t>
      </w:r>
      <w:r w:rsidRPr="002A5B59">
        <w:rPr>
          <w:rFonts w:ascii="Times New Roman" w:hAnsi="Times New Roman"/>
          <w:sz w:val="24"/>
          <w:szCs w:val="24"/>
        </w:rPr>
        <w:t>in</w:t>
      </w:r>
      <w:r w:rsidR="00FA199C" w:rsidRPr="002A5B59">
        <w:rPr>
          <w:rFonts w:ascii="Times New Roman" w:hAnsi="Times New Roman"/>
          <w:sz w:val="24"/>
          <w:szCs w:val="24"/>
        </w:rPr>
        <w:t xml:space="preserve">to the PG monolayer, while the </w:t>
      </w:r>
      <w:r w:rsidR="00FA199C" w:rsidRPr="002A5B59">
        <w:rPr>
          <w:rFonts w:ascii="Times New Roman" w:hAnsi="Times New Roman"/>
          <w:sz w:val="24"/>
          <w:szCs w:val="24"/>
          <w:lang w:val="en-GB" w:eastAsia="hr-HR"/>
        </w:rPr>
        <w:t xml:space="preserve">zeta potential measurements </w:t>
      </w:r>
      <w:r w:rsidR="00FA199C" w:rsidRPr="002A5B59">
        <w:rPr>
          <w:rFonts w:ascii="Times New Roman" w:hAnsi="Times New Roman"/>
          <w:iCs/>
          <w:sz w:val="24"/>
          <w:lang w:val="en-GB"/>
        </w:rPr>
        <w:t xml:space="preserve">indicate a comparatively low </w:t>
      </w:r>
      <w:r w:rsidR="00FA199C" w:rsidRPr="002A5B59">
        <w:rPr>
          <w:rFonts w:ascii="Times New Roman" w:hAnsi="Times New Roman"/>
          <w:iCs/>
          <w:sz w:val="24"/>
          <w:lang w:val="en-GB"/>
        </w:rPr>
        <w:lastRenderedPageBreak/>
        <w:t>abundance of the neutral mixed complex within the PG vesicles</w:t>
      </w:r>
      <w:r w:rsidR="00FA199C" w:rsidRPr="002A5B59">
        <w:rPr>
          <w:rFonts w:ascii="Times New Roman" w:hAnsi="Times New Roman"/>
          <w:sz w:val="24"/>
          <w:szCs w:val="24"/>
          <w:lang w:val="en-GB" w:eastAsia="hr-HR"/>
        </w:rPr>
        <w:t xml:space="preserve">, </w:t>
      </w:r>
      <w:r w:rsidR="00FA199C" w:rsidRPr="002A5B59">
        <w:rPr>
          <w:rFonts w:ascii="Times New Roman" w:hAnsi="Times New Roman"/>
          <w:sz w:val="24"/>
          <w:szCs w:val="24"/>
        </w:rPr>
        <w:t xml:space="preserve">decreasing the PG liposome surface charge of </w:t>
      </w:r>
      <w:r w:rsidR="00FA199C" w:rsidRPr="002A5B59">
        <w:rPr>
          <w:rFonts w:ascii="Times New Roman" w:hAnsi="Times New Roman"/>
          <w:iCs/>
          <w:sz w:val="24"/>
          <w:lang w:val="en-GB"/>
        </w:rPr>
        <w:t>+0.83 mV</w:t>
      </w:r>
      <w:r w:rsidR="00FA199C" w:rsidRPr="002A5B59">
        <w:rPr>
          <w:rFonts w:ascii="Times New Roman" w:hAnsi="Times New Roman"/>
          <w:sz w:val="24"/>
          <w:szCs w:val="24"/>
        </w:rPr>
        <w:t>.</w:t>
      </w:r>
    </w:p>
    <w:p w:rsidR="00FA199C" w:rsidRPr="002A5B59" w:rsidRDefault="00633925" w:rsidP="00CB11D3">
      <w:pPr>
        <w:spacing w:after="0"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The </w:t>
      </w:r>
      <w:r w:rsidR="00FA199C" w:rsidRPr="002A5B59">
        <w:rPr>
          <w:rFonts w:ascii="Times New Roman" w:hAnsi="Times New Roman"/>
          <w:sz w:val="24"/>
          <w:szCs w:val="24"/>
          <w:lang w:val="en-GB" w:eastAsia="hr-HR"/>
        </w:rPr>
        <w:t xml:space="preserve">[PhenCuOHPG] </w:t>
      </w:r>
      <w:r w:rsidR="000D3FD1" w:rsidRPr="002A5B59">
        <w:rPr>
          <w:rFonts w:ascii="Times New Roman" w:hAnsi="Times New Roman"/>
          <w:sz w:val="24"/>
          <w:szCs w:val="24"/>
          <w:lang w:val="en-GB" w:eastAsia="hr-HR"/>
        </w:rPr>
        <w:t>complex reduction occurs</w:t>
      </w:r>
      <w:r w:rsidR="00FA199C" w:rsidRPr="002A5B59">
        <w:rPr>
          <w:rFonts w:ascii="Times New Roman" w:hAnsi="Times New Roman"/>
          <w:sz w:val="24"/>
          <w:szCs w:val="24"/>
          <w:lang w:val="en-GB" w:eastAsia="hr-HR"/>
        </w:rPr>
        <w:t xml:space="preserve"> at about -0.7 V by </w:t>
      </w:r>
      <w:r w:rsidR="000D3FD1" w:rsidRPr="002A5B59">
        <w:rPr>
          <w:rFonts w:ascii="Times New Roman" w:hAnsi="Times New Roman"/>
          <w:sz w:val="24"/>
          <w:szCs w:val="24"/>
          <w:lang w:val="en-GB" w:eastAsia="hr-HR"/>
        </w:rPr>
        <w:t xml:space="preserve">a </w:t>
      </w:r>
      <w:r w:rsidR="00FA199C" w:rsidRPr="002A5B59">
        <w:rPr>
          <w:rFonts w:ascii="Times New Roman" w:hAnsi="Times New Roman"/>
          <w:sz w:val="24"/>
          <w:szCs w:val="24"/>
          <w:lang w:val="en-GB" w:eastAsia="hr-HR"/>
        </w:rPr>
        <w:t xml:space="preserve">quasireversible EC mechanism under SW conditions, i.e. after reduction, the complex dissociates irreversibly, while PG molecules remain adsorbed at the electrode surface. </w:t>
      </w:r>
      <w:r w:rsidR="00FA199C" w:rsidRPr="002A5B59">
        <w:rPr>
          <w:rFonts w:ascii="Times New Roman" w:hAnsi="Times New Roman"/>
          <w:sz w:val="24"/>
          <w:szCs w:val="24"/>
        </w:rPr>
        <w:t>Moreover, zeta potential measurements confirmed that the complexation mechanism involves significant steric effects.</w:t>
      </w:r>
    </w:p>
    <w:p w:rsidR="00FA199C" w:rsidRPr="002A5B59" w:rsidRDefault="00FA199C" w:rsidP="00061D2E">
      <w:pPr>
        <w:spacing w:line="480" w:lineRule="auto"/>
        <w:ind w:firstLine="708"/>
        <w:jc w:val="both"/>
        <w:rPr>
          <w:rFonts w:ascii="Times New Roman" w:hAnsi="Times New Roman"/>
          <w:sz w:val="24"/>
          <w:szCs w:val="24"/>
          <w:lang w:val="en-GB" w:eastAsia="hr-HR"/>
        </w:rPr>
      </w:pPr>
      <w:r w:rsidRPr="002A5B59">
        <w:rPr>
          <w:rFonts w:ascii="Times New Roman" w:hAnsi="Times New Roman"/>
          <w:sz w:val="24"/>
          <w:szCs w:val="24"/>
          <w:lang w:val="en-GB" w:eastAsia="hr-HR"/>
        </w:rPr>
        <w:t xml:space="preserve">This study performed on </w:t>
      </w:r>
      <w:r w:rsidR="00E062FC" w:rsidRPr="002A5B59">
        <w:rPr>
          <w:rFonts w:ascii="Times New Roman" w:hAnsi="Times New Roman"/>
          <w:sz w:val="24"/>
          <w:szCs w:val="24"/>
          <w:lang w:val="en-GB" w:eastAsia="hr-HR"/>
        </w:rPr>
        <w:t xml:space="preserve">a </w:t>
      </w:r>
      <w:r w:rsidRPr="002A5B59">
        <w:rPr>
          <w:rFonts w:ascii="Times New Roman" w:hAnsi="Times New Roman"/>
          <w:sz w:val="24"/>
          <w:szCs w:val="24"/>
          <w:lang w:val="en-GB" w:eastAsia="hr-HR"/>
        </w:rPr>
        <w:t xml:space="preserve">model hydrophobic surfaces is useful for </w:t>
      </w:r>
      <w:r w:rsidR="000D3FD1" w:rsidRPr="002A5B59">
        <w:rPr>
          <w:rFonts w:ascii="Times New Roman" w:hAnsi="Times New Roman"/>
          <w:sz w:val="24"/>
          <w:szCs w:val="24"/>
          <w:lang w:val="en-GB" w:eastAsia="hr-HR"/>
        </w:rPr>
        <w:t xml:space="preserve">a better </w:t>
      </w:r>
      <w:r w:rsidRPr="002A5B59">
        <w:rPr>
          <w:rFonts w:ascii="Times New Roman" w:hAnsi="Times New Roman"/>
          <w:sz w:val="24"/>
          <w:szCs w:val="24"/>
          <w:lang w:val="en-GB" w:eastAsia="hr-HR"/>
        </w:rPr>
        <w:t xml:space="preserve">understanding </w:t>
      </w:r>
      <w:r w:rsidR="000D3FD1" w:rsidRPr="002A5B59">
        <w:rPr>
          <w:rFonts w:ascii="Times New Roman" w:hAnsi="Times New Roman"/>
          <w:sz w:val="24"/>
          <w:szCs w:val="24"/>
          <w:lang w:val="en-GB" w:eastAsia="hr-HR"/>
        </w:rPr>
        <w:t xml:space="preserve">of </w:t>
      </w:r>
      <w:r w:rsidRPr="002A5B59">
        <w:rPr>
          <w:rFonts w:ascii="Times New Roman" w:hAnsi="Times New Roman"/>
          <w:sz w:val="24"/>
          <w:szCs w:val="24"/>
          <w:lang w:val="en-GB" w:eastAsia="hr-HR"/>
        </w:rPr>
        <w:t xml:space="preserve">the role and fate of copper (II) - lipid association in various important biogeochemical processes mediated by cell membranes, </w:t>
      </w:r>
      <w:r w:rsidR="000D3FD1" w:rsidRPr="002A5B59">
        <w:rPr>
          <w:rFonts w:ascii="Times New Roman" w:hAnsi="Times New Roman"/>
          <w:sz w:val="24"/>
          <w:szCs w:val="24"/>
          <w:lang w:val="en-GB" w:eastAsia="hr-HR"/>
        </w:rPr>
        <w:t>this being of particular relevance for</w:t>
      </w:r>
      <w:r w:rsidRPr="002A5B59">
        <w:rPr>
          <w:rFonts w:ascii="Times New Roman" w:hAnsi="Times New Roman"/>
          <w:sz w:val="24"/>
          <w:szCs w:val="24"/>
          <w:lang w:val="en-GB" w:eastAsia="hr-HR"/>
        </w:rPr>
        <w:t xml:space="preserve"> the marine environment. Therefore, </w:t>
      </w:r>
      <w:r w:rsidR="000D3FD1" w:rsidRPr="002A5B59">
        <w:rPr>
          <w:rFonts w:ascii="Times New Roman" w:hAnsi="Times New Roman"/>
          <w:sz w:val="24"/>
          <w:szCs w:val="24"/>
          <w:lang w:val="en-GB" w:eastAsia="hr-HR"/>
        </w:rPr>
        <w:t xml:space="preserve">our </w:t>
      </w:r>
      <w:r w:rsidRPr="002A5B59">
        <w:rPr>
          <w:rFonts w:ascii="Times New Roman" w:hAnsi="Times New Roman"/>
          <w:sz w:val="24"/>
          <w:szCs w:val="24"/>
          <w:lang w:val="en-GB" w:eastAsia="hr-HR"/>
        </w:rPr>
        <w:t xml:space="preserve">results are relevant for advanced investigations of essential micronutrients bound to organic ligands and </w:t>
      </w:r>
      <w:r w:rsidR="000D3FD1" w:rsidRPr="002A5B59">
        <w:rPr>
          <w:rFonts w:ascii="Times New Roman" w:hAnsi="Times New Roman"/>
          <w:sz w:val="24"/>
          <w:szCs w:val="24"/>
          <w:lang w:val="en-GB" w:eastAsia="hr-HR"/>
        </w:rPr>
        <w:t xml:space="preserve">for </w:t>
      </w:r>
      <w:r w:rsidRPr="002A5B59">
        <w:rPr>
          <w:rFonts w:ascii="Times New Roman" w:hAnsi="Times New Roman"/>
          <w:sz w:val="24"/>
          <w:szCs w:val="24"/>
          <w:lang w:val="en-GB" w:eastAsia="hr-HR"/>
        </w:rPr>
        <w:t>complexation mechanisms with natural ligands responsible for micronutrient trace metals uptake by phytoplankton and bacterial cells in seawater or freshwater ecosystems.</w:t>
      </w:r>
      <w:r w:rsidRPr="002A5B59">
        <w:rPr>
          <w:rFonts w:ascii="Times New Roman" w:hAnsi="Times New Roman"/>
          <w:sz w:val="24"/>
          <w:szCs w:val="24"/>
          <w:lang w:val="en-GB" w:eastAsia="hr-HR"/>
        </w:rPr>
        <w:br w:type="page"/>
      </w:r>
    </w:p>
    <w:p w:rsidR="00FA199C" w:rsidRPr="002A5B59" w:rsidRDefault="00FA199C" w:rsidP="001D3E91">
      <w:pPr>
        <w:spacing w:line="480" w:lineRule="auto"/>
        <w:jc w:val="both"/>
        <w:rPr>
          <w:rFonts w:ascii="Times New Roman" w:hAnsi="Times New Roman"/>
          <w:b/>
          <w:sz w:val="28"/>
          <w:szCs w:val="28"/>
          <w:lang w:val="en-GB"/>
        </w:rPr>
      </w:pPr>
      <w:r w:rsidRPr="002A5B59">
        <w:rPr>
          <w:rFonts w:ascii="Times New Roman" w:hAnsi="Times New Roman"/>
          <w:b/>
          <w:sz w:val="28"/>
          <w:szCs w:val="28"/>
          <w:lang w:val="en-GB"/>
        </w:rPr>
        <w:lastRenderedPageBreak/>
        <w:t>Acknowledgements</w:t>
      </w:r>
    </w:p>
    <w:p w:rsidR="00FA199C" w:rsidRPr="002A5B59" w:rsidRDefault="00FA199C" w:rsidP="00DD6BA1">
      <w:pPr>
        <w:spacing w:line="480" w:lineRule="auto"/>
        <w:jc w:val="both"/>
        <w:rPr>
          <w:rFonts w:ascii="Times New Roman" w:hAnsi="Times New Roman"/>
          <w:b/>
          <w:sz w:val="28"/>
          <w:szCs w:val="28"/>
          <w:lang w:val="en-GB"/>
        </w:rPr>
      </w:pPr>
      <w:r w:rsidRPr="002A5B59">
        <w:rPr>
          <w:rFonts w:ascii="Times New Roman" w:hAnsi="Times New Roman"/>
          <w:sz w:val="24"/>
          <w:szCs w:val="24"/>
          <w:lang w:val="en-GB"/>
        </w:rPr>
        <w:t xml:space="preserve">This work has been fully supported by Croatian Science Foundation under the project </w:t>
      </w:r>
      <w:r w:rsidRPr="002A5B59">
        <w:rPr>
          <w:rStyle w:val="hps"/>
          <w:rFonts w:ascii="Times New Roman" w:hAnsi="Times New Roman"/>
          <w:sz w:val="24"/>
          <w:szCs w:val="24"/>
          <w:lang w:val="en-GB"/>
        </w:rPr>
        <w:t>IP-11-2013-8607</w:t>
      </w:r>
      <w:r w:rsidRPr="002A5B59">
        <w:rPr>
          <w:rFonts w:ascii="Times New Roman" w:hAnsi="Times New Roman"/>
          <w:sz w:val="24"/>
          <w:szCs w:val="24"/>
          <w:lang w:val="en-GB"/>
        </w:rPr>
        <w:t>.</w:t>
      </w:r>
      <w:r w:rsidR="000E455D" w:rsidRPr="002A5B59">
        <w:rPr>
          <w:rFonts w:ascii="Times New Roman" w:hAnsi="Times New Roman"/>
          <w:sz w:val="24"/>
          <w:szCs w:val="24"/>
          <w:lang w:val="en-GB"/>
        </w:rPr>
        <w:t xml:space="preserve"> </w:t>
      </w:r>
      <w:r w:rsidR="00DD6BA1" w:rsidRPr="002A5B59">
        <w:rPr>
          <w:rFonts w:ascii="Times New Roman" w:hAnsi="Times New Roman"/>
          <w:sz w:val="24"/>
          <w:szCs w:val="24"/>
          <w:lang w:val="en-GB"/>
        </w:rPr>
        <w:t>Additionally,</w:t>
      </w:r>
      <w:r w:rsidR="00AE3C1B" w:rsidRPr="002A5B59">
        <w:rPr>
          <w:rFonts w:ascii="Times New Roman" w:hAnsi="Times New Roman"/>
          <w:sz w:val="24"/>
          <w:szCs w:val="24"/>
          <w:lang w:val="en-GB"/>
        </w:rPr>
        <w:t xml:space="preserve"> </w:t>
      </w:r>
      <w:r w:rsidR="00DD6BA1" w:rsidRPr="002A5B59">
        <w:rPr>
          <w:rFonts w:ascii="Times New Roman" w:hAnsi="Times New Roman"/>
          <w:sz w:val="24"/>
          <w:szCs w:val="24"/>
          <w:lang w:val="en-GB"/>
        </w:rPr>
        <w:t>we would like to thank colleagues</w:t>
      </w:r>
      <w:r w:rsidR="00E6709A" w:rsidRPr="002A5B59">
        <w:rPr>
          <w:rFonts w:ascii="Times New Roman" w:hAnsi="Times New Roman"/>
          <w:sz w:val="24"/>
          <w:szCs w:val="24"/>
          <w:lang w:val="en-GB"/>
        </w:rPr>
        <w:t xml:space="preserve"> dr.</w:t>
      </w:r>
      <w:r w:rsidR="00AE3C1B" w:rsidRPr="002A5B59">
        <w:rPr>
          <w:rFonts w:ascii="Times New Roman" w:hAnsi="Times New Roman"/>
          <w:sz w:val="24"/>
          <w:szCs w:val="24"/>
          <w:lang w:val="en-GB"/>
        </w:rPr>
        <w:t>sc.</w:t>
      </w:r>
      <w:r w:rsidR="00DD6BA1" w:rsidRPr="002A5B59">
        <w:rPr>
          <w:rFonts w:ascii="Times New Roman" w:hAnsi="Times New Roman"/>
          <w:sz w:val="24"/>
          <w:szCs w:val="24"/>
          <w:lang w:val="en-GB"/>
        </w:rPr>
        <w:t xml:space="preserve"> Suzana Šegota for electro</w:t>
      </w:r>
      <w:r w:rsidR="00E6709A" w:rsidRPr="002A5B59">
        <w:rPr>
          <w:rFonts w:ascii="Times New Roman" w:hAnsi="Times New Roman"/>
          <w:sz w:val="24"/>
          <w:szCs w:val="24"/>
          <w:lang w:val="en-GB"/>
        </w:rPr>
        <w:t xml:space="preserve">phoretic measurements and </w:t>
      </w:r>
      <w:r w:rsidR="00AE3C1B" w:rsidRPr="002A5B59">
        <w:rPr>
          <w:rFonts w:ascii="Times New Roman" w:hAnsi="Times New Roman"/>
          <w:sz w:val="24"/>
          <w:szCs w:val="24"/>
          <w:lang w:val="en-GB"/>
        </w:rPr>
        <w:t xml:space="preserve">prof. </w:t>
      </w:r>
      <w:r w:rsidR="00E6709A" w:rsidRPr="002A5B59">
        <w:rPr>
          <w:rFonts w:ascii="Times New Roman" w:hAnsi="Times New Roman"/>
          <w:sz w:val="24"/>
          <w:szCs w:val="24"/>
          <w:lang w:val="en-GB"/>
        </w:rPr>
        <w:t>r.</w:t>
      </w:r>
      <w:r w:rsidR="00AE3C1B" w:rsidRPr="002A5B59">
        <w:rPr>
          <w:rFonts w:ascii="Times New Roman" w:hAnsi="Times New Roman"/>
          <w:sz w:val="24"/>
          <w:szCs w:val="24"/>
          <w:lang w:val="en-GB"/>
        </w:rPr>
        <w:t xml:space="preserve">sc. </w:t>
      </w:r>
      <w:r w:rsidR="00DD6BA1" w:rsidRPr="002A5B59">
        <w:rPr>
          <w:rFonts w:ascii="Times New Roman" w:hAnsi="Times New Roman"/>
          <w:sz w:val="24"/>
          <w:szCs w:val="24"/>
          <w:lang w:val="en-GB"/>
        </w:rPr>
        <w:t xml:space="preserve">Goran Kniewald for the English revision. </w:t>
      </w:r>
      <w:r w:rsidRPr="002A5B59">
        <w:rPr>
          <w:rFonts w:ascii="Times New Roman" w:hAnsi="Times New Roman"/>
          <w:b/>
          <w:sz w:val="28"/>
          <w:szCs w:val="28"/>
          <w:lang w:val="en-GB"/>
        </w:rPr>
        <w:br w:type="page"/>
      </w:r>
    </w:p>
    <w:p w:rsidR="00FA199C" w:rsidRPr="002A5B59" w:rsidRDefault="00FA199C" w:rsidP="00C04E94">
      <w:pPr>
        <w:spacing w:after="240" w:line="480" w:lineRule="auto"/>
        <w:jc w:val="both"/>
        <w:rPr>
          <w:rFonts w:ascii="Times New Roman" w:hAnsi="Times New Roman"/>
          <w:b/>
          <w:sz w:val="28"/>
          <w:szCs w:val="28"/>
          <w:lang w:val="en-GB"/>
        </w:rPr>
      </w:pPr>
      <w:r w:rsidRPr="002A5B59">
        <w:rPr>
          <w:rFonts w:ascii="Times New Roman" w:hAnsi="Times New Roman"/>
          <w:b/>
          <w:sz w:val="28"/>
          <w:szCs w:val="28"/>
          <w:lang w:val="en-GB"/>
        </w:rPr>
        <w:lastRenderedPageBreak/>
        <w:t>Literature</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[1] I.A. Guschina, J.L. Harwood, Algal Lipids and Effect of the Environment on their Biochemistry, in: M.T. Arts, M.T. Brett, M.J. Kainz (Eds.), Lipids in Aquatic Ecosystems, Ch. 1, Springer, Dordrecht, 2009, pp. 1−24.</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 W. Dowhan, M. Bogdanov, E. Mileykovskaya, Functional roles of lipids in membranes, in: D.E. Vance, J.E. Vance (Eds.), Biochemistry of Lipids, Lipoproteins and Membranes, Ch. 1, Elsevier, Amsterdam, 2008, pp. 1−37.</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[3] A.A. Benson, B. Mauro, Plant phospholipids. I. Identification of the phosphatidyl glycerols, Biochim. Biophys. Acta 27 (1958) 189−195.</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[4] J.J. Giner-Casares, G. Brezesinski, H. Möhwald, Langmuir monolayers as unique physical models, Curr. Opin. Colloid Interface</w:t>
      </w:r>
      <w:r w:rsidRPr="002A5B59">
        <w:rPr>
          <w:rFonts w:ascii="Arial" w:hAnsi="Arial" w:cs="Arial"/>
          <w:shd w:val="clear" w:color="auto" w:fill="FFFFFF"/>
        </w:rPr>
        <w:t> </w:t>
      </w:r>
      <w:r w:rsidRPr="002A5B59">
        <w:rPr>
          <w:rFonts w:ascii="Times New Roman" w:hAnsi="Times New Roman"/>
          <w:bCs/>
          <w:sz w:val="24"/>
          <w:szCs w:val="24"/>
          <w:lang w:val="en-GB"/>
        </w:rPr>
        <w:t>Sci. 19 (2014) 176−182.</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 [5]</w:t>
      </w:r>
      <w:r w:rsidRPr="002A5B59">
        <w:rPr>
          <w:rFonts w:ascii="Times New Roman" w:hAnsi="Times New Roman"/>
          <w:bCs/>
          <w:sz w:val="24"/>
          <w:szCs w:val="24"/>
          <w:lang w:val="en-GB"/>
        </w:rPr>
        <w:tab/>
        <w:t>G. Brezesinski, H. Möhwald, Langmuir monolayers to study interactions at model membrane surfaces, Adv. Coll. Interface Sci. 100–102 (2003) 563–584.</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[6] </w:t>
      </w:r>
      <w:r w:rsidRPr="002A5B59">
        <w:rPr>
          <w:rFonts w:ascii="Times New Roman" w:hAnsi="Times New Roman"/>
          <w:bCs/>
          <w:sz w:val="24"/>
          <w:szCs w:val="24"/>
          <w:lang w:val="en-GB"/>
        </w:rPr>
        <w:tab/>
        <w:t>R. Maget-Dana, The monolayer technique: a potent tool for studying the interfacial properties of antimicrobial and membrane-lytic peptides and their interactions with lipid membranes, Biochim. Biophys. Acta 1462 (1999) 109−140.</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[7] </w:t>
      </w:r>
      <w:r w:rsidRPr="002A5B59">
        <w:rPr>
          <w:rFonts w:ascii="Times New Roman" w:hAnsi="Times New Roman"/>
          <w:bCs/>
          <w:sz w:val="24"/>
          <w:szCs w:val="24"/>
          <w:lang w:val="en-GB"/>
        </w:rPr>
        <w:tab/>
        <w:t>V.B. Fainermann, D. Vollhardt, Penetration of Langmuir Monolayers by Soluble Amphiphilic Molecules, Langmuir 15 (1999) 1784−1790.</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[8]</w:t>
      </w:r>
      <w:r w:rsidRPr="002A5B59">
        <w:rPr>
          <w:rFonts w:ascii="Times New Roman" w:hAnsi="Times New Roman"/>
          <w:bCs/>
          <w:sz w:val="24"/>
          <w:szCs w:val="24"/>
          <w:lang w:val="en-GB"/>
        </w:rPr>
        <w:tab/>
        <w:t>S.M. Baumler, G. J. Blanchard, The Influence of Metal Ions on the Dynamics of Supported Phospholipid Langmuir Films, Langmuir 33 (2017) 2986−2992.</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[9]</w:t>
      </w:r>
      <w:r w:rsidRPr="002A5B59">
        <w:rPr>
          <w:rFonts w:ascii="Times New Roman" w:hAnsi="Times New Roman"/>
          <w:bCs/>
          <w:sz w:val="24"/>
          <w:szCs w:val="24"/>
          <w:lang w:val="en-GB"/>
        </w:rPr>
        <w:tab/>
        <w:t xml:space="preserve">A.P. Serro, R. Galante, A. Kozica, P. Paradiso, A.M.P.S. Gonçalves da Silva, K.V. Luzyanin, A.C. Fernandes, B. Saramago, Effect of tetracaine on DMPC and DMPC plus </w:t>
      </w:r>
      <w:r w:rsidRPr="002A5B59">
        <w:rPr>
          <w:rFonts w:ascii="Times New Roman" w:hAnsi="Times New Roman"/>
          <w:bCs/>
          <w:sz w:val="24"/>
          <w:szCs w:val="24"/>
          <w:lang w:val="en-GB"/>
        </w:rPr>
        <w:lastRenderedPageBreak/>
        <w:t>cholesterol biomembrane models: Liposomes and monolayers, Colloids Surf. B 116 (2014) 63−71.</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[10]</w:t>
      </w:r>
      <w:r w:rsidRPr="002A5B59">
        <w:rPr>
          <w:rFonts w:ascii="Times New Roman" w:hAnsi="Times New Roman"/>
          <w:bCs/>
          <w:sz w:val="24"/>
          <w:szCs w:val="24"/>
          <w:lang w:val="en-GB"/>
        </w:rPr>
        <w:tab/>
        <w:t xml:space="preserve"> E. Maltseva, A. Kerth, A. Blume, H. Möhwald, G. Brezesinski, Adsorption of Amyloid β(1–40) Peptide at Phospholipid Monolayers, Chem. Bio. Chem. 6 (2005) 1817–1824.</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[11]</w:t>
      </w:r>
      <w:r w:rsidRPr="002A5B59">
        <w:rPr>
          <w:rFonts w:ascii="Times New Roman" w:hAnsi="Times New Roman"/>
          <w:bCs/>
          <w:sz w:val="24"/>
          <w:szCs w:val="24"/>
          <w:lang w:val="en-GB"/>
        </w:rPr>
        <w:tab/>
        <w:t xml:space="preserve"> P. N. V. Geraldo, F. J. Pavinatto, T. M. Nobre, L. Caseli, O. N. Oliveira Jr, Langmuir films containing ibuprofen and phospholipids, Chem. Phys. Lett 559 (2013) 99−106.</w:t>
      </w:r>
    </w:p>
    <w:p w:rsidR="00FA199C" w:rsidRPr="002A5B59" w:rsidRDefault="00FA199C" w:rsidP="00C04E94">
      <w:pPr>
        <w:tabs>
          <w:tab w:val="left" w:pos="284"/>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[12] J. J. Leitch, C. L. Brosseau, S. G. Roscoe, K. Bessonov, J. R. Ducher, J. Lipkovski, Electrochemical and PM-IRRAS characterization of cholera toxin binding at a model biological membrane, Langmuir 29 (2013) 965−976.</w:t>
      </w:r>
    </w:p>
    <w:p w:rsidR="00FA199C" w:rsidRPr="002A5B59" w:rsidRDefault="00FA199C" w:rsidP="00C04E94">
      <w:pPr>
        <w:tabs>
          <w:tab w:val="left" w:pos="284"/>
        </w:tabs>
        <w:spacing w:after="120" w:line="480" w:lineRule="auto"/>
        <w:jc w:val="both"/>
        <w:rPr>
          <w:rFonts w:ascii="Times New Roman" w:hAnsi="Times New Roman"/>
          <w:sz w:val="24"/>
          <w:szCs w:val="24"/>
          <w:lang w:val="en-GB"/>
        </w:rPr>
      </w:pPr>
      <w:r w:rsidRPr="002A5B59">
        <w:rPr>
          <w:rFonts w:ascii="Times New Roman" w:hAnsi="Times New Roman"/>
          <w:bCs/>
          <w:sz w:val="24"/>
          <w:szCs w:val="24"/>
          <w:lang w:val="en-GB"/>
        </w:rPr>
        <w:t xml:space="preserve">[13] </w:t>
      </w:r>
      <w:r w:rsidRPr="002A5B59">
        <w:rPr>
          <w:rFonts w:ascii="Times New Roman" w:hAnsi="Times New Roman"/>
          <w:sz w:val="24"/>
          <w:szCs w:val="24"/>
          <w:lang w:val="en-GB"/>
        </w:rPr>
        <w:t>A. Akbarzadeh, R. Rezaei-Sadabady, S. Davaran, S.W. Joo, N. Zarghami, Y. Hanifehpour, M. Samei, M. Kouhi, K. NejatiKoshki, Liposome: classiﬁcation, preparation, and applications, Nanoscale Res. Lett. 8 (2013) 1–9.</w:t>
      </w:r>
    </w:p>
    <w:p w:rsidR="00FA199C" w:rsidRPr="002A5B59" w:rsidRDefault="00FA199C" w:rsidP="00C04E94">
      <w:pPr>
        <w:tabs>
          <w:tab w:val="left" w:pos="284"/>
        </w:tabs>
        <w:spacing w:after="120" w:line="480" w:lineRule="auto"/>
        <w:jc w:val="both"/>
        <w:rPr>
          <w:rFonts w:ascii="Times New Roman" w:hAnsi="Times New Roman"/>
          <w:sz w:val="24"/>
          <w:szCs w:val="24"/>
          <w:lang w:val="en-GB"/>
        </w:rPr>
      </w:pPr>
      <w:r w:rsidRPr="002A5B59">
        <w:rPr>
          <w:rFonts w:ascii="Times New Roman" w:hAnsi="Times New Roman"/>
          <w:bCs/>
          <w:sz w:val="24"/>
          <w:szCs w:val="24"/>
          <w:lang w:val="en-GB"/>
        </w:rPr>
        <w:t xml:space="preserve">[14] </w:t>
      </w:r>
      <w:r w:rsidRPr="002A5B59">
        <w:rPr>
          <w:rFonts w:ascii="Times New Roman" w:hAnsi="Times New Roman"/>
          <w:sz w:val="24"/>
          <w:szCs w:val="24"/>
          <w:lang w:val="en-GB"/>
        </w:rPr>
        <w:t>M.N. Jones, The surface properties of phospholipid liposome systems and their characterization, Adv. Colloid Interface 54 (1995) 93–128.</w:t>
      </w:r>
    </w:p>
    <w:p w:rsidR="00FA199C" w:rsidRPr="002A5B59" w:rsidRDefault="00FA199C" w:rsidP="00C04E94">
      <w:pPr>
        <w:tabs>
          <w:tab w:val="left" w:pos="284"/>
        </w:tabs>
        <w:spacing w:after="120" w:line="480" w:lineRule="auto"/>
        <w:jc w:val="both"/>
        <w:rPr>
          <w:rFonts w:ascii="Times New Roman" w:hAnsi="Times New Roman"/>
          <w:sz w:val="24"/>
          <w:szCs w:val="24"/>
          <w:lang w:val="en-GB"/>
        </w:rPr>
      </w:pPr>
      <w:r w:rsidRPr="002A5B59">
        <w:rPr>
          <w:rFonts w:ascii="Times New Roman" w:hAnsi="Times New Roman"/>
          <w:bCs/>
          <w:sz w:val="24"/>
          <w:szCs w:val="24"/>
          <w:lang w:val="en-GB"/>
        </w:rPr>
        <w:t xml:space="preserve">[15] </w:t>
      </w:r>
      <w:r w:rsidRPr="002A5B59">
        <w:rPr>
          <w:rFonts w:ascii="Times New Roman" w:hAnsi="Times New Roman"/>
          <w:sz w:val="24"/>
          <w:szCs w:val="24"/>
          <w:lang w:val="en-GB"/>
        </w:rPr>
        <w:t xml:space="preserve">K. </w:t>
      </w:r>
      <w:r w:rsidRPr="002A5B59">
        <w:rPr>
          <w:rStyle w:val="fontstyle01"/>
          <w:color w:val="auto"/>
        </w:rPr>
        <w:t xml:space="preserve">Furusawa, H. Matsumura, Electrical phenomena at the surfaces of phospholipid membranes caused by the binding of ionic compounds, </w:t>
      </w:r>
      <w:r w:rsidRPr="002A5B59">
        <w:rPr>
          <w:rFonts w:ascii="Times New Roman" w:hAnsi="Times New Roman"/>
          <w:sz w:val="24"/>
          <w:szCs w:val="24"/>
        </w:rPr>
        <w:t xml:space="preserve">Colloid. </w:t>
      </w:r>
      <w:r w:rsidRPr="002A5B59">
        <w:rPr>
          <w:rStyle w:val="fontstyle01"/>
          <w:color w:val="auto"/>
        </w:rPr>
        <w:t>Surf. A 92 (1994) 95</w:t>
      </w:r>
      <w:r w:rsidRPr="002A5B59">
        <w:rPr>
          <w:rFonts w:ascii="Times New Roman" w:hAnsi="Times New Roman"/>
          <w:bCs/>
          <w:sz w:val="24"/>
          <w:szCs w:val="24"/>
          <w:lang w:val="en-GB"/>
        </w:rPr>
        <w:t>−</w:t>
      </w:r>
      <w:r w:rsidRPr="002A5B59">
        <w:rPr>
          <w:rStyle w:val="fontstyle01"/>
          <w:color w:val="auto"/>
        </w:rPr>
        <w:t>105.</w:t>
      </w:r>
    </w:p>
    <w:p w:rsidR="00FA199C" w:rsidRPr="002A5B59" w:rsidRDefault="00FA199C" w:rsidP="00C04E94">
      <w:pPr>
        <w:tabs>
          <w:tab w:val="left" w:pos="284"/>
        </w:tabs>
        <w:spacing w:after="120" w:line="480" w:lineRule="auto"/>
        <w:jc w:val="both"/>
        <w:rPr>
          <w:rFonts w:ascii="Times New Roman" w:hAnsi="Times New Roman"/>
          <w:sz w:val="24"/>
          <w:szCs w:val="24"/>
          <w:lang w:val="en-GB"/>
        </w:rPr>
      </w:pPr>
      <w:r w:rsidRPr="002A5B59">
        <w:rPr>
          <w:rFonts w:ascii="Times New Roman" w:hAnsi="Times New Roman"/>
          <w:bCs/>
          <w:sz w:val="24"/>
          <w:szCs w:val="24"/>
          <w:lang w:val="en-GB"/>
        </w:rPr>
        <w:t xml:space="preserve">[16] </w:t>
      </w:r>
      <w:r w:rsidRPr="002A5B59">
        <w:rPr>
          <w:rFonts w:ascii="Times New Roman" w:hAnsi="Times New Roman"/>
          <w:sz w:val="24"/>
          <w:szCs w:val="24"/>
        </w:rPr>
        <w:t>F. Santos, L. Teixeira, M. Lúcio, H. Ferreira, D. Gaspar, J.L.F.C. Lima, S. Reis, Interactions of sulindac and its metabolites with phospholipid membranes: An explanation for the peroxidation protective effect of the bioactive metabolite, Free Radical Res. 42 (2008) 639</w:t>
      </w:r>
      <w:r w:rsidRPr="002A5B59">
        <w:rPr>
          <w:rFonts w:ascii="Times New Roman" w:hAnsi="Times New Roman"/>
          <w:bCs/>
          <w:sz w:val="24"/>
          <w:szCs w:val="24"/>
          <w:lang w:val="en-GB"/>
        </w:rPr>
        <w:t>−</w:t>
      </w:r>
      <w:r w:rsidRPr="002A5B59">
        <w:rPr>
          <w:rFonts w:ascii="Times New Roman" w:hAnsi="Times New Roman"/>
          <w:sz w:val="24"/>
          <w:szCs w:val="24"/>
        </w:rPr>
        <w:t>650.</w:t>
      </w:r>
    </w:p>
    <w:p w:rsidR="00FA199C" w:rsidRPr="002A5B59" w:rsidRDefault="00FA199C" w:rsidP="00C04E94">
      <w:pPr>
        <w:tabs>
          <w:tab w:val="left" w:pos="284"/>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[17] </w:t>
      </w:r>
      <w:r w:rsidRPr="002A5B59">
        <w:rPr>
          <w:rFonts w:ascii="Times New Roman" w:hAnsi="Times New Roman"/>
          <w:sz w:val="24"/>
          <w:szCs w:val="24"/>
        </w:rPr>
        <w:t>C. Chen, C.P. Tripp, A comparison of the behavior of cholesterol, 7-dehydrocholesterol and ergosterol in phospholipid membranes, Biochim. Biophys. Acta 1818 (2012) 1673–1681.</w:t>
      </w:r>
    </w:p>
    <w:p w:rsidR="00FA199C" w:rsidRPr="002A5B59" w:rsidRDefault="00FA199C" w:rsidP="00C04E94">
      <w:pPr>
        <w:tabs>
          <w:tab w:val="left" w:pos="284"/>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lastRenderedPageBreak/>
        <w:t xml:space="preserve"> [18] A. Nelson, N. Auffret, J. Borlakoglu, Interaction of hydrophobic organic-compounds with mercury adsorbed dioleoylphosphatidylcholine monolayers, Biochim. Biophys. Acta 1021 (1990) 205−216.</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[19] Z. Coldrick, P. Steenson, P. Millner, M. Davies, A. Nelson, Phospholipid monolayer coated microfabricated electrodes to model the interaction of molecules with biomembranes, Electrochim. Acta 54 (2009) 4954−4962</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[20]. Z. Coldrick, A. Penezić, B. Gasparović, P. Steenson, J. Merrifield, A. Nelson, High throughput systems for screening biomembrane interactions on fabricated mercury film electrodes, J. Appl. Electrochem. 41 (2011) 939−949.</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[21] A. Penezić, B. Gašparović, D. Stipaničev, A. Nelson, In situ electrochemical method for detecting freely dissolved polycyclic aromatic hydrocarbons in water, Environ. Chem. 11 (2014) 173−180.</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[22] M. Gledhill, M. Nimmo, S.J. Hill, M.T. Brown, The toxicity of copper (II) species to marine algae, with particular reference to macroalgae, J. Phycol. 33 (1997) 2−11.</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[23] E. Pinto, T.C.S. Sigaud-Kutner, M.A.S. Leitao, O.K. Okamoto, D. Morse, P. Colepicolo, Heavy metal-induced stress in algae, J. Phycol. 39 (2003) 1008−1018.</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[24] M. Mlakar, S. Pavković, L.-M. Tumir, P. Vukosav, B. Gašparović, Electrochemical Characterization of Biochemically Active Cu(II) Mixed Ligand Complex with Histidine and Cysteine, Electroanalysis 29 (2017) 392–397.</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[25] W.M. Sunda, Trace Metal-Phytoplankton Interactions in Aquatic Systems, in: Edited by D- R. Lovley (Ed.), Environmental Microbe-Metal Interactions, ASM Press, Washington, D.C. 2000, pp. 79−107.</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lastRenderedPageBreak/>
        <w:t>[26] C. Manzl, J. Enrich, H. Ebner, R. Dallinger, G. Krumschnabel, Copper-induced formation of reactive oxygen species causes cell death and disruption of calcium homeostasis in trout hepatocytes, Toxicology 196 (2004) 57−4.</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[27] </w:t>
      </w:r>
      <w:hyperlink r:id="rId14" w:history="1">
        <w:r w:rsidRPr="002A5B59">
          <w:rPr>
            <w:rFonts w:ascii="Times New Roman" w:hAnsi="Times New Roman"/>
            <w:sz w:val="24"/>
            <w:szCs w:val="24"/>
            <w:lang w:eastAsia="hr-HR"/>
          </w:rPr>
          <w:t>A. Sharmin</w:t>
        </w:r>
      </w:hyperlink>
      <w:r w:rsidRPr="002A5B59">
        <w:rPr>
          <w:rFonts w:ascii="Times New Roman" w:hAnsi="Times New Roman"/>
          <w:sz w:val="24"/>
          <w:szCs w:val="24"/>
          <w:lang w:eastAsia="hr-HR"/>
        </w:rPr>
        <w:t>, </w:t>
      </w:r>
      <w:hyperlink r:id="rId15" w:history="1">
        <w:r w:rsidRPr="002A5B59">
          <w:rPr>
            <w:rFonts w:ascii="Times New Roman" w:hAnsi="Times New Roman"/>
            <w:sz w:val="24"/>
            <w:szCs w:val="24"/>
            <w:lang w:eastAsia="hr-HR"/>
          </w:rPr>
          <w:t>L. Salassa</w:t>
        </w:r>
      </w:hyperlink>
      <w:r w:rsidRPr="002A5B59">
        <w:rPr>
          <w:rFonts w:ascii="Times New Roman" w:hAnsi="Times New Roman"/>
          <w:sz w:val="24"/>
          <w:szCs w:val="24"/>
          <w:lang w:eastAsia="hr-HR"/>
        </w:rPr>
        <w:t xml:space="preserve">, </w:t>
      </w:r>
      <w:hyperlink r:id="rId16" w:history="1">
        <w:r w:rsidRPr="002A5B59">
          <w:rPr>
            <w:rFonts w:ascii="Times New Roman" w:hAnsi="Times New Roman"/>
            <w:sz w:val="24"/>
            <w:szCs w:val="24"/>
            <w:lang w:eastAsia="hr-HR"/>
          </w:rPr>
          <w:t>E. Rosenberg</w:t>
        </w:r>
      </w:hyperlink>
      <w:r w:rsidRPr="002A5B59">
        <w:rPr>
          <w:rFonts w:ascii="Times New Roman" w:hAnsi="Times New Roman"/>
          <w:sz w:val="24"/>
          <w:szCs w:val="24"/>
          <w:lang w:eastAsia="hr-HR"/>
        </w:rPr>
        <w:t xml:space="preserve">, </w:t>
      </w:r>
      <w:hyperlink r:id="rId17" w:history="1">
        <w:r w:rsidRPr="002A5B59">
          <w:rPr>
            <w:rFonts w:ascii="Times New Roman" w:hAnsi="Times New Roman"/>
            <w:sz w:val="24"/>
            <w:szCs w:val="24"/>
            <w:lang w:eastAsia="hr-HR"/>
          </w:rPr>
          <w:t>J. B. A. Ross</w:t>
        </w:r>
      </w:hyperlink>
      <w:r w:rsidRPr="002A5B59">
        <w:rPr>
          <w:rFonts w:ascii="Times New Roman" w:hAnsi="Times New Roman"/>
          <w:sz w:val="24"/>
          <w:szCs w:val="24"/>
          <w:lang w:eastAsia="hr-HR"/>
        </w:rPr>
        <w:t>, </w:t>
      </w:r>
      <w:hyperlink r:id="rId18" w:history="1">
        <w:r w:rsidRPr="002A5B59">
          <w:rPr>
            <w:rFonts w:ascii="Times New Roman" w:hAnsi="Times New Roman"/>
            <w:sz w:val="24"/>
            <w:szCs w:val="24"/>
            <w:lang w:eastAsia="hr-HR"/>
          </w:rPr>
          <w:t>G. Abbott</w:t>
        </w:r>
      </w:hyperlink>
      <w:r w:rsidRPr="002A5B59">
        <w:rPr>
          <w:rFonts w:ascii="Times New Roman" w:hAnsi="Times New Roman"/>
          <w:sz w:val="24"/>
          <w:szCs w:val="24"/>
          <w:lang w:eastAsia="hr-HR"/>
        </w:rPr>
        <w:t>, </w:t>
      </w:r>
      <w:hyperlink r:id="rId19" w:history="1">
        <w:r w:rsidRPr="002A5B59">
          <w:rPr>
            <w:rFonts w:ascii="Times New Roman" w:hAnsi="Times New Roman"/>
            <w:sz w:val="24"/>
            <w:szCs w:val="24"/>
            <w:lang w:eastAsia="hr-HR"/>
          </w:rPr>
          <w:t>L. Black</w:t>
        </w:r>
      </w:hyperlink>
      <w:r w:rsidRPr="002A5B59">
        <w:rPr>
          <w:rFonts w:ascii="Times New Roman" w:hAnsi="Times New Roman"/>
          <w:sz w:val="24"/>
          <w:szCs w:val="24"/>
          <w:lang w:eastAsia="hr-HR"/>
        </w:rPr>
        <w:t xml:space="preserve">, </w:t>
      </w:r>
      <w:hyperlink r:id="rId20" w:history="1">
        <w:r w:rsidRPr="002A5B59">
          <w:rPr>
            <w:rFonts w:ascii="Times New Roman" w:hAnsi="Times New Roman"/>
            <w:sz w:val="24"/>
            <w:szCs w:val="24"/>
            <w:lang w:eastAsia="hr-HR"/>
          </w:rPr>
          <w:t>M. Terwilliger</w:t>
        </w:r>
      </w:hyperlink>
      <w:r w:rsidRPr="002A5B59">
        <w:rPr>
          <w:rFonts w:ascii="Times New Roman" w:hAnsi="Times New Roman"/>
          <w:sz w:val="24"/>
          <w:szCs w:val="24"/>
          <w:lang w:eastAsia="hr-HR"/>
        </w:rPr>
        <w:t xml:space="preserve">, </w:t>
      </w:r>
      <w:hyperlink r:id="rId21" w:history="1">
        <w:r w:rsidRPr="002A5B59">
          <w:rPr>
            <w:rFonts w:ascii="Times New Roman" w:hAnsi="Times New Roman"/>
            <w:sz w:val="24"/>
            <w:szCs w:val="24"/>
            <w:lang w:eastAsia="hr-HR"/>
          </w:rPr>
          <w:t>R. Brooks</w:t>
        </w:r>
      </w:hyperlink>
      <w:r w:rsidRPr="002A5B59">
        <w:rPr>
          <w:rFonts w:ascii="Times New Roman" w:hAnsi="Times New Roman"/>
          <w:sz w:val="24"/>
          <w:szCs w:val="24"/>
          <w:lang w:eastAsia="hr-HR"/>
        </w:rPr>
        <w:t xml:space="preserve">, </w:t>
      </w:r>
      <w:r w:rsidRPr="002A5B59">
        <w:rPr>
          <w:rFonts w:ascii="Times New Roman" w:hAnsi="Times New Roman"/>
          <w:bCs/>
          <w:kern w:val="36"/>
          <w:sz w:val="24"/>
          <w:szCs w:val="24"/>
          <w:lang w:eastAsia="hr-HR"/>
        </w:rPr>
        <w:t xml:space="preserve">Photophysical Studies of Bioconjugated Ruthenium Metal-Ligand Complexes Incorporated in Phospholipid Membrane Bilayers, </w:t>
      </w:r>
      <w:hyperlink r:id="rId22" w:tgtFrame="pmc_ext" w:history="1">
        <w:r w:rsidRPr="002A5B59">
          <w:rPr>
            <w:rStyle w:val="cit"/>
            <w:rFonts w:ascii="Times New Roman" w:hAnsi="Times New Roman"/>
            <w:sz w:val="24"/>
            <w:szCs w:val="24"/>
            <w:shd w:val="clear" w:color="auto" w:fill="FFFFFF"/>
          </w:rPr>
          <w:t>Inorg. Chem. 52 (2013) 10835–10845.</w:t>
        </w:r>
      </w:hyperlink>
      <w:r w:rsidRPr="002A5B59">
        <w:rPr>
          <w:rFonts w:ascii="Times New Roman" w:hAnsi="Times New Roman"/>
          <w:bCs/>
          <w:sz w:val="24"/>
          <w:szCs w:val="24"/>
          <w:lang w:val="en-GB"/>
        </w:rPr>
        <w:t xml:space="preserve"> </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[28] T.J. Lyons, D.J. Eide, </w:t>
      </w:r>
      <w:hyperlink r:id="rId23" w:tgtFrame="_doc" w:tooltip="Click to view PDF document" w:history="1">
        <w:r w:rsidRPr="002A5B59">
          <w:rPr>
            <w:rFonts w:ascii="Times New Roman" w:hAnsi="Times New Roman"/>
            <w:bCs/>
            <w:sz w:val="24"/>
            <w:szCs w:val="24"/>
            <w:lang w:val="en-GB"/>
          </w:rPr>
          <w:t>Transport and Storage of Metal Ions in Biology</w:t>
        </w:r>
      </w:hyperlink>
      <w:r w:rsidRPr="002A5B59">
        <w:rPr>
          <w:rFonts w:ascii="Times New Roman" w:hAnsi="Times New Roman"/>
          <w:bCs/>
          <w:sz w:val="24"/>
          <w:szCs w:val="24"/>
          <w:lang w:val="en-GB"/>
        </w:rPr>
        <w:t>, in: I. Bertini, H. Gray, E. Stiefel, and J.S. Valentine (Eds.) Biological Inorganic Chemistry: Structure and Reactivity, University Science Books, Sausalito, CA 2007, pp. 57−77.</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[29] D. Omanović, M. Branica, Automation of Voltammetric Measurements by Polarographic Analyser PAR 384B, Croat. Chem. Acta 71 (1998) 421−433.</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[30] M.T. </w:t>
      </w:r>
      <w:r w:rsidRPr="002A5B59">
        <w:rPr>
          <w:rFonts w:ascii="Times New Roman" w:hAnsi="Times New Roman"/>
          <w:sz w:val="24"/>
          <w:szCs w:val="24"/>
        </w:rPr>
        <w:t>Lamy-Freund, K.A. Riske, The Peculiar Thermo-Structural Behavior of the Anionic Lipid DMPG, Chem. Phys. Lipids 122 (2003) 19−32.</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[31] B. Gašparović, S. Frka, Z. Kozarac, A. Nelson, A method for characterization of sea surface microlayer based on monolayer properties in presence and absence of phospholipids, Anal. Chim. Acta 620 (2008) 64−72.</w:t>
      </w:r>
    </w:p>
    <w:p w:rsidR="00FA199C" w:rsidRPr="002A5B59" w:rsidRDefault="00FA199C" w:rsidP="00C04E94">
      <w:pPr>
        <w:spacing w:after="120" w:line="480" w:lineRule="auto"/>
        <w:jc w:val="both"/>
        <w:rPr>
          <w:rFonts w:ascii="Times New Roman" w:hAnsi="Times New Roman"/>
          <w:sz w:val="24"/>
          <w:szCs w:val="24"/>
          <w:lang w:val="en-GB" w:eastAsia="hr-HR"/>
        </w:rPr>
      </w:pPr>
      <w:r w:rsidRPr="002A5B59">
        <w:rPr>
          <w:rFonts w:ascii="Times New Roman" w:hAnsi="Times New Roman"/>
          <w:sz w:val="24"/>
          <w:szCs w:val="24"/>
          <w:lang w:val="en-GB"/>
        </w:rPr>
        <w:t xml:space="preserve">[32] </w:t>
      </w:r>
      <w:r w:rsidRPr="002A5B59">
        <w:rPr>
          <w:rFonts w:ascii="Times New Roman" w:hAnsi="Times New Roman"/>
          <w:sz w:val="24"/>
          <w:szCs w:val="24"/>
          <w:lang w:val="en-GB" w:eastAsia="hr-HR"/>
        </w:rPr>
        <w:t>H. Emons, T. Schmidt and K. Štulík, Tensammetric determination of phospholipids in batch and flow injection systems, Analyst 114 (1989) 1593</w:t>
      </w:r>
      <w:r w:rsidRPr="002A5B59">
        <w:rPr>
          <w:rFonts w:ascii="Times New Roman" w:hAnsi="Times New Roman"/>
          <w:bCs/>
          <w:sz w:val="24"/>
          <w:szCs w:val="24"/>
          <w:lang w:val="en-GB"/>
        </w:rPr>
        <w:t>−</w:t>
      </w:r>
      <w:r w:rsidRPr="002A5B59">
        <w:rPr>
          <w:rFonts w:ascii="Times New Roman" w:hAnsi="Times New Roman"/>
          <w:sz w:val="24"/>
          <w:szCs w:val="24"/>
          <w:lang w:val="en-GB" w:eastAsia="hr-HR"/>
        </w:rPr>
        <w:t>1596.</w:t>
      </w:r>
    </w:p>
    <w:p w:rsidR="00FA199C" w:rsidRPr="002A5B59" w:rsidRDefault="00FA199C" w:rsidP="00C04E94">
      <w:pPr>
        <w:spacing w:after="120" w:line="480" w:lineRule="auto"/>
        <w:jc w:val="both"/>
        <w:rPr>
          <w:rFonts w:ascii="Times New Roman" w:hAnsi="Times New Roman"/>
          <w:sz w:val="24"/>
          <w:szCs w:val="24"/>
          <w:lang w:val="en-GB" w:eastAsia="hr-HR"/>
        </w:rPr>
      </w:pPr>
      <w:r w:rsidRPr="002A5B59">
        <w:rPr>
          <w:rFonts w:ascii="Times New Roman" w:hAnsi="Times New Roman"/>
          <w:sz w:val="24"/>
          <w:szCs w:val="24"/>
          <w:lang w:val="en-GB"/>
        </w:rPr>
        <w:t>[33]</w:t>
      </w:r>
      <w:r w:rsidRPr="002A5B59">
        <w:t xml:space="preserve"> </w:t>
      </w:r>
      <w:r w:rsidRPr="002A5B59">
        <w:rPr>
          <w:rFonts w:ascii="Times New Roman" w:hAnsi="Times New Roman"/>
          <w:sz w:val="24"/>
          <w:szCs w:val="24"/>
          <w:lang w:val="en-GB" w:eastAsia="hr-HR"/>
        </w:rPr>
        <w:t>S. Leekumjorn, A.K. Sum, Molecular study of the diffusional process of DMSO in double lipid bilayers, Biochim. Biophys. Acta 1758 (2006) 1751–1758.</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[34] </w:t>
      </w:r>
      <w:r w:rsidRPr="002A5B59">
        <w:rPr>
          <w:rFonts w:ascii="Times New Roman" w:hAnsi="Times New Roman"/>
          <w:sz w:val="24"/>
          <w:szCs w:val="24"/>
          <w:lang w:val="en-GB" w:eastAsia="hr-HR"/>
        </w:rPr>
        <w:t>I. Čuljak, M. Mlakar and M. Branica,</w:t>
      </w:r>
      <w:r w:rsidRPr="002A5B59">
        <w:t xml:space="preserve"> </w:t>
      </w:r>
      <w:r w:rsidRPr="002A5B59">
        <w:rPr>
          <w:rFonts w:ascii="Times New Roman" w:hAnsi="Times New Roman"/>
          <w:sz w:val="24"/>
          <w:szCs w:val="24"/>
          <w:lang w:val="en-GB" w:eastAsia="hr-HR"/>
        </w:rPr>
        <w:t>Cathodic Stripping Voltammetry of the Copper-1,l0-Phenanthroline, Electroanalysis 7 (1995) 64–69.</w:t>
      </w:r>
    </w:p>
    <w:p w:rsidR="00FA199C" w:rsidRPr="002A5B59" w:rsidRDefault="00FA199C" w:rsidP="00C04E94">
      <w:pPr>
        <w:tabs>
          <w:tab w:val="left" w:pos="567"/>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lastRenderedPageBreak/>
        <w:t>[35]</w:t>
      </w:r>
      <w:r w:rsidRPr="002A5B59">
        <w:rPr>
          <w:rFonts w:ascii="Times New Roman" w:hAnsi="Times New Roman"/>
          <w:bCs/>
          <w:sz w:val="24"/>
          <w:szCs w:val="24"/>
          <w:lang w:val="en-GB"/>
        </w:rPr>
        <w:tab/>
        <w:t>M. Mlakar, M. Branica, The electrode synergistic adsorption of mixed ligand complexes. Part I. Uranium(VI) salicylic acid/TBP system, J. Electroanal. Chem. 256 (1988) 269−279.</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[36] M. Mlakar, M. Lovrić and M. Branica, Theory of metal ions accumulation by the synergistic adsorption at mercury electrodes, Collect. Czech. Chem. Commun. 55 (1990) 903–923.</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[37] M. Mlakar, M. Branica, Applicability of synergistic adsorption in electroanalysis of dissolved uranium in seawater, Mar. Chem. 46 (1994) 61−66.</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[38] M. Frentzen, Phosphatidylglycerol and sulfoquinovosyldiacylglycerol: anionic membrane lipids and phosphate regulation, Curr. Opinion Plant Biol. 7 (2004) 270−276.</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[39] H. Möhwald, Phospholipid monolayers, in Hanbook of Biological Physics, R. Lipowsky, E. Sackmann (Eds), Elevier Science B. V. 1995.</w:t>
      </w:r>
    </w:p>
    <w:p w:rsidR="00FA199C" w:rsidRPr="002A5B59" w:rsidRDefault="00FA199C" w:rsidP="00C04E94">
      <w:pPr>
        <w:spacing w:after="120" w:line="480" w:lineRule="auto"/>
        <w:jc w:val="both"/>
        <w:rPr>
          <w:rFonts w:ascii="Times New Roman" w:hAnsi="Times New Roman"/>
          <w:sz w:val="24"/>
          <w:szCs w:val="24"/>
        </w:rPr>
      </w:pPr>
      <w:r w:rsidRPr="002A5B59">
        <w:rPr>
          <w:rFonts w:ascii="Times New Roman" w:hAnsi="Times New Roman"/>
          <w:bCs/>
          <w:sz w:val="24"/>
          <w:szCs w:val="24"/>
          <w:lang w:val="en-GB"/>
        </w:rPr>
        <w:t>[40]</w:t>
      </w:r>
      <w:r w:rsidRPr="002A5B59">
        <w:rPr>
          <w:rFonts w:ascii="Times New Roman" w:hAnsi="Times New Roman"/>
          <w:sz w:val="24"/>
          <w:szCs w:val="24"/>
        </w:rPr>
        <w:t xml:space="preserve"> A. Watts, K. Harlos, W. Maschke, D. Marsh, Control of the Structure and Fluidity of Phosphatidylglycerol Bilayers by pH Titration, Biochim. Biophys. Acta - Biomembr. 510 (1978) 63−74.</w:t>
      </w:r>
    </w:p>
    <w:p w:rsidR="00FA199C" w:rsidRPr="002A5B59" w:rsidRDefault="00FA199C" w:rsidP="00C04E94">
      <w:pPr>
        <w:tabs>
          <w:tab w:val="left" w:pos="426"/>
        </w:tabs>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[41]</w:t>
      </w:r>
      <w:r w:rsidRPr="002A5B59">
        <w:rPr>
          <w:rFonts w:ascii="Times New Roman" w:hAnsi="Times New Roman"/>
          <w:bCs/>
          <w:sz w:val="24"/>
          <w:szCs w:val="24"/>
          <w:lang w:val="en-GB"/>
        </w:rPr>
        <w:tab/>
        <w:t>J.J. O'Dea, J.G. Osteryoung, R.A. Osteryoung, Theory of Square Wave Voltammetry for Kinetic Systems, Anal. Chem. 53 (1981) 695−701.</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[42] J.G. Osteryoung, R.A. Osteryoung, Square Wave Voltammetry, Anal. Chem. 57 (1985) 101A-110A.</w:t>
      </w:r>
    </w:p>
    <w:p w:rsidR="00FA199C" w:rsidRPr="002A5B59" w:rsidRDefault="00FA199C" w:rsidP="00C04E94">
      <w:pPr>
        <w:spacing w:after="120" w:line="480" w:lineRule="auto"/>
        <w:jc w:val="both"/>
        <w:rPr>
          <w:rFonts w:ascii="Times New Roman" w:hAnsi="Times New Roman"/>
          <w:bCs/>
          <w:sz w:val="24"/>
          <w:szCs w:val="24"/>
          <w:lang w:val="en-GB"/>
        </w:rPr>
      </w:pPr>
      <w:r w:rsidRPr="002A5B59">
        <w:rPr>
          <w:rFonts w:ascii="Times New Roman" w:hAnsi="Times New Roman"/>
          <w:bCs/>
          <w:sz w:val="24"/>
          <w:szCs w:val="24"/>
          <w:lang w:val="en-GB"/>
        </w:rPr>
        <w:t xml:space="preserve">[43] </w:t>
      </w:r>
      <w:r w:rsidRPr="002A5B59">
        <w:rPr>
          <w:rFonts w:ascii="Times New Roman" w:hAnsi="Times New Roman"/>
          <w:sz w:val="24"/>
          <w:szCs w:val="24"/>
          <w:lang w:val="en-GB" w:eastAsia="hr-HR"/>
        </w:rPr>
        <w:t>V. Mirčeski, Š. Komorsky-Lovrić, M. Lovrić, Square-Wave Voltammetry - Theory and Application, Springer-Verlag, Berlin, 2007</w:t>
      </w:r>
    </w:p>
    <w:p w:rsidR="00FA199C" w:rsidRPr="002A5B59" w:rsidRDefault="00FA199C" w:rsidP="00C04E94">
      <w:pPr>
        <w:autoSpaceDE w:val="0"/>
        <w:autoSpaceDN w:val="0"/>
        <w:adjustRightInd w:val="0"/>
        <w:spacing w:after="0" w:line="480" w:lineRule="auto"/>
        <w:rPr>
          <w:rFonts w:ascii="Times New Roman" w:hAnsi="Times New Roman"/>
          <w:sz w:val="24"/>
          <w:szCs w:val="24"/>
          <w:lang w:val="hr-HR"/>
        </w:rPr>
      </w:pPr>
      <w:r w:rsidRPr="002A5B59">
        <w:rPr>
          <w:rFonts w:ascii="Times New Roman" w:hAnsi="Times New Roman"/>
          <w:bCs/>
          <w:sz w:val="24"/>
          <w:szCs w:val="24"/>
          <w:lang w:val="en-GB"/>
        </w:rPr>
        <w:t>[44]</w:t>
      </w:r>
      <w:r w:rsidRPr="002A5B59">
        <w:rPr>
          <w:rFonts w:ascii="Times New Roman" w:hAnsi="Times New Roman"/>
          <w:sz w:val="24"/>
          <w:szCs w:val="24"/>
          <w:lang w:val="en-GB" w:eastAsia="hr-HR"/>
        </w:rPr>
        <w:t>.</w:t>
      </w:r>
      <w:r w:rsidRPr="002A5B59">
        <w:rPr>
          <w:rFonts w:ascii="TimesNRMT" w:hAnsi="TimesNRMT" w:cs="TimesNRMT"/>
          <w:sz w:val="26"/>
          <w:szCs w:val="26"/>
          <w:lang w:val="hr-HR"/>
        </w:rPr>
        <w:t xml:space="preserve"> F. Garay, </w:t>
      </w:r>
      <w:r w:rsidRPr="002A5B59">
        <w:rPr>
          <w:rFonts w:ascii="Times New Roman" w:hAnsi="Times New Roman"/>
          <w:bCs/>
          <w:sz w:val="24"/>
          <w:szCs w:val="24"/>
          <w:lang w:val="en-GB"/>
        </w:rPr>
        <w:t xml:space="preserve">M. Lovrić, </w:t>
      </w:r>
      <w:r w:rsidRPr="002A5B59">
        <w:rPr>
          <w:rFonts w:ascii="Times New Roman" w:hAnsi="Times New Roman"/>
          <w:sz w:val="24"/>
          <w:szCs w:val="24"/>
          <w:lang w:val="hr-HR"/>
        </w:rPr>
        <w:t>Square-wave voltammetry of quasi-reversible electrode processes</w:t>
      </w:r>
    </w:p>
    <w:p w:rsidR="00FA199C" w:rsidRPr="002A5B59" w:rsidRDefault="00FA199C" w:rsidP="00C04E94">
      <w:pPr>
        <w:autoSpaceDE w:val="0"/>
        <w:autoSpaceDN w:val="0"/>
        <w:adjustRightInd w:val="0"/>
        <w:spacing w:after="0" w:line="480" w:lineRule="auto"/>
        <w:rPr>
          <w:rFonts w:ascii="Times New Roman" w:hAnsi="Times New Roman"/>
          <w:bCs/>
          <w:sz w:val="24"/>
          <w:szCs w:val="24"/>
          <w:lang w:val="en-GB"/>
        </w:rPr>
      </w:pPr>
      <w:r w:rsidRPr="002A5B59">
        <w:rPr>
          <w:rFonts w:ascii="Times New Roman" w:hAnsi="Times New Roman"/>
          <w:sz w:val="24"/>
          <w:szCs w:val="24"/>
          <w:lang w:val="hr-HR"/>
        </w:rPr>
        <w:t>with coupled homogeneous chemical reactions</w:t>
      </w:r>
      <w:r w:rsidRPr="002A5B59">
        <w:rPr>
          <w:rFonts w:ascii="Times New Roman" w:hAnsi="Times New Roman"/>
          <w:bCs/>
          <w:sz w:val="24"/>
          <w:szCs w:val="24"/>
          <w:lang w:val="en-GB"/>
        </w:rPr>
        <w:t>, J. Electroanal. Chem. 518 (2002) 91–102.</w:t>
      </w:r>
    </w:p>
    <w:p w:rsidR="00FA199C" w:rsidRPr="002A5B59" w:rsidRDefault="00FA199C" w:rsidP="0058551D">
      <w:pPr>
        <w:autoSpaceDE w:val="0"/>
        <w:autoSpaceDN w:val="0"/>
        <w:adjustRightInd w:val="0"/>
        <w:spacing w:after="0" w:line="480" w:lineRule="auto"/>
        <w:rPr>
          <w:rFonts w:ascii="Times New Roman" w:hAnsi="Times New Roman"/>
          <w:sz w:val="24"/>
          <w:szCs w:val="24"/>
        </w:rPr>
      </w:pPr>
      <w:r w:rsidRPr="002A5B59">
        <w:rPr>
          <w:rFonts w:ascii="Times New Roman" w:hAnsi="Times New Roman"/>
          <w:bCs/>
          <w:sz w:val="24"/>
          <w:szCs w:val="24"/>
          <w:lang w:val="en-GB"/>
        </w:rPr>
        <w:lastRenderedPageBreak/>
        <w:t>[45] V. Mirčeski, R. Gulaboski, M. Lovrić, I. Bogeski, R. Kappl, M. Hoth, Square-Wave Voltammetry: A Review on the Recent Progress, Electroanalysis 25 (2013) 2411–2422.</w:t>
      </w:r>
      <w:bookmarkStart w:id="0" w:name="_GoBack"/>
      <w:bookmarkEnd w:id="0"/>
    </w:p>
    <w:sectPr w:rsidR="00FA199C" w:rsidRPr="002A5B59" w:rsidSect="00110E5A">
      <w:headerReference w:type="default" r:id="rId24"/>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79F" w:rsidRDefault="007C079F" w:rsidP="005D3467">
      <w:pPr>
        <w:spacing w:after="0" w:line="240" w:lineRule="auto"/>
      </w:pPr>
      <w:r>
        <w:separator/>
      </w:r>
    </w:p>
  </w:endnote>
  <w:endnote w:type="continuationSeparator" w:id="0">
    <w:p w:rsidR="007C079F" w:rsidRDefault="007C079F" w:rsidP="005D3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20002A87" w:usb1="80000000" w:usb2="00000008"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R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79F" w:rsidRDefault="007C079F" w:rsidP="005D3467">
      <w:pPr>
        <w:spacing w:after="0" w:line="240" w:lineRule="auto"/>
      </w:pPr>
      <w:r>
        <w:separator/>
      </w:r>
    </w:p>
  </w:footnote>
  <w:footnote w:type="continuationSeparator" w:id="0">
    <w:p w:rsidR="007C079F" w:rsidRDefault="007C079F" w:rsidP="005D3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4EF" w:rsidRDefault="004C44EF">
    <w:pPr>
      <w:pStyle w:val="Header"/>
      <w:jc w:val="center"/>
    </w:pPr>
    <w:r>
      <w:fldChar w:fldCharType="begin"/>
    </w:r>
    <w:r>
      <w:instrText>PAGE   \* MERGEFORMAT</w:instrText>
    </w:r>
    <w:r>
      <w:fldChar w:fldCharType="separate"/>
    </w:r>
    <w:r w:rsidR="002A5B59">
      <w:rPr>
        <w:noProof/>
      </w:rPr>
      <w:t>30</w:t>
    </w:r>
    <w:r>
      <w:rPr>
        <w:noProof/>
      </w:rPr>
      <w:fldChar w:fldCharType="end"/>
    </w:r>
  </w:p>
  <w:p w:rsidR="004C44EF" w:rsidRDefault="004C44E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73E66"/>
    <w:multiLevelType w:val="hybridMultilevel"/>
    <w:tmpl w:val="3B2089C4"/>
    <w:lvl w:ilvl="0" w:tplc="041A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D15D75"/>
    <w:multiLevelType w:val="hybridMultilevel"/>
    <w:tmpl w:val="E1CCE6A8"/>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15:restartNumberingAfterBreak="0">
    <w:nsid w:val="4EEB6345"/>
    <w:multiLevelType w:val="hybridMultilevel"/>
    <w:tmpl w:val="4556747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E7"/>
    <w:rsid w:val="00000109"/>
    <w:rsid w:val="00000FA8"/>
    <w:rsid w:val="000014E6"/>
    <w:rsid w:val="00002699"/>
    <w:rsid w:val="00002938"/>
    <w:rsid w:val="00002E10"/>
    <w:rsid w:val="00003860"/>
    <w:rsid w:val="000038BB"/>
    <w:rsid w:val="0000500F"/>
    <w:rsid w:val="000054EB"/>
    <w:rsid w:val="00005A12"/>
    <w:rsid w:val="00006D1E"/>
    <w:rsid w:val="000074F4"/>
    <w:rsid w:val="00007C52"/>
    <w:rsid w:val="00010D88"/>
    <w:rsid w:val="00011DFB"/>
    <w:rsid w:val="00013796"/>
    <w:rsid w:val="00013F7F"/>
    <w:rsid w:val="00014CD4"/>
    <w:rsid w:val="000150F4"/>
    <w:rsid w:val="000159FA"/>
    <w:rsid w:val="00016435"/>
    <w:rsid w:val="00020D97"/>
    <w:rsid w:val="000210C6"/>
    <w:rsid w:val="0002213E"/>
    <w:rsid w:val="000235BC"/>
    <w:rsid w:val="00023608"/>
    <w:rsid w:val="00023DBE"/>
    <w:rsid w:val="00025A22"/>
    <w:rsid w:val="00030B64"/>
    <w:rsid w:val="00030C14"/>
    <w:rsid w:val="00030D69"/>
    <w:rsid w:val="0003164B"/>
    <w:rsid w:val="00031D03"/>
    <w:rsid w:val="00031E61"/>
    <w:rsid w:val="00031EA7"/>
    <w:rsid w:val="000330ED"/>
    <w:rsid w:val="00033E6C"/>
    <w:rsid w:val="0003487C"/>
    <w:rsid w:val="00034C56"/>
    <w:rsid w:val="000357C5"/>
    <w:rsid w:val="0003683A"/>
    <w:rsid w:val="000407B1"/>
    <w:rsid w:val="00040C0F"/>
    <w:rsid w:val="0004117C"/>
    <w:rsid w:val="000429B4"/>
    <w:rsid w:val="00042B60"/>
    <w:rsid w:val="00042D5C"/>
    <w:rsid w:val="00043776"/>
    <w:rsid w:val="000452F7"/>
    <w:rsid w:val="000455D5"/>
    <w:rsid w:val="00045B24"/>
    <w:rsid w:val="00051C9C"/>
    <w:rsid w:val="000529B2"/>
    <w:rsid w:val="0005328E"/>
    <w:rsid w:val="0005421F"/>
    <w:rsid w:val="00055030"/>
    <w:rsid w:val="0005507C"/>
    <w:rsid w:val="00056675"/>
    <w:rsid w:val="000566F6"/>
    <w:rsid w:val="0005675F"/>
    <w:rsid w:val="00056F8A"/>
    <w:rsid w:val="000577F4"/>
    <w:rsid w:val="00060F53"/>
    <w:rsid w:val="00060FC6"/>
    <w:rsid w:val="000611D5"/>
    <w:rsid w:val="000612BC"/>
    <w:rsid w:val="000618F2"/>
    <w:rsid w:val="00061D2E"/>
    <w:rsid w:val="0006206B"/>
    <w:rsid w:val="000624E1"/>
    <w:rsid w:val="00063FE3"/>
    <w:rsid w:val="00064396"/>
    <w:rsid w:val="00064804"/>
    <w:rsid w:val="0006522E"/>
    <w:rsid w:val="00066567"/>
    <w:rsid w:val="0006670A"/>
    <w:rsid w:val="00067893"/>
    <w:rsid w:val="000701B0"/>
    <w:rsid w:val="00070401"/>
    <w:rsid w:val="000708DD"/>
    <w:rsid w:val="000711EA"/>
    <w:rsid w:val="0007219A"/>
    <w:rsid w:val="0007340F"/>
    <w:rsid w:val="00074825"/>
    <w:rsid w:val="00074A0C"/>
    <w:rsid w:val="00074AF3"/>
    <w:rsid w:val="000754D6"/>
    <w:rsid w:val="00075825"/>
    <w:rsid w:val="0007653B"/>
    <w:rsid w:val="00076DB5"/>
    <w:rsid w:val="00077307"/>
    <w:rsid w:val="00077DFE"/>
    <w:rsid w:val="00080058"/>
    <w:rsid w:val="00080205"/>
    <w:rsid w:val="0008072D"/>
    <w:rsid w:val="00080ADB"/>
    <w:rsid w:val="0008121C"/>
    <w:rsid w:val="0008189F"/>
    <w:rsid w:val="00081A97"/>
    <w:rsid w:val="00081E73"/>
    <w:rsid w:val="00082343"/>
    <w:rsid w:val="000826AF"/>
    <w:rsid w:val="00082892"/>
    <w:rsid w:val="000830A6"/>
    <w:rsid w:val="00083FB6"/>
    <w:rsid w:val="00084678"/>
    <w:rsid w:val="00084EA2"/>
    <w:rsid w:val="00085759"/>
    <w:rsid w:val="000859B5"/>
    <w:rsid w:val="0008647E"/>
    <w:rsid w:val="00086EEF"/>
    <w:rsid w:val="00087320"/>
    <w:rsid w:val="00091B2A"/>
    <w:rsid w:val="00091C55"/>
    <w:rsid w:val="0009201C"/>
    <w:rsid w:val="00093054"/>
    <w:rsid w:val="00093440"/>
    <w:rsid w:val="00094054"/>
    <w:rsid w:val="00094B8F"/>
    <w:rsid w:val="0009570B"/>
    <w:rsid w:val="000966EB"/>
    <w:rsid w:val="00096F73"/>
    <w:rsid w:val="000A09E1"/>
    <w:rsid w:val="000A127B"/>
    <w:rsid w:val="000A1F93"/>
    <w:rsid w:val="000A2B83"/>
    <w:rsid w:val="000A2CFC"/>
    <w:rsid w:val="000A2DCD"/>
    <w:rsid w:val="000A2F54"/>
    <w:rsid w:val="000A378E"/>
    <w:rsid w:val="000A4352"/>
    <w:rsid w:val="000A43F4"/>
    <w:rsid w:val="000A58AD"/>
    <w:rsid w:val="000A59B7"/>
    <w:rsid w:val="000A6383"/>
    <w:rsid w:val="000A66C5"/>
    <w:rsid w:val="000A6CB6"/>
    <w:rsid w:val="000A78CE"/>
    <w:rsid w:val="000B0B3E"/>
    <w:rsid w:val="000B267C"/>
    <w:rsid w:val="000B35CB"/>
    <w:rsid w:val="000B38E2"/>
    <w:rsid w:val="000B46FB"/>
    <w:rsid w:val="000B5977"/>
    <w:rsid w:val="000B5A77"/>
    <w:rsid w:val="000B5CC5"/>
    <w:rsid w:val="000C0EFB"/>
    <w:rsid w:val="000C1162"/>
    <w:rsid w:val="000C22B0"/>
    <w:rsid w:val="000C31CE"/>
    <w:rsid w:val="000C36A0"/>
    <w:rsid w:val="000C42E0"/>
    <w:rsid w:val="000C49EF"/>
    <w:rsid w:val="000C4F90"/>
    <w:rsid w:val="000C58B3"/>
    <w:rsid w:val="000C5978"/>
    <w:rsid w:val="000C5E83"/>
    <w:rsid w:val="000C5F0B"/>
    <w:rsid w:val="000C77F2"/>
    <w:rsid w:val="000C7B12"/>
    <w:rsid w:val="000D1876"/>
    <w:rsid w:val="000D2589"/>
    <w:rsid w:val="000D3571"/>
    <w:rsid w:val="000D3FD1"/>
    <w:rsid w:val="000D406D"/>
    <w:rsid w:val="000D409B"/>
    <w:rsid w:val="000D45C3"/>
    <w:rsid w:val="000D48CD"/>
    <w:rsid w:val="000D56D8"/>
    <w:rsid w:val="000D6C79"/>
    <w:rsid w:val="000E08A7"/>
    <w:rsid w:val="000E0C3B"/>
    <w:rsid w:val="000E12FF"/>
    <w:rsid w:val="000E166B"/>
    <w:rsid w:val="000E1ABD"/>
    <w:rsid w:val="000E30C0"/>
    <w:rsid w:val="000E3BD3"/>
    <w:rsid w:val="000E455D"/>
    <w:rsid w:val="000E45EC"/>
    <w:rsid w:val="000E4629"/>
    <w:rsid w:val="000E5A83"/>
    <w:rsid w:val="000E5E21"/>
    <w:rsid w:val="000E65F5"/>
    <w:rsid w:val="000E6851"/>
    <w:rsid w:val="000E6DAB"/>
    <w:rsid w:val="000E78B4"/>
    <w:rsid w:val="000F016C"/>
    <w:rsid w:val="000F163A"/>
    <w:rsid w:val="000F17E1"/>
    <w:rsid w:val="000F3398"/>
    <w:rsid w:val="000F4E30"/>
    <w:rsid w:val="000F584D"/>
    <w:rsid w:val="000F5A44"/>
    <w:rsid w:val="000F61E0"/>
    <w:rsid w:val="000F6298"/>
    <w:rsid w:val="000F7143"/>
    <w:rsid w:val="000F7A31"/>
    <w:rsid w:val="000F7B4A"/>
    <w:rsid w:val="000F7DD8"/>
    <w:rsid w:val="0010121E"/>
    <w:rsid w:val="00101C46"/>
    <w:rsid w:val="001021BC"/>
    <w:rsid w:val="0010238C"/>
    <w:rsid w:val="001028B7"/>
    <w:rsid w:val="00102A12"/>
    <w:rsid w:val="00104D67"/>
    <w:rsid w:val="00104E54"/>
    <w:rsid w:val="00106BCA"/>
    <w:rsid w:val="001108F2"/>
    <w:rsid w:val="00110E5A"/>
    <w:rsid w:val="00111205"/>
    <w:rsid w:val="00111A26"/>
    <w:rsid w:val="00111CF8"/>
    <w:rsid w:val="00111D08"/>
    <w:rsid w:val="001120F1"/>
    <w:rsid w:val="0011224F"/>
    <w:rsid w:val="001129A3"/>
    <w:rsid w:val="00114806"/>
    <w:rsid w:val="00115614"/>
    <w:rsid w:val="00115808"/>
    <w:rsid w:val="001176A2"/>
    <w:rsid w:val="001176AD"/>
    <w:rsid w:val="001177EE"/>
    <w:rsid w:val="00117DF6"/>
    <w:rsid w:val="00120D51"/>
    <w:rsid w:val="00121048"/>
    <w:rsid w:val="00121807"/>
    <w:rsid w:val="00121D6A"/>
    <w:rsid w:val="0012210D"/>
    <w:rsid w:val="001233C2"/>
    <w:rsid w:val="00124582"/>
    <w:rsid w:val="00125093"/>
    <w:rsid w:val="00126796"/>
    <w:rsid w:val="00127418"/>
    <w:rsid w:val="00130D1C"/>
    <w:rsid w:val="0013225F"/>
    <w:rsid w:val="001323DE"/>
    <w:rsid w:val="0013260D"/>
    <w:rsid w:val="00133C67"/>
    <w:rsid w:val="00134C7D"/>
    <w:rsid w:val="00134D79"/>
    <w:rsid w:val="00135540"/>
    <w:rsid w:val="00135A92"/>
    <w:rsid w:val="00135C56"/>
    <w:rsid w:val="001400C0"/>
    <w:rsid w:val="001401AD"/>
    <w:rsid w:val="00140869"/>
    <w:rsid w:val="0014213A"/>
    <w:rsid w:val="00143396"/>
    <w:rsid w:val="00143B7D"/>
    <w:rsid w:val="00145786"/>
    <w:rsid w:val="00145AD9"/>
    <w:rsid w:val="00145DDA"/>
    <w:rsid w:val="00146C9F"/>
    <w:rsid w:val="0015249D"/>
    <w:rsid w:val="00152E36"/>
    <w:rsid w:val="00152FF3"/>
    <w:rsid w:val="001533C2"/>
    <w:rsid w:val="0015384A"/>
    <w:rsid w:val="00155270"/>
    <w:rsid w:val="00155BD7"/>
    <w:rsid w:val="00155FBF"/>
    <w:rsid w:val="0015604D"/>
    <w:rsid w:val="001572A8"/>
    <w:rsid w:val="00157709"/>
    <w:rsid w:val="00157DB4"/>
    <w:rsid w:val="00160D18"/>
    <w:rsid w:val="00163E1E"/>
    <w:rsid w:val="00165659"/>
    <w:rsid w:val="00166C75"/>
    <w:rsid w:val="00166C85"/>
    <w:rsid w:val="00167707"/>
    <w:rsid w:val="001706FF"/>
    <w:rsid w:val="00171777"/>
    <w:rsid w:val="00171E0D"/>
    <w:rsid w:val="00172B8B"/>
    <w:rsid w:val="0017317E"/>
    <w:rsid w:val="001733D0"/>
    <w:rsid w:val="00173E1B"/>
    <w:rsid w:val="001748C4"/>
    <w:rsid w:val="00175D1D"/>
    <w:rsid w:val="00175D73"/>
    <w:rsid w:val="00176D18"/>
    <w:rsid w:val="00177D67"/>
    <w:rsid w:val="00180739"/>
    <w:rsid w:val="00180832"/>
    <w:rsid w:val="001809CA"/>
    <w:rsid w:val="00180C76"/>
    <w:rsid w:val="00180ED1"/>
    <w:rsid w:val="00181447"/>
    <w:rsid w:val="00181D61"/>
    <w:rsid w:val="001827B5"/>
    <w:rsid w:val="00183F93"/>
    <w:rsid w:val="001841CF"/>
    <w:rsid w:val="00184B33"/>
    <w:rsid w:val="00184B4B"/>
    <w:rsid w:val="00185B81"/>
    <w:rsid w:val="00185C32"/>
    <w:rsid w:val="00187141"/>
    <w:rsid w:val="001911E5"/>
    <w:rsid w:val="0019282D"/>
    <w:rsid w:val="00193184"/>
    <w:rsid w:val="001933EA"/>
    <w:rsid w:val="00194CF9"/>
    <w:rsid w:val="0019542E"/>
    <w:rsid w:val="00196ECE"/>
    <w:rsid w:val="001977CB"/>
    <w:rsid w:val="00197A70"/>
    <w:rsid w:val="001A0ABB"/>
    <w:rsid w:val="001A2BF6"/>
    <w:rsid w:val="001A3373"/>
    <w:rsid w:val="001A4377"/>
    <w:rsid w:val="001A481A"/>
    <w:rsid w:val="001A5E9C"/>
    <w:rsid w:val="001A5FAA"/>
    <w:rsid w:val="001A6078"/>
    <w:rsid w:val="001A613E"/>
    <w:rsid w:val="001A67B9"/>
    <w:rsid w:val="001A7079"/>
    <w:rsid w:val="001A72CB"/>
    <w:rsid w:val="001B0183"/>
    <w:rsid w:val="001B06C7"/>
    <w:rsid w:val="001B13A0"/>
    <w:rsid w:val="001B2150"/>
    <w:rsid w:val="001B216F"/>
    <w:rsid w:val="001B4477"/>
    <w:rsid w:val="001B5B3B"/>
    <w:rsid w:val="001B6AB9"/>
    <w:rsid w:val="001B71A1"/>
    <w:rsid w:val="001B720B"/>
    <w:rsid w:val="001C095B"/>
    <w:rsid w:val="001C1417"/>
    <w:rsid w:val="001C2452"/>
    <w:rsid w:val="001C2453"/>
    <w:rsid w:val="001C32E6"/>
    <w:rsid w:val="001C36EE"/>
    <w:rsid w:val="001C3871"/>
    <w:rsid w:val="001C455A"/>
    <w:rsid w:val="001C5370"/>
    <w:rsid w:val="001C6071"/>
    <w:rsid w:val="001C62B7"/>
    <w:rsid w:val="001C6B57"/>
    <w:rsid w:val="001C714B"/>
    <w:rsid w:val="001D114D"/>
    <w:rsid w:val="001D1A05"/>
    <w:rsid w:val="001D1B43"/>
    <w:rsid w:val="001D26C0"/>
    <w:rsid w:val="001D28F7"/>
    <w:rsid w:val="001D2B56"/>
    <w:rsid w:val="001D2D60"/>
    <w:rsid w:val="001D2F95"/>
    <w:rsid w:val="001D2FA1"/>
    <w:rsid w:val="001D32FE"/>
    <w:rsid w:val="001D36DF"/>
    <w:rsid w:val="001D3E91"/>
    <w:rsid w:val="001D6C19"/>
    <w:rsid w:val="001E0192"/>
    <w:rsid w:val="001E0A52"/>
    <w:rsid w:val="001E0D90"/>
    <w:rsid w:val="001E0F31"/>
    <w:rsid w:val="001E207F"/>
    <w:rsid w:val="001E2B06"/>
    <w:rsid w:val="001E38C4"/>
    <w:rsid w:val="001E6601"/>
    <w:rsid w:val="001E686D"/>
    <w:rsid w:val="001F120A"/>
    <w:rsid w:val="001F250A"/>
    <w:rsid w:val="001F330D"/>
    <w:rsid w:val="001F4033"/>
    <w:rsid w:val="001F41E6"/>
    <w:rsid w:val="001F7150"/>
    <w:rsid w:val="00200642"/>
    <w:rsid w:val="00200CD8"/>
    <w:rsid w:val="00202069"/>
    <w:rsid w:val="002023BB"/>
    <w:rsid w:val="00202712"/>
    <w:rsid w:val="002028BA"/>
    <w:rsid w:val="00202D90"/>
    <w:rsid w:val="00202FBD"/>
    <w:rsid w:val="00203329"/>
    <w:rsid w:val="00203A08"/>
    <w:rsid w:val="00203D54"/>
    <w:rsid w:val="002062F4"/>
    <w:rsid w:val="00206685"/>
    <w:rsid w:val="0021025E"/>
    <w:rsid w:val="00210805"/>
    <w:rsid w:val="00210949"/>
    <w:rsid w:val="00210ED7"/>
    <w:rsid w:val="00211D92"/>
    <w:rsid w:val="00211EF1"/>
    <w:rsid w:val="002140E1"/>
    <w:rsid w:val="0021533E"/>
    <w:rsid w:val="00215BE8"/>
    <w:rsid w:val="00215DFA"/>
    <w:rsid w:val="00216689"/>
    <w:rsid w:val="002175DB"/>
    <w:rsid w:val="002206E7"/>
    <w:rsid w:val="00223AC3"/>
    <w:rsid w:val="002244A0"/>
    <w:rsid w:val="00224CC2"/>
    <w:rsid w:val="00225BA3"/>
    <w:rsid w:val="0022637C"/>
    <w:rsid w:val="00230051"/>
    <w:rsid w:val="0023063E"/>
    <w:rsid w:val="00232012"/>
    <w:rsid w:val="00232482"/>
    <w:rsid w:val="00232642"/>
    <w:rsid w:val="00232CE9"/>
    <w:rsid w:val="002335EB"/>
    <w:rsid w:val="00233B81"/>
    <w:rsid w:val="00234385"/>
    <w:rsid w:val="00234D0C"/>
    <w:rsid w:val="0023539D"/>
    <w:rsid w:val="00236605"/>
    <w:rsid w:val="00236C62"/>
    <w:rsid w:val="00237765"/>
    <w:rsid w:val="00237BAB"/>
    <w:rsid w:val="002409FF"/>
    <w:rsid w:val="00241746"/>
    <w:rsid w:val="0024239F"/>
    <w:rsid w:val="002426E8"/>
    <w:rsid w:val="00242762"/>
    <w:rsid w:val="00243F68"/>
    <w:rsid w:val="0024443B"/>
    <w:rsid w:val="0024556D"/>
    <w:rsid w:val="00245763"/>
    <w:rsid w:val="00245D63"/>
    <w:rsid w:val="00246121"/>
    <w:rsid w:val="00247041"/>
    <w:rsid w:val="002504DF"/>
    <w:rsid w:val="00250AB0"/>
    <w:rsid w:val="00251324"/>
    <w:rsid w:val="0025150A"/>
    <w:rsid w:val="00251A7C"/>
    <w:rsid w:val="00251B23"/>
    <w:rsid w:val="00257C8F"/>
    <w:rsid w:val="00257D0A"/>
    <w:rsid w:val="00260304"/>
    <w:rsid w:val="0026084A"/>
    <w:rsid w:val="00261042"/>
    <w:rsid w:val="0026136D"/>
    <w:rsid w:val="00261CB8"/>
    <w:rsid w:val="00262749"/>
    <w:rsid w:val="00262AC4"/>
    <w:rsid w:val="00263BAB"/>
    <w:rsid w:val="00264842"/>
    <w:rsid w:val="0026639C"/>
    <w:rsid w:val="00266481"/>
    <w:rsid w:val="002674B8"/>
    <w:rsid w:val="00270A31"/>
    <w:rsid w:val="0027164A"/>
    <w:rsid w:val="002724E5"/>
    <w:rsid w:val="002730F9"/>
    <w:rsid w:val="00275531"/>
    <w:rsid w:val="0027582E"/>
    <w:rsid w:val="00275879"/>
    <w:rsid w:val="00276DB5"/>
    <w:rsid w:val="00276EA0"/>
    <w:rsid w:val="00277E08"/>
    <w:rsid w:val="00280772"/>
    <w:rsid w:val="002808FA"/>
    <w:rsid w:val="00280A1B"/>
    <w:rsid w:val="00280E3B"/>
    <w:rsid w:val="002813E2"/>
    <w:rsid w:val="002816FF"/>
    <w:rsid w:val="0028231E"/>
    <w:rsid w:val="00282411"/>
    <w:rsid w:val="002839B6"/>
    <w:rsid w:val="002845A9"/>
    <w:rsid w:val="002847DD"/>
    <w:rsid w:val="0028519C"/>
    <w:rsid w:val="0028581C"/>
    <w:rsid w:val="00285B0B"/>
    <w:rsid w:val="002861ED"/>
    <w:rsid w:val="00286F89"/>
    <w:rsid w:val="002872B8"/>
    <w:rsid w:val="00287836"/>
    <w:rsid w:val="00287933"/>
    <w:rsid w:val="00287D65"/>
    <w:rsid w:val="00290028"/>
    <w:rsid w:val="002904F3"/>
    <w:rsid w:val="00293073"/>
    <w:rsid w:val="002935E2"/>
    <w:rsid w:val="002945CC"/>
    <w:rsid w:val="0029473B"/>
    <w:rsid w:val="00294E55"/>
    <w:rsid w:val="00294EBE"/>
    <w:rsid w:val="002968B1"/>
    <w:rsid w:val="002970C5"/>
    <w:rsid w:val="002A19C2"/>
    <w:rsid w:val="002A1FFF"/>
    <w:rsid w:val="002A2753"/>
    <w:rsid w:val="002A2B49"/>
    <w:rsid w:val="002A3A76"/>
    <w:rsid w:val="002A456D"/>
    <w:rsid w:val="002A5B59"/>
    <w:rsid w:val="002A777C"/>
    <w:rsid w:val="002B074B"/>
    <w:rsid w:val="002B1B2A"/>
    <w:rsid w:val="002B2DE5"/>
    <w:rsid w:val="002B396E"/>
    <w:rsid w:val="002B3CB1"/>
    <w:rsid w:val="002B4BEB"/>
    <w:rsid w:val="002B4F98"/>
    <w:rsid w:val="002B54F5"/>
    <w:rsid w:val="002B5A34"/>
    <w:rsid w:val="002B63F2"/>
    <w:rsid w:val="002B7E40"/>
    <w:rsid w:val="002C06B7"/>
    <w:rsid w:val="002C14D2"/>
    <w:rsid w:val="002C2E01"/>
    <w:rsid w:val="002C2F4D"/>
    <w:rsid w:val="002C387E"/>
    <w:rsid w:val="002C4B38"/>
    <w:rsid w:val="002C4F90"/>
    <w:rsid w:val="002C66A4"/>
    <w:rsid w:val="002D0322"/>
    <w:rsid w:val="002D0A5B"/>
    <w:rsid w:val="002D0B5F"/>
    <w:rsid w:val="002D179F"/>
    <w:rsid w:val="002D20E1"/>
    <w:rsid w:val="002D2B75"/>
    <w:rsid w:val="002D3B12"/>
    <w:rsid w:val="002D3CCC"/>
    <w:rsid w:val="002D47C0"/>
    <w:rsid w:val="002D4959"/>
    <w:rsid w:val="002D6820"/>
    <w:rsid w:val="002D7E8B"/>
    <w:rsid w:val="002E0351"/>
    <w:rsid w:val="002E22D3"/>
    <w:rsid w:val="002E3AA1"/>
    <w:rsid w:val="002E4085"/>
    <w:rsid w:val="002E5979"/>
    <w:rsid w:val="002E6132"/>
    <w:rsid w:val="002E6140"/>
    <w:rsid w:val="002E77F3"/>
    <w:rsid w:val="002F0770"/>
    <w:rsid w:val="002F0B9B"/>
    <w:rsid w:val="002F146F"/>
    <w:rsid w:val="002F1A77"/>
    <w:rsid w:val="002F2473"/>
    <w:rsid w:val="002F2D26"/>
    <w:rsid w:val="002F3378"/>
    <w:rsid w:val="002F3835"/>
    <w:rsid w:val="002F4396"/>
    <w:rsid w:val="002F6507"/>
    <w:rsid w:val="002F6689"/>
    <w:rsid w:val="00300954"/>
    <w:rsid w:val="00300C34"/>
    <w:rsid w:val="00300F76"/>
    <w:rsid w:val="0030147B"/>
    <w:rsid w:val="00301795"/>
    <w:rsid w:val="003025DD"/>
    <w:rsid w:val="00304726"/>
    <w:rsid w:val="00304986"/>
    <w:rsid w:val="00305A8A"/>
    <w:rsid w:val="0030660B"/>
    <w:rsid w:val="0030773A"/>
    <w:rsid w:val="00310919"/>
    <w:rsid w:val="00312BD7"/>
    <w:rsid w:val="00312D7D"/>
    <w:rsid w:val="0031339C"/>
    <w:rsid w:val="00313973"/>
    <w:rsid w:val="00313BF7"/>
    <w:rsid w:val="00313FF5"/>
    <w:rsid w:val="003144EC"/>
    <w:rsid w:val="00314687"/>
    <w:rsid w:val="00314869"/>
    <w:rsid w:val="00316C7B"/>
    <w:rsid w:val="003171C9"/>
    <w:rsid w:val="00321177"/>
    <w:rsid w:val="00321DA8"/>
    <w:rsid w:val="00322053"/>
    <w:rsid w:val="00322D78"/>
    <w:rsid w:val="00323513"/>
    <w:rsid w:val="00323EDA"/>
    <w:rsid w:val="00324C1C"/>
    <w:rsid w:val="00325D3D"/>
    <w:rsid w:val="00326A1C"/>
    <w:rsid w:val="00326C40"/>
    <w:rsid w:val="00330B22"/>
    <w:rsid w:val="00330EA1"/>
    <w:rsid w:val="00330F58"/>
    <w:rsid w:val="003312A1"/>
    <w:rsid w:val="003323D9"/>
    <w:rsid w:val="003325E1"/>
    <w:rsid w:val="00332B2C"/>
    <w:rsid w:val="0033320A"/>
    <w:rsid w:val="003333E0"/>
    <w:rsid w:val="00333FAF"/>
    <w:rsid w:val="003345D6"/>
    <w:rsid w:val="00334AC0"/>
    <w:rsid w:val="003353A6"/>
    <w:rsid w:val="00335704"/>
    <w:rsid w:val="003359E1"/>
    <w:rsid w:val="00335E80"/>
    <w:rsid w:val="00336535"/>
    <w:rsid w:val="00337736"/>
    <w:rsid w:val="00340197"/>
    <w:rsid w:val="00340EAB"/>
    <w:rsid w:val="00341BE8"/>
    <w:rsid w:val="00342ADD"/>
    <w:rsid w:val="00342FF2"/>
    <w:rsid w:val="003437C2"/>
    <w:rsid w:val="00343963"/>
    <w:rsid w:val="00344FEA"/>
    <w:rsid w:val="003454F4"/>
    <w:rsid w:val="00345B1F"/>
    <w:rsid w:val="00346067"/>
    <w:rsid w:val="00350293"/>
    <w:rsid w:val="00351450"/>
    <w:rsid w:val="00352303"/>
    <w:rsid w:val="00353D7B"/>
    <w:rsid w:val="00360F16"/>
    <w:rsid w:val="003614B8"/>
    <w:rsid w:val="003620C8"/>
    <w:rsid w:val="00362172"/>
    <w:rsid w:val="003625FC"/>
    <w:rsid w:val="003634AF"/>
    <w:rsid w:val="00365761"/>
    <w:rsid w:val="00365912"/>
    <w:rsid w:val="00366382"/>
    <w:rsid w:val="00366A86"/>
    <w:rsid w:val="00367234"/>
    <w:rsid w:val="003673FF"/>
    <w:rsid w:val="003675A7"/>
    <w:rsid w:val="00367BDE"/>
    <w:rsid w:val="003716FC"/>
    <w:rsid w:val="00371E94"/>
    <w:rsid w:val="003730B6"/>
    <w:rsid w:val="003743CB"/>
    <w:rsid w:val="00374BEC"/>
    <w:rsid w:val="00374E8F"/>
    <w:rsid w:val="00375C30"/>
    <w:rsid w:val="003768D8"/>
    <w:rsid w:val="003805A4"/>
    <w:rsid w:val="00380C13"/>
    <w:rsid w:val="00380E36"/>
    <w:rsid w:val="00381322"/>
    <w:rsid w:val="003814C9"/>
    <w:rsid w:val="00382F45"/>
    <w:rsid w:val="00385AC2"/>
    <w:rsid w:val="00387052"/>
    <w:rsid w:val="00387743"/>
    <w:rsid w:val="00387CE8"/>
    <w:rsid w:val="003904E3"/>
    <w:rsid w:val="00390EC8"/>
    <w:rsid w:val="00391E4F"/>
    <w:rsid w:val="00392EB5"/>
    <w:rsid w:val="00393D7A"/>
    <w:rsid w:val="00394903"/>
    <w:rsid w:val="00394D7C"/>
    <w:rsid w:val="00394DA0"/>
    <w:rsid w:val="00395DE0"/>
    <w:rsid w:val="00396523"/>
    <w:rsid w:val="00396E97"/>
    <w:rsid w:val="00396FE6"/>
    <w:rsid w:val="003970F6"/>
    <w:rsid w:val="003972FF"/>
    <w:rsid w:val="0039764C"/>
    <w:rsid w:val="003A1D9A"/>
    <w:rsid w:val="003A40DC"/>
    <w:rsid w:val="003A5715"/>
    <w:rsid w:val="003A5CB5"/>
    <w:rsid w:val="003A609D"/>
    <w:rsid w:val="003B1027"/>
    <w:rsid w:val="003B1828"/>
    <w:rsid w:val="003B20D7"/>
    <w:rsid w:val="003B2846"/>
    <w:rsid w:val="003B2F76"/>
    <w:rsid w:val="003B39C3"/>
    <w:rsid w:val="003B4445"/>
    <w:rsid w:val="003B4D3F"/>
    <w:rsid w:val="003B6950"/>
    <w:rsid w:val="003B6BB2"/>
    <w:rsid w:val="003B748D"/>
    <w:rsid w:val="003C0330"/>
    <w:rsid w:val="003C04AC"/>
    <w:rsid w:val="003C09EB"/>
    <w:rsid w:val="003C15C1"/>
    <w:rsid w:val="003C1F6E"/>
    <w:rsid w:val="003C1FC6"/>
    <w:rsid w:val="003C2950"/>
    <w:rsid w:val="003C34D2"/>
    <w:rsid w:val="003C5243"/>
    <w:rsid w:val="003C56C1"/>
    <w:rsid w:val="003C600F"/>
    <w:rsid w:val="003C631D"/>
    <w:rsid w:val="003C69DA"/>
    <w:rsid w:val="003C7888"/>
    <w:rsid w:val="003D02D0"/>
    <w:rsid w:val="003D09BB"/>
    <w:rsid w:val="003D247D"/>
    <w:rsid w:val="003D277D"/>
    <w:rsid w:val="003D2FED"/>
    <w:rsid w:val="003D3335"/>
    <w:rsid w:val="003D36CC"/>
    <w:rsid w:val="003D370D"/>
    <w:rsid w:val="003D39B8"/>
    <w:rsid w:val="003D48BA"/>
    <w:rsid w:val="003D4948"/>
    <w:rsid w:val="003D4CEF"/>
    <w:rsid w:val="003D57F7"/>
    <w:rsid w:val="003D5A46"/>
    <w:rsid w:val="003D5B34"/>
    <w:rsid w:val="003D5BEE"/>
    <w:rsid w:val="003D7EC4"/>
    <w:rsid w:val="003E138F"/>
    <w:rsid w:val="003E2243"/>
    <w:rsid w:val="003E2964"/>
    <w:rsid w:val="003E3771"/>
    <w:rsid w:val="003E37CD"/>
    <w:rsid w:val="003E4A05"/>
    <w:rsid w:val="003E4F0A"/>
    <w:rsid w:val="003E4F58"/>
    <w:rsid w:val="003E5BD2"/>
    <w:rsid w:val="003E7834"/>
    <w:rsid w:val="003F0127"/>
    <w:rsid w:val="003F121D"/>
    <w:rsid w:val="003F31AC"/>
    <w:rsid w:val="003F3D64"/>
    <w:rsid w:val="003F455C"/>
    <w:rsid w:val="003F471A"/>
    <w:rsid w:val="003F6202"/>
    <w:rsid w:val="003F665B"/>
    <w:rsid w:val="003F6A86"/>
    <w:rsid w:val="003F7500"/>
    <w:rsid w:val="003F79D4"/>
    <w:rsid w:val="00400788"/>
    <w:rsid w:val="0040087E"/>
    <w:rsid w:val="00400B5A"/>
    <w:rsid w:val="004020B2"/>
    <w:rsid w:val="00404A16"/>
    <w:rsid w:val="0040560F"/>
    <w:rsid w:val="00405F10"/>
    <w:rsid w:val="00406AF6"/>
    <w:rsid w:val="004078BF"/>
    <w:rsid w:val="00410327"/>
    <w:rsid w:val="00410A33"/>
    <w:rsid w:val="00410E27"/>
    <w:rsid w:val="00413C28"/>
    <w:rsid w:val="00413C79"/>
    <w:rsid w:val="00413DF9"/>
    <w:rsid w:val="0041440F"/>
    <w:rsid w:val="0041507C"/>
    <w:rsid w:val="00415689"/>
    <w:rsid w:val="0041600F"/>
    <w:rsid w:val="00416106"/>
    <w:rsid w:val="00416419"/>
    <w:rsid w:val="0041792A"/>
    <w:rsid w:val="00417E64"/>
    <w:rsid w:val="00421A7C"/>
    <w:rsid w:val="0042295F"/>
    <w:rsid w:val="00422E47"/>
    <w:rsid w:val="004230CB"/>
    <w:rsid w:val="00423845"/>
    <w:rsid w:val="00424600"/>
    <w:rsid w:val="00424EFA"/>
    <w:rsid w:val="004254C9"/>
    <w:rsid w:val="00425849"/>
    <w:rsid w:val="0042635B"/>
    <w:rsid w:val="0042716C"/>
    <w:rsid w:val="00427476"/>
    <w:rsid w:val="004303A2"/>
    <w:rsid w:val="004308E7"/>
    <w:rsid w:val="00430F4F"/>
    <w:rsid w:val="00431238"/>
    <w:rsid w:val="0043131D"/>
    <w:rsid w:val="00432E3C"/>
    <w:rsid w:val="00433D83"/>
    <w:rsid w:val="00434A4D"/>
    <w:rsid w:val="00434FBB"/>
    <w:rsid w:val="00435167"/>
    <w:rsid w:val="00435840"/>
    <w:rsid w:val="00435A8D"/>
    <w:rsid w:val="00436DC9"/>
    <w:rsid w:val="00436DF2"/>
    <w:rsid w:val="00436F11"/>
    <w:rsid w:val="004376FE"/>
    <w:rsid w:val="00437735"/>
    <w:rsid w:val="00437FB4"/>
    <w:rsid w:val="00440382"/>
    <w:rsid w:val="004416F6"/>
    <w:rsid w:val="00441E84"/>
    <w:rsid w:val="004426A4"/>
    <w:rsid w:val="00443D32"/>
    <w:rsid w:val="004455E2"/>
    <w:rsid w:val="004465AA"/>
    <w:rsid w:val="004471F6"/>
    <w:rsid w:val="00447291"/>
    <w:rsid w:val="00450A4E"/>
    <w:rsid w:val="004510AD"/>
    <w:rsid w:val="00451541"/>
    <w:rsid w:val="00451AD7"/>
    <w:rsid w:val="0045247B"/>
    <w:rsid w:val="00452805"/>
    <w:rsid w:val="00452F03"/>
    <w:rsid w:val="004559D1"/>
    <w:rsid w:val="00456B05"/>
    <w:rsid w:val="00457758"/>
    <w:rsid w:val="00457EEC"/>
    <w:rsid w:val="0046072D"/>
    <w:rsid w:val="0046174A"/>
    <w:rsid w:val="00461ACB"/>
    <w:rsid w:val="00462615"/>
    <w:rsid w:val="00463701"/>
    <w:rsid w:val="00463B4A"/>
    <w:rsid w:val="004640F2"/>
    <w:rsid w:val="00464E7A"/>
    <w:rsid w:val="00465D77"/>
    <w:rsid w:val="00467AED"/>
    <w:rsid w:val="00470AAE"/>
    <w:rsid w:val="00471EC6"/>
    <w:rsid w:val="004723FE"/>
    <w:rsid w:val="00472C08"/>
    <w:rsid w:val="00472CA4"/>
    <w:rsid w:val="00473638"/>
    <w:rsid w:val="00473A58"/>
    <w:rsid w:val="00473F9A"/>
    <w:rsid w:val="00474D10"/>
    <w:rsid w:val="004754D8"/>
    <w:rsid w:val="004761BC"/>
    <w:rsid w:val="0047635A"/>
    <w:rsid w:val="0047668B"/>
    <w:rsid w:val="00476CEB"/>
    <w:rsid w:val="00476D91"/>
    <w:rsid w:val="00477021"/>
    <w:rsid w:val="00477A2C"/>
    <w:rsid w:val="00477BF6"/>
    <w:rsid w:val="004803BE"/>
    <w:rsid w:val="00481910"/>
    <w:rsid w:val="004827C6"/>
    <w:rsid w:val="004843DE"/>
    <w:rsid w:val="00486099"/>
    <w:rsid w:val="0048680E"/>
    <w:rsid w:val="00487DE3"/>
    <w:rsid w:val="004916F5"/>
    <w:rsid w:val="00492F6C"/>
    <w:rsid w:val="004934C9"/>
    <w:rsid w:val="004939FE"/>
    <w:rsid w:val="00494AF0"/>
    <w:rsid w:val="00495346"/>
    <w:rsid w:val="00495CE1"/>
    <w:rsid w:val="004964AF"/>
    <w:rsid w:val="004965EA"/>
    <w:rsid w:val="00496A44"/>
    <w:rsid w:val="004973A6"/>
    <w:rsid w:val="00497CE6"/>
    <w:rsid w:val="00497ECE"/>
    <w:rsid w:val="004A2082"/>
    <w:rsid w:val="004A3487"/>
    <w:rsid w:val="004A364C"/>
    <w:rsid w:val="004A3FD3"/>
    <w:rsid w:val="004A4D8E"/>
    <w:rsid w:val="004A4FA5"/>
    <w:rsid w:val="004A5E37"/>
    <w:rsid w:val="004A7018"/>
    <w:rsid w:val="004A7C8C"/>
    <w:rsid w:val="004B0EEA"/>
    <w:rsid w:val="004B1371"/>
    <w:rsid w:val="004B1BBF"/>
    <w:rsid w:val="004B1BED"/>
    <w:rsid w:val="004B2AD3"/>
    <w:rsid w:val="004B2C8F"/>
    <w:rsid w:val="004B3939"/>
    <w:rsid w:val="004B64CD"/>
    <w:rsid w:val="004B688D"/>
    <w:rsid w:val="004B72C6"/>
    <w:rsid w:val="004B7E82"/>
    <w:rsid w:val="004C0C62"/>
    <w:rsid w:val="004C1750"/>
    <w:rsid w:val="004C185B"/>
    <w:rsid w:val="004C26FD"/>
    <w:rsid w:val="004C2CB6"/>
    <w:rsid w:val="004C44EF"/>
    <w:rsid w:val="004C45B6"/>
    <w:rsid w:val="004C4D20"/>
    <w:rsid w:val="004C4F7F"/>
    <w:rsid w:val="004C4F99"/>
    <w:rsid w:val="004C6616"/>
    <w:rsid w:val="004C67E5"/>
    <w:rsid w:val="004C695A"/>
    <w:rsid w:val="004C71A6"/>
    <w:rsid w:val="004C758C"/>
    <w:rsid w:val="004C7828"/>
    <w:rsid w:val="004C7C85"/>
    <w:rsid w:val="004D0292"/>
    <w:rsid w:val="004D13F5"/>
    <w:rsid w:val="004D3048"/>
    <w:rsid w:val="004D3880"/>
    <w:rsid w:val="004D450A"/>
    <w:rsid w:val="004D4C95"/>
    <w:rsid w:val="004D5E8A"/>
    <w:rsid w:val="004D6568"/>
    <w:rsid w:val="004D70F5"/>
    <w:rsid w:val="004E01B7"/>
    <w:rsid w:val="004E09AB"/>
    <w:rsid w:val="004E1461"/>
    <w:rsid w:val="004E1B33"/>
    <w:rsid w:val="004E1C9B"/>
    <w:rsid w:val="004E3407"/>
    <w:rsid w:val="004E35A3"/>
    <w:rsid w:val="004E46A1"/>
    <w:rsid w:val="004E5627"/>
    <w:rsid w:val="004E767C"/>
    <w:rsid w:val="004E7A34"/>
    <w:rsid w:val="004E7D04"/>
    <w:rsid w:val="004F1631"/>
    <w:rsid w:val="004F17A4"/>
    <w:rsid w:val="004F1BB6"/>
    <w:rsid w:val="004F2B1C"/>
    <w:rsid w:val="004F2CA5"/>
    <w:rsid w:val="004F40B5"/>
    <w:rsid w:val="004F4174"/>
    <w:rsid w:val="004F454C"/>
    <w:rsid w:val="004F484B"/>
    <w:rsid w:val="004F50F0"/>
    <w:rsid w:val="004F64D1"/>
    <w:rsid w:val="004F6860"/>
    <w:rsid w:val="004F687A"/>
    <w:rsid w:val="004F715B"/>
    <w:rsid w:val="00500E30"/>
    <w:rsid w:val="005016A3"/>
    <w:rsid w:val="00502206"/>
    <w:rsid w:val="005024A1"/>
    <w:rsid w:val="0050262F"/>
    <w:rsid w:val="0050364A"/>
    <w:rsid w:val="00504839"/>
    <w:rsid w:val="00505D1F"/>
    <w:rsid w:val="00506E83"/>
    <w:rsid w:val="005071F7"/>
    <w:rsid w:val="005100E7"/>
    <w:rsid w:val="0051023E"/>
    <w:rsid w:val="00510D6D"/>
    <w:rsid w:val="00510F1F"/>
    <w:rsid w:val="00511C48"/>
    <w:rsid w:val="00511CC3"/>
    <w:rsid w:val="00512D61"/>
    <w:rsid w:val="005134BD"/>
    <w:rsid w:val="0051398A"/>
    <w:rsid w:val="00513A49"/>
    <w:rsid w:val="005150F8"/>
    <w:rsid w:val="0051520C"/>
    <w:rsid w:val="00515CAC"/>
    <w:rsid w:val="00517520"/>
    <w:rsid w:val="00521CAD"/>
    <w:rsid w:val="00522BBC"/>
    <w:rsid w:val="00522E86"/>
    <w:rsid w:val="005232CF"/>
    <w:rsid w:val="005237C6"/>
    <w:rsid w:val="00523AB8"/>
    <w:rsid w:val="00524028"/>
    <w:rsid w:val="005245F9"/>
    <w:rsid w:val="0052611F"/>
    <w:rsid w:val="00527ADC"/>
    <w:rsid w:val="00530318"/>
    <w:rsid w:val="005309B9"/>
    <w:rsid w:val="005317DD"/>
    <w:rsid w:val="00531881"/>
    <w:rsid w:val="00532323"/>
    <w:rsid w:val="005342D7"/>
    <w:rsid w:val="005365EF"/>
    <w:rsid w:val="00536C73"/>
    <w:rsid w:val="005378EC"/>
    <w:rsid w:val="00537CF1"/>
    <w:rsid w:val="00541A59"/>
    <w:rsid w:val="00541D8A"/>
    <w:rsid w:val="00542FAE"/>
    <w:rsid w:val="005433FC"/>
    <w:rsid w:val="005434FF"/>
    <w:rsid w:val="0054423F"/>
    <w:rsid w:val="00544971"/>
    <w:rsid w:val="005449CC"/>
    <w:rsid w:val="00544E81"/>
    <w:rsid w:val="005451F2"/>
    <w:rsid w:val="0054661A"/>
    <w:rsid w:val="00546C6D"/>
    <w:rsid w:val="00546DDA"/>
    <w:rsid w:val="0055059E"/>
    <w:rsid w:val="005506EC"/>
    <w:rsid w:val="00550C76"/>
    <w:rsid w:val="00550EB6"/>
    <w:rsid w:val="0055141C"/>
    <w:rsid w:val="00551717"/>
    <w:rsid w:val="00551C97"/>
    <w:rsid w:val="00551CD9"/>
    <w:rsid w:val="005521C3"/>
    <w:rsid w:val="005524D8"/>
    <w:rsid w:val="00553094"/>
    <w:rsid w:val="00553424"/>
    <w:rsid w:val="005536F8"/>
    <w:rsid w:val="00553F74"/>
    <w:rsid w:val="00554920"/>
    <w:rsid w:val="00554A1F"/>
    <w:rsid w:val="00555920"/>
    <w:rsid w:val="005561B0"/>
    <w:rsid w:val="0055635C"/>
    <w:rsid w:val="005574C7"/>
    <w:rsid w:val="00560144"/>
    <w:rsid w:val="00560358"/>
    <w:rsid w:val="00562871"/>
    <w:rsid w:val="00563A86"/>
    <w:rsid w:val="00564281"/>
    <w:rsid w:val="0056537E"/>
    <w:rsid w:val="00565DC5"/>
    <w:rsid w:val="00565FDB"/>
    <w:rsid w:val="00566DE0"/>
    <w:rsid w:val="005678AD"/>
    <w:rsid w:val="00570A96"/>
    <w:rsid w:val="00570A98"/>
    <w:rsid w:val="0057197B"/>
    <w:rsid w:val="00572425"/>
    <w:rsid w:val="0057342C"/>
    <w:rsid w:val="00573CFB"/>
    <w:rsid w:val="00574329"/>
    <w:rsid w:val="0057450E"/>
    <w:rsid w:val="00574A57"/>
    <w:rsid w:val="00574B21"/>
    <w:rsid w:val="00575A0B"/>
    <w:rsid w:val="005761AE"/>
    <w:rsid w:val="0057712D"/>
    <w:rsid w:val="005771C0"/>
    <w:rsid w:val="0057730F"/>
    <w:rsid w:val="005775A4"/>
    <w:rsid w:val="005775EE"/>
    <w:rsid w:val="00577D93"/>
    <w:rsid w:val="0058007E"/>
    <w:rsid w:val="005818A6"/>
    <w:rsid w:val="00582833"/>
    <w:rsid w:val="00583A6B"/>
    <w:rsid w:val="00583E57"/>
    <w:rsid w:val="0058431F"/>
    <w:rsid w:val="00585061"/>
    <w:rsid w:val="0058551D"/>
    <w:rsid w:val="00586197"/>
    <w:rsid w:val="00587A72"/>
    <w:rsid w:val="00587B93"/>
    <w:rsid w:val="00590C7D"/>
    <w:rsid w:val="005915BF"/>
    <w:rsid w:val="005925F0"/>
    <w:rsid w:val="005925FE"/>
    <w:rsid w:val="00592989"/>
    <w:rsid w:val="00593CFD"/>
    <w:rsid w:val="00594E7A"/>
    <w:rsid w:val="00594FB2"/>
    <w:rsid w:val="00597406"/>
    <w:rsid w:val="0059795D"/>
    <w:rsid w:val="005A089E"/>
    <w:rsid w:val="005A0B60"/>
    <w:rsid w:val="005A1477"/>
    <w:rsid w:val="005A1FBD"/>
    <w:rsid w:val="005A2E41"/>
    <w:rsid w:val="005A35B7"/>
    <w:rsid w:val="005A35FE"/>
    <w:rsid w:val="005A39B8"/>
    <w:rsid w:val="005A559E"/>
    <w:rsid w:val="005A5C83"/>
    <w:rsid w:val="005A61D0"/>
    <w:rsid w:val="005A642D"/>
    <w:rsid w:val="005A64CE"/>
    <w:rsid w:val="005A69B7"/>
    <w:rsid w:val="005B07A6"/>
    <w:rsid w:val="005B3DE3"/>
    <w:rsid w:val="005B40E5"/>
    <w:rsid w:val="005B4C48"/>
    <w:rsid w:val="005B51B5"/>
    <w:rsid w:val="005B5246"/>
    <w:rsid w:val="005B560C"/>
    <w:rsid w:val="005B5EA1"/>
    <w:rsid w:val="005B62E9"/>
    <w:rsid w:val="005B6C6C"/>
    <w:rsid w:val="005B70E5"/>
    <w:rsid w:val="005B72BB"/>
    <w:rsid w:val="005B770F"/>
    <w:rsid w:val="005B7CA6"/>
    <w:rsid w:val="005C023A"/>
    <w:rsid w:val="005C0451"/>
    <w:rsid w:val="005C0840"/>
    <w:rsid w:val="005C2837"/>
    <w:rsid w:val="005C2B73"/>
    <w:rsid w:val="005C2DF9"/>
    <w:rsid w:val="005C2F1A"/>
    <w:rsid w:val="005C4D03"/>
    <w:rsid w:val="005C6452"/>
    <w:rsid w:val="005C6D5B"/>
    <w:rsid w:val="005C7657"/>
    <w:rsid w:val="005D0546"/>
    <w:rsid w:val="005D0983"/>
    <w:rsid w:val="005D24B6"/>
    <w:rsid w:val="005D3467"/>
    <w:rsid w:val="005D3D84"/>
    <w:rsid w:val="005D6E5A"/>
    <w:rsid w:val="005D7663"/>
    <w:rsid w:val="005D79D0"/>
    <w:rsid w:val="005D7B39"/>
    <w:rsid w:val="005D7F2C"/>
    <w:rsid w:val="005E0DD6"/>
    <w:rsid w:val="005E122B"/>
    <w:rsid w:val="005E166C"/>
    <w:rsid w:val="005E2715"/>
    <w:rsid w:val="005E29C2"/>
    <w:rsid w:val="005E49DB"/>
    <w:rsid w:val="005E4ECF"/>
    <w:rsid w:val="005E50CF"/>
    <w:rsid w:val="005E5744"/>
    <w:rsid w:val="005E6848"/>
    <w:rsid w:val="005F03EA"/>
    <w:rsid w:val="005F0B6A"/>
    <w:rsid w:val="005F0B8E"/>
    <w:rsid w:val="005F1071"/>
    <w:rsid w:val="005F1933"/>
    <w:rsid w:val="005F21C2"/>
    <w:rsid w:val="005F4BFB"/>
    <w:rsid w:val="005F4EC5"/>
    <w:rsid w:val="005F5077"/>
    <w:rsid w:val="005F5168"/>
    <w:rsid w:val="005F67A6"/>
    <w:rsid w:val="005F6E73"/>
    <w:rsid w:val="005F715A"/>
    <w:rsid w:val="005F74F8"/>
    <w:rsid w:val="005F7A26"/>
    <w:rsid w:val="0060033D"/>
    <w:rsid w:val="00601009"/>
    <w:rsid w:val="00602486"/>
    <w:rsid w:val="006048AF"/>
    <w:rsid w:val="00605C0B"/>
    <w:rsid w:val="00605CF7"/>
    <w:rsid w:val="00606437"/>
    <w:rsid w:val="00606B36"/>
    <w:rsid w:val="00606CE0"/>
    <w:rsid w:val="00606D3F"/>
    <w:rsid w:val="00607378"/>
    <w:rsid w:val="00607704"/>
    <w:rsid w:val="006103C3"/>
    <w:rsid w:val="0061081B"/>
    <w:rsid w:val="00611F49"/>
    <w:rsid w:val="00612811"/>
    <w:rsid w:val="00612B00"/>
    <w:rsid w:val="00612CBD"/>
    <w:rsid w:val="00614EA4"/>
    <w:rsid w:val="006155EC"/>
    <w:rsid w:val="00616EBA"/>
    <w:rsid w:val="006210C4"/>
    <w:rsid w:val="00622BF9"/>
    <w:rsid w:val="00622BFC"/>
    <w:rsid w:val="00623044"/>
    <w:rsid w:val="00623218"/>
    <w:rsid w:val="0062357A"/>
    <w:rsid w:val="0062550F"/>
    <w:rsid w:val="00625532"/>
    <w:rsid w:val="006255BD"/>
    <w:rsid w:val="006259CC"/>
    <w:rsid w:val="00625C61"/>
    <w:rsid w:val="006262A7"/>
    <w:rsid w:val="0062672F"/>
    <w:rsid w:val="00626EBE"/>
    <w:rsid w:val="00627FCF"/>
    <w:rsid w:val="0063031E"/>
    <w:rsid w:val="00630DF4"/>
    <w:rsid w:val="006311F4"/>
    <w:rsid w:val="00631634"/>
    <w:rsid w:val="006321DD"/>
    <w:rsid w:val="006330FE"/>
    <w:rsid w:val="006332F6"/>
    <w:rsid w:val="00633925"/>
    <w:rsid w:val="00633B21"/>
    <w:rsid w:val="00633FF4"/>
    <w:rsid w:val="006342B7"/>
    <w:rsid w:val="00634D09"/>
    <w:rsid w:val="006353F6"/>
    <w:rsid w:val="00635FBA"/>
    <w:rsid w:val="00641C47"/>
    <w:rsid w:val="00641E7B"/>
    <w:rsid w:val="0064364C"/>
    <w:rsid w:val="00643C80"/>
    <w:rsid w:val="00644559"/>
    <w:rsid w:val="0064484B"/>
    <w:rsid w:val="00644E71"/>
    <w:rsid w:val="0064661F"/>
    <w:rsid w:val="006471EE"/>
    <w:rsid w:val="00647373"/>
    <w:rsid w:val="006475E3"/>
    <w:rsid w:val="00647CF7"/>
    <w:rsid w:val="0065122F"/>
    <w:rsid w:val="00652009"/>
    <w:rsid w:val="006525A5"/>
    <w:rsid w:val="0065301D"/>
    <w:rsid w:val="00655A68"/>
    <w:rsid w:val="00656F99"/>
    <w:rsid w:val="006571A7"/>
    <w:rsid w:val="006574A1"/>
    <w:rsid w:val="006577BC"/>
    <w:rsid w:val="00657C88"/>
    <w:rsid w:val="00660B3C"/>
    <w:rsid w:val="0066153C"/>
    <w:rsid w:val="006620AE"/>
    <w:rsid w:val="0066282C"/>
    <w:rsid w:val="00662C73"/>
    <w:rsid w:val="00663205"/>
    <w:rsid w:val="00664CFC"/>
    <w:rsid w:val="00666C5D"/>
    <w:rsid w:val="00667363"/>
    <w:rsid w:val="00667FF4"/>
    <w:rsid w:val="00670027"/>
    <w:rsid w:val="00671FBF"/>
    <w:rsid w:val="00672522"/>
    <w:rsid w:val="00672ABA"/>
    <w:rsid w:val="006744E5"/>
    <w:rsid w:val="00674528"/>
    <w:rsid w:val="00674625"/>
    <w:rsid w:val="00674971"/>
    <w:rsid w:val="00675DA1"/>
    <w:rsid w:val="00676393"/>
    <w:rsid w:val="006772CA"/>
    <w:rsid w:val="00677EA8"/>
    <w:rsid w:val="00680372"/>
    <w:rsid w:val="00682D5A"/>
    <w:rsid w:val="00685F26"/>
    <w:rsid w:val="00686237"/>
    <w:rsid w:val="00686C7E"/>
    <w:rsid w:val="00686D95"/>
    <w:rsid w:val="00687157"/>
    <w:rsid w:val="00690BAB"/>
    <w:rsid w:val="00691C22"/>
    <w:rsid w:val="00693A91"/>
    <w:rsid w:val="00694099"/>
    <w:rsid w:val="00694A6F"/>
    <w:rsid w:val="00694C21"/>
    <w:rsid w:val="006959D9"/>
    <w:rsid w:val="00695A32"/>
    <w:rsid w:val="00697ADA"/>
    <w:rsid w:val="006A0481"/>
    <w:rsid w:val="006A078D"/>
    <w:rsid w:val="006A0C7F"/>
    <w:rsid w:val="006A0F2D"/>
    <w:rsid w:val="006A1007"/>
    <w:rsid w:val="006A1047"/>
    <w:rsid w:val="006A28D0"/>
    <w:rsid w:val="006A2B46"/>
    <w:rsid w:val="006A326B"/>
    <w:rsid w:val="006A35B6"/>
    <w:rsid w:val="006A422B"/>
    <w:rsid w:val="006A4F75"/>
    <w:rsid w:val="006A5846"/>
    <w:rsid w:val="006A6469"/>
    <w:rsid w:val="006A74DE"/>
    <w:rsid w:val="006A7AD8"/>
    <w:rsid w:val="006A7BC1"/>
    <w:rsid w:val="006B0112"/>
    <w:rsid w:val="006B0A49"/>
    <w:rsid w:val="006B276E"/>
    <w:rsid w:val="006B6264"/>
    <w:rsid w:val="006B64E5"/>
    <w:rsid w:val="006B68E9"/>
    <w:rsid w:val="006B739F"/>
    <w:rsid w:val="006B7BCA"/>
    <w:rsid w:val="006C10CD"/>
    <w:rsid w:val="006C12A8"/>
    <w:rsid w:val="006C2F5F"/>
    <w:rsid w:val="006C53A5"/>
    <w:rsid w:val="006C572B"/>
    <w:rsid w:val="006C6429"/>
    <w:rsid w:val="006C772B"/>
    <w:rsid w:val="006C7A35"/>
    <w:rsid w:val="006D01A9"/>
    <w:rsid w:val="006D1559"/>
    <w:rsid w:val="006D175A"/>
    <w:rsid w:val="006D355B"/>
    <w:rsid w:val="006D364B"/>
    <w:rsid w:val="006D3A51"/>
    <w:rsid w:val="006D5040"/>
    <w:rsid w:val="006E0207"/>
    <w:rsid w:val="006E0276"/>
    <w:rsid w:val="006E08A6"/>
    <w:rsid w:val="006E08D5"/>
    <w:rsid w:val="006E1A0B"/>
    <w:rsid w:val="006E24B3"/>
    <w:rsid w:val="006E2656"/>
    <w:rsid w:val="006E3285"/>
    <w:rsid w:val="006E3769"/>
    <w:rsid w:val="006E3B96"/>
    <w:rsid w:val="006E412B"/>
    <w:rsid w:val="006E7720"/>
    <w:rsid w:val="006F0D82"/>
    <w:rsid w:val="006F0EFD"/>
    <w:rsid w:val="006F162A"/>
    <w:rsid w:val="006F1D83"/>
    <w:rsid w:val="006F3C5C"/>
    <w:rsid w:val="006F3ED2"/>
    <w:rsid w:val="006F60BC"/>
    <w:rsid w:val="006F6433"/>
    <w:rsid w:val="006F694F"/>
    <w:rsid w:val="006F762B"/>
    <w:rsid w:val="006F7A1A"/>
    <w:rsid w:val="00700364"/>
    <w:rsid w:val="0070075E"/>
    <w:rsid w:val="007013E6"/>
    <w:rsid w:val="007023FB"/>
    <w:rsid w:val="00702408"/>
    <w:rsid w:val="00702A77"/>
    <w:rsid w:val="00702DD3"/>
    <w:rsid w:val="00703E25"/>
    <w:rsid w:val="00704116"/>
    <w:rsid w:val="007042FA"/>
    <w:rsid w:val="00704BB7"/>
    <w:rsid w:val="007050E7"/>
    <w:rsid w:val="00705376"/>
    <w:rsid w:val="00705D53"/>
    <w:rsid w:val="007062AC"/>
    <w:rsid w:val="00706435"/>
    <w:rsid w:val="0070701B"/>
    <w:rsid w:val="0070726A"/>
    <w:rsid w:val="00707C46"/>
    <w:rsid w:val="00710590"/>
    <w:rsid w:val="007106C6"/>
    <w:rsid w:val="007109DA"/>
    <w:rsid w:val="007111F1"/>
    <w:rsid w:val="00714F51"/>
    <w:rsid w:val="00715B69"/>
    <w:rsid w:val="007164B6"/>
    <w:rsid w:val="00716818"/>
    <w:rsid w:val="00717719"/>
    <w:rsid w:val="00717AF3"/>
    <w:rsid w:val="00720AA6"/>
    <w:rsid w:val="00721097"/>
    <w:rsid w:val="00721C60"/>
    <w:rsid w:val="007222DB"/>
    <w:rsid w:val="00722488"/>
    <w:rsid w:val="0072260A"/>
    <w:rsid w:val="00722674"/>
    <w:rsid w:val="00722808"/>
    <w:rsid w:val="00723400"/>
    <w:rsid w:val="00723A20"/>
    <w:rsid w:val="00725FDA"/>
    <w:rsid w:val="00725FF6"/>
    <w:rsid w:val="007272F3"/>
    <w:rsid w:val="00727CCE"/>
    <w:rsid w:val="00730B8F"/>
    <w:rsid w:val="00730D7C"/>
    <w:rsid w:val="0073125A"/>
    <w:rsid w:val="00732114"/>
    <w:rsid w:val="00732969"/>
    <w:rsid w:val="00735244"/>
    <w:rsid w:val="0073612A"/>
    <w:rsid w:val="00736D8B"/>
    <w:rsid w:val="00740502"/>
    <w:rsid w:val="0074064D"/>
    <w:rsid w:val="00740AAA"/>
    <w:rsid w:val="00740BEF"/>
    <w:rsid w:val="00740E1A"/>
    <w:rsid w:val="0074136F"/>
    <w:rsid w:val="00741CB4"/>
    <w:rsid w:val="00742297"/>
    <w:rsid w:val="00742A68"/>
    <w:rsid w:val="00742C13"/>
    <w:rsid w:val="0074315D"/>
    <w:rsid w:val="007445DD"/>
    <w:rsid w:val="00745444"/>
    <w:rsid w:val="0074571A"/>
    <w:rsid w:val="00745ACD"/>
    <w:rsid w:val="00746DEE"/>
    <w:rsid w:val="00751838"/>
    <w:rsid w:val="00752484"/>
    <w:rsid w:val="00752606"/>
    <w:rsid w:val="00753172"/>
    <w:rsid w:val="007531E0"/>
    <w:rsid w:val="00753ACC"/>
    <w:rsid w:val="0075571E"/>
    <w:rsid w:val="00755D73"/>
    <w:rsid w:val="00756E81"/>
    <w:rsid w:val="00757691"/>
    <w:rsid w:val="007615D3"/>
    <w:rsid w:val="00761AB7"/>
    <w:rsid w:val="00761F45"/>
    <w:rsid w:val="0076338F"/>
    <w:rsid w:val="0076368C"/>
    <w:rsid w:val="00764323"/>
    <w:rsid w:val="0076446F"/>
    <w:rsid w:val="00764642"/>
    <w:rsid w:val="00765801"/>
    <w:rsid w:val="00765ADA"/>
    <w:rsid w:val="00765EA9"/>
    <w:rsid w:val="00765FEF"/>
    <w:rsid w:val="007661B6"/>
    <w:rsid w:val="007668AA"/>
    <w:rsid w:val="00766C34"/>
    <w:rsid w:val="0076713A"/>
    <w:rsid w:val="007673D6"/>
    <w:rsid w:val="007706CA"/>
    <w:rsid w:val="00770D65"/>
    <w:rsid w:val="00772263"/>
    <w:rsid w:val="00773A98"/>
    <w:rsid w:val="00774123"/>
    <w:rsid w:val="00774CBF"/>
    <w:rsid w:val="00775534"/>
    <w:rsid w:val="0077566E"/>
    <w:rsid w:val="007759C7"/>
    <w:rsid w:val="00776BE1"/>
    <w:rsid w:val="00776F4B"/>
    <w:rsid w:val="007771E0"/>
    <w:rsid w:val="0078149A"/>
    <w:rsid w:val="00781C33"/>
    <w:rsid w:val="0078203C"/>
    <w:rsid w:val="00782B43"/>
    <w:rsid w:val="00783034"/>
    <w:rsid w:val="0078405D"/>
    <w:rsid w:val="0078439A"/>
    <w:rsid w:val="00784FE4"/>
    <w:rsid w:val="007855D1"/>
    <w:rsid w:val="00785F28"/>
    <w:rsid w:val="007869ED"/>
    <w:rsid w:val="00787097"/>
    <w:rsid w:val="00790A1F"/>
    <w:rsid w:val="007913BF"/>
    <w:rsid w:val="007952D0"/>
    <w:rsid w:val="007954FB"/>
    <w:rsid w:val="007959A0"/>
    <w:rsid w:val="00795FE6"/>
    <w:rsid w:val="00796504"/>
    <w:rsid w:val="00796E7D"/>
    <w:rsid w:val="007978EF"/>
    <w:rsid w:val="00797B9B"/>
    <w:rsid w:val="007A0966"/>
    <w:rsid w:val="007A1535"/>
    <w:rsid w:val="007A1EC1"/>
    <w:rsid w:val="007A2D5B"/>
    <w:rsid w:val="007A2F1D"/>
    <w:rsid w:val="007A3ECC"/>
    <w:rsid w:val="007A5BC5"/>
    <w:rsid w:val="007A7BC3"/>
    <w:rsid w:val="007B019A"/>
    <w:rsid w:val="007B0A71"/>
    <w:rsid w:val="007B0E86"/>
    <w:rsid w:val="007B0F4F"/>
    <w:rsid w:val="007B15E3"/>
    <w:rsid w:val="007B1724"/>
    <w:rsid w:val="007B1B58"/>
    <w:rsid w:val="007B1DBC"/>
    <w:rsid w:val="007B21F0"/>
    <w:rsid w:val="007B25C7"/>
    <w:rsid w:val="007B26CA"/>
    <w:rsid w:val="007B38B8"/>
    <w:rsid w:val="007B4406"/>
    <w:rsid w:val="007B544B"/>
    <w:rsid w:val="007B5CDE"/>
    <w:rsid w:val="007B6EC9"/>
    <w:rsid w:val="007B7150"/>
    <w:rsid w:val="007B72FC"/>
    <w:rsid w:val="007B7E2B"/>
    <w:rsid w:val="007C0183"/>
    <w:rsid w:val="007C079F"/>
    <w:rsid w:val="007C107D"/>
    <w:rsid w:val="007C15DC"/>
    <w:rsid w:val="007C1BD8"/>
    <w:rsid w:val="007C2A8E"/>
    <w:rsid w:val="007C2D23"/>
    <w:rsid w:val="007C3456"/>
    <w:rsid w:val="007C373A"/>
    <w:rsid w:val="007C374B"/>
    <w:rsid w:val="007C37C4"/>
    <w:rsid w:val="007C3806"/>
    <w:rsid w:val="007C4C65"/>
    <w:rsid w:val="007C5130"/>
    <w:rsid w:val="007C55D8"/>
    <w:rsid w:val="007C6079"/>
    <w:rsid w:val="007C7293"/>
    <w:rsid w:val="007C778B"/>
    <w:rsid w:val="007C7A7B"/>
    <w:rsid w:val="007D0097"/>
    <w:rsid w:val="007D3DA1"/>
    <w:rsid w:val="007D4943"/>
    <w:rsid w:val="007D5344"/>
    <w:rsid w:val="007D554D"/>
    <w:rsid w:val="007D5DB1"/>
    <w:rsid w:val="007D60DC"/>
    <w:rsid w:val="007D6C4D"/>
    <w:rsid w:val="007D7973"/>
    <w:rsid w:val="007D7ADF"/>
    <w:rsid w:val="007E1334"/>
    <w:rsid w:val="007E13CC"/>
    <w:rsid w:val="007E1AF3"/>
    <w:rsid w:val="007E1F73"/>
    <w:rsid w:val="007E21ED"/>
    <w:rsid w:val="007E2362"/>
    <w:rsid w:val="007E27BA"/>
    <w:rsid w:val="007E44DE"/>
    <w:rsid w:val="007E4ECC"/>
    <w:rsid w:val="007E50EC"/>
    <w:rsid w:val="007E6B87"/>
    <w:rsid w:val="007F0FFF"/>
    <w:rsid w:val="007F1010"/>
    <w:rsid w:val="007F1738"/>
    <w:rsid w:val="007F272A"/>
    <w:rsid w:val="007F280C"/>
    <w:rsid w:val="007F320A"/>
    <w:rsid w:val="007F3DAC"/>
    <w:rsid w:val="007F4000"/>
    <w:rsid w:val="007F4278"/>
    <w:rsid w:val="007F4EB8"/>
    <w:rsid w:val="007F5233"/>
    <w:rsid w:val="007F52EA"/>
    <w:rsid w:val="007F590C"/>
    <w:rsid w:val="007F6744"/>
    <w:rsid w:val="007F6B95"/>
    <w:rsid w:val="00801935"/>
    <w:rsid w:val="008037EF"/>
    <w:rsid w:val="008038F6"/>
    <w:rsid w:val="00803CDF"/>
    <w:rsid w:val="00805E48"/>
    <w:rsid w:val="008060B3"/>
    <w:rsid w:val="008064D5"/>
    <w:rsid w:val="0081021F"/>
    <w:rsid w:val="00810797"/>
    <w:rsid w:val="00811F60"/>
    <w:rsid w:val="00812A53"/>
    <w:rsid w:val="00812E93"/>
    <w:rsid w:val="008160DC"/>
    <w:rsid w:val="00816451"/>
    <w:rsid w:val="00816466"/>
    <w:rsid w:val="00817417"/>
    <w:rsid w:val="00820D6B"/>
    <w:rsid w:val="00820F76"/>
    <w:rsid w:val="008219C9"/>
    <w:rsid w:val="00821C8B"/>
    <w:rsid w:val="00821D1C"/>
    <w:rsid w:val="008239DF"/>
    <w:rsid w:val="00824BBC"/>
    <w:rsid w:val="00825D39"/>
    <w:rsid w:val="00826E0D"/>
    <w:rsid w:val="00830F1F"/>
    <w:rsid w:val="00831834"/>
    <w:rsid w:val="00831884"/>
    <w:rsid w:val="00831C7E"/>
    <w:rsid w:val="00832978"/>
    <w:rsid w:val="0083658F"/>
    <w:rsid w:val="00836ED1"/>
    <w:rsid w:val="008376A3"/>
    <w:rsid w:val="00840B9C"/>
    <w:rsid w:val="00840CBB"/>
    <w:rsid w:val="00840F4D"/>
    <w:rsid w:val="00841B40"/>
    <w:rsid w:val="00841BC5"/>
    <w:rsid w:val="0084211D"/>
    <w:rsid w:val="00842430"/>
    <w:rsid w:val="00842A2C"/>
    <w:rsid w:val="00843175"/>
    <w:rsid w:val="00843505"/>
    <w:rsid w:val="008437C6"/>
    <w:rsid w:val="008438CA"/>
    <w:rsid w:val="00843D8C"/>
    <w:rsid w:val="008453D3"/>
    <w:rsid w:val="008454B5"/>
    <w:rsid w:val="00845583"/>
    <w:rsid w:val="0084646D"/>
    <w:rsid w:val="008502A5"/>
    <w:rsid w:val="008508FC"/>
    <w:rsid w:val="00854AD5"/>
    <w:rsid w:val="00855B5A"/>
    <w:rsid w:val="00856376"/>
    <w:rsid w:val="00856526"/>
    <w:rsid w:val="00857118"/>
    <w:rsid w:val="00857917"/>
    <w:rsid w:val="00860574"/>
    <w:rsid w:val="00861212"/>
    <w:rsid w:val="0086333A"/>
    <w:rsid w:val="0086459A"/>
    <w:rsid w:val="008663A2"/>
    <w:rsid w:val="008667A3"/>
    <w:rsid w:val="00866A84"/>
    <w:rsid w:val="00866F35"/>
    <w:rsid w:val="0086764B"/>
    <w:rsid w:val="00867731"/>
    <w:rsid w:val="008707BD"/>
    <w:rsid w:val="00870BDF"/>
    <w:rsid w:val="00871744"/>
    <w:rsid w:val="00871783"/>
    <w:rsid w:val="008730B8"/>
    <w:rsid w:val="008730FB"/>
    <w:rsid w:val="0087366A"/>
    <w:rsid w:val="008738B6"/>
    <w:rsid w:val="00873E6F"/>
    <w:rsid w:val="00873FEF"/>
    <w:rsid w:val="0087595D"/>
    <w:rsid w:val="00875DC3"/>
    <w:rsid w:val="0087608B"/>
    <w:rsid w:val="00877113"/>
    <w:rsid w:val="00877290"/>
    <w:rsid w:val="0087761C"/>
    <w:rsid w:val="008806BB"/>
    <w:rsid w:val="00880F48"/>
    <w:rsid w:val="00881358"/>
    <w:rsid w:val="00882C5F"/>
    <w:rsid w:val="00883537"/>
    <w:rsid w:val="00883F86"/>
    <w:rsid w:val="00884F1E"/>
    <w:rsid w:val="00885D46"/>
    <w:rsid w:val="00885DB3"/>
    <w:rsid w:val="00886E98"/>
    <w:rsid w:val="00887353"/>
    <w:rsid w:val="00887791"/>
    <w:rsid w:val="008878B9"/>
    <w:rsid w:val="00890098"/>
    <w:rsid w:val="00890189"/>
    <w:rsid w:val="008912C3"/>
    <w:rsid w:val="0089283F"/>
    <w:rsid w:val="0089310A"/>
    <w:rsid w:val="00893329"/>
    <w:rsid w:val="008936E2"/>
    <w:rsid w:val="0089371F"/>
    <w:rsid w:val="00893B16"/>
    <w:rsid w:val="00893DC6"/>
    <w:rsid w:val="008948EA"/>
    <w:rsid w:val="00897117"/>
    <w:rsid w:val="008A09DF"/>
    <w:rsid w:val="008A1766"/>
    <w:rsid w:val="008A2609"/>
    <w:rsid w:val="008A2A94"/>
    <w:rsid w:val="008A310B"/>
    <w:rsid w:val="008A4460"/>
    <w:rsid w:val="008A7DB3"/>
    <w:rsid w:val="008B0E53"/>
    <w:rsid w:val="008B1545"/>
    <w:rsid w:val="008B3589"/>
    <w:rsid w:val="008B38A6"/>
    <w:rsid w:val="008B401E"/>
    <w:rsid w:val="008B4E8D"/>
    <w:rsid w:val="008B5E63"/>
    <w:rsid w:val="008C081B"/>
    <w:rsid w:val="008C13F3"/>
    <w:rsid w:val="008C285B"/>
    <w:rsid w:val="008C2885"/>
    <w:rsid w:val="008C2BBD"/>
    <w:rsid w:val="008C3259"/>
    <w:rsid w:val="008C3BAA"/>
    <w:rsid w:val="008C3C7F"/>
    <w:rsid w:val="008C7240"/>
    <w:rsid w:val="008D0688"/>
    <w:rsid w:val="008D0ACC"/>
    <w:rsid w:val="008D105D"/>
    <w:rsid w:val="008D3B4E"/>
    <w:rsid w:val="008D3DF4"/>
    <w:rsid w:val="008D3F18"/>
    <w:rsid w:val="008D403B"/>
    <w:rsid w:val="008D4715"/>
    <w:rsid w:val="008D74EC"/>
    <w:rsid w:val="008D7E24"/>
    <w:rsid w:val="008E209C"/>
    <w:rsid w:val="008E2A18"/>
    <w:rsid w:val="008E370D"/>
    <w:rsid w:val="008E3ADD"/>
    <w:rsid w:val="008E4171"/>
    <w:rsid w:val="008E4242"/>
    <w:rsid w:val="008E49B5"/>
    <w:rsid w:val="008E608C"/>
    <w:rsid w:val="008E63E1"/>
    <w:rsid w:val="008E6C9E"/>
    <w:rsid w:val="008E6CF7"/>
    <w:rsid w:val="008E7762"/>
    <w:rsid w:val="008E7A57"/>
    <w:rsid w:val="008F093E"/>
    <w:rsid w:val="008F0AC2"/>
    <w:rsid w:val="008F2394"/>
    <w:rsid w:val="008F2748"/>
    <w:rsid w:val="008F2C11"/>
    <w:rsid w:val="008F37AA"/>
    <w:rsid w:val="008F421E"/>
    <w:rsid w:val="008F50C2"/>
    <w:rsid w:val="008F52A4"/>
    <w:rsid w:val="008F5CDE"/>
    <w:rsid w:val="008F78C7"/>
    <w:rsid w:val="008F7E22"/>
    <w:rsid w:val="008F7FE0"/>
    <w:rsid w:val="00900C24"/>
    <w:rsid w:val="0090134F"/>
    <w:rsid w:val="00902B47"/>
    <w:rsid w:val="00903130"/>
    <w:rsid w:val="00903296"/>
    <w:rsid w:val="00903456"/>
    <w:rsid w:val="009034DF"/>
    <w:rsid w:val="00904F57"/>
    <w:rsid w:val="0090627C"/>
    <w:rsid w:val="00906E8C"/>
    <w:rsid w:val="00907977"/>
    <w:rsid w:val="00907ABA"/>
    <w:rsid w:val="00912366"/>
    <w:rsid w:val="0091317C"/>
    <w:rsid w:val="00913469"/>
    <w:rsid w:val="00913DBD"/>
    <w:rsid w:val="0091475F"/>
    <w:rsid w:val="00915F38"/>
    <w:rsid w:val="00917A29"/>
    <w:rsid w:val="00917B67"/>
    <w:rsid w:val="00917F31"/>
    <w:rsid w:val="009201CF"/>
    <w:rsid w:val="00920F6A"/>
    <w:rsid w:val="00921983"/>
    <w:rsid w:val="00921B9F"/>
    <w:rsid w:val="009220FD"/>
    <w:rsid w:val="0092322F"/>
    <w:rsid w:val="00923548"/>
    <w:rsid w:val="00924321"/>
    <w:rsid w:val="00924A0F"/>
    <w:rsid w:val="00927B55"/>
    <w:rsid w:val="009309EE"/>
    <w:rsid w:val="009333BD"/>
    <w:rsid w:val="0093496B"/>
    <w:rsid w:val="00936345"/>
    <w:rsid w:val="00936A22"/>
    <w:rsid w:val="00937486"/>
    <w:rsid w:val="00937797"/>
    <w:rsid w:val="0093792E"/>
    <w:rsid w:val="009405BD"/>
    <w:rsid w:val="00940659"/>
    <w:rsid w:val="00941FB5"/>
    <w:rsid w:val="00943650"/>
    <w:rsid w:val="00943C94"/>
    <w:rsid w:val="009447F6"/>
    <w:rsid w:val="00944871"/>
    <w:rsid w:val="00946A09"/>
    <w:rsid w:val="00947677"/>
    <w:rsid w:val="009506C4"/>
    <w:rsid w:val="00950B59"/>
    <w:rsid w:val="009510FB"/>
    <w:rsid w:val="00952B8C"/>
    <w:rsid w:val="00953094"/>
    <w:rsid w:val="0095420E"/>
    <w:rsid w:val="009543F9"/>
    <w:rsid w:val="0095493D"/>
    <w:rsid w:val="00954AC7"/>
    <w:rsid w:val="00954C78"/>
    <w:rsid w:val="00954E18"/>
    <w:rsid w:val="0095539D"/>
    <w:rsid w:val="0095568C"/>
    <w:rsid w:val="009606A0"/>
    <w:rsid w:val="0096262F"/>
    <w:rsid w:val="009626EE"/>
    <w:rsid w:val="009629D0"/>
    <w:rsid w:val="00963CD7"/>
    <w:rsid w:val="00967C21"/>
    <w:rsid w:val="0097048C"/>
    <w:rsid w:val="00970964"/>
    <w:rsid w:val="0097130F"/>
    <w:rsid w:val="0097213C"/>
    <w:rsid w:val="00974662"/>
    <w:rsid w:val="00974C4C"/>
    <w:rsid w:val="00975DD1"/>
    <w:rsid w:val="009768DD"/>
    <w:rsid w:val="00976C35"/>
    <w:rsid w:val="00976E30"/>
    <w:rsid w:val="0097720E"/>
    <w:rsid w:val="009825B3"/>
    <w:rsid w:val="00982854"/>
    <w:rsid w:val="0098428A"/>
    <w:rsid w:val="0098441F"/>
    <w:rsid w:val="009853AA"/>
    <w:rsid w:val="00985D37"/>
    <w:rsid w:val="00985F62"/>
    <w:rsid w:val="009860E0"/>
    <w:rsid w:val="0098697D"/>
    <w:rsid w:val="00986AD1"/>
    <w:rsid w:val="00986AD8"/>
    <w:rsid w:val="009879B0"/>
    <w:rsid w:val="0099081D"/>
    <w:rsid w:val="00991560"/>
    <w:rsid w:val="00991CA8"/>
    <w:rsid w:val="00994265"/>
    <w:rsid w:val="00994740"/>
    <w:rsid w:val="00995DA3"/>
    <w:rsid w:val="00996101"/>
    <w:rsid w:val="00996773"/>
    <w:rsid w:val="009A084E"/>
    <w:rsid w:val="009A0ACC"/>
    <w:rsid w:val="009A11E0"/>
    <w:rsid w:val="009A121A"/>
    <w:rsid w:val="009A1B97"/>
    <w:rsid w:val="009A7C12"/>
    <w:rsid w:val="009B10FF"/>
    <w:rsid w:val="009B1354"/>
    <w:rsid w:val="009B18DD"/>
    <w:rsid w:val="009B336F"/>
    <w:rsid w:val="009B568F"/>
    <w:rsid w:val="009B594E"/>
    <w:rsid w:val="009B5A7D"/>
    <w:rsid w:val="009B5B0C"/>
    <w:rsid w:val="009B61B8"/>
    <w:rsid w:val="009B62C7"/>
    <w:rsid w:val="009B7DB8"/>
    <w:rsid w:val="009C061B"/>
    <w:rsid w:val="009C0A74"/>
    <w:rsid w:val="009C1670"/>
    <w:rsid w:val="009C1A0B"/>
    <w:rsid w:val="009C1FBA"/>
    <w:rsid w:val="009C25BF"/>
    <w:rsid w:val="009C2DB5"/>
    <w:rsid w:val="009C37D9"/>
    <w:rsid w:val="009C40DD"/>
    <w:rsid w:val="009C5311"/>
    <w:rsid w:val="009C61A4"/>
    <w:rsid w:val="009C65BC"/>
    <w:rsid w:val="009C679D"/>
    <w:rsid w:val="009C6D5D"/>
    <w:rsid w:val="009C71E8"/>
    <w:rsid w:val="009C7832"/>
    <w:rsid w:val="009D05F9"/>
    <w:rsid w:val="009D122B"/>
    <w:rsid w:val="009D1456"/>
    <w:rsid w:val="009D1E7B"/>
    <w:rsid w:val="009D2090"/>
    <w:rsid w:val="009D3A49"/>
    <w:rsid w:val="009D5F5D"/>
    <w:rsid w:val="009D6C88"/>
    <w:rsid w:val="009E12F3"/>
    <w:rsid w:val="009E157E"/>
    <w:rsid w:val="009E1AF0"/>
    <w:rsid w:val="009E2F97"/>
    <w:rsid w:val="009E5C3C"/>
    <w:rsid w:val="009E5FDE"/>
    <w:rsid w:val="009E6067"/>
    <w:rsid w:val="009E6CDF"/>
    <w:rsid w:val="009E6FFB"/>
    <w:rsid w:val="009F06A5"/>
    <w:rsid w:val="009F110A"/>
    <w:rsid w:val="009F2290"/>
    <w:rsid w:val="009F3ED1"/>
    <w:rsid w:val="009F43A9"/>
    <w:rsid w:val="009F543D"/>
    <w:rsid w:val="009F5DC7"/>
    <w:rsid w:val="009F6507"/>
    <w:rsid w:val="009F71E3"/>
    <w:rsid w:val="00A002CB"/>
    <w:rsid w:val="00A005A9"/>
    <w:rsid w:val="00A00883"/>
    <w:rsid w:val="00A0180A"/>
    <w:rsid w:val="00A01F40"/>
    <w:rsid w:val="00A03248"/>
    <w:rsid w:val="00A03264"/>
    <w:rsid w:val="00A03682"/>
    <w:rsid w:val="00A04611"/>
    <w:rsid w:val="00A04748"/>
    <w:rsid w:val="00A0492D"/>
    <w:rsid w:val="00A0566F"/>
    <w:rsid w:val="00A05E5A"/>
    <w:rsid w:val="00A05F1D"/>
    <w:rsid w:val="00A066DB"/>
    <w:rsid w:val="00A0782F"/>
    <w:rsid w:val="00A124AC"/>
    <w:rsid w:val="00A12E17"/>
    <w:rsid w:val="00A13B20"/>
    <w:rsid w:val="00A1400B"/>
    <w:rsid w:val="00A14A4B"/>
    <w:rsid w:val="00A15C8E"/>
    <w:rsid w:val="00A16ACB"/>
    <w:rsid w:val="00A16F7A"/>
    <w:rsid w:val="00A16FB1"/>
    <w:rsid w:val="00A1725E"/>
    <w:rsid w:val="00A20435"/>
    <w:rsid w:val="00A2065F"/>
    <w:rsid w:val="00A21B32"/>
    <w:rsid w:val="00A21DCF"/>
    <w:rsid w:val="00A21F00"/>
    <w:rsid w:val="00A25541"/>
    <w:rsid w:val="00A25C1E"/>
    <w:rsid w:val="00A31C7E"/>
    <w:rsid w:val="00A31D35"/>
    <w:rsid w:val="00A32A1B"/>
    <w:rsid w:val="00A33331"/>
    <w:rsid w:val="00A33936"/>
    <w:rsid w:val="00A341D1"/>
    <w:rsid w:val="00A341FA"/>
    <w:rsid w:val="00A34DA8"/>
    <w:rsid w:val="00A35306"/>
    <w:rsid w:val="00A36E5A"/>
    <w:rsid w:val="00A423B5"/>
    <w:rsid w:val="00A42F27"/>
    <w:rsid w:val="00A4316E"/>
    <w:rsid w:val="00A432B4"/>
    <w:rsid w:val="00A43626"/>
    <w:rsid w:val="00A437FE"/>
    <w:rsid w:val="00A43C31"/>
    <w:rsid w:val="00A44B6D"/>
    <w:rsid w:val="00A44D10"/>
    <w:rsid w:val="00A44E02"/>
    <w:rsid w:val="00A450ED"/>
    <w:rsid w:val="00A4613F"/>
    <w:rsid w:val="00A46A80"/>
    <w:rsid w:val="00A47946"/>
    <w:rsid w:val="00A503C0"/>
    <w:rsid w:val="00A505E4"/>
    <w:rsid w:val="00A50C01"/>
    <w:rsid w:val="00A52485"/>
    <w:rsid w:val="00A533FE"/>
    <w:rsid w:val="00A536B7"/>
    <w:rsid w:val="00A53854"/>
    <w:rsid w:val="00A53CCD"/>
    <w:rsid w:val="00A5408B"/>
    <w:rsid w:val="00A577C0"/>
    <w:rsid w:val="00A615CB"/>
    <w:rsid w:val="00A61E82"/>
    <w:rsid w:val="00A620F7"/>
    <w:rsid w:val="00A62517"/>
    <w:rsid w:val="00A63160"/>
    <w:rsid w:val="00A63493"/>
    <w:rsid w:val="00A65961"/>
    <w:rsid w:val="00A65BA2"/>
    <w:rsid w:val="00A65E5F"/>
    <w:rsid w:val="00A65F03"/>
    <w:rsid w:val="00A66877"/>
    <w:rsid w:val="00A66DF3"/>
    <w:rsid w:val="00A67E93"/>
    <w:rsid w:val="00A702D8"/>
    <w:rsid w:val="00A710EE"/>
    <w:rsid w:val="00A7295D"/>
    <w:rsid w:val="00A72D21"/>
    <w:rsid w:val="00A73685"/>
    <w:rsid w:val="00A73907"/>
    <w:rsid w:val="00A740BB"/>
    <w:rsid w:val="00A752ED"/>
    <w:rsid w:val="00A75612"/>
    <w:rsid w:val="00A76EA3"/>
    <w:rsid w:val="00A771A3"/>
    <w:rsid w:val="00A80B4F"/>
    <w:rsid w:val="00A80CDB"/>
    <w:rsid w:val="00A816F4"/>
    <w:rsid w:val="00A81859"/>
    <w:rsid w:val="00A82592"/>
    <w:rsid w:val="00A82EAB"/>
    <w:rsid w:val="00A84B7D"/>
    <w:rsid w:val="00A85D8D"/>
    <w:rsid w:val="00A85EDB"/>
    <w:rsid w:val="00A85F80"/>
    <w:rsid w:val="00A86623"/>
    <w:rsid w:val="00A87B88"/>
    <w:rsid w:val="00A90D86"/>
    <w:rsid w:val="00A921AA"/>
    <w:rsid w:val="00A93D6C"/>
    <w:rsid w:val="00A93E23"/>
    <w:rsid w:val="00A94C34"/>
    <w:rsid w:val="00A96E07"/>
    <w:rsid w:val="00A976C7"/>
    <w:rsid w:val="00AA07C5"/>
    <w:rsid w:val="00AA0CB4"/>
    <w:rsid w:val="00AA0E4C"/>
    <w:rsid w:val="00AA14BB"/>
    <w:rsid w:val="00AA17B3"/>
    <w:rsid w:val="00AA1C66"/>
    <w:rsid w:val="00AA1CCE"/>
    <w:rsid w:val="00AA23A2"/>
    <w:rsid w:val="00AA366B"/>
    <w:rsid w:val="00AA4614"/>
    <w:rsid w:val="00AA4E73"/>
    <w:rsid w:val="00AA4F20"/>
    <w:rsid w:val="00AA4F74"/>
    <w:rsid w:val="00AA52F7"/>
    <w:rsid w:val="00AA7977"/>
    <w:rsid w:val="00AA7B4A"/>
    <w:rsid w:val="00AB094C"/>
    <w:rsid w:val="00AB10D9"/>
    <w:rsid w:val="00AB1F29"/>
    <w:rsid w:val="00AB3694"/>
    <w:rsid w:val="00AB387D"/>
    <w:rsid w:val="00AB40F9"/>
    <w:rsid w:val="00AB76BF"/>
    <w:rsid w:val="00AB78DE"/>
    <w:rsid w:val="00AB7CAA"/>
    <w:rsid w:val="00AB7E96"/>
    <w:rsid w:val="00AC33C7"/>
    <w:rsid w:val="00AC34F6"/>
    <w:rsid w:val="00AC4528"/>
    <w:rsid w:val="00AC4D2C"/>
    <w:rsid w:val="00AC508C"/>
    <w:rsid w:val="00AC6340"/>
    <w:rsid w:val="00AC661C"/>
    <w:rsid w:val="00AC6697"/>
    <w:rsid w:val="00AC6994"/>
    <w:rsid w:val="00AC7678"/>
    <w:rsid w:val="00AC7A7A"/>
    <w:rsid w:val="00AD12FE"/>
    <w:rsid w:val="00AD1730"/>
    <w:rsid w:val="00AD2270"/>
    <w:rsid w:val="00AD233D"/>
    <w:rsid w:val="00AD2FBE"/>
    <w:rsid w:val="00AD3903"/>
    <w:rsid w:val="00AD3EA7"/>
    <w:rsid w:val="00AD450A"/>
    <w:rsid w:val="00AD4987"/>
    <w:rsid w:val="00AD668F"/>
    <w:rsid w:val="00AD6B9D"/>
    <w:rsid w:val="00AD6FE4"/>
    <w:rsid w:val="00AD79EF"/>
    <w:rsid w:val="00AE3BDF"/>
    <w:rsid w:val="00AE3C1B"/>
    <w:rsid w:val="00AE4467"/>
    <w:rsid w:val="00AE4A1C"/>
    <w:rsid w:val="00AE5729"/>
    <w:rsid w:val="00AF0300"/>
    <w:rsid w:val="00AF2064"/>
    <w:rsid w:val="00AF253F"/>
    <w:rsid w:val="00AF2C8F"/>
    <w:rsid w:val="00AF4AC7"/>
    <w:rsid w:val="00AF6840"/>
    <w:rsid w:val="00AF723F"/>
    <w:rsid w:val="00AF73FC"/>
    <w:rsid w:val="00AF79F2"/>
    <w:rsid w:val="00B004C8"/>
    <w:rsid w:val="00B01084"/>
    <w:rsid w:val="00B01AFE"/>
    <w:rsid w:val="00B03B74"/>
    <w:rsid w:val="00B0505F"/>
    <w:rsid w:val="00B050AA"/>
    <w:rsid w:val="00B050D1"/>
    <w:rsid w:val="00B0679D"/>
    <w:rsid w:val="00B06A4F"/>
    <w:rsid w:val="00B0708A"/>
    <w:rsid w:val="00B07172"/>
    <w:rsid w:val="00B0754C"/>
    <w:rsid w:val="00B102B7"/>
    <w:rsid w:val="00B1176F"/>
    <w:rsid w:val="00B12F29"/>
    <w:rsid w:val="00B1415F"/>
    <w:rsid w:val="00B1474D"/>
    <w:rsid w:val="00B16317"/>
    <w:rsid w:val="00B164E3"/>
    <w:rsid w:val="00B170F5"/>
    <w:rsid w:val="00B1715C"/>
    <w:rsid w:val="00B17765"/>
    <w:rsid w:val="00B178D1"/>
    <w:rsid w:val="00B21A83"/>
    <w:rsid w:val="00B21C1D"/>
    <w:rsid w:val="00B2251C"/>
    <w:rsid w:val="00B2381D"/>
    <w:rsid w:val="00B23910"/>
    <w:rsid w:val="00B23A1A"/>
    <w:rsid w:val="00B24BF1"/>
    <w:rsid w:val="00B25645"/>
    <w:rsid w:val="00B25EEC"/>
    <w:rsid w:val="00B26CE4"/>
    <w:rsid w:val="00B27334"/>
    <w:rsid w:val="00B27CA8"/>
    <w:rsid w:val="00B3055C"/>
    <w:rsid w:val="00B307CC"/>
    <w:rsid w:val="00B32DDF"/>
    <w:rsid w:val="00B33F76"/>
    <w:rsid w:val="00B34497"/>
    <w:rsid w:val="00B35DBA"/>
    <w:rsid w:val="00B3673A"/>
    <w:rsid w:val="00B372A4"/>
    <w:rsid w:val="00B37DAD"/>
    <w:rsid w:val="00B410B1"/>
    <w:rsid w:val="00B46382"/>
    <w:rsid w:val="00B4652B"/>
    <w:rsid w:val="00B474F5"/>
    <w:rsid w:val="00B47C84"/>
    <w:rsid w:val="00B50A33"/>
    <w:rsid w:val="00B516D8"/>
    <w:rsid w:val="00B517E4"/>
    <w:rsid w:val="00B52CA0"/>
    <w:rsid w:val="00B537B0"/>
    <w:rsid w:val="00B54165"/>
    <w:rsid w:val="00B55852"/>
    <w:rsid w:val="00B565E7"/>
    <w:rsid w:val="00B566E4"/>
    <w:rsid w:val="00B56E3A"/>
    <w:rsid w:val="00B56F37"/>
    <w:rsid w:val="00B577FE"/>
    <w:rsid w:val="00B57CED"/>
    <w:rsid w:val="00B60031"/>
    <w:rsid w:val="00B60121"/>
    <w:rsid w:val="00B60D0A"/>
    <w:rsid w:val="00B6102C"/>
    <w:rsid w:val="00B61D37"/>
    <w:rsid w:val="00B62590"/>
    <w:rsid w:val="00B62B69"/>
    <w:rsid w:val="00B6301A"/>
    <w:rsid w:val="00B64524"/>
    <w:rsid w:val="00B64841"/>
    <w:rsid w:val="00B64DB8"/>
    <w:rsid w:val="00B65C8D"/>
    <w:rsid w:val="00B65E97"/>
    <w:rsid w:val="00B6644E"/>
    <w:rsid w:val="00B66C74"/>
    <w:rsid w:val="00B66F70"/>
    <w:rsid w:val="00B67377"/>
    <w:rsid w:val="00B67B1D"/>
    <w:rsid w:val="00B70F24"/>
    <w:rsid w:val="00B7110E"/>
    <w:rsid w:val="00B716ED"/>
    <w:rsid w:val="00B717B4"/>
    <w:rsid w:val="00B71C10"/>
    <w:rsid w:val="00B7231C"/>
    <w:rsid w:val="00B72F3C"/>
    <w:rsid w:val="00B741D5"/>
    <w:rsid w:val="00B74E47"/>
    <w:rsid w:val="00B75F9D"/>
    <w:rsid w:val="00B76565"/>
    <w:rsid w:val="00B76B0D"/>
    <w:rsid w:val="00B81F1E"/>
    <w:rsid w:val="00B82A79"/>
    <w:rsid w:val="00B82F82"/>
    <w:rsid w:val="00B836B4"/>
    <w:rsid w:val="00B83F9A"/>
    <w:rsid w:val="00B846C4"/>
    <w:rsid w:val="00B85F16"/>
    <w:rsid w:val="00B8603C"/>
    <w:rsid w:val="00B867FA"/>
    <w:rsid w:val="00B90938"/>
    <w:rsid w:val="00B91F43"/>
    <w:rsid w:val="00B922C7"/>
    <w:rsid w:val="00B929B2"/>
    <w:rsid w:val="00B9313F"/>
    <w:rsid w:val="00B93255"/>
    <w:rsid w:val="00B934BE"/>
    <w:rsid w:val="00B95BDA"/>
    <w:rsid w:val="00B9607F"/>
    <w:rsid w:val="00B97811"/>
    <w:rsid w:val="00BA02AD"/>
    <w:rsid w:val="00BA0D73"/>
    <w:rsid w:val="00BA168A"/>
    <w:rsid w:val="00BA1A97"/>
    <w:rsid w:val="00BA2390"/>
    <w:rsid w:val="00BA290B"/>
    <w:rsid w:val="00BA2EA8"/>
    <w:rsid w:val="00BA3EF1"/>
    <w:rsid w:val="00BA5D29"/>
    <w:rsid w:val="00BA7E6E"/>
    <w:rsid w:val="00BB0E91"/>
    <w:rsid w:val="00BB1085"/>
    <w:rsid w:val="00BB1B3C"/>
    <w:rsid w:val="00BB1F08"/>
    <w:rsid w:val="00BB37E9"/>
    <w:rsid w:val="00BB4C75"/>
    <w:rsid w:val="00BB5898"/>
    <w:rsid w:val="00BB624C"/>
    <w:rsid w:val="00BB63D7"/>
    <w:rsid w:val="00BB6854"/>
    <w:rsid w:val="00BB694F"/>
    <w:rsid w:val="00BB6F09"/>
    <w:rsid w:val="00BB717D"/>
    <w:rsid w:val="00BC0311"/>
    <w:rsid w:val="00BC0830"/>
    <w:rsid w:val="00BC0C7A"/>
    <w:rsid w:val="00BC0DF4"/>
    <w:rsid w:val="00BC1069"/>
    <w:rsid w:val="00BC198D"/>
    <w:rsid w:val="00BC28E4"/>
    <w:rsid w:val="00BC2F3F"/>
    <w:rsid w:val="00BC49B2"/>
    <w:rsid w:val="00BC53D7"/>
    <w:rsid w:val="00BC5BA9"/>
    <w:rsid w:val="00BC65AC"/>
    <w:rsid w:val="00BD0419"/>
    <w:rsid w:val="00BD046D"/>
    <w:rsid w:val="00BD10D1"/>
    <w:rsid w:val="00BD1FB7"/>
    <w:rsid w:val="00BD24DE"/>
    <w:rsid w:val="00BD2D17"/>
    <w:rsid w:val="00BD3D27"/>
    <w:rsid w:val="00BD4045"/>
    <w:rsid w:val="00BD504C"/>
    <w:rsid w:val="00BD7C7D"/>
    <w:rsid w:val="00BE0E4E"/>
    <w:rsid w:val="00BE15FA"/>
    <w:rsid w:val="00BE17F8"/>
    <w:rsid w:val="00BE2117"/>
    <w:rsid w:val="00BE4106"/>
    <w:rsid w:val="00BE460D"/>
    <w:rsid w:val="00BE4EF8"/>
    <w:rsid w:val="00BE4FAC"/>
    <w:rsid w:val="00BE68D9"/>
    <w:rsid w:val="00BF0562"/>
    <w:rsid w:val="00BF16E1"/>
    <w:rsid w:val="00BF18CD"/>
    <w:rsid w:val="00BF1C96"/>
    <w:rsid w:val="00BF2DB0"/>
    <w:rsid w:val="00BF5414"/>
    <w:rsid w:val="00BF5839"/>
    <w:rsid w:val="00BF5F08"/>
    <w:rsid w:val="00BF74C2"/>
    <w:rsid w:val="00BF76E1"/>
    <w:rsid w:val="00BF7C22"/>
    <w:rsid w:val="00C00470"/>
    <w:rsid w:val="00C009F0"/>
    <w:rsid w:val="00C01162"/>
    <w:rsid w:val="00C011CE"/>
    <w:rsid w:val="00C0187D"/>
    <w:rsid w:val="00C02D85"/>
    <w:rsid w:val="00C03F9C"/>
    <w:rsid w:val="00C043C8"/>
    <w:rsid w:val="00C04E94"/>
    <w:rsid w:val="00C131F4"/>
    <w:rsid w:val="00C133FD"/>
    <w:rsid w:val="00C1425E"/>
    <w:rsid w:val="00C14DF3"/>
    <w:rsid w:val="00C15009"/>
    <w:rsid w:val="00C150F2"/>
    <w:rsid w:val="00C160EE"/>
    <w:rsid w:val="00C16662"/>
    <w:rsid w:val="00C16BD0"/>
    <w:rsid w:val="00C17567"/>
    <w:rsid w:val="00C17A25"/>
    <w:rsid w:val="00C17D63"/>
    <w:rsid w:val="00C201A5"/>
    <w:rsid w:val="00C20608"/>
    <w:rsid w:val="00C20CD5"/>
    <w:rsid w:val="00C22F40"/>
    <w:rsid w:val="00C23F6E"/>
    <w:rsid w:val="00C24739"/>
    <w:rsid w:val="00C249EE"/>
    <w:rsid w:val="00C259E1"/>
    <w:rsid w:val="00C26361"/>
    <w:rsid w:val="00C27DE3"/>
    <w:rsid w:val="00C305D6"/>
    <w:rsid w:val="00C30ED5"/>
    <w:rsid w:val="00C3143D"/>
    <w:rsid w:val="00C31DB2"/>
    <w:rsid w:val="00C32FEF"/>
    <w:rsid w:val="00C3387C"/>
    <w:rsid w:val="00C340B4"/>
    <w:rsid w:val="00C35111"/>
    <w:rsid w:val="00C351E5"/>
    <w:rsid w:val="00C40C20"/>
    <w:rsid w:val="00C41785"/>
    <w:rsid w:val="00C41815"/>
    <w:rsid w:val="00C4190E"/>
    <w:rsid w:val="00C41BA1"/>
    <w:rsid w:val="00C439D6"/>
    <w:rsid w:val="00C44B74"/>
    <w:rsid w:val="00C45129"/>
    <w:rsid w:val="00C453E0"/>
    <w:rsid w:val="00C45706"/>
    <w:rsid w:val="00C4590B"/>
    <w:rsid w:val="00C459E3"/>
    <w:rsid w:val="00C45A00"/>
    <w:rsid w:val="00C45B35"/>
    <w:rsid w:val="00C46C45"/>
    <w:rsid w:val="00C508DF"/>
    <w:rsid w:val="00C5202E"/>
    <w:rsid w:val="00C53826"/>
    <w:rsid w:val="00C53C34"/>
    <w:rsid w:val="00C53D46"/>
    <w:rsid w:val="00C55DF5"/>
    <w:rsid w:val="00C5609A"/>
    <w:rsid w:val="00C56229"/>
    <w:rsid w:val="00C60535"/>
    <w:rsid w:val="00C6166F"/>
    <w:rsid w:val="00C6245B"/>
    <w:rsid w:val="00C6293E"/>
    <w:rsid w:val="00C6364D"/>
    <w:rsid w:val="00C639E3"/>
    <w:rsid w:val="00C63F90"/>
    <w:rsid w:val="00C6429C"/>
    <w:rsid w:val="00C64381"/>
    <w:rsid w:val="00C655D7"/>
    <w:rsid w:val="00C663C1"/>
    <w:rsid w:val="00C66987"/>
    <w:rsid w:val="00C66A0D"/>
    <w:rsid w:val="00C66E1A"/>
    <w:rsid w:val="00C67E0E"/>
    <w:rsid w:val="00C71B51"/>
    <w:rsid w:val="00C71E74"/>
    <w:rsid w:val="00C73522"/>
    <w:rsid w:val="00C766B5"/>
    <w:rsid w:val="00C7778B"/>
    <w:rsid w:val="00C778DC"/>
    <w:rsid w:val="00C803BC"/>
    <w:rsid w:val="00C815CD"/>
    <w:rsid w:val="00C817A1"/>
    <w:rsid w:val="00C81C2D"/>
    <w:rsid w:val="00C81DCD"/>
    <w:rsid w:val="00C8278C"/>
    <w:rsid w:val="00C82ED5"/>
    <w:rsid w:val="00C83270"/>
    <w:rsid w:val="00C84E1A"/>
    <w:rsid w:val="00C85CFA"/>
    <w:rsid w:val="00C868A6"/>
    <w:rsid w:val="00C9109D"/>
    <w:rsid w:val="00C92D50"/>
    <w:rsid w:val="00C92EDC"/>
    <w:rsid w:val="00C938C0"/>
    <w:rsid w:val="00C949F5"/>
    <w:rsid w:val="00C955DE"/>
    <w:rsid w:val="00C95E73"/>
    <w:rsid w:val="00C960E0"/>
    <w:rsid w:val="00C963C4"/>
    <w:rsid w:val="00C96546"/>
    <w:rsid w:val="00C96D6A"/>
    <w:rsid w:val="00CA04D5"/>
    <w:rsid w:val="00CA17B9"/>
    <w:rsid w:val="00CA230A"/>
    <w:rsid w:val="00CA288F"/>
    <w:rsid w:val="00CA289B"/>
    <w:rsid w:val="00CA50A3"/>
    <w:rsid w:val="00CA7B98"/>
    <w:rsid w:val="00CB0071"/>
    <w:rsid w:val="00CB01A0"/>
    <w:rsid w:val="00CB0376"/>
    <w:rsid w:val="00CB0854"/>
    <w:rsid w:val="00CB11D3"/>
    <w:rsid w:val="00CB1BFE"/>
    <w:rsid w:val="00CB39A0"/>
    <w:rsid w:val="00CB4731"/>
    <w:rsid w:val="00CB4FC4"/>
    <w:rsid w:val="00CB52CE"/>
    <w:rsid w:val="00CB541C"/>
    <w:rsid w:val="00CB5D0B"/>
    <w:rsid w:val="00CB63D4"/>
    <w:rsid w:val="00CB6602"/>
    <w:rsid w:val="00CB7FAC"/>
    <w:rsid w:val="00CC0382"/>
    <w:rsid w:val="00CC0D2A"/>
    <w:rsid w:val="00CC27A5"/>
    <w:rsid w:val="00CC2A87"/>
    <w:rsid w:val="00CC3136"/>
    <w:rsid w:val="00CC3B55"/>
    <w:rsid w:val="00CC4089"/>
    <w:rsid w:val="00CC42F1"/>
    <w:rsid w:val="00CC7658"/>
    <w:rsid w:val="00CD28D3"/>
    <w:rsid w:val="00CD34BF"/>
    <w:rsid w:val="00CD5133"/>
    <w:rsid w:val="00CD57F0"/>
    <w:rsid w:val="00CD5DAA"/>
    <w:rsid w:val="00CD75B4"/>
    <w:rsid w:val="00CD77C5"/>
    <w:rsid w:val="00CD7E10"/>
    <w:rsid w:val="00CE136C"/>
    <w:rsid w:val="00CE169E"/>
    <w:rsid w:val="00CE1C6A"/>
    <w:rsid w:val="00CE2365"/>
    <w:rsid w:val="00CE26F1"/>
    <w:rsid w:val="00CE270A"/>
    <w:rsid w:val="00CE29EC"/>
    <w:rsid w:val="00CE2B45"/>
    <w:rsid w:val="00CE45B5"/>
    <w:rsid w:val="00CE6636"/>
    <w:rsid w:val="00CE6713"/>
    <w:rsid w:val="00CE67AA"/>
    <w:rsid w:val="00CF06B9"/>
    <w:rsid w:val="00CF0CD1"/>
    <w:rsid w:val="00CF1C4A"/>
    <w:rsid w:val="00CF2469"/>
    <w:rsid w:val="00CF2641"/>
    <w:rsid w:val="00CF2851"/>
    <w:rsid w:val="00CF4AE6"/>
    <w:rsid w:val="00CF5CBE"/>
    <w:rsid w:val="00CF64D2"/>
    <w:rsid w:val="00CF75CE"/>
    <w:rsid w:val="00D00306"/>
    <w:rsid w:val="00D0038C"/>
    <w:rsid w:val="00D00657"/>
    <w:rsid w:val="00D006CA"/>
    <w:rsid w:val="00D01473"/>
    <w:rsid w:val="00D031CD"/>
    <w:rsid w:val="00D03D2F"/>
    <w:rsid w:val="00D048AA"/>
    <w:rsid w:val="00D04C9F"/>
    <w:rsid w:val="00D05094"/>
    <w:rsid w:val="00D054B5"/>
    <w:rsid w:val="00D06054"/>
    <w:rsid w:val="00D068E6"/>
    <w:rsid w:val="00D068E8"/>
    <w:rsid w:val="00D0764D"/>
    <w:rsid w:val="00D10F0D"/>
    <w:rsid w:val="00D1100B"/>
    <w:rsid w:val="00D116E0"/>
    <w:rsid w:val="00D11D24"/>
    <w:rsid w:val="00D12E16"/>
    <w:rsid w:val="00D12F9C"/>
    <w:rsid w:val="00D13DEF"/>
    <w:rsid w:val="00D14DD3"/>
    <w:rsid w:val="00D15FFF"/>
    <w:rsid w:val="00D16478"/>
    <w:rsid w:val="00D16E72"/>
    <w:rsid w:val="00D16EAC"/>
    <w:rsid w:val="00D17C17"/>
    <w:rsid w:val="00D203C6"/>
    <w:rsid w:val="00D20DC4"/>
    <w:rsid w:val="00D2179E"/>
    <w:rsid w:val="00D21BB6"/>
    <w:rsid w:val="00D22BB0"/>
    <w:rsid w:val="00D231A5"/>
    <w:rsid w:val="00D23389"/>
    <w:rsid w:val="00D24CD7"/>
    <w:rsid w:val="00D25849"/>
    <w:rsid w:val="00D26286"/>
    <w:rsid w:val="00D2636A"/>
    <w:rsid w:val="00D26501"/>
    <w:rsid w:val="00D267CC"/>
    <w:rsid w:val="00D2692C"/>
    <w:rsid w:val="00D26C05"/>
    <w:rsid w:val="00D27F1D"/>
    <w:rsid w:val="00D30AFB"/>
    <w:rsid w:val="00D31746"/>
    <w:rsid w:val="00D324B4"/>
    <w:rsid w:val="00D32CA8"/>
    <w:rsid w:val="00D3434E"/>
    <w:rsid w:val="00D35CCD"/>
    <w:rsid w:val="00D36039"/>
    <w:rsid w:val="00D3617C"/>
    <w:rsid w:val="00D3622D"/>
    <w:rsid w:val="00D36C27"/>
    <w:rsid w:val="00D370CF"/>
    <w:rsid w:val="00D37CAC"/>
    <w:rsid w:val="00D37F00"/>
    <w:rsid w:val="00D419CE"/>
    <w:rsid w:val="00D42B7F"/>
    <w:rsid w:val="00D445E5"/>
    <w:rsid w:val="00D45482"/>
    <w:rsid w:val="00D472DC"/>
    <w:rsid w:val="00D47677"/>
    <w:rsid w:val="00D47E23"/>
    <w:rsid w:val="00D50C3B"/>
    <w:rsid w:val="00D517B6"/>
    <w:rsid w:val="00D51D3A"/>
    <w:rsid w:val="00D52438"/>
    <w:rsid w:val="00D52C3F"/>
    <w:rsid w:val="00D54445"/>
    <w:rsid w:val="00D5713F"/>
    <w:rsid w:val="00D61B84"/>
    <w:rsid w:val="00D62449"/>
    <w:rsid w:val="00D62E5A"/>
    <w:rsid w:val="00D63C33"/>
    <w:rsid w:val="00D64822"/>
    <w:rsid w:val="00D64988"/>
    <w:rsid w:val="00D64FB0"/>
    <w:rsid w:val="00D6553A"/>
    <w:rsid w:val="00D659A5"/>
    <w:rsid w:val="00D66C5F"/>
    <w:rsid w:val="00D67013"/>
    <w:rsid w:val="00D678E3"/>
    <w:rsid w:val="00D7092C"/>
    <w:rsid w:val="00D70C26"/>
    <w:rsid w:val="00D71940"/>
    <w:rsid w:val="00D7208E"/>
    <w:rsid w:val="00D72520"/>
    <w:rsid w:val="00D74414"/>
    <w:rsid w:val="00D765A3"/>
    <w:rsid w:val="00D77879"/>
    <w:rsid w:val="00D77A6E"/>
    <w:rsid w:val="00D77D09"/>
    <w:rsid w:val="00D80998"/>
    <w:rsid w:val="00D81BA3"/>
    <w:rsid w:val="00D81C0D"/>
    <w:rsid w:val="00D8290D"/>
    <w:rsid w:val="00D84975"/>
    <w:rsid w:val="00D84D1B"/>
    <w:rsid w:val="00D84FF7"/>
    <w:rsid w:val="00D862B9"/>
    <w:rsid w:val="00D87043"/>
    <w:rsid w:val="00D877B0"/>
    <w:rsid w:val="00D90114"/>
    <w:rsid w:val="00D91862"/>
    <w:rsid w:val="00D91BE3"/>
    <w:rsid w:val="00D9221D"/>
    <w:rsid w:val="00D9333D"/>
    <w:rsid w:val="00D943F6"/>
    <w:rsid w:val="00D944B5"/>
    <w:rsid w:val="00D95B86"/>
    <w:rsid w:val="00D95EF3"/>
    <w:rsid w:val="00D96838"/>
    <w:rsid w:val="00D96C79"/>
    <w:rsid w:val="00D96F8C"/>
    <w:rsid w:val="00D97286"/>
    <w:rsid w:val="00DA007C"/>
    <w:rsid w:val="00DA05D3"/>
    <w:rsid w:val="00DA0925"/>
    <w:rsid w:val="00DA1C05"/>
    <w:rsid w:val="00DA1D93"/>
    <w:rsid w:val="00DA215F"/>
    <w:rsid w:val="00DA2936"/>
    <w:rsid w:val="00DA2A1A"/>
    <w:rsid w:val="00DA2F70"/>
    <w:rsid w:val="00DA356B"/>
    <w:rsid w:val="00DA4480"/>
    <w:rsid w:val="00DA47C3"/>
    <w:rsid w:val="00DA5B64"/>
    <w:rsid w:val="00DA7621"/>
    <w:rsid w:val="00DA7EC9"/>
    <w:rsid w:val="00DB0764"/>
    <w:rsid w:val="00DB0A03"/>
    <w:rsid w:val="00DB0CD7"/>
    <w:rsid w:val="00DB1FA0"/>
    <w:rsid w:val="00DB27B2"/>
    <w:rsid w:val="00DB2CB9"/>
    <w:rsid w:val="00DB33B0"/>
    <w:rsid w:val="00DB5C18"/>
    <w:rsid w:val="00DB5F37"/>
    <w:rsid w:val="00DB6589"/>
    <w:rsid w:val="00DB7608"/>
    <w:rsid w:val="00DC1E1E"/>
    <w:rsid w:val="00DC304A"/>
    <w:rsid w:val="00DC3FF7"/>
    <w:rsid w:val="00DC48B9"/>
    <w:rsid w:val="00DC49E7"/>
    <w:rsid w:val="00DC54A8"/>
    <w:rsid w:val="00DC63BE"/>
    <w:rsid w:val="00DD01D6"/>
    <w:rsid w:val="00DD02FD"/>
    <w:rsid w:val="00DD0AC5"/>
    <w:rsid w:val="00DD1F63"/>
    <w:rsid w:val="00DD28F1"/>
    <w:rsid w:val="00DD3737"/>
    <w:rsid w:val="00DD383D"/>
    <w:rsid w:val="00DD411E"/>
    <w:rsid w:val="00DD5E2B"/>
    <w:rsid w:val="00DD6599"/>
    <w:rsid w:val="00DD6BA1"/>
    <w:rsid w:val="00DE06AF"/>
    <w:rsid w:val="00DE0E26"/>
    <w:rsid w:val="00DE4154"/>
    <w:rsid w:val="00DE4677"/>
    <w:rsid w:val="00DE5B1F"/>
    <w:rsid w:val="00DE6402"/>
    <w:rsid w:val="00DF0198"/>
    <w:rsid w:val="00DF067A"/>
    <w:rsid w:val="00DF0E18"/>
    <w:rsid w:val="00DF0FEC"/>
    <w:rsid w:val="00DF1459"/>
    <w:rsid w:val="00DF16AA"/>
    <w:rsid w:val="00DF1B22"/>
    <w:rsid w:val="00DF20BD"/>
    <w:rsid w:val="00DF2EC0"/>
    <w:rsid w:val="00DF2F1D"/>
    <w:rsid w:val="00DF3204"/>
    <w:rsid w:val="00DF3809"/>
    <w:rsid w:val="00DF472D"/>
    <w:rsid w:val="00DF4A40"/>
    <w:rsid w:val="00DF5864"/>
    <w:rsid w:val="00DF5B4B"/>
    <w:rsid w:val="00DF6237"/>
    <w:rsid w:val="00DF682B"/>
    <w:rsid w:val="00DF7086"/>
    <w:rsid w:val="00E008BE"/>
    <w:rsid w:val="00E00B74"/>
    <w:rsid w:val="00E01020"/>
    <w:rsid w:val="00E0431A"/>
    <w:rsid w:val="00E056D1"/>
    <w:rsid w:val="00E05E8C"/>
    <w:rsid w:val="00E062FC"/>
    <w:rsid w:val="00E12DA4"/>
    <w:rsid w:val="00E131FF"/>
    <w:rsid w:val="00E1378B"/>
    <w:rsid w:val="00E139F3"/>
    <w:rsid w:val="00E13E06"/>
    <w:rsid w:val="00E1473F"/>
    <w:rsid w:val="00E150E3"/>
    <w:rsid w:val="00E16476"/>
    <w:rsid w:val="00E164DC"/>
    <w:rsid w:val="00E17268"/>
    <w:rsid w:val="00E179D0"/>
    <w:rsid w:val="00E20533"/>
    <w:rsid w:val="00E21367"/>
    <w:rsid w:val="00E219F4"/>
    <w:rsid w:val="00E220EC"/>
    <w:rsid w:val="00E2239F"/>
    <w:rsid w:val="00E2246B"/>
    <w:rsid w:val="00E22614"/>
    <w:rsid w:val="00E227DD"/>
    <w:rsid w:val="00E22ACD"/>
    <w:rsid w:val="00E24D00"/>
    <w:rsid w:val="00E25CD3"/>
    <w:rsid w:val="00E26180"/>
    <w:rsid w:val="00E2630A"/>
    <w:rsid w:val="00E26C63"/>
    <w:rsid w:val="00E26CDA"/>
    <w:rsid w:val="00E272E9"/>
    <w:rsid w:val="00E309B2"/>
    <w:rsid w:val="00E30C5F"/>
    <w:rsid w:val="00E30F32"/>
    <w:rsid w:val="00E3139A"/>
    <w:rsid w:val="00E31E34"/>
    <w:rsid w:val="00E32075"/>
    <w:rsid w:val="00E32367"/>
    <w:rsid w:val="00E32FB9"/>
    <w:rsid w:val="00E33653"/>
    <w:rsid w:val="00E33F71"/>
    <w:rsid w:val="00E342FD"/>
    <w:rsid w:val="00E356EC"/>
    <w:rsid w:val="00E35970"/>
    <w:rsid w:val="00E3656B"/>
    <w:rsid w:val="00E36FF0"/>
    <w:rsid w:val="00E435C7"/>
    <w:rsid w:val="00E436FA"/>
    <w:rsid w:val="00E438BF"/>
    <w:rsid w:val="00E4425A"/>
    <w:rsid w:val="00E4451C"/>
    <w:rsid w:val="00E44A29"/>
    <w:rsid w:val="00E451FA"/>
    <w:rsid w:val="00E45B6D"/>
    <w:rsid w:val="00E46803"/>
    <w:rsid w:val="00E47BF0"/>
    <w:rsid w:val="00E50357"/>
    <w:rsid w:val="00E50ACB"/>
    <w:rsid w:val="00E5187F"/>
    <w:rsid w:val="00E5310C"/>
    <w:rsid w:val="00E55399"/>
    <w:rsid w:val="00E572B6"/>
    <w:rsid w:val="00E57616"/>
    <w:rsid w:val="00E611AB"/>
    <w:rsid w:val="00E6190D"/>
    <w:rsid w:val="00E62A05"/>
    <w:rsid w:val="00E64194"/>
    <w:rsid w:val="00E6610C"/>
    <w:rsid w:val="00E6709A"/>
    <w:rsid w:val="00E67406"/>
    <w:rsid w:val="00E678E5"/>
    <w:rsid w:val="00E67D99"/>
    <w:rsid w:val="00E67E27"/>
    <w:rsid w:val="00E7000D"/>
    <w:rsid w:val="00E704A2"/>
    <w:rsid w:val="00E70F9E"/>
    <w:rsid w:val="00E71D0F"/>
    <w:rsid w:val="00E72A1A"/>
    <w:rsid w:val="00E72AF7"/>
    <w:rsid w:val="00E746DE"/>
    <w:rsid w:val="00E748C8"/>
    <w:rsid w:val="00E76921"/>
    <w:rsid w:val="00E76D01"/>
    <w:rsid w:val="00E77E02"/>
    <w:rsid w:val="00E805C9"/>
    <w:rsid w:val="00E80B7F"/>
    <w:rsid w:val="00E81047"/>
    <w:rsid w:val="00E8159F"/>
    <w:rsid w:val="00E824EB"/>
    <w:rsid w:val="00E82BCA"/>
    <w:rsid w:val="00E8309F"/>
    <w:rsid w:val="00E83278"/>
    <w:rsid w:val="00E844EC"/>
    <w:rsid w:val="00E84ED7"/>
    <w:rsid w:val="00E85ADF"/>
    <w:rsid w:val="00E8657E"/>
    <w:rsid w:val="00E874AE"/>
    <w:rsid w:val="00E87A0E"/>
    <w:rsid w:val="00E87C10"/>
    <w:rsid w:val="00E9058A"/>
    <w:rsid w:val="00E9084E"/>
    <w:rsid w:val="00E9168A"/>
    <w:rsid w:val="00E9195E"/>
    <w:rsid w:val="00E91A9B"/>
    <w:rsid w:val="00E927B2"/>
    <w:rsid w:val="00E93094"/>
    <w:rsid w:val="00E9346B"/>
    <w:rsid w:val="00E94D58"/>
    <w:rsid w:val="00E95514"/>
    <w:rsid w:val="00E95847"/>
    <w:rsid w:val="00E968C8"/>
    <w:rsid w:val="00E96CBD"/>
    <w:rsid w:val="00E96D55"/>
    <w:rsid w:val="00E9720B"/>
    <w:rsid w:val="00EA10CA"/>
    <w:rsid w:val="00EA1EE7"/>
    <w:rsid w:val="00EA1FDB"/>
    <w:rsid w:val="00EA2B9B"/>
    <w:rsid w:val="00EA357D"/>
    <w:rsid w:val="00EA3DB1"/>
    <w:rsid w:val="00EA47AA"/>
    <w:rsid w:val="00EA6588"/>
    <w:rsid w:val="00EA6BEF"/>
    <w:rsid w:val="00EB0592"/>
    <w:rsid w:val="00EB0696"/>
    <w:rsid w:val="00EB17C0"/>
    <w:rsid w:val="00EB35BB"/>
    <w:rsid w:val="00EB3DF9"/>
    <w:rsid w:val="00EB7890"/>
    <w:rsid w:val="00EC0489"/>
    <w:rsid w:val="00EC0DFE"/>
    <w:rsid w:val="00EC13B8"/>
    <w:rsid w:val="00EC17CE"/>
    <w:rsid w:val="00EC2974"/>
    <w:rsid w:val="00EC33D2"/>
    <w:rsid w:val="00EC43C9"/>
    <w:rsid w:val="00EC51C6"/>
    <w:rsid w:val="00EC52DB"/>
    <w:rsid w:val="00EC57BA"/>
    <w:rsid w:val="00EC6325"/>
    <w:rsid w:val="00EC6A8B"/>
    <w:rsid w:val="00ED001A"/>
    <w:rsid w:val="00ED050F"/>
    <w:rsid w:val="00ED0FA0"/>
    <w:rsid w:val="00ED208C"/>
    <w:rsid w:val="00ED4105"/>
    <w:rsid w:val="00ED54EA"/>
    <w:rsid w:val="00ED588B"/>
    <w:rsid w:val="00ED6893"/>
    <w:rsid w:val="00ED6E69"/>
    <w:rsid w:val="00ED700A"/>
    <w:rsid w:val="00EE00CB"/>
    <w:rsid w:val="00EE013A"/>
    <w:rsid w:val="00EE10C1"/>
    <w:rsid w:val="00EE17A8"/>
    <w:rsid w:val="00EE22E4"/>
    <w:rsid w:val="00EE470A"/>
    <w:rsid w:val="00EE567C"/>
    <w:rsid w:val="00EE61C8"/>
    <w:rsid w:val="00EE72A1"/>
    <w:rsid w:val="00EF3C3D"/>
    <w:rsid w:val="00EF417D"/>
    <w:rsid w:val="00EF5177"/>
    <w:rsid w:val="00EF642F"/>
    <w:rsid w:val="00EF7108"/>
    <w:rsid w:val="00F011D9"/>
    <w:rsid w:val="00F01CC4"/>
    <w:rsid w:val="00F04807"/>
    <w:rsid w:val="00F048F0"/>
    <w:rsid w:val="00F0669D"/>
    <w:rsid w:val="00F06C9E"/>
    <w:rsid w:val="00F07953"/>
    <w:rsid w:val="00F10C3D"/>
    <w:rsid w:val="00F10CAB"/>
    <w:rsid w:val="00F156C3"/>
    <w:rsid w:val="00F17215"/>
    <w:rsid w:val="00F2054C"/>
    <w:rsid w:val="00F21E3D"/>
    <w:rsid w:val="00F22BCD"/>
    <w:rsid w:val="00F2335F"/>
    <w:rsid w:val="00F2344D"/>
    <w:rsid w:val="00F237E9"/>
    <w:rsid w:val="00F23882"/>
    <w:rsid w:val="00F23ACB"/>
    <w:rsid w:val="00F248E7"/>
    <w:rsid w:val="00F24CC4"/>
    <w:rsid w:val="00F25399"/>
    <w:rsid w:val="00F3178A"/>
    <w:rsid w:val="00F31EC4"/>
    <w:rsid w:val="00F346BF"/>
    <w:rsid w:val="00F34D07"/>
    <w:rsid w:val="00F3516B"/>
    <w:rsid w:val="00F358BA"/>
    <w:rsid w:val="00F35C90"/>
    <w:rsid w:val="00F365B2"/>
    <w:rsid w:val="00F36EFA"/>
    <w:rsid w:val="00F371A0"/>
    <w:rsid w:val="00F374ED"/>
    <w:rsid w:val="00F378BF"/>
    <w:rsid w:val="00F4036E"/>
    <w:rsid w:val="00F40906"/>
    <w:rsid w:val="00F4181F"/>
    <w:rsid w:val="00F42B7F"/>
    <w:rsid w:val="00F4348F"/>
    <w:rsid w:val="00F44A7C"/>
    <w:rsid w:val="00F45339"/>
    <w:rsid w:val="00F4543A"/>
    <w:rsid w:val="00F459ED"/>
    <w:rsid w:val="00F47223"/>
    <w:rsid w:val="00F47345"/>
    <w:rsid w:val="00F47547"/>
    <w:rsid w:val="00F4764B"/>
    <w:rsid w:val="00F510D8"/>
    <w:rsid w:val="00F51A86"/>
    <w:rsid w:val="00F52C1A"/>
    <w:rsid w:val="00F538D1"/>
    <w:rsid w:val="00F563BD"/>
    <w:rsid w:val="00F57565"/>
    <w:rsid w:val="00F576F2"/>
    <w:rsid w:val="00F61EC5"/>
    <w:rsid w:val="00F62ADC"/>
    <w:rsid w:val="00F62DB6"/>
    <w:rsid w:val="00F6392A"/>
    <w:rsid w:val="00F63D54"/>
    <w:rsid w:val="00F646FA"/>
    <w:rsid w:val="00F64E98"/>
    <w:rsid w:val="00F66DBB"/>
    <w:rsid w:val="00F670D0"/>
    <w:rsid w:val="00F70B3F"/>
    <w:rsid w:val="00F714C9"/>
    <w:rsid w:val="00F7266D"/>
    <w:rsid w:val="00F726CA"/>
    <w:rsid w:val="00F72B4C"/>
    <w:rsid w:val="00F74F2F"/>
    <w:rsid w:val="00F75112"/>
    <w:rsid w:val="00F7625F"/>
    <w:rsid w:val="00F77F26"/>
    <w:rsid w:val="00F8090F"/>
    <w:rsid w:val="00F81113"/>
    <w:rsid w:val="00F8126C"/>
    <w:rsid w:val="00F84BA2"/>
    <w:rsid w:val="00F8559A"/>
    <w:rsid w:val="00F859C0"/>
    <w:rsid w:val="00F91309"/>
    <w:rsid w:val="00F926D2"/>
    <w:rsid w:val="00F9334B"/>
    <w:rsid w:val="00F95195"/>
    <w:rsid w:val="00F95470"/>
    <w:rsid w:val="00F95C1D"/>
    <w:rsid w:val="00F974F3"/>
    <w:rsid w:val="00F979A2"/>
    <w:rsid w:val="00FA0015"/>
    <w:rsid w:val="00FA199C"/>
    <w:rsid w:val="00FA202D"/>
    <w:rsid w:val="00FA2BB4"/>
    <w:rsid w:val="00FA300E"/>
    <w:rsid w:val="00FA36CA"/>
    <w:rsid w:val="00FA392B"/>
    <w:rsid w:val="00FA4CA2"/>
    <w:rsid w:val="00FA4FE2"/>
    <w:rsid w:val="00FA6AEC"/>
    <w:rsid w:val="00FA6C6C"/>
    <w:rsid w:val="00FA6D33"/>
    <w:rsid w:val="00FB03CB"/>
    <w:rsid w:val="00FB05E9"/>
    <w:rsid w:val="00FB0BA5"/>
    <w:rsid w:val="00FB0BF6"/>
    <w:rsid w:val="00FB1DDA"/>
    <w:rsid w:val="00FB29FB"/>
    <w:rsid w:val="00FB2B2F"/>
    <w:rsid w:val="00FB2C23"/>
    <w:rsid w:val="00FB2E25"/>
    <w:rsid w:val="00FB3274"/>
    <w:rsid w:val="00FB32D1"/>
    <w:rsid w:val="00FB3973"/>
    <w:rsid w:val="00FB3B9B"/>
    <w:rsid w:val="00FB3BA8"/>
    <w:rsid w:val="00FB7FC0"/>
    <w:rsid w:val="00FC0984"/>
    <w:rsid w:val="00FC1DCB"/>
    <w:rsid w:val="00FC2369"/>
    <w:rsid w:val="00FC2739"/>
    <w:rsid w:val="00FC2C12"/>
    <w:rsid w:val="00FC32BE"/>
    <w:rsid w:val="00FC37C4"/>
    <w:rsid w:val="00FC395E"/>
    <w:rsid w:val="00FC4254"/>
    <w:rsid w:val="00FC46A5"/>
    <w:rsid w:val="00FC4EA2"/>
    <w:rsid w:val="00FC5C70"/>
    <w:rsid w:val="00FC62E6"/>
    <w:rsid w:val="00FC6965"/>
    <w:rsid w:val="00FD11B5"/>
    <w:rsid w:val="00FD1B1B"/>
    <w:rsid w:val="00FD1B6F"/>
    <w:rsid w:val="00FD1D0B"/>
    <w:rsid w:val="00FD226D"/>
    <w:rsid w:val="00FD2434"/>
    <w:rsid w:val="00FD29BB"/>
    <w:rsid w:val="00FD37E0"/>
    <w:rsid w:val="00FD42AB"/>
    <w:rsid w:val="00FD4962"/>
    <w:rsid w:val="00FD4D1A"/>
    <w:rsid w:val="00FD4EEA"/>
    <w:rsid w:val="00FD75AB"/>
    <w:rsid w:val="00FE1F5F"/>
    <w:rsid w:val="00FE1F79"/>
    <w:rsid w:val="00FE229F"/>
    <w:rsid w:val="00FE235A"/>
    <w:rsid w:val="00FE27C2"/>
    <w:rsid w:val="00FE3C1D"/>
    <w:rsid w:val="00FE4A9A"/>
    <w:rsid w:val="00FE5A1C"/>
    <w:rsid w:val="00FE688E"/>
    <w:rsid w:val="00FE6A8F"/>
    <w:rsid w:val="00FE6CA1"/>
    <w:rsid w:val="00FE7081"/>
    <w:rsid w:val="00FE7800"/>
    <w:rsid w:val="00FE799D"/>
    <w:rsid w:val="00FF0331"/>
    <w:rsid w:val="00FF0557"/>
    <w:rsid w:val="00FF0D71"/>
    <w:rsid w:val="00FF16F8"/>
    <w:rsid w:val="00FF1849"/>
    <w:rsid w:val="00FF1888"/>
    <w:rsid w:val="00FF1FCD"/>
    <w:rsid w:val="00FF26EA"/>
    <w:rsid w:val="00FF2F9E"/>
    <w:rsid w:val="00FF324C"/>
    <w:rsid w:val="00FF3378"/>
    <w:rsid w:val="00FF43E6"/>
    <w:rsid w:val="00FF5878"/>
    <w:rsid w:val="00FF58AF"/>
    <w:rsid w:val="00FF6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F6CE043-E4FE-4DF7-98A4-4FFB897B7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0ED"/>
    <w:pPr>
      <w:spacing w:after="160" w:line="259" w:lineRule="auto"/>
    </w:pPr>
  </w:style>
  <w:style w:type="paragraph" w:styleId="Heading1">
    <w:name w:val="heading 1"/>
    <w:basedOn w:val="Normal"/>
    <w:next w:val="Normal"/>
    <w:link w:val="Heading1Char"/>
    <w:uiPriority w:val="99"/>
    <w:qFormat/>
    <w:rsid w:val="00723400"/>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3400"/>
    <w:rPr>
      <w:rFonts w:ascii="Calibri Light" w:hAnsi="Calibri Light" w:cs="Times New Roman"/>
      <w:color w:val="2E74B5"/>
      <w:sz w:val="32"/>
      <w:szCs w:val="32"/>
    </w:rPr>
  </w:style>
  <w:style w:type="character" w:styleId="Hyperlink">
    <w:name w:val="Hyperlink"/>
    <w:basedOn w:val="DefaultParagraphFont"/>
    <w:uiPriority w:val="99"/>
    <w:rsid w:val="00A03248"/>
    <w:rPr>
      <w:rFonts w:cs="Times New Roman"/>
      <w:color w:val="0563C1"/>
      <w:u w:val="single"/>
    </w:rPr>
  </w:style>
  <w:style w:type="paragraph" w:styleId="Header">
    <w:name w:val="header"/>
    <w:basedOn w:val="Normal"/>
    <w:link w:val="HeaderChar"/>
    <w:uiPriority w:val="99"/>
    <w:rsid w:val="005D346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D3467"/>
    <w:rPr>
      <w:rFonts w:cs="Times New Roman"/>
    </w:rPr>
  </w:style>
  <w:style w:type="paragraph" w:styleId="Footer">
    <w:name w:val="footer"/>
    <w:basedOn w:val="Normal"/>
    <w:link w:val="FooterChar"/>
    <w:uiPriority w:val="99"/>
    <w:rsid w:val="005D346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D3467"/>
    <w:rPr>
      <w:rFonts w:cs="Times New Roman"/>
    </w:rPr>
  </w:style>
  <w:style w:type="character" w:styleId="CommentReference">
    <w:name w:val="annotation reference"/>
    <w:basedOn w:val="DefaultParagraphFont"/>
    <w:uiPriority w:val="99"/>
    <w:semiHidden/>
    <w:rsid w:val="00D10F0D"/>
    <w:rPr>
      <w:rFonts w:cs="Times New Roman"/>
      <w:sz w:val="16"/>
      <w:szCs w:val="16"/>
    </w:rPr>
  </w:style>
  <w:style w:type="paragraph" w:styleId="CommentText">
    <w:name w:val="annotation text"/>
    <w:basedOn w:val="Normal"/>
    <w:link w:val="CommentTextChar"/>
    <w:uiPriority w:val="99"/>
    <w:semiHidden/>
    <w:rsid w:val="00D10F0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10F0D"/>
    <w:rPr>
      <w:rFonts w:cs="Times New Roman"/>
      <w:sz w:val="20"/>
      <w:szCs w:val="20"/>
      <w:lang w:val="en-US"/>
    </w:rPr>
  </w:style>
  <w:style w:type="paragraph" w:styleId="BalloonText">
    <w:name w:val="Balloon Text"/>
    <w:basedOn w:val="Normal"/>
    <w:link w:val="BalloonTextChar"/>
    <w:uiPriority w:val="99"/>
    <w:semiHidden/>
    <w:rsid w:val="00D10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10F0D"/>
    <w:rPr>
      <w:rFonts w:ascii="Segoe UI" w:hAnsi="Segoe UI" w:cs="Segoe UI"/>
      <w:sz w:val="18"/>
      <w:szCs w:val="18"/>
    </w:rPr>
  </w:style>
  <w:style w:type="paragraph" w:styleId="CommentSubject">
    <w:name w:val="annotation subject"/>
    <w:basedOn w:val="CommentText"/>
    <w:next w:val="CommentText"/>
    <w:link w:val="CommentSubjectChar"/>
    <w:uiPriority w:val="99"/>
    <w:semiHidden/>
    <w:rsid w:val="000A43F4"/>
    <w:rPr>
      <w:b/>
      <w:bCs/>
      <w:lang w:val="hr-HR"/>
    </w:rPr>
  </w:style>
  <w:style w:type="character" w:customStyle="1" w:styleId="CommentSubjectChar">
    <w:name w:val="Comment Subject Char"/>
    <w:basedOn w:val="CommentTextChar"/>
    <w:link w:val="CommentSubject"/>
    <w:uiPriority w:val="99"/>
    <w:semiHidden/>
    <w:locked/>
    <w:rsid w:val="000A43F4"/>
    <w:rPr>
      <w:rFonts w:cs="Times New Roman"/>
      <w:b/>
      <w:bCs/>
      <w:sz w:val="20"/>
      <w:szCs w:val="20"/>
      <w:lang w:val="en-US"/>
    </w:rPr>
  </w:style>
  <w:style w:type="paragraph" w:styleId="ListParagraph">
    <w:name w:val="List Paragraph"/>
    <w:basedOn w:val="Normal"/>
    <w:uiPriority w:val="99"/>
    <w:qFormat/>
    <w:rsid w:val="00E435C7"/>
    <w:pPr>
      <w:ind w:left="720"/>
      <w:contextualSpacing/>
    </w:pPr>
  </w:style>
  <w:style w:type="character" w:styleId="LineNumber">
    <w:name w:val="line number"/>
    <w:basedOn w:val="DefaultParagraphFont"/>
    <w:uiPriority w:val="99"/>
    <w:semiHidden/>
    <w:rsid w:val="008160DC"/>
    <w:rPr>
      <w:rFonts w:cs="Times New Roman"/>
    </w:rPr>
  </w:style>
  <w:style w:type="character" w:customStyle="1" w:styleId="hps">
    <w:name w:val="hps"/>
    <w:uiPriority w:val="99"/>
    <w:rsid w:val="00387052"/>
  </w:style>
  <w:style w:type="character" w:customStyle="1" w:styleId="text-with-line-breaks">
    <w:name w:val="text-with-line-breaks"/>
    <w:basedOn w:val="DefaultParagraphFont"/>
    <w:uiPriority w:val="99"/>
    <w:rsid w:val="00D13DEF"/>
    <w:rPr>
      <w:rFonts w:cs="Times New Roman"/>
    </w:rPr>
  </w:style>
  <w:style w:type="character" w:customStyle="1" w:styleId="hithilite">
    <w:name w:val="hithilite"/>
    <w:basedOn w:val="DefaultParagraphFont"/>
    <w:uiPriority w:val="99"/>
    <w:rsid w:val="00952B8C"/>
    <w:rPr>
      <w:rFonts w:cs="Times New Roman"/>
    </w:rPr>
  </w:style>
  <w:style w:type="character" w:customStyle="1" w:styleId="label">
    <w:name w:val="label"/>
    <w:basedOn w:val="DefaultParagraphFont"/>
    <w:uiPriority w:val="99"/>
    <w:rsid w:val="00952B8C"/>
    <w:rPr>
      <w:rFonts w:cs="Times New Roman"/>
    </w:rPr>
  </w:style>
  <w:style w:type="character" w:customStyle="1" w:styleId="databold">
    <w:name w:val="data_bold"/>
    <w:basedOn w:val="DefaultParagraphFont"/>
    <w:uiPriority w:val="99"/>
    <w:rsid w:val="00952B8C"/>
    <w:rPr>
      <w:rFonts w:cs="Times New Roman"/>
    </w:rPr>
  </w:style>
  <w:style w:type="character" w:customStyle="1" w:styleId="st">
    <w:name w:val="st"/>
    <w:basedOn w:val="DefaultParagraphFont"/>
    <w:uiPriority w:val="99"/>
    <w:rsid w:val="00952B8C"/>
    <w:rPr>
      <w:rFonts w:cs="Times New Roman"/>
    </w:rPr>
  </w:style>
  <w:style w:type="paragraph" w:customStyle="1" w:styleId="TAMainText">
    <w:name w:val="TA_Main_Text"/>
    <w:basedOn w:val="Normal"/>
    <w:uiPriority w:val="99"/>
    <w:rsid w:val="002F4396"/>
    <w:pPr>
      <w:spacing w:after="0" w:line="480" w:lineRule="auto"/>
      <w:ind w:firstLine="202"/>
      <w:jc w:val="both"/>
    </w:pPr>
    <w:rPr>
      <w:rFonts w:ascii="Times" w:eastAsia="Times New Roman" w:hAnsi="Times"/>
      <w:sz w:val="24"/>
      <w:szCs w:val="20"/>
    </w:rPr>
  </w:style>
  <w:style w:type="character" w:styleId="Emphasis">
    <w:name w:val="Emphasis"/>
    <w:basedOn w:val="DefaultParagraphFont"/>
    <w:uiPriority w:val="99"/>
    <w:qFormat/>
    <w:rsid w:val="000D6C79"/>
    <w:rPr>
      <w:rFonts w:cs="Times New Roman"/>
      <w:i/>
      <w:iCs/>
    </w:rPr>
  </w:style>
  <w:style w:type="character" w:customStyle="1" w:styleId="apple-converted-space">
    <w:name w:val="apple-converted-space"/>
    <w:basedOn w:val="DefaultParagraphFont"/>
    <w:uiPriority w:val="99"/>
    <w:rsid w:val="000D6C79"/>
    <w:rPr>
      <w:rFonts w:cs="Times New Roman"/>
    </w:rPr>
  </w:style>
  <w:style w:type="character" w:customStyle="1" w:styleId="author">
    <w:name w:val="author"/>
    <w:basedOn w:val="DefaultParagraphFont"/>
    <w:uiPriority w:val="99"/>
    <w:rsid w:val="001F250A"/>
    <w:rPr>
      <w:rFonts w:cs="Times New Roman"/>
    </w:rPr>
  </w:style>
  <w:style w:type="character" w:customStyle="1" w:styleId="author-name">
    <w:name w:val="author-name"/>
    <w:basedOn w:val="DefaultParagraphFont"/>
    <w:uiPriority w:val="99"/>
    <w:rsid w:val="001F250A"/>
    <w:rPr>
      <w:rFonts w:cs="Times New Roman"/>
    </w:rPr>
  </w:style>
  <w:style w:type="character" w:customStyle="1" w:styleId="sr-only">
    <w:name w:val="sr-only"/>
    <w:basedOn w:val="DefaultParagraphFont"/>
    <w:uiPriority w:val="99"/>
    <w:rsid w:val="001F250A"/>
    <w:rPr>
      <w:rFonts w:cs="Times New Roman"/>
    </w:rPr>
  </w:style>
  <w:style w:type="character" w:customStyle="1" w:styleId="fontstyle01">
    <w:name w:val="fontstyle01"/>
    <w:basedOn w:val="DefaultParagraphFont"/>
    <w:uiPriority w:val="99"/>
    <w:rsid w:val="007D7973"/>
    <w:rPr>
      <w:rFonts w:ascii="Times New Roman" w:hAnsi="Times New Roman" w:cs="Times New Roman"/>
      <w:color w:val="000000"/>
      <w:sz w:val="24"/>
      <w:szCs w:val="24"/>
    </w:rPr>
  </w:style>
  <w:style w:type="character" w:customStyle="1" w:styleId="cit">
    <w:name w:val="cit"/>
    <w:basedOn w:val="DefaultParagraphFont"/>
    <w:uiPriority w:val="99"/>
    <w:rsid w:val="00633B21"/>
    <w:rPr>
      <w:rFonts w:cs="Times New Roman"/>
    </w:rPr>
  </w:style>
  <w:style w:type="paragraph" w:styleId="BodyText">
    <w:name w:val="Body Text"/>
    <w:basedOn w:val="Normal"/>
    <w:link w:val="BodyTextChar"/>
    <w:uiPriority w:val="99"/>
    <w:semiHidden/>
    <w:rsid w:val="00200642"/>
    <w:pPr>
      <w:spacing w:after="120"/>
    </w:pPr>
  </w:style>
  <w:style w:type="character" w:customStyle="1" w:styleId="BodyTextChar">
    <w:name w:val="Body Text Char"/>
    <w:basedOn w:val="DefaultParagraphFont"/>
    <w:link w:val="BodyText"/>
    <w:uiPriority w:val="99"/>
    <w:semiHidden/>
    <w:locked/>
    <w:rsid w:val="00200642"/>
    <w:rPr>
      <w:rFonts w:cs="Times New Roman"/>
      <w:lang w:val="en-US"/>
    </w:rPr>
  </w:style>
  <w:style w:type="character" w:customStyle="1" w:styleId="citationref">
    <w:name w:val="citationref"/>
    <w:basedOn w:val="DefaultParagraphFont"/>
    <w:uiPriority w:val="99"/>
    <w:rsid w:val="00C4590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82451">
      <w:marLeft w:val="0"/>
      <w:marRight w:val="0"/>
      <w:marTop w:val="0"/>
      <w:marBottom w:val="0"/>
      <w:divBdr>
        <w:top w:val="none" w:sz="0" w:space="0" w:color="auto"/>
        <w:left w:val="none" w:sz="0" w:space="0" w:color="auto"/>
        <w:bottom w:val="none" w:sz="0" w:space="0" w:color="auto"/>
        <w:right w:val="none" w:sz="0" w:space="0" w:color="auto"/>
      </w:divBdr>
      <w:divsChild>
        <w:div w:id="123282450">
          <w:marLeft w:val="0"/>
          <w:marRight w:val="0"/>
          <w:marTop w:val="0"/>
          <w:marBottom w:val="0"/>
          <w:divBdr>
            <w:top w:val="none" w:sz="0" w:space="0" w:color="auto"/>
            <w:left w:val="none" w:sz="0" w:space="0" w:color="auto"/>
            <w:bottom w:val="none" w:sz="0" w:space="0" w:color="auto"/>
            <w:right w:val="none" w:sz="0" w:space="0" w:color="auto"/>
          </w:divBdr>
        </w:div>
        <w:div w:id="123282452">
          <w:marLeft w:val="0"/>
          <w:marRight w:val="0"/>
          <w:marTop w:val="0"/>
          <w:marBottom w:val="0"/>
          <w:divBdr>
            <w:top w:val="none" w:sz="0" w:space="0" w:color="auto"/>
            <w:left w:val="none" w:sz="0" w:space="0" w:color="auto"/>
            <w:bottom w:val="none" w:sz="0" w:space="0" w:color="auto"/>
            <w:right w:val="none" w:sz="0" w:space="0" w:color="auto"/>
          </w:divBdr>
        </w:div>
        <w:div w:id="123282455">
          <w:marLeft w:val="0"/>
          <w:marRight w:val="0"/>
          <w:marTop w:val="0"/>
          <w:marBottom w:val="0"/>
          <w:divBdr>
            <w:top w:val="none" w:sz="0" w:space="0" w:color="auto"/>
            <w:left w:val="none" w:sz="0" w:space="0" w:color="auto"/>
            <w:bottom w:val="none" w:sz="0" w:space="0" w:color="auto"/>
            <w:right w:val="none" w:sz="0" w:space="0" w:color="auto"/>
          </w:divBdr>
        </w:div>
        <w:div w:id="123282456">
          <w:marLeft w:val="0"/>
          <w:marRight w:val="0"/>
          <w:marTop w:val="0"/>
          <w:marBottom w:val="0"/>
          <w:divBdr>
            <w:top w:val="none" w:sz="0" w:space="0" w:color="auto"/>
            <w:left w:val="none" w:sz="0" w:space="0" w:color="auto"/>
            <w:bottom w:val="none" w:sz="0" w:space="0" w:color="auto"/>
            <w:right w:val="none" w:sz="0" w:space="0" w:color="auto"/>
          </w:divBdr>
        </w:div>
        <w:div w:id="123282458">
          <w:marLeft w:val="0"/>
          <w:marRight w:val="0"/>
          <w:marTop w:val="0"/>
          <w:marBottom w:val="0"/>
          <w:divBdr>
            <w:top w:val="none" w:sz="0" w:space="0" w:color="auto"/>
            <w:left w:val="none" w:sz="0" w:space="0" w:color="auto"/>
            <w:bottom w:val="none" w:sz="0" w:space="0" w:color="auto"/>
            <w:right w:val="none" w:sz="0" w:space="0" w:color="auto"/>
          </w:divBdr>
        </w:div>
        <w:div w:id="123282462">
          <w:marLeft w:val="0"/>
          <w:marRight w:val="0"/>
          <w:marTop w:val="0"/>
          <w:marBottom w:val="0"/>
          <w:divBdr>
            <w:top w:val="none" w:sz="0" w:space="0" w:color="auto"/>
            <w:left w:val="none" w:sz="0" w:space="0" w:color="auto"/>
            <w:bottom w:val="none" w:sz="0" w:space="0" w:color="auto"/>
            <w:right w:val="none" w:sz="0" w:space="0" w:color="auto"/>
          </w:divBdr>
        </w:div>
        <w:div w:id="123282463">
          <w:marLeft w:val="0"/>
          <w:marRight w:val="0"/>
          <w:marTop w:val="0"/>
          <w:marBottom w:val="0"/>
          <w:divBdr>
            <w:top w:val="none" w:sz="0" w:space="0" w:color="auto"/>
            <w:left w:val="none" w:sz="0" w:space="0" w:color="auto"/>
            <w:bottom w:val="none" w:sz="0" w:space="0" w:color="auto"/>
            <w:right w:val="none" w:sz="0" w:space="0" w:color="auto"/>
          </w:divBdr>
        </w:div>
        <w:div w:id="123282468">
          <w:marLeft w:val="0"/>
          <w:marRight w:val="0"/>
          <w:marTop w:val="0"/>
          <w:marBottom w:val="0"/>
          <w:divBdr>
            <w:top w:val="none" w:sz="0" w:space="0" w:color="auto"/>
            <w:left w:val="none" w:sz="0" w:space="0" w:color="auto"/>
            <w:bottom w:val="none" w:sz="0" w:space="0" w:color="auto"/>
            <w:right w:val="none" w:sz="0" w:space="0" w:color="auto"/>
          </w:divBdr>
        </w:div>
        <w:div w:id="123282472">
          <w:marLeft w:val="0"/>
          <w:marRight w:val="0"/>
          <w:marTop w:val="0"/>
          <w:marBottom w:val="0"/>
          <w:divBdr>
            <w:top w:val="none" w:sz="0" w:space="0" w:color="auto"/>
            <w:left w:val="none" w:sz="0" w:space="0" w:color="auto"/>
            <w:bottom w:val="none" w:sz="0" w:space="0" w:color="auto"/>
            <w:right w:val="none" w:sz="0" w:space="0" w:color="auto"/>
          </w:divBdr>
        </w:div>
        <w:div w:id="123282474">
          <w:marLeft w:val="0"/>
          <w:marRight w:val="0"/>
          <w:marTop w:val="0"/>
          <w:marBottom w:val="0"/>
          <w:divBdr>
            <w:top w:val="none" w:sz="0" w:space="0" w:color="auto"/>
            <w:left w:val="none" w:sz="0" w:space="0" w:color="auto"/>
            <w:bottom w:val="none" w:sz="0" w:space="0" w:color="auto"/>
            <w:right w:val="none" w:sz="0" w:space="0" w:color="auto"/>
          </w:divBdr>
        </w:div>
        <w:div w:id="123282475">
          <w:marLeft w:val="0"/>
          <w:marRight w:val="0"/>
          <w:marTop w:val="0"/>
          <w:marBottom w:val="0"/>
          <w:divBdr>
            <w:top w:val="none" w:sz="0" w:space="0" w:color="auto"/>
            <w:left w:val="none" w:sz="0" w:space="0" w:color="auto"/>
            <w:bottom w:val="none" w:sz="0" w:space="0" w:color="auto"/>
            <w:right w:val="none" w:sz="0" w:space="0" w:color="auto"/>
          </w:divBdr>
        </w:div>
        <w:div w:id="123282481">
          <w:marLeft w:val="0"/>
          <w:marRight w:val="0"/>
          <w:marTop w:val="0"/>
          <w:marBottom w:val="0"/>
          <w:divBdr>
            <w:top w:val="none" w:sz="0" w:space="0" w:color="auto"/>
            <w:left w:val="none" w:sz="0" w:space="0" w:color="auto"/>
            <w:bottom w:val="none" w:sz="0" w:space="0" w:color="auto"/>
            <w:right w:val="none" w:sz="0" w:space="0" w:color="auto"/>
          </w:divBdr>
        </w:div>
        <w:div w:id="123282483">
          <w:marLeft w:val="0"/>
          <w:marRight w:val="0"/>
          <w:marTop w:val="0"/>
          <w:marBottom w:val="0"/>
          <w:divBdr>
            <w:top w:val="none" w:sz="0" w:space="0" w:color="auto"/>
            <w:left w:val="none" w:sz="0" w:space="0" w:color="auto"/>
            <w:bottom w:val="none" w:sz="0" w:space="0" w:color="auto"/>
            <w:right w:val="none" w:sz="0" w:space="0" w:color="auto"/>
          </w:divBdr>
        </w:div>
        <w:div w:id="123282489">
          <w:marLeft w:val="0"/>
          <w:marRight w:val="0"/>
          <w:marTop w:val="0"/>
          <w:marBottom w:val="0"/>
          <w:divBdr>
            <w:top w:val="none" w:sz="0" w:space="0" w:color="auto"/>
            <w:left w:val="none" w:sz="0" w:space="0" w:color="auto"/>
            <w:bottom w:val="none" w:sz="0" w:space="0" w:color="auto"/>
            <w:right w:val="none" w:sz="0" w:space="0" w:color="auto"/>
          </w:divBdr>
        </w:div>
        <w:div w:id="123282491">
          <w:marLeft w:val="0"/>
          <w:marRight w:val="0"/>
          <w:marTop w:val="0"/>
          <w:marBottom w:val="0"/>
          <w:divBdr>
            <w:top w:val="none" w:sz="0" w:space="0" w:color="auto"/>
            <w:left w:val="none" w:sz="0" w:space="0" w:color="auto"/>
            <w:bottom w:val="none" w:sz="0" w:space="0" w:color="auto"/>
            <w:right w:val="none" w:sz="0" w:space="0" w:color="auto"/>
          </w:divBdr>
        </w:div>
        <w:div w:id="123282492">
          <w:marLeft w:val="0"/>
          <w:marRight w:val="0"/>
          <w:marTop w:val="0"/>
          <w:marBottom w:val="0"/>
          <w:divBdr>
            <w:top w:val="none" w:sz="0" w:space="0" w:color="auto"/>
            <w:left w:val="none" w:sz="0" w:space="0" w:color="auto"/>
            <w:bottom w:val="none" w:sz="0" w:space="0" w:color="auto"/>
            <w:right w:val="none" w:sz="0" w:space="0" w:color="auto"/>
          </w:divBdr>
        </w:div>
        <w:div w:id="123282493">
          <w:marLeft w:val="0"/>
          <w:marRight w:val="0"/>
          <w:marTop w:val="0"/>
          <w:marBottom w:val="0"/>
          <w:divBdr>
            <w:top w:val="none" w:sz="0" w:space="0" w:color="auto"/>
            <w:left w:val="none" w:sz="0" w:space="0" w:color="auto"/>
            <w:bottom w:val="none" w:sz="0" w:space="0" w:color="auto"/>
            <w:right w:val="none" w:sz="0" w:space="0" w:color="auto"/>
          </w:divBdr>
        </w:div>
      </w:divsChild>
    </w:div>
    <w:div w:id="123282453">
      <w:marLeft w:val="0"/>
      <w:marRight w:val="0"/>
      <w:marTop w:val="0"/>
      <w:marBottom w:val="0"/>
      <w:divBdr>
        <w:top w:val="none" w:sz="0" w:space="0" w:color="auto"/>
        <w:left w:val="none" w:sz="0" w:space="0" w:color="auto"/>
        <w:bottom w:val="none" w:sz="0" w:space="0" w:color="auto"/>
        <w:right w:val="none" w:sz="0" w:space="0" w:color="auto"/>
      </w:divBdr>
      <w:divsChild>
        <w:div w:id="123282454">
          <w:marLeft w:val="0"/>
          <w:marRight w:val="0"/>
          <w:marTop w:val="0"/>
          <w:marBottom w:val="0"/>
          <w:divBdr>
            <w:top w:val="none" w:sz="0" w:space="0" w:color="auto"/>
            <w:left w:val="none" w:sz="0" w:space="0" w:color="auto"/>
            <w:bottom w:val="none" w:sz="0" w:space="0" w:color="auto"/>
            <w:right w:val="none" w:sz="0" w:space="0" w:color="auto"/>
          </w:divBdr>
        </w:div>
        <w:div w:id="123282457">
          <w:marLeft w:val="0"/>
          <w:marRight w:val="0"/>
          <w:marTop w:val="0"/>
          <w:marBottom w:val="0"/>
          <w:divBdr>
            <w:top w:val="none" w:sz="0" w:space="0" w:color="auto"/>
            <w:left w:val="none" w:sz="0" w:space="0" w:color="auto"/>
            <w:bottom w:val="none" w:sz="0" w:space="0" w:color="auto"/>
            <w:right w:val="none" w:sz="0" w:space="0" w:color="auto"/>
          </w:divBdr>
        </w:div>
        <w:div w:id="123282459">
          <w:marLeft w:val="0"/>
          <w:marRight w:val="0"/>
          <w:marTop w:val="0"/>
          <w:marBottom w:val="0"/>
          <w:divBdr>
            <w:top w:val="none" w:sz="0" w:space="0" w:color="auto"/>
            <w:left w:val="none" w:sz="0" w:space="0" w:color="auto"/>
            <w:bottom w:val="none" w:sz="0" w:space="0" w:color="auto"/>
            <w:right w:val="none" w:sz="0" w:space="0" w:color="auto"/>
          </w:divBdr>
        </w:div>
        <w:div w:id="123282464">
          <w:marLeft w:val="0"/>
          <w:marRight w:val="0"/>
          <w:marTop w:val="0"/>
          <w:marBottom w:val="0"/>
          <w:divBdr>
            <w:top w:val="none" w:sz="0" w:space="0" w:color="auto"/>
            <w:left w:val="none" w:sz="0" w:space="0" w:color="auto"/>
            <w:bottom w:val="none" w:sz="0" w:space="0" w:color="auto"/>
            <w:right w:val="none" w:sz="0" w:space="0" w:color="auto"/>
          </w:divBdr>
        </w:div>
        <w:div w:id="123282466">
          <w:marLeft w:val="0"/>
          <w:marRight w:val="0"/>
          <w:marTop w:val="0"/>
          <w:marBottom w:val="0"/>
          <w:divBdr>
            <w:top w:val="none" w:sz="0" w:space="0" w:color="auto"/>
            <w:left w:val="none" w:sz="0" w:space="0" w:color="auto"/>
            <w:bottom w:val="none" w:sz="0" w:space="0" w:color="auto"/>
            <w:right w:val="none" w:sz="0" w:space="0" w:color="auto"/>
          </w:divBdr>
        </w:div>
        <w:div w:id="123282470">
          <w:marLeft w:val="0"/>
          <w:marRight w:val="0"/>
          <w:marTop w:val="0"/>
          <w:marBottom w:val="0"/>
          <w:divBdr>
            <w:top w:val="none" w:sz="0" w:space="0" w:color="auto"/>
            <w:left w:val="none" w:sz="0" w:space="0" w:color="auto"/>
            <w:bottom w:val="none" w:sz="0" w:space="0" w:color="auto"/>
            <w:right w:val="none" w:sz="0" w:space="0" w:color="auto"/>
          </w:divBdr>
        </w:div>
        <w:div w:id="123282471">
          <w:marLeft w:val="0"/>
          <w:marRight w:val="0"/>
          <w:marTop w:val="0"/>
          <w:marBottom w:val="0"/>
          <w:divBdr>
            <w:top w:val="none" w:sz="0" w:space="0" w:color="auto"/>
            <w:left w:val="none" w:sz="0" w:space="0" w:color="auto"/>
            <w:bottom w:val="none" w:sz="0" w:space="0" w:color="auto"/>
            <w:right w:val="none" w:sz="0" w:space="0" w:color="auto"/>
          </w:divBdr>
        </w:div>
        <w:div w:id="123282476">
          <w:marLeft w:val="0"/>
          <w:marRight w:val="0"/>
          <w:marTop w:val="0"/>
          <w:marBottom w:val="0"/>
          <w:divBdr>
            <w:top w:val="none" w:sz="0" w:space="0" w:color="auto"/>
            <w:left w:val="none" w:sz="0" w:space="0" w:color="auto"/>
            <w:bottom w:val="none" w:sz="0" w:space="0" w:color="auto"/>
            <w:right w:val="none" w:sz="0" w:space="0" w:color="auto"/>
          </w:divBdr>
        </w:div>
        <w:div w:id="123282478">
          <w:marLeft w:val="0"/>
          <w:marRight w:val="0"/>
          <w:marTop w:val="0"/>
          <w:marBottom w:val="0"/>
          <w:divBdr>
            <w:top w:val="none" w:sz="0" w:space="0" w:color="auto"/>
            <w:left w:val="none" w:sz="0" w:space="0" w:color="auto"/>
            <w:bottom w:val="none" w:sz="0" w:space="0" w:color="auto"/>
            <w:right w:val="none" w:sz="0" w:space="0" w:color="auto"/>
          </w:divBdr>
        </w:div>
        <w:div w:id="123282480">
          <w:marLeft w:val="0"/>
          <w:marRight w:val="0"/>
          <w:marTop w:val="0"/>
          <w:marBottom w:val="0"/>
          <w:divBdr>
            <w:top w:val="none" w:sz="0" w:space="0" w:color="auto"/>
            <w:left w:val="none" w:sz="0" w:space="0" w:color="auto"/>
            <w:bottom w:val="none" w:sz="0" w:space="0" w:color="auto"/>
            <w:right w:val="none" w:sz="0" w:space="0" w:color="auto"/>
          </w:divBdr>
        </w:div>
        <w:div w:id="123282484">
          <w:marLeft w:val="0"/>
          <w:marRight w:val="0"/>
          <w:marTop w:val="0"/>
          <w:marBottom w:val="0"/>
          <w:divBdr>
            <w:top w:val="none" w:sz="0" w:space="0" w:color="auto"/>
            <w:left w:val="none" w:sz="0" w:space="0" w:color="auto"/>
            <w:bottom w:val="none" w:sz="0" w:space="0" w:color="auto"/>
            <w:right w:val="none" w:sz="0" w:space="0" w:color="auto"/>
          </w:divBdr>
        </w:div>
        <w:div w:id="123282486">
          <w:marLeft w:val="0"/>
          <w:marRight w:val="0"/>
          <w:marTop w:val="0"/>
          <w:marBottom w:val="0"/>
          <w:divBdr>
            <w:top w:val="none" w:sz="0" w:space="0" w:color="auto"/>
            <w:left w:val="none" w:sz="0" w:space="0" w:color="auto"/>
            <w:bottom w:val="none" w:sz="0" w:space="0" w:color="auto"/>
            <w:right w:val="none" w:sz="0" w:space="0" w:color="auto"/>
          </w:divBdr>
        </w:div>
        <w:div w:id="123282487">
          <w:marLeft w:val="0"/>
          <w:marRight w:val="0"/>
          <w:marTop w:val="0"/>
          <w:marBottom w:val="0"/>
          <w:divBdr>
            <w:top w:val="none" w:sz="0" w:space="0" w:color="auto"/>
            <w:left w:val="none" w:sz="0" w:space="0" w:color="auto"/>
            <w:bottom w:val="none" w:sz="0" w:space="0" w:color="auto"/>
            <w:right w:val="none" w:sz="0" w:space="0" w:color="auto"/>
          </w:divBdr>
        </w:div>
        <w:div w:id="123282488">
          <w:marLeft w:val="0"/>
          <w:marRight w:val="0"/>
          <w:marTop w:val="0"/>
          <w:marBottom w:val="0"/>
          <w:divBdr>
            <w:top w:val="none" w:sz="0" w:space="0" w:color="auto"/>
            <w:left w:val="none" w:sz="0" w:space="0" w:color="auto"/>
            <w:bottom w:val="none" w:sz="0" w:space="0" w:color="auto"/>
            <w:right w:val="none" w:sz="0" w:space="0" w:color="auto"/>
          </w:divBdr>
        </w:div>
      </w:divsChild>
    </w:div>
    <w:div w:id="123282461">
      <w:marLeft w:val="0"/>
      <w:marRight w:val="0"/>
      <w:marTop w:val="0"/>
      <w:marBottom w:val="0"/>
      <w:divBdr>
        <w:top w:val="none" w:sz="0" w:space="0" w:color="auto"/>
        <w:left w:val="none" w:sz="0" w:space="0" w:color="auto"/>
        <w:bottom w:val="none" w:sz="0" w:space="0" w:color="auto"/>
        <w:right w:val="none" w:sz="0" w:space="0" w:color="auto"/>
      </w:divBdr>
      <w:divsChild>
        <w:div w:id="123282465">
          <w:marLeft w:val="0"/>
          <w:marRight w:val="0"/>
          <w:marTop w:val="0"/>
          <w:marBottom w:val="0"/>
          <w:divBdr>
            <w:top w:val="none" w:sz="0" w:space="0" w:color="auto"/>
            <w:left w:val="none" w:sz="0" w:space="0" w:color="auto"/>
            <w:bottom w:val="none" w:sz="0" w:space="0" w:color="auto"/>
            <w:right w:val="none" w:sz="0" w:space="0" w:color="auto"/>
          </w:divBdr>
        </w:div>
      </w:divsChild>
    </w:div>
    <w:div w:id="123282467">
      <w:marLeft w:val="0"/>
      <w:marRight w:val="0"/>
      <w:marTop w:val="0"/>
      <w:marBottom w:val="0"/>
      <w:divBdr>
        <w:top w:val="none" w:sz="0" w:space="0" w:color="auto"/>
        <w:left w:val="none" w:sz="0" w:space="0" w:color="auto"/>
        <w:bottom w:val="none" w:sz="0" w:space="0" w:color="auto"/>
        <w:right w:val="none" w:sz="0" w:space="0" w:color="auto"/>
      </w:divBdr>
    </w:div>
    <w:div w:id="123282469">
      <w:marLeft w:val="0"/>
      <w:marRight w:val="0"/>
      <w:marTop w:val="0"/>
      <w:marBottom w:val="0"/>
      <w:divBdr>
        <w:top w:val="none" w:sz="0" w:space="0" w:color="auto"/>
        <w:left w:val="none" w:sz="0" w:space="0" w:color="auto"/>
        <w:bottom w:val="none" w:sz="0" w:space="0" w:color="auto"/>
        <w:right w:val="none" w:sz="0" w:space="0" w:color="auto"/>
      </w:divBdr>
    </w:div>
    <w:div w:id="123282473">
      <w:marLeft w:val="0"/>
      <w:marRight w:val="0"/>
      <w:marTop w:val="0"/>
      <w:marBottom w:val="0"/>
      <w:divBdr>
        <w:top w:val="none" w:sz="0" w:space="0" w:color="auto"/>
        <w:left w:val="none" w:sz="0" w:space="0" w:color="auto"/>
        <w:bottom w:val="none" w:sz="0" w:space="0" w:color="auto"/>
        <w:right w:val="none" w:sz="0" w:space="0" w:color="auto"/>
      </w:divBdr>
    </w:div>
    <w:div w:id="123282482">
      <w:marLeft w:val="0"/>
      <w:marRight w:val="0"/>
      <w:marTop w:val="0"/>
      <w:marBottom w:val="0"/>
      <w:divBdr>
        <w:top w:val="none" w:sz="0" w:space="0" w:color="auto"/>
        <w:left w:val="none" w:sz="0" w:space="0" w:color="auto"/>
        <w:bottom w:val="none" w:sz="0" w:space="0" w:color="auto"/>
        <w:right w:val="none" w:sz="0" w:space="0" w:color="auto"/>
      </w:divBdr>
    </w:div>
    <w:div w:id="123282485">
      <w:marLeft w:val="0"/>
      <w:marRight w:val="0"/>
      <w:marTop w:val="0"/>
      <w:marBottom w:val="0"/>
      <w:divBdr>
        <w:top w:val="none" w:sz="0" w:space="0" w:color="auto"/>
        <w:left w:val="none" w:sz="0" w:space="0" w:color="auto"/>
        <w:bottom w:val="none" w:sz="0" w:space="0" w:color="auto"/>
        <w:right w:val="none" w:sz="0" w:space="0" w:color="auto"/>
      </w:divBdr>
      <w:divsChild>
        <w:div w:id="123282460">
          <w:marLeft w:val="0"/>
          <w:marRight w:val="0"/>
          <w:marTop w:val="0"/>
          <w:marBottom w:val="0"/>
          <w:divBdr>
            <w:top w:val="none" w:sz="0" w:space="0" w:color="auto"/>
            <w:left w:val="none" w:sz="0" w:space="0" w:color="auto"/>
            <w:bottom w:val="none" w:sz="0" w:space="0" w:color="auto"/>
            <w:right w:val="none" w:sz="0" w:space="0" w:color="auto"/>
          </w:divBdr>
          <w:divsChild>
            <w:div w:id="123282477">
              <w:marLeft w:val="0"/>
              <w:marRight w:val="0"/>
              <w:marTop w:val="0"/>
              <w:marBottom w:val="0"/>
              <w:divBdr>
                <w:top w:val="none" w:sz="0" w:space="0" w:color="auto"/>
                <w:left w:val="none" w:sz="0" w:space="0" w:color="auto"/>
                <w:bottom w:val="none" w:sz="0" w:space="0" w:color="auto"/>
                <w:right w:val="none" w:sz="0" w:space="0" w:color="auto"/>
              </w:divBdr>
            </w:div>
            <w:div w:id="123282479">
              <w:marLeft w:val="0"/>
              <w:marRight w:val="0"/>
              <w:marTop w:val="0"/>
              <w:marBottom w:val="0"/>
              <w:divBdr>
                <w:top w:val="none" w:sz="0" w:space="0" w:color="auto"/>
                <w:left w:val="none" w:sz="0" w:space="0" w:color="auto"/>
                <w:bottom w:val="none" w:sz="0" w:space="0" w:color="auto"/>
                <w:right w:val="none" w:sz="0" w:space="0" w:color="auto"/>
              </w:divBdr>
              <w:divsChild>
                <w:div w:id="123282490">
                  <w:marLeft w:val="0"/>
                  <w:marRight w:val="0"/>
                  <w:marTop w:val="0"/>
                  <w:marBottom w:val="0"/>
                  <w:divBdr>
                    <w:top w:val="none" w:sz="0" w:space="0" w:color="auto"/>
                    <w:left w:val="none" w:sz="0" w:space="0" w:color="auto"/>
                    <w:bottom w:val="none" w:sz="0" w:space="0" w:color="auto"/>
                    <w:right w:val="none" w:sz="0" w:space="0" w:color="auto"/>
                  </w:divBdr>
                </w:div>
              </w:divsChild>
            </w:div>
            <w:div w:id="1232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www.ncbi.nlm.nih.gov/pubmed/?term=Abbott%20G%5BAuthor%5D&amp;cauthor=true&amp;cauthor_uid=2406369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cbi.nlm.nih.gov/pubmed/?term=Brooks%20R%5BAuthor%5D&amp;cauthor=true&amp;cauthor_uid=24063694" TargetMode="External"/><Relationship Id="rId7" Type="http://schemas.openxmlformats.org/officeDocument/2006/relationships/hyperlink" Target="mailto:mlakar@irb.hr" TargetMode="External"/><Relationship Id="rId12" Type="http://schemas.openxmlformats.org/officeDocument/2006/relationships/image" Target="media/image5.png"/><Relationship Id="rId17" Type="http://schemas.openxmlformats.org/officeDocument/2006/relationships/hyperlink" Target="https://www.ncbi.nlm.nih.gov/pubmed/?term=Ross%20JB%5BAuthor%5D&amp;cauthor=true&amp;cauthor_uid=2406369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cbi.nlm.nih.gov/pubmed/?term=Rosenberg%20E%5BAuthor%5D&amp;cauthor=true&amp;cauthor_uid=24063694" TargetMode="External"/><Relationship Id="rId20" Type="http://schemas.openxmlformats.org/officeDocument/2006/relationships/hyperlink" Target="https://www.ncbi.nlm.nih.gov/pubmed/?term=Terwilliger%20M%5BAuthor%5D&amp;cauthor=true&amp;cauthor_uid=240636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bi.nlm.nih.gov/pubmed/?term=Salassa%20L%5BAuthor%5D&amp;cauthor=true&amp;cauthor_uid=24063694" TargetMode="External"/><Relationship Id="rId23" Type="http://schemas.openxmlformats.org/officeDocument/2006/relationships/hyperlink" Target="http://ffame.org/pubs/Transport%20and%20Storage%20of%20Metal%20Ions%20in%20Biology.pdf" TargetMode="External"/><Relationship Id="rId10" Type="http://schemas.openxmlformats.org/officeDocument/2006/relationships/image" Target="media/image3.png"/><Relationship Id="rId19" Type="http://schemas.openxmlformats.org/officeDocument/2006/relationships/hyperlink" Target="https://www.ncbi.nlm.nih.gov/pubmed/?term=Black%20L%5BAuthor%5D&amp;cauthor=true&amp;cauthor_uid=24063694"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www.ncbi.nlm.nih.gov/pubmed/?term=Sharmin%20A%5BAuthor%5D&amp;cauthor=true&amp;cauthor_uid=24063694" TargetMode="External"/><Relationship Id="rId22" Type="http://schemas.openxmlformats.org/officeDocument/2006/relationships/hyperlink" Target="https://www.ncbi.nlm.nih.gov/entrez/eutils/elink.fcgi?dbfrom=pubmed&amp;retmode=ref&amp;cmd=prlinks&amp;id=240636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7197</Words>
  <Characters>41025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Vlado</dc:creator>
  <cp:lastModifiedBy>Windows User</cp:lastModifiedBy>
  <cp:revision>2</cp:revision>
  <cp:lastPrinted>2017-06-16T07:36:00Z</cp:lastPrinted>
  <dcterms:created xsi:type="dcterms:W3CDTF">2018-05-18T13:57:00Z</dcterms:created>
  <dcterms:modified xsi:type="dcterms:W3CDTF">2018-05-18T13:57:00Z</dcterms:modified>
</cp:coreProperties>
</file>