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0B4F" w14:textId="07E21D6B" w:rsidR="00CB16A6" w:rsidRPr="006C1FFF" w:rsidRDefault="0004433D" w:rsidP="00CB16A6">
      <w:pPr>
        <w:spacing w:line="480" w:lineRule="auto"/>
        <w:jc w:val="both"/>
        <w:rPr>
          <w:rFonts w:ascii="Times New Roman" w:eastAsia="Segoe UI" w:hAnsi="Times New Roman" w:cs="Times New Roman"/>
          <w:b/>
          <w:sz w:val="28"/>
          <w:szCs w:val="28"/>
          <w:u w:color="000000"/>
          <w:bdr w:val="nil"/>
          <w:lang w:val="en-US" w:eastAsia="hr-HR"/>
        </w:rPr>
      </w:pPr>
      <w:r>
        <w:rPr>
          <w:rFonts w:ascii="Times New Roman" w:eastAsia="Segoe UI" w:hAnsi="Times New Roman" w:cs="Times New Roman"/>
          <w:b/>
          <w:sz w:val="28"/>
          <w:szCs w:val="28"/>
          <w:u w:color="000000"/>
          <w:bdr w:val="nil"/>
          <w:lang w:val="en-US" w:eastAsia="hr-HR"/>
        </w:rPr>
        <w:t>Effect</w:t>
      </w:r>
      <w:r w:rsidR="00CB16A6" w:rsidRPr="006C1FFF">
        <w:rPr>
          <w:rFonts w:ascii="Times New Roman" w:eastAsia="Segoe UI" w:hAnsi="Times New Roman" w:cs="Times New Roman"/>
          <w:b/>
          <w:sz w:val="28"/>
          <w:szCs w:val="28"/>
          <w:u w:color="000000"/>
          <w:bdr w:val="nil"/>
          <w:lang w:val="en-US" w:eastAsia="hr-HR"/>
        </w:rPr>
        <w:t xml:space="preserve"> of vitamin D replacement</w:t>
      </w:r>
      <w:r w:rsidR="0031397B">
        <w:rPr>
          <w:rFonts w:ascii="Times New Roman" w:eastAsia="Segoe UI" w:hAnsi="Times New Roman" w:cs="Times New Roman"/>
          <w:b/>
          <w:sz w:val="28"/>
          <w:szCs w:val="28"/>
          <w:u w:color="000000"/>
          <w:bdr w:val="nil"/>
          <w:lang w:val="en-US" w:eastAsia="hr-HR"/>
        </w:rPr>
        <w:t xml:space="preserve"> </w:t>
      </w:r>
      <w:r w:rsidR="00CB16A6" w:rsidRPr="006C1FFF">
        <w:rPr>
          <w:rFonts w:ascii="Times New Roman" w:eastAsia="Segoe UI" w:hAnsi="Times New Roman" w:cs="Times New Roman"/>
          <w:b/>
          <w:sz w:val="28"/>
          <w:szCs w:val="28"/>
          <w:u w:color="000000"/>
          <w:bdr w:val="nil"/>
          <w:lang w:val="en-US" w:eastAsia="hr-HR"/>
        </w:rPr>
        <w:t>on</w:t>
      </w:r>
      <w:r w:rsidR="0030584F" w:rsidRPr="0030584F">
        <w:rPr>
          <w:rFonts w:ascii="Times New Roman" w:eastAsia="Segoe UI" w:hAnsi="Times New Roman" w:cs="Times New Roman"/>
          <w:b/>
          <w:sz w:val="28"/>
          <w:szCs w:val="28"/>
          <w:u w:color="000000"/>
          <w:bdr w:val="nil"/>
          <w:lang w:val="en-US" w:eastAsia="hr-HR"/>
        </w:rPr>
        <w:t xml:space="preserve"> </w:t>
      </w:r>
      <w:r w:rsidR="00CB16A6" w:rsidRPr="006C1FFF">
        <w:rPr>
          <w:rFonts w:ascii="Times New Roman" w:eastAsia="Segoe UI" w:hAnsi="Times New Roman" w:cs="Times New Roman"/>
          <w:b/>
          <w:sz w:val="28"/>
          <w:szCs w:val="28"/>
          <w:u w:color="000000"/>
          <w:bdr w:val="nil"/>
          <w:lang w:val="en-US" w:eastAsia="hr-HR"/>
        </w:rPr>
        <w:t>nutritional</w:t>
      </w:r>
      <w:r w:rsidR="0030584F">
        <w:rPr>
          <w:rFonts w:ascii="Times New Roman" w:eastAsia="Segoe UI" w:hAnsi="Times New Roman" w:cs="Times New Roman"/>
          <w:b/>
          <w:sz w:val="28"/>
          <w:szCs w:val="28"/>
          <w:u w:color="000000"/>
          <w:bdr w:val="nil"/>
          <w:lang w:val="en-US" w:eastAsia="hr-HR"/>
        </w:rPr>
        <w:t xml:space="preserve"> status</w:t>
      </w:r>
      <w:r w:rsidR="00CB16A6" w:rsidRPr="006C1FFF">
        <w:rPr>
          <w:rFonts w:ascii="Times New Roman" w:eastAsia="Segoe UI" w:hAnsi="Times New Roman" w:cs="Times New Roman"/>
          <w:b/>
          <w:sz w:val="28"/>
          <w:szCs w:val="28"/>
          <w:u w:color="000000"/>
          <w:bdr w:val="nil"/>
          <w:lang w:val="en-US" w:eastAsia="hr-HR"/>
        </w:rPr>
        <w:t xml:space="preserve"> and </w:t>
      </w:r>
      <w:r>
        <w:rPr>
          <w:rFonts w:ascii="Times New Roman" w:eastAsia="Segoe UI" w:hAnsi="Times New Roman" w:cs="Times New Roman"/>
          <w:b/>
          <w:sz w:val="28"/>
          <w:szCs w:val="28"/>
          <w:u w:color="000000"/>
          <w:bdr w:val="nil"/>
          <w:lang w:val="en-US" w:eastAsia="hr-HR"/>
        </w:rPr>
        <w:t>muscle streng</w:t>
      </w:r>
      <w:r w:rsidR="00BC3BCC">
        <w:rPr>
          <w:rFonts w:ascii="Times New Roman" w:eastAsia="Segoe UI" w:hAnsi="Times New Roman" w:cs="Times New Roman"/>
          <w:b/>
          <w:sz w:val="28"/>
          <w:szCs w:val="28"/>
          <w:u w:color="000000"/>
          <w:bdr w:val="nil"/>
          <w:lang w:val="en-US" w:eastAsia="hr-HR"/>
        </w:rPr>
        <w:t>th</w:t>
      </w:r>
      <w:r w:rsidR="00CB16A6" w:rsidRPr="006C1FFF">
        <w:rPr>
          <w:rFonts w:ascii="Times New Roman" w:eastAsia="Segoe UI" w:hAnsi="Times New Roman" w:cs="Times New Roman"/>
          <w:b/>
          <w:sz w:val="28"/>
          <w:szCs w:val="28"/>
          <w:u w:color="000000"/>
          <w:bdr w:val="nil"/>
          <w:lang w:val="en-US" w:eastAsia="hr-HR"/>
        </w:rPr>
        <w:t xml:space="preserve"> in patients after allogeneic stem cell transplantation</w:t>
      </w:r>
      <w:r w:rsidR="0031397B">
        <w:rPr>
          <w:rFonts w:ascii="Times New Roman" w:eastAsia="Segoe UI" w:hAnsi="Times New Roman" w:cs="Times New Roman"/>
          <w:b/>
          <w:sz w:val="28"/>
          <w:szCs w:val="28"/>
          <w:u w:color="000000"/>
          <w:bdr w:val="nil"/>
          <w:lang w:val="en-US" w:eastAsia="hr-HR"/>
        </w:rPr>
        <w:t xml:space="preserve"> and </w:t>
      </w:r>
      <w:r w:rsidR="00CD1FE4" w:rsidRPr="006C1FFF">
        <w:rPr>
          <w:rFonts w:ascii="Times New Roman" w:eastAsia="Segoe UI" w:hAnsi="Times New Roman" w:cs="Times New Roman"/>
          <w:b/>
          <w:sz w:val="28"/>
          <w:szCs w:val="28"/>
          <w:u w:color="000000"/>
          <w:bdr w:val="nil"/>
          <w:lang w:val="en-US" w:eastAsia="hr-HR"/>
        </w:rPr>
        <w:t>c</w:t>
      </w:r>
      <w:r w:rsidR="0031397B">
        <w:rPr>
          <w:rFonts w:ascii="Times New Roman" w:eastAsia="Segoe UI" w:hAnsi="Times New Roman" w:cs="Times New Roman"/>
          <w:b/>
          <w:sz w:val="28"/>
          <w:szCs w:val="28"/>
          <w:u w:color="000000"/>
          <w:bdr w:val="nil"/>
          <w:lang w:val="en-US" w:eastAsia="hr-HR"/>
        </w:rPr>
        <w:t xml:space="preserve">hronic </w:t>
      </w:r>
      <w:r w:rsidR="00CD1FE4" w:rsidRPr="006C1FFF">
        <w:rPr>
          <w:rFonts w:ascii="Times New Roman" w:eastAsia="Segoe UI" w:hAnsi="Times New Roman" w:cs="Times New Roman"/>
          <w:b/>
          <w:sz w:val="28"/>
          <w:szCs w:val="28"/>
          <w:u w:color="000000"/>
          <w:bdr w:val="nil"/>
          <w:lang w:val="en-US" w:eastAsia="hr-HR"/>
        </w:rPr>
        <w:t>GVHD.</w:t>
      </w:r>
    </w:p>
    <w:p w14:paraId="0D148A40" w14:textId="6131BD8C" w:rsidR="00CB16A6" w:rsidRPr="006C1FFF" w:rsidRDefault="00CB16A6" w:rsidP="00CB16A6">
      <w:pPr>
        <w:spacing w:line="480" w:lineRule="auto"/>
        <w:jc w:val="both"/>
        <w:rPr>
          <w:rFonts w:ascii="Times New Roman" w:eastAsia="Arial Unicode MS" w:hAnsi="Times New Roman" w:cs="Times New Roman"/>
          <w:bCs/>
          <w:sz w:val="24"/>
          <w:szCs w:val="24"/>
          <w:u w:color="984806"/>
          <w:lang w:val="en-US"/>
        </w:rPr>
      </w:pPr>
      <w:bookmarkStart w:id="0" w:name="_Hlk198205929"/>
      <w:r w:rsidRPr="006C1FFF">
        <w:rPr>
          <w:rFonts w:ascii="Times New Roman" w:eastAsia="Arial Unicode MS" w:hAnsi="Times New Roman" w:cs="Times New Roman"/>
          <w:bCs/>
          <w:sz w:val="24"/>
          <w:szCs w:val="24"/>
          <w:u w:color="984806"/>
          <w:lang w:val="en-US"/>
        </w:rPr>
        <w:t xml:space="preserve">Dina Ljubas </w:t>
      </w:r>
      <w:proofErr w:type="spellStart"/>
      <w:r w:rsidRPr="006C1FFF">
        <w:rPr>
          <w:rFonts w:ascii="Times New Roman" w:eastAsia="Arial Unicode MS" w:hAnsi="Times New Roman" w:cs="Times New Roman"/>
          <w:bCs/>
          <w:sz w:val="24"/>
          <w:szCs w:val="24"/>
          <w:u w:color="984806"/>
          <w:lang w:val="en-US"/>
        </w:rPr>
        <w:t>Kelecic</w:t>
      </w:r>
      <w:r w:rsidRPr="006C1FFF">
        <w:rPr>
          <w:rFonts w:ascii="Times New Roman" w:eastAsia="Arial Unicode MS" w:hAnsi="Times New Roman" w:cs="Times New Roman"/>
          <w:bCs/>
          <w:sz w:val="24"/>
          <w:szCs w:val="24"/>
          <w:u w:color="984806"/>
          <w:vertAlign w:val="superscript"/>
          <w:lang w:val="en-US"/>
        </w:rPr>
        <w:t>a</w:t>
      </w:r>
      <w:proofErr w:type="spellEnd"/>
      <w:r w:rsidRPr="006C1FFF">
        <w:rPr>
          <w:rFonts w:ascii="Times New Roman" w:eastAsia="Arial Unicode MS" w:hAnsi="Times New Roman" w:cs="Times New Roman"/>
          <w:bCs/>
          <w:sz w:val="24"/>
          <w:szCs w:val="24"/>
          <w:u w:color="984806"/>
          <w:lang w:val="en-US"/>
        </w:rPr>
        <w:t>,</w:t>
      </w:r>
      <w:r w:rsidR="00897598" w:rsidRPr="006C1FFF">
        <w:rPr>
          <w:rFonts w:ascii="Times New Roman" w:eastAsia="Arial Unicode MS" w:hAnsi="Times New Roman" w:cs="Times New Roman"/>
          <w:bCs/>
          <w:sz w:val="24"/>
          <w:szCs w:val="24"/>
          <w:u w:color="984806"/>
          <w:lang w:val="en-US"/>
        </w:rPr>
        <w:t xml:space="preserve"> </w:t>
      </w:r>
      <w:r w:rsidR="00897598" w:rsidRPr="00D63DCD">
        <w:rPr>
          <w:rFonts w:ascii="Times New Roman" w:eastAsia="Arial Unicode MS" w:hAnsi="Times New Roman" w:cs="Times New Roman"/>
          <w:bCs/>
          <w:sz w:val="24"/>
          <w:szCs w:val="24"/>
          <w:u w:color="984806"/>
          <w:lang w:val="en-US"/>
        </w:rPr>
        <w:t xml:space="preserve">Irena </w:t>
      </w:r>
      <w:proofErr w:type="spellStart"/>
      <w:r w:rsidR="00897598" w:rsidRPr="00D63DCD">
        <w:rPr>
          <w:rFonts w:ascii="Times New Roman" w:eastAsia="Arial Unicode MS" w:hAnsi="Times New Roman" w:cs="Times New Roman"/>
          <w:bCs/>
          <w:sz w:val="24"/>
          <w:szCs w:val="24"/>
          <w:u w:color="984806"/>
          <w:lang w:val="en-US"/>
        </w:rPr>
        <w:t>Karas</w:t>
      </w:r>
      <w:r w:rsidR="00897598" w:rsidRPr="00D63DCD">
        <w:rPr>
          <w:rFonts w:ascii="Times New Roman" w:eastAsia="Arial Unicode MS" w:hAnsi="Times New Roman" w:cs="Times New Roman"/>
          <w:bCs/>
          <w:sz w:val="24"/>
          <w:szCs w:val="24"/>
          <w:u w:color="984806"/>
          <w:vertAlign w:val="superscript"/>
          <w:lang w:val="en-US"/>
        </w:rPr>
        <w:t>a</w:t>
      </w:r>
      <w:proofErr w:type="spellEnd"/>
      <w:r w:rsidR="00897598" w:rsidRPr="00D63DCD">
        <w:rPr>
          <w:rFonts w:ascii="Times New Roman" w:eastAsia="Arial Unicode MS" w:hAnsi="Times New Roman" w:cs="Times New Roman"/>
          <w:bCs/>
          <w:sz w:val="24"/>
          <w:szCs w:val="24"/>
          <w:u w:color="984806"/>
          <w:lang w:val="en-US"/>
        </w:rPr>
        <w:t>,</w:t>
      </w:r>
      <w:r w:rsidR="00897598" w:rsidRPr="006C1FFF">
        <w:rPr>
          <w:rFonts w:ascii="Times New Roman" w:eastAsia="Arial Unicode MS" w:hAnsi="Times New Roman" w:cs="Times New Roman"/>
          <w:bCs/>
          <w:sz w:val="24"/>
          <w:szCs w:val="24"/>
          <w:u w:color="984806"/>
          <w:lang w:val="en-US"/>
        </w:rPr>
        <w:t xml:space="preserve"> </w:t>
      </w:r>
      <w:r w:rsidRPr="006C1FFF">
        <w:rPr>
          <w:rFonts w:ascii="Times New Roman" w:eastAsia="Arial Unicode MS" w:hAnsi="Times New Roman" w:cs="Times New Roman"/>
          <w:bCs/>
          <w:sz w:val="24"/>
          <w:szCs w:val="24"/>
          <w:u w:color="984806"/>
          <w:lang w:val="en-US"/>
        </w:rPr>
        <w:t>Antonela Lelas</w:t>
      </w:r>
      <w:r w:rsidRPr="006C1FFF">
        <w:rPr>
          <w:rFonts w:ascii="Times New Roman" w:eastAsia="Arial Unicode MS" w:hAnsi="Times New Roman" w:cs="Times New Roman"/>
          <w:bCs/>
          <w:sz w:val="24"/>
          <w:szCs w:val="24"/>
          <w:u w:color="984806"/>
          <w:vertAlign w:val="superscript"/>
          <w:lang w:val="en-US"/>
        </w:rPr>
        <w:t>b</w:t>
      </w:r>
      <w:r w:rsidRPr="006C1FFF">
        <w:rPr>
          <w:rFonts w:ascii="Times New Roman" w:eastAsia="Arial Unicode MS" w:hAnsi="Times New Roman" w:cs="Times New Roman"/>
          <w:bCs/>
          <w:sz w:val="24"/>
          <w:szCs w:val="24"/>
          <w:u w:color="984806"/>
          <w:lang w:val="en-US"/>
        </w:rPr>
        <w:t>, Lana Desnica</w:t>
      </w:r>
      <w:r w:rsidRPr="006C1FFF">
        <w:rPr>
          <w:rFonts w:ascii="Times New Roman" w:eastAsia="Arial Unicode MS" w:hAnsi="Times New Roman" w:cs="Times New Roman"/>
          <w:bCs/>
          <w:sz w:val="24"/>
          <w:szCs w:val="24"/>
          <w:u w:color="984806"/>
          <w:vertAlign w:val="superscript"/>
          <w:lang w:val="en-US"/>
        </w:rPr>
        <w:t>c</w:t>
      </w:r>
      <w:r w:rsidRPr="006C1FFF">
        <w:rPr>
          <w:rFonts w:ascii="Times New Roman" w:eastAsia="Arial Unicode MS" w:hAnsi="Times New Roman" w:cs="Times New Roman"/>
          <w:bCs/>
          <w:sz w:val="24"/>
          <w:szCs w:val="24"/>
          <w:u w:color="984806"/>
          <w:lang w:val="en-US"/>
        </w:rPr>
        <w:t xml:space="preserve">, Tamara </w:t>
      </w:r>
      <w:proofErr w:type="spellStart"/>
      <w:r w:rsidRPr="006C1FFF">
        <w:rPr>
          <w:rFonts w:ascii="Times New Roman" w:eastAsia="Arial Unicode MS" w:hAnsi="Times New Roman" w:cs="Times New Roman"/>
          <w:bCs/>
          <w:sz w:val="24"/>
          <w:szCs w:val="24"/>
          <w:u w:color="984806"/>
          <w:lang w:val="en-US"/>
        </w:rPr>
        <w:t>Vukic</w:t>
      </w:r>
      <w:r w:rsidRPr="006C1FFF">
        <w:rPr>
          <w:rFonts w:ascii="Times New Roman" w:eastAsia="Arial Unicode MS" w:hAnsi="Times New Roman" w:cs="Times New Roman"/>
          <w:bCs/>
          <w:sz w:val="24"/>
          <w:szCs w:val="24"/>
          <w:u w:color="984806"/>
          <w:vertAlign w:val="superscript"/>
          <w:lang w:val="en-US"/>
        </w:rPr>
        <w:t>d</w:t>
      </w:r>
      <w:proofErr w:type="spellEnd"/>
      <w:r w:rsidRPr="006C1FFF">
        <w:rPr>
          <w:rFonts w:ascii="Times New Roman" w:eastAsia="Arial Unicode MS" w:hAnsi="Times New Roman" w:cs="Times New Roman"/>
          <w:bCs/>
          <w:sz w:val="24"/>
          <w:szCs w:val="24"/>
          <w:u w:color="984806"/>
          <w:lang w:val="en-US"/>
        </w:rPr>
        <w:t>, Ivan Sabol</w:t>
      </w:r>
      <w:r w:rsidRPr="006C1FFF">
        <w:rPr>
          <w:rFonts w:ascii="Times New Roman" w:eastAsia="Arial Unicode MS" w:hAnsi="Times New Roman" w:cs="Times New Roman"/>
          <w:bCs/>
          <w:sz w:val="24"/>
          <w:szCs w:val="24"/>
          <w:u w:color="984806"/>
          <w:vertAlign w:val="superscript"/>
          <w:lang w:val="en-US"/>
        </w:rPr>
        <w:t>e</w:t>
      </w:r>
      <w:r w:rsidRPr="006C1FFF">
        <w:rPr>
          <w:rFonts w:ascii="Times New Roman" w:eastAsia="Arial Unicode MS" w:hAnsi="Times New Roman" w:cs="Times New Roman"/>
          <w:bCs/>
          <w:sz w:val="24"/>
          <w:szCs w:val="24"/>
          <w:u w:color="984806"/>
          <w:lang w:val="en-US"/>
        </w:rPr>
        <w:t xml:space="preserve">, Darija </w:t>
      </w:r>
      <w:proofErr w:type="spellStart"/>
      <w:r w:rsidRPr="006C1FFF">
        <w:rPr>
          <w:rFonts w:ascii="Times New Roman" w:eastAsia="Arial Unicode MS" w:hAnsi="Times New Roman" w:cs="Times New Roman"/>
          <w:bCs/>
          <w:sz w:val="24"/>
          <w:szCs w:val="24"/>
          <w:u w:color="984806"/>
          <w:lang w:val="en-US"/>
        </w:rPr>
        <w:t>Vranesic</w:t>
      </w:r>
      <w:proofErr w:type="spellEnd"/>
      <w:r w:rsidRPr="006C1FFF">
        <w:rPr>
          <w:rFonts w:ascii="Times New Roman" w:eastAsia="Arial Unicode MS" w:hAnsi="Times New Roman" w:cs="Times New Roman"/>
          <w:bCs/>
          <w:sz w:val="24"/>
          <w:szCs w:val="24"/>
          <w:u w:color="984806"/>
          <w:lang w:val="en-US"/>
        </w:rPr>
        <w:t xml:space="preserve"> </w:t>
      </w:r>
      <w:proofErr w:type="spellStart"/>
      <w:r w:rsidRPr="006C1FFF">
        <w:rPr>
          <w:rFonts w:ascii="Times New Roman" w:eastAsia="Arial Unicode MS" w:hAnsi="Times New Roman" w:cs="Times New Roman"/>
          <w:bCs/>
          <w:sz w:val="24"/>
          <w:szCs w:val="24"/>
          <w:u w:color="984806"/>
          <w:lang w:val="en-US"/>
        </w:rPr>
        <w:t>Bender</w:t>
      </w:r>
      <w:r w:rsidRPr="006C1FFF">
        <w:rPr>
          <w:rFonts w:ascii="Times New Roman" w:eastAsia="Arial Unicode MS" w:hAnsi="Times New Roman" w:cs="Times New Roman"/>
          <w:bCs/>
          <w:sz w:val="24"/>
          <w:szCs w:val="24"/>
          <w:u w:color="984806"/>
          <w:vertAlign w:val="superscript"/>
          <w:lang w:val="en-US"/>
        </w:rPr>
        <w:t>a</w:t>
      </w:r>
      <w:proofErr w:type="spellEnd"/>
      <w:r w:rsidRPr="006C1FFF">
        <w:rPr>
          <w:rFonts w:ascii="Times New Roman" w:eastAsia="Arial Unicode MS" w:hAnsi="Times New Roman" w:cs="Times New Roman"/>
          <w:bCs/>
          <w:sz w:val="24"/>
          <w:szCs w:val="24"/>
          <w:u w:color="984806"/>
          <w:lang w:val="en-US"/>
        </w:rPr>
        <w:t xml:space="preserve">, </w:t>
      </w:r>
      <w:r w:rsidR="006B2242">
        <w:rPr>
          <w:rFonts w:ascii="Times New Roman" w:eastAsia="Arial Unicode MS" w:hAnsi="Times New Roman" w:cs="Times New Roman"/>
          <w:bCs/>
          <w:sz w:val="24"/>
          <w:szCs w:val="24"/>
          <w:u w:color="984806"/>
          <w:lang w:val="en-US"/>
        </w:rPr>
        <w:t xml:space="preserve">Ana </w:t>
      </w:r>
      <w:proofErr w:type="spellStart"/>
      <w:proofErr w:type="gramStart"/>
      <w:r w:rsidR="006B2242">
        <w:rPr>
          <w:rFonts w:ascii="Times New Roman" w:eastAsia="Arial Unicode MS" w:hAnsi="Times New Roman" w:cs="Times New Roman"/>
          <w:bCs/>
          <w:sz w:val="24"/>
          <w:szCs w:val="24"/>
          <w:u w:color="984806"/>
          <w:lang w:val="en-US"/>
        </w:rPr>
        <w:t>Kunovic</w:t>
      </w:r>
      <w:r w:rsidR="006B2242" w:rsidRPr="006B2242">
        <w:rPr>
          <w:rFonts w:ascii="Times New Roman" w:eastAsia="Arial Unicode MS" w:hAnsi="Times New Roman" w:cs="Times New Roman"/>
          <w:bCs/>
          <w:sz w:val="24"/>
          <w:szCs w:val="24"/>
          <w:u w:color="984806"/>
          <w:vertAlign w:val="superscript"/>
          <w:lang w:val="en-US"/>
        </w:rPr>
        <w:t>a,b</w:t>
      </w:r>
      <w:proofErr w:type="spellEnd"/>
      <w:proofErr w:type="gramEnd"/>
      <w:r w:rsidR="006B2242">
        <w:rPr>
          <w:rFonts w:ascii="Times New Roman" w:eastAsia="Arial Unicode MS" w:hAnsi="Times New Roman" w:cs="Times New Roman"/>
          <w:bCs/>
          <w:sz w:val="24"/>
          <w:szCs w:val="24"/>
          <w:u w:color="984806"/>
          <w:lang w:val="en-US"/>
        </w:rPr>
        <w:t xml:space="preserve">, </w:t>
      </w:r>
      <w:r w:rsidR="003846EC">
        <w:rPr>
          <w:rFonts w:ascii="Times New Roman" w:eastAsia="Arial Unicode MS" w:hAnsi="Times New Roman" w:cs="Times New Roman"/>
          <w:bCs/>
          <w:sz w:val="24"/>
          <w:szCs w:val="24"/>
          <w:u w:color="984806"/>
          <w:lang w:val="en-US"/>
        </w:rPr>
        <w:t>Marina Sabic</w:t>
      </w:r>
      <w:r w:rsidR="003846EC" w:rsidRPr="003846EC">
        <w:rPr>
          <w:rFonts w:ascii="Times New Roman" w:eastAsia="Arial Unicode MS" w:hAnsi="Times New Roman" w:cs="Times New Roman"/>
          <w:bCs/>
          <w:sz w:val="24"/>
          <w:szCs w:val="24"/>
          <w:u w:color="984806"/>
          <w:vertAlign w:val="superscript"/>
          <w:lang w:val="en-US"/>
        </w:rPr>
        <w:t>a</w:t>
      </w:r>
      <w:r w:rsidR="003846EC">
        <w:rPr>
          <w:rFonts w:ascii="Times New Roman" w:eastAsia="Arial Unicode MS" w:hAnsi="Times New Roman" w:cs="Times New Roman"/>
          <w:bCs/>
          <w:sz w:val="24"/>
          <w:szCs w:val="24"/>
          <w:u w:color="984806"/>
          <w:lang w:val="en-US"/>
        </w:rPr>
        <w:t xml:space="preserve">, </w:t>
      </w:r>
      <w:r w:rsidRPr="006C1FFF">
        <w:rPr>
          <w:rFonts w:ascii="Times New Roman" w:eastAsia="Arial Unicode MS" w:hAnsi="Times New Roman" w:cs="Times New Roman"/>
          <w:bCs/>
          <w:sz w:val="24"/>
          <w:szCs w:val="24"/>
          <w:u w:color="984806"/>
          <w:lang w:val="en-US"/>
        </w:rPr>
        <w:t xml:space="preserve">Ranka Serventi </w:t>
      </w:r>
      <w:proofErr w:type="spellStart"/>
      <w:r w:rsidRPr="006C1FFF">
        <w:rPr>
          <w:rFonts w:ascii="Times New Roman" w:eastAsia="Arial Unicode MS" w:hAnsi="Times New Roman" w:cs="Times New Roman"/>
          <w:bCs/>
          <w:sz w:val="24"/>
          <w:szCs w:val="24"/>
          <w:u w:color="984806"/>
          <w:lang w:val="en-US"/>
        </w:rPr>
        <w:t>Seiwerth</w:t>
      </w:r>
      <w:r w:rsidRPr="006C1FFF">
        <w:rPr>
          <w:rFonts w:ascii="Times New Roman" w:eastAsia="Arial Unicode MS" w:hAnsi="Times New Roman" w:cs="Times New Roman"/>
          <w:bCs/>
          <w:sz w:val="24"/>
          <w:szCs w:val="24"/>
          <w:u w:color="984806"/>
          <w:vertAlign w:val="superscript"/>
          <w:lang w:val="en-US"/>
        </w:rPr>
        <w:t>c</w:t>
      </w:r>
      <w:proofErr w:type="spellEnd"/>
      <w:r w:rsidRPr="006C1FFF">
        <w:rPr>
          <w:rFonts w:ascii="Times New Roman" w:eastAsia="Arial Unicode MS" w:hAnsi="Times New Roman" w:cs="Times New Roman"/>
          <w:bCs/>
          <w:sz w:val="24"/>
          <w:szCs w:val="24"/>
          <w:u w:color="984806"/>
          <w:lang w:val="en-US"/>
        </w:rPr>
        <w:t xml:space="preserve">, Nadira </w:t>
      </w:r>
      <w:proofErr w:type="spellStart"/>
      <w:proofErr w:type="gramStart"/>
      <w:r w:rsidRPr="006C1FFF">
        <w:rPr>
          <w:rFonts w:ascii="Times New Roman" w:eastAsia="Arial Unicode MS" w:hAnsi="Times New Roman" w:cs="Times New Roman"/>
          <w:bCs/>
          <w:sz w:val="24"/>
          <w:szCs w:val="24"/>
          <w:u w:color="984806"/>
          <w:lang w:val="en-US"/>
        </w:rPr>
        <w:t>Durakovic</w:t>
      </w:r>
      <w:r w:rsidRPr="006C1FFF">
        <w:rPr>
          <w:rFonts w:ascii="Times New Roman" w:eastAsia="Arial Unicode MS" w:hAnsi="Times New Roman" w:cs="Times New Roman"/>
          <w:bCs/>
          <w:sz w:val="24"/>
          <w:szCs w:val="24"/>
          <w:u w:color="984806"/>
          <w:vertAlign w:val="superscript"/>
          <w:lang w:val="en-US"/>
        </w:rPr>
        <w:t>b,c</w:t>
      </w:r>
      <w:proofErr w:type="spellEnd"/>
      <w:proofErr w:type="gramEnd"/>
      <w:r w:rsidRPr="006C1FFF">
        <w:rPr>
          <w:rFonts w:ascii="Times New Roman" w:eastAsia="Arial Unicode MS" w:hAnsi="Times New Roman" w:cs="Times New Roman"/>
          <w:bCs/>
          <w:sz w:val="24"/>
          <w:szCs w:val="24"/>
          <w:u w:color="984806"/>
          <w:lang w:val="en-US"/>
        </w:rPr>
        <w:t xml:space="preserve">, Dubravka Vitali </w:t>
      </w:r>
      <w:proofErr w:type="spellStart"/>
      <w:r w:rsidRPr="006C1FFF">
        <w:rPr>
          <w:rFonts w:ascii="Times New Roman" w:eastAsia="Arial Unicode MS" w:hAnsi="Times New Roman" w:cs="Times New Roman"/>
          <w:bCs/>
          <w:sz w:val="24"/>
          <w:szCs w:val="24"/>
          <w:u w:color="984806"/>
          <w:lang w:val="en-US"/>
        </w:rPr>
        <w:t>Cepo</w:t>
      </w:r>
      <w:r w:rsidRPr="006C1FFF">
        <w:rPr>
          <w:rFonts w:ascii="Times New Roman" w:eastAsia="Arial Unicode MS" w:hAnsi="Times New Roman" w:cs="Times New Roman"/>
          <w:bCs/>
          <w:sz w:val="24"/>
          <w:szCs w:val="24"/>
          <w:u w:color="984806"/>
          <w:vertAlign w:val="superscript"/>
          <w:lang w:val="en-US"/>
        </w:rPr>
        <w:t>f</w:t>
      </w:r>
      <w:proofErr w:type="spellEnd"/>
      <w:r w:rsidRPr="006C1FFF">
        <w:rPr>
          <w:rFonts w:ascii="Times New Roman" w:eastAsia="Arial Unicode MS" w:hAnsi="Times New Roman" w:cs="Times New Roman"/>
          <w:bCs/>
          <w:sz w:val="24"/>
          <w:szCs w:val="24"/>
          <w:u w:color="984806"/>
          <w:lang w:val="en-US"/>
        </w:rPr>
        <w:t xml:space="preserve">, Radovan </w:t>
      </w:r>
      <w:proofErr w:type="spellStart"/>
      <w:proofErr w:type="gramStart"/>
      <w:r w:rsidRPr="006C1FFF">
        <w:rPr>
          <w:rFonts w:ascii="Times New Roman" w:eastAsia="Arial Unicode MS" w:hAnsi="Times New Roman" w:cs="Times New Roman"/>
          <w:bCs/>
          <w:sz w:val="24"/>
          <w:szCs w:val="24"/>
          <w:u w:color="984806"/>
          <w:lang w:val="en-US"/>
        </w:rPr>
        <w:t>Vrhovac</w:t>
      </w:r>
      <w:r w:rsidRPr="006C1FFF">
        <w:rPr>
          <w:rFonts w:ascii="Times New Roman" w:eastAsia="Arial Unicode MS" w:hAnsi="Times New Roman" w:cs="Times New Roman"/>
          <w:bCs/>
          <w:sz w:val="24"/>
          <w:szCs w:val="24"/>
          <w:u w:color="984806"/>
          <w:vertAlign w:val="superscript"/>
          <w:lang w:val="en-US"/>
        </w:rPr>
        <w:t>b,c</w:t>
      </w:r>
      <w:proofErr w:type="spellEnd"/>
      <w:proofErr w:type="gramEnd"/>
      <w:r w:rsidRPr="006C1FFF">
        <w:rPr>
          <w:rFonts w:ascii="Times New Roman" w:eastAsia="Arial Unicode MS" w:hAnsi="Times New Roman" w:cs="Times New Roman"/>
          <w:bCs/>
          <w:sz w:val="24"/>
          <w:szCs w:val="24"/>
          <w:u w:color="984806"/>
          <w:lang w:val="en-US"/>
        </w:rPr>
        <w:t>, Steven Pavletic</w:t>
      </w:r>
      <w:r w:rsidRPr="006C1FFF">
        <w:rPr>
          <w:rFonts w:ascii="Times New Roman" w:eastAsia="Arial Unicode MS" w:hAnsi="Times New Roman" w:cs="Times New Roman"/>
          <w:bCs/>
          <w:sz w:val="24"/>
          <w:szCs w:val="24"/>
          <w:u w:color="984806"/>
          <w:vertAlign w:val="superscript"/>
          <w:lang w:val="en-US"/>
        </w:rPr>
        <w:t>g</w:t>
      </w:r>
      <w:r w:rsidRPr="006C1FFF">
        <w:rPr>
          <w:rFonts w:ascii="Times New Roman" w:eastAsia="Arial Unicode MS" w:hAnsi="Times New Roman" w:cs="Times New Roman"/>
          <w:bCs/>
          <w:sz w:val="24"/>
          <w:szCs w:val="24"/>
          <w:u w:color="984806"/>
          <w:lang w:val="en-US"/>
        </w:rPr>
        <w:t xml:space="preserve">, Drazen </w:t>
      </w:r>
      <w:proofErr w:type="spellStart"/>
      <w:proofErr w:type="gramStart"/>
      <w:r w:rsidRPr="006C1FFF">
        <w:rPr>
          <w:rFonts w:ascii="Times New Roman" w:eastAsia="Arial Unicode MS" w:hAnsi="Times New Roman" w:cs="Times New Roman"/>
          <w:bCs/>
          <w:sz w:val="24"/>
          <w:szCs w:val="24"/>
          <w:u w:color="984806"/>
          <w:lang w:val="en-US"/>
        </w:rPr>
        <w:t>Pulanic</w:t>
      </w:r>
      <w:r w:rsidRPr="006C1FFF">
        <w:rPr>
          <w:rFonts w:ascii="Times New Roman" w:eastAsia="Arial Unicode MS" w:hAnsi="Times New Roman" w:cs="Times New Roman"/>
          <w:bCs/>
          <w:sz w:val="24"/>
          <w:szCs w:val="24"/>
          <w:u w:color="984806"/>
          <w:vertAlign w:val="superscript"/>
          <w:lang w:val="en-US"/>
        </w:rPr>
        <w:t>b,c</w:t>
      </w:r>
      <w:proofErr w:type="spellEnd"/>
      <w:proofErr w:type="gramEnd"/>
      <w:r w:rsidRPr="006C1FFF">
        <w:rPr>
          <w:rFonts w:ascii="Times New Roman" w:eastAsia="Arial Unicode MS" w:hAnsi="Times New Roman" w:cs="Times New Roman"/>
          <w:bCs/>
          <w:sz w:val="24"/>
          <w:szCs w:val="24"/>
          <w:u w:color="984806"/>
          <w:lang w:val="en-US"/>
        </w:rPr>
        <w:t xml:space="preserve">, Zeljko </w:t>
      </w:r>
      <w:proofErr w:type="spellStart"/>
      <w:proofErr w:type="gramStart"/>
      <w:r w:rsidRPr="006C1FFF">
        <w:rPr>
          <w:rFonts w:ascii="Times New Roman" w:eastAsia="Arial Unicode MS" w:hAnsi="Times New Roman" w:cs="Times New Roman"/>
          <w:bCs/>
          <w:sz w:val="24"/>
          <w:szCs w:val="24"/>
          <w:u w:color="984806"/>
          <w:lang w:val="en-US"/>
        </w:rPr>
        <w:t>Krznaric</w:t>
      </w:r>
      <w:r w:rsidRPr="006C1FFF">
        <w:rPr>
          <w:rFonts w:ascii="Times New Roman" w:eastAsia="Arial Unicode MS" w:hAnsi="Times New Roman" w:cs="Times New Roman"/>
          <w:bCs/>
          <w:sz w:val="24"/>
          <w:szCs w:val="24"/>
          <w:u w:color="984806"/>
          <w:vertAlign w:val="superscript"/>
          <w:lang w:val="en-US"/>
        </w:rPr>
        <w:t>a,b</w:t>
      </w:r>
      <w:proofErr w:type="gramEnd"/>
      <w:r w:rsidRPr="006C1FFF">
        <w:rPr>
          <w:rFonts w:ascii="Times New Roman" w:eastAsia="Arial Unicode MS" w:hAnsi="Times New Roman" w:cs="Times New Roman"/>
          <w:bCs/>
          <w:sz w:val="24"/>
          <w:szCs w:val="24"/>
          <w:u w:color="984806"/>
          <w:vertAlign w:val="superscript"/>
          <w:lang w:val="en-US"/>
        </w:rPr>
        <w:t>,h</w:t>
      </w:r>
      <w:proofErr w:type="spellEnd"/>
    </w:p>
    <w:bookmarkEnd w:id="0"/>
    <w:p w14:paraId="6808720B" w14:textId="1D4AA86C"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a</w:t>
      </w:r>
      <w:r w:rsidRPr="006C1FFF">
        <w:rPr>
          <w:rFonts w:ascii="Times New Roman" w:eastAsia="Arial Unicode MS" w:hAnsi="Times New Roman" w:cs="Times New Roman"/>
          <w:bCs/>
          <w:sz w:val="20"/>
          <w:szCs w:val="20"/>
          <w:u w:color="984806"/>
          <w:lang w:val="en-US"/>
        </w:rPr>
        <w:t xml:space="preserve"> Clinical Unit </w:t>
      </w:r>
      <w:r w:rsidR="00B41378">
        <w:rPr>
          <w:rFonts w:ascii="Times New Roman" w:eastAsia="Arial Unicode MS" w:hAnsi="Times New Roman" w:cs="Times New Roman"/>
          <w:bCs/>
          <w:sz w:val="20"/>
          <w:szCs w:val="20"/>
          <w:u w:color="984806"/>
          <w:lang w:val="en-US"/>
        </w:rPr>
        <w:t>of</w:t>
      </w:r>
      <w:r w:rsidRPr="006C1FFF">
        <w:rPr>
          <w:rFonts w:ascii="Times New Roman" w:eastAsia="Arial Unicode MS" w:hAnsi="Times New Roman" w:cs="Times New Roman"/>
          <w:bCs/>
          <w:sz w:val="20"/>
          <w:szCs w:val="20"/>
          <w:u w:color="984806"/>
          <w:lang w:val="en-US"/>
        </w:rPr>
        <w:t xml:space="preserve"> Clinical Nutrition, Department of Internal Medicine, University Hospital Centre Zagreb, Croatia</w:t>
      </w:r>
    </w:p>
    <w:p w14:paraId="270C0410" w14:textId="77777777"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b</w:t>
      </w:r>
      <w:r w:rsidRPr="006C1FFF">
        <w:rPr>
          <w:rFonts w:ascii="Times New Roman" w:eastAsia="Arial Unicode MS" w:hAnsi="Times New Roman" w:cs="Times New Roman"/>
          <w:bCs/>
          <w:sz w:val="20"/>
          <w:szCs w:val="20"/>
          <w:u w:color="984806"/>
          <w:lang w:val="en-US"/>
        </w:rPr>
        <w:t xml:space="preserve"> University of Zagreb School of Medicine, Zagreb, Croatia</w:t>
      </w:r>
    </w:p>
    <w:p w14:paraId="13049B27" w14:textId="77777777"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 xml:space="preserve">c </w:t>
      </w:r>
      <w:r w:rsidRPr="006C1FFF">
        <w:rPr>
          <w:rFonts w:ascii="Times New Roman" w:eastAsia="Arial Unicode MS" w:hAnsi="Times New Roman" w:cs="Times New Roman"/>
          <w:bCs/>
          <w:sz w:val="20"/>
          <w:szCs w:val="20"/>
          <w:u w:color="984806"/>
          <w:lang w:val="en-US"/>
        </w:rPr>
        <w:t xml:space="preserve">Division of Hematology, Department of Internal Medicine, University Hospital Centre Zagreb, Zagreb, Croatia </w:t>
      </w:r>
    </w:p>
    <w:p w14:paraId="32C0E9A1" w14:textId="77777777"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d</w:t>
      </w:r>
      <w:r w:rsidRPr="006C1FFF">
        <w:rPr>
          <w:rFonts w:ascii="Times New Roman" w:eastAsia="Arial Unicode MS" w:hAnsi="Times New Roman" w:cs="Times New Roman"/>
          <w:bCs/>
          <w:sz w:val="20"/>
          <w:szCs w:val="20"/>
          <w:u w:color="984806"/>
          <w:lang w:val="en-US"/>
        </w:rPr>
        <w:t xml:space="preserve"> Department of Rehabilitation and Orthopedic Aids, University Hospital Centre Zagreb, Zagreb, Croatia </w:t>
      </w:r>
    </w:p>
    <w:p w14:paraId="2DCFA3C0" w14:textId="77777777"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 xml:space="preserve">e </w:t>
      </w:r>
      <w:r w:rsidRPr="006C1FFF">
        <w:rPr>
          <w:rFonts w:ascii="Times New Roman" w:eastAsia="Arial Unicode MS" w:hAnsi="Times New Roman" w:cs="Times New Roman"/>
          <w:bCs/>
          <w:sz w:val="20"/>
          <w:szCs w:val="20"/>
          <w:u w:color="984806"/>
          <w:lang w:val="en-US"/>
        </w:rPr>
        <w:t xml:space="preserve">Division of Molecular Medicine, </w:t>
      </w:r>
      <w:proofErr w:type="spellStart"/>
      <w:r w:rsidRPr="006C1FFF">
        <w:rPr>
          <w:rFonts w:ascii="Times New Roman" w:eastAsia="Arial Unicode MS" w:hAnsi="Times New Roman" w:cs="Times New Roman"/>
          <w:bCs/>
          <w:sz w:val="20"/>
          <w:szCs w:val="20"/>
          <w:u w:color="984806"/>
          <w:lang w:val="en-US"/>
        </w:rPr>
        <w:t>Rudjer</w:t>
      </w:r>
      <w:proofErr w:type="spellEnd"/>
      <w:r w:rsidRPr="006C1FFF">
        <w:rPr>
          <w:rFonts w:ascii="Times New Roman" w:eastAsia="Arial Unicode MS" w:hAnsi="Times New Roman" w:cs="Times New Roman"/>
          <w:bCs/>
          <w:sz w:val="20"/>
          <w:szCs w:val="20"/>
          <w:u w:color="984806"/>
          <w:lang w:val="en-US"/>
        </w:rPr>
        <w:t xml:space="preserve"> Boskovic Institute, Zagreb, Croatia</w:t>
      </w:r>
    </w:p>
    <w:p w14:paraId="11C9C38F" w14:textId="77777777"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f</w:t>
      </w:r>
      <w:r w:rsidRPr="006C1FFF">
        <w:rPr>
          <w:rFonts w:ascii="Times New Roman" w:eastAsia="Arial Unicode MS" w:hAnsi="Times New Roman" w:cs="Times New Roman"/>
          <w:bCs/>
          <w:sz w:val="20"/>
          <w:szCs w:val="20"/>
          <w:u w:color="984806"/>
          <w:lang w:val="en-US"/>
        </w:rPr>
        <w:t xml:space="preserve"> Department of Food Chemistry, Faculty of Pharmacy and Biochemistry, University of Zagreb, Zagreb, Croatia</w:t>
      </w:r>
    </w:p>
    <w:p w14:paraId="04601161" w14:textId="18749894"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g</w:t>
      </w:r>
      <w:r w:rsidRPr="006C1FFF">
        <w:rPr>
          <w:rFonts w:ascii="Times New Roman" w:eastAsia="Arial Unicode MS" w:hAnsi="Times New Roman" w:cs="Times New Roman"/>
          <w:bCs/>
          <w:sz w:val="20"/>
          <w:szCs w:val="20"/>
          <w:u w:color="984806"/>
          <w:lang w:val="en-US"/>
        </w:rPr>
        <w:t xml:space="preserve"> Immune Deficiency Cellular Therapy Program, National Cancer Institute, Center for Cancer Research, National Institutes of Health, Bethesda, USA</w:t>
      </w:r>
    </w:p>
    <w:p w14:paraId="74877433" w14:textId="77777777" w:rsidR="00CB16A6" w:rsidRPr="006C1FFF" w:rsidRDefault="00CB16A6" w:rsidP="00CB16A6">
      <w:pPr>
        <w:spacing w:line="480" w:lineRule="auto"/>
        <w:jc w:val="both"/>
        <w:rPr>
          <w:rFonts w:ascii="Times New Roman" w:eastAsia="Arial Unicode MS" w:hAnsi="Times New Roman" w:cs="Times New Roman"/>
          <w:bCs/>
          <w:sz w:val="20"/>
          <w:szCs w:val="20"/>
          <w:u w:color="984806"/>
          <w:lang w:val="en-US"/>
        </w:rPr>
      </w:pPr>
      <w:r w:rsidRPr="006C1FFF">
        <w:rPr>
          <w:rFonts w:ascii="Times New Roman" w:eastAsia="Arial Unicode MS" w:hAnsi="Times New Roman" w:cs="Times New Roman"/>
          <w:bCs/>
          <w:sz w:val="20"/>
          <w:szCs w:val="20"/>
          <w:u w:color="984806"/>
          <w:vertAlign w:val="superscript"/>
          <w:lang w:val="en-US"/>
        </w:rPr>
        <w:t xml:space="preserve">h </w:t>
      </w:r>
      <w:r w:rsidRPr="006C1FFF">
        <w:rPr>
          <w:rFonts w:ascii="Times New Roman" w:eastAsia="Arial Unicode MS" w:hAnsi="Times New Roman" w:cs="Times New Roman"/>
          <w:bCs/>
          <w:sz w:val="20"/>
          <w:szCs w:val="20"/>
          <w:u w:color="984806"/>
          <w:lang w:val="en-US"/>
        </w:rPr>
        <w:t>Division of Gastroenterology, Department of Internal Medicine, University Hospital Centre Zagreb, Croatia and University of Zagreb School of Medicine, Zagreb, Croatia</w:t>
      </w:r>
    </w:p>
    <w:p w14:paraId="040C9789" w14:textId="0B81D10D" w:rsidR="00DB0F39" w:rsidRPr="006C1FFF" w:rsidRDefault="00DB0F39">
      <w:pPr>
        <w:rPr>
          <w:lang w:val="en-US"/>
        </w:rPr>
      </w:pPr>
    </w:p>
    <w:p w14:paraId="0E3D9167" w14:textId="6AFFE04D" w:rsidR="00CB16A6" w:rsidRPr="006C1FFF" w:rsidRDefault="00CB16A6">
      <w:pPr>
        <w:rPr>
          <w:lang w:val="en-US"/>
        </w:rPr>
      </w:pPr>
    </w:p>
    <w:p w14:paraId="754CD98A" w14:textId="20426ECF" w:rsidR="00CB16A6" w:rsidRPr="006C1FFF" w:rsidRDefault="00CB16A6">
      <w:pPr>
        <w:rPr>
          <w:lang w:val="en-US"/>
        </w:rPr>
      </w:pPr>
    </w:p>
    <w:p w14:paraId="2FA1AF6D" w14:textId="68D3B339" w:rsidR="00CB16A6" w:rsidRPr="006C1FFF" w:rsidRDefault="00CB16A6">
      <w:pPr>
        <w:rPr>
          <w:lang w:val="en-US"/>
        </w:rPr>
      </w:pPr>
    </w:p>
    <w:p w14:paraId="1C8F8E9D" w14:textId="4A5EEF02" w:rsidR="00CB16A6" w:rsidRPr="006C1FFF" w:rsidRDefault="00CB16A6">
      <w:pPr>
        <w:rPr>
          <w:lang w:val="en-US"/>
        </w:rPr>
      </w:pPr>
    </w:p>
    <w:p w14:paraId="3703EEA0" w14:textId="2CE6543B" w:rsidR="00CB16A6" w:rsidRPr="006C1FFF" w:rsidRDefault="00CB16A6">
      <w:pPr>
        <w:rPr>
          <w:lang w:val="en-US"/>
        </w:rPr>
      </w:pPr>
    </w:p>
    <w:p w14:paraId="1B3A28B0" w14:textId="2137A5D5" w:rsidR="00CB16A6" w:rsidRPr="006C1FFF" w:rsidRDefault="00CB16A6">
      <w:pPr>
        <w:rPr>
          <w:lang w:val="en-US"/>
        </w:rPr>
      </w:pPr>
    </w:p>
    <w:p w14:paraId="6EE19133" w14:textId="5E8C53E7" w:rsidR="00CB16A6" w:rsidRPr="006C1FFF" w:rsidRDefault="00CB16A6">
      <w:pPr>
        <w:rPr>
          <w:lang w:val="en-US"/>
        </w:rPr>
      </w:pPr>
    </w:p>
    <w:p w14:paraId="6A882E0A" w14:textId="77777777" w:rsidR="00B976AE" w:rsidRDefault="00B976AE" w:rsidP="005C4FC1">
      <w:pPr>
        <w:spacing w:line="480" w:lineRule="auto"/>
        <w:jc w:val="both"/>
        <w:rPr>
          <w:rFonts w:ascii="Times New Roman" w:eastAsia="Segoe UI" w:hAnsi="Times New Roman" w:cs="Times New Roman"/>
          <w:b/>
          <w:sz w:val="24"/>
          <w:szCs w:val="24"/>
          <w:lang w:val="en-US"/>
        </w:rPr>
      </w:pPr>
    </w:p>
    <w:p w14:paraId="2E0A359E" w14:textId="38247ACF" w:rsidR="005C4FC1" w:rsidRPr="005C4FC1" w:rsidRDefault="005C4FC1" w:rsidP="005C4FC1">
      <w:pPr>
        <w:spacing w:line="480" w:lineRule="auto"/>
        <w:jc w:val="both"/>
        <w:rPr>
          <w:rFonts w:ascii="Times New Roman" w:eastAsia="Segoe UI" w:hAnsi="Times New Roman" w:cs="Times New Roman"/>
          <w:b/>
          <w:sz w:val="24"/>
          <w:szCs w:val="24"/>
          <w:lang w:val="en-US"/>
        </w:rPr>
      </w:pPr>
      <w:r w:rsidRPr="005C4FC1">
        <w:rPr>
          <w:rFonts w:ascii="Times New Roman" w:eastAsia="Segoe UI" w:hAnsi="Times New Roman" w:cs="Times New Roman"/>
          <w:b/>
          <w:sz w:val="24"/>
          <w:szCs w:val="24"/>
          <w:lang w:val="en-US"/>
        </w:rPr>
        <w:lastRenderedPageBreak/>
        <w:t>Abstract</w:t>
      </w:r>
    </w:p>
    <w:p w14:paraId="192B7024" w14:textId="5DCD8301" w:rsidR="005C4FC1" w:rsidRPr="005C4FC1" w:rsidRDefault="005C4FC1" w:rsidP="005C4FC1">
      <w:pPr>
        <w:spacing w:line="480" w:lineRule="auto"/>
        <w:jc w:val="both"/>
        <w:rPr>
          <w:rFonts w:ascii="Times New Roman" w:eastAsia="Segoe UI" w:hAnsi="Times New Roman" w:cs="Times New Roman"/>
          <w:bCs/>
          <w:sz w:val="24"/>
          <w:szCs w:val="24"/>
          <w:lang w:val="en-US"/>
        </w:rPr>
      </w:pPr>
      <w:r w:rsidRPr="005C4FC1">
        <w:rPr>
          <w:rFonts w:ascii="Times New Roman" w:eastAsia="Segoe UI" w:hAnsi="Times New Roman" w:cs="Times New Roman"/>
          <w:bCs/>
          <w:i/>
          <w:iCs/>
          <w:sz w:val="24"/>
          <w:szCs w:val="24"/>
          <w:lang w:val="en-US"/>
        </w:rPr>
        <w:t>Purpose</w:t>
      </w:r>
      <w:r w:rsidRPr="005C4FC1">
        <w:rPr>
          <w:rFonts w:ascii="Times New Roman" w:eastAsia="Segoe UI" w:hAnsi="Times New Roman" w:cs="Times New Roman"/>
          <w:bCs/>
          <w:sz w:val="24"/>
          <w:szCs w:val="24"/>
          <w:lang w:val="en-US"/>
        </w:rPr>
        <w:t xml:space="preserve">: </w:t>
      </w:r>
      <w:r w:rsidR="00B41378" w:rsidRPr="00B41378">
        <w:rPr>
          <w:rFonts w:ascii="Times New Roman" w:eastAsia="Segoe UI" w:hAnsi="Times New Roman" w:cs="Times New Roman"/>
          <w:bCs/>
          <w:sz w:val="24"/>
          <w:szCs w:val="24"/>
          <w:lang w:val="en-US"/>
        </w:rPr>
        <w:t>Following allogeneic hematopoietic stem cell transplantation</w:t>
      </w:r>
      <w:r w:rsidRPr="005C4FC1">
        <w:rPr>
          <w:rFonts w:ascii="Times New Roman" w:eastAsia="Segoe UI" w:hAnsi="Times New Roman" w:cs="Times New Roman"/>
          <w:bCs/>
          <w:sz w:val="24"/>
          <w:szCs w:val="24"/>
          <w:lang w:val="en-US"/>
        </w:rPr>
        <w:t xml:space="preserve"> (allo-HSCT)</w:t>
      </w:r>
      <w:r w:rsidR="00B41378">
        <w:rPr>
          <w:rFonts w:ascii="Times New Roman" w:eastAsia="Segoe UI" w:hAnsi="Times New Roman" w:cs="Times New Roman"/>
          <w:bCs/>
          <w:sz w:val="24"/>
          <w:szCs w:val="24"/>
          <w:lang w:val="en-US"/>
        </w:rPr>
        <w:t>, patie</w:t>
      </w:r>
      <w:r w:rsidR="003F295A">
        <w:rPr>
          <w:rFonts w:ascii="Times New Roman" w:eastAsia="Segoe UI" w:hAnsi="Times New Roman" w:cs="Times New Roman"/>
          <w:bCs/>
          <w:sz w:val="24"/>
          <w:szCs w:val="24"/>
          <w:lang w:val="en-US"/>
        </w:rPr>
        <w:t>n</w:t>
      </w:r>
      <w:r w:rsidR="00B41378">
        <w:rPr>
          <w:rFonts w:ascii="Times New Roman" w:eastAsia="Segoe UI" w:hAnsi="Times New Roman" w:cs="Times New Roman"/>
          <w:bCs/>
          <w:sz w:val="24"/>
          <w:szCs w:val="24"/>
          <w:lang w:val="en-US"/>
        </w:rPr>
        <w:t xml:space="preserve">ts </w:t>
      </w:r>
      <w:r w:rsidRPr="005C4FC1">
        <w:rPr>
          <w:rFonts w:ascii="Times New Roman" w:eastAsia="Segoe UI" w:hAnsi="Times New Roman" w:cs="Times New Roman"/>
          <w:bCs/>
          <w:sz w:val="24"/>
          <w:szCs w:val="24"/>
          <w:lang w:val="en-US"/>
        </w:rPr>
        <w:t xml:space="preserve">may experience alterations in vitamin D status, muscle strength, and nutritional status. This </w:t>
      </w:r>
      <w:r w:rsidR="006D00D7" w:rsidRPr="006D00D7">
        <w:rPr>
          <w:rFonts w:ascii="Times New Roman" w:eastAsia="Segoe UI" w:hAnsi="Times New Roman" w:cs="Times New Roman"/>
          <w:bCs/>
          <w:sz w:val="24"/>
          <w:szCs w:val="24"/>
          <w:lang w:val="en-US"/>
        </w:rPr>
        <w:t xml:space="preserve">prospective cohort study </w:t>
      </w:r>
      <w:proofErr w:type="spellStart"/>
      <w:r w:rsidRPr="005C4FC1">
        <w:rPr>
          <w:rFonts w:ascii="Times New Roman" w:eastAsia="Segoe UI" w:hAnsi="Times New Roman" w:cs="Times New Roman"/>
          <w:bCs/>
          <w:sz w:val="24"/>
          <w:szCs w:val="24"/>
          <w:lang w:val="en-US"/>
        </w:rPr>
        <w:t>study</w:t>
      </w:r>
      <w:proofErr w:type="spellEnd"/>
      <w:r w:rsidRPr="005C4FC1">
        <w:rPr>
          <w:rFonts w:ascii="Times New Roman" w:eastAsia="Segoe UI" w:hAnsi="Times New Roman" w:cs="Times New Roman"/>
          <w:bCs/>
          <w:sz w:val="24"/>
          <w:szCs w:val="24"/>
          <w:lang w:val="en-US"/>
        </w:rPr>
        <w:t xml:space="preserve"> investigate</w:t>
      </w:r>
      <w:r w:rsidR="006D00D7">
        <w:rPr>
          <w:rFonts w:ascii="Times New Roman" w:eastAsia="Segoe UI" w:hAnsi="Times New Roman" w:cs="Times New Roman"/>
          <w:bCs/>
          <w:sz w:val="24"/>
          <w:szCs w:val="24"/>
          <w:lang w:val="en-US"/>
        </w:rPr>
        <w:t>d</w:t>
      </w:r>
      <w:r w:rsidRPr="005C4FC1">
        <w:rPr>
          <w:rFonts w:ascii="Times New Roman" w:eastAsia="Segoe UI" w:hAnsi="Times New Roman" w:cs="Times New Roman"/>
          <w:bCs/>
          <w:sz w:val="24"/>
          <w:szCs w:val="24"/>
          <w:lang w:val="en-US"/>
        </w:rPr>
        <w:t xml:space="preserve"> the impact of vitamin D replacement therapy on the nutritional status and muscle strength of allo-HSCT patients, as well as on the characteristics of chronic GVHD (cGVHD).</w:t>
      </w:r>
    </w:p>
    <w:p w14:paraId="0984EDEB" w14:textId="77777777" w:rsidR="005C4FC1" w:rsidRPr="005C4FC1" w:rsidRDefault="005C4FC1" w:rsidP="005C4FC1">
      <w:pPr>
        <w:spacing w:line="480" w:lineRule="auto"/>
        <w:jc w:val="both"/>
        <w:rPr>
          <w:rFonts w:ascii="Times New Roman" w:eastAsia="Segoe UI" w:hAnsi="Times New Roman" w:cs="Times New Roman"/>
          <w:bCs/>
          <w:sz w:val="24"/>
          <w:szCs w:val="24"/>
          <w:lang w:val="en-US"/>
        </w:rPr>
      </w:pPr>
      <w:r w:rsidRPr="005C4FC1">
        <w:rPr>
          <w:rFonts w:ascii="Times New Roman" w:eastAsia="Segoe UI" w:hAnsi="Times New Roman" w:cs="Times New Roman"/>
          <w:bCs/>
          <w:i/>
          <w:iCs/>
          <w:sz w:val="24"/>
          <w:szCs w:val="24"/>
          <w:lang w:val="en-US"/>
        </w:rPr>
        <w:t>Methods</w:t>
      </w:r>
      <w:r w:rsidRPr="005C4FC1">
        <w:rPr>
          <w:rFonts w:ascii="Times New Roman" w:eastAsia="Segoe UI" w:hAnsi="Times New Roman" w:cs="Times New Roman"/>
          <w:bCs/>
          <w:sz w:val="24"/>
          <w:szCs w:val="24"/>
          <w:lang w:val="en-US"/>
        </w:rPr>
        <w:t>: Vitamin D levels, nutritional status, and muscle strength were assessed in 65 cGVHD and 37 non-cGVHD patients before and after vitamin D replacement therapy, which was prescribed based on serum vitamin D levels.</w:t>
      </w:r>
    </w:p>
    <w:p w14:paraId="099F76E0" w14:textId="558A779D" w:rsidR="005C4FC1" w:rsidRPr="005C4FC1" w:rsidRDefault="005C4FC1" w:rsidP="005C4FC1">
      <w:pPr>
        <w:spacing w:line="480" w:lineRule="auto"/>
        <w:jc w:val="both"/>
        <w:rPr>
          <w:rFonts w:ascii="Times New Roman" w:eastAsia="Segoe UI" w:hAnsi="Times New Roman" w:cs="Times New Roman"/>
          <w:bCs/>
          <w:sz w:val="24"/>
          <w:szCs w:val="24"/>
          <w:lang w:val="en-US"/>
        </w:rPr>
      </w:pPr>
      <w:r w:rsidRPr="005C4FC1">
        <w:rPr>
          <w:rFonts w:ascii="Times New Roman" w:eastAsia="Segoe UI" w:hAnsi="Times New Roman" w:cs="Times New Roman"/>
          <w:bCs/>
          <w:i/>
          <w:iCs/>
          <w:sz w:val="24"/>
          <w:szCs w:val="24"/>
          <w:lang w:val="en-US"/>
        </w:rPr>
        <w:t>Results</w:t>
      </w:r>
      <w:r w:rsidRPr="005C4FC1">
        <w:rPr>
          <w:rFonts w:ascii="Times New Roman" w:eastAsia="Segoe UI" w:hAnsi="Times New Roman" w:cs="Times New Roman"/>
          <w:bCs/>
          <w:sz w:val="24"/>
          <w:szCs w:val="24"/>
          <w:lang w:val="en-US"/>
        </w:rPr>
        <w:t xml:space="preserve">: Malnutrition was present in approximately 40%, impaired muscle strength in about 50%, and vitamin D deficiency or insufficiency in roughly 50% and 30% of subjects, respectively, regardless of cGVHD status. A strong correlation between nutritional status and muscle strength was found (P&lt;0.0005). Gastrointestinal cGVHD was identified as a risk factor for malnutrition. Both malnutrition and the severity of cGVHD were independent risk factors for low handgrip </w:t>
      </w:r>
      <w:r w:rsidRPr="00323D91">
        <w:rPr>
          <w:rFonts w:ascii="Times New Roman" w:eastAsia="Segoe UI" w:hAnsi="Times New Roman" w:cs="Times New Roman"/>
          <w:bCs/>
          <w:sz w:val="24"/>
          <w:szCs w:val="24"/>
          <w:lang w:val="en-US"/>
        </w:rPr>
        <w:t xml:space="preserve">strength (HGS). No association between serum vitamin D levels and nutritional status or muscle strength was observed. </w:t>
      </w:r>
      <w:r w:rsidR="009B33FE" w:rsidRPr="00323D91">
        <w:rPr>
          <w:rFonts w:ascii="Times New Roman" w:eastAsia="Segoe UI" w:hAnsi="Times New Roman" w:cs="Times New Roman"/>
          <w:bCs/>
          <w:sz w:val="24"/>
          <w:szCs w:val="24"/>
          <w:lang w:val="en-US"/>
        </w:rPr>
        <w:t xml:space="preserve">Increase in serum vitamin D after of vitamin D replacement was more </w:t>
      </w:r>
      <w:r w:rsidRPr="00323D91">
        <w:rPr>
          <w:rFonts w:ascii="Times New Roman" w:eastAsia="Segoe UI" w:hAnsi="Times New Roman" w:cs="Times New Roman"/>
          <w:bCs/>
          <w:sz w:val="24"/>
          <w:szCs w:val="24"/>
          <w:lang w:val="en-US"/>
        </w:rPr>
        <w:t xml:space="preserve">significant </w:t>
      </w:r>
      <w:r w:rsidR="009B33FE" w:rsidRPr="00323D91">
        <w:rPr>
          <w:rFonts w:ascii="Times New Roman" w:eastAsia="Segoe UI" w:hAnsi="Times New Roman" w:cs="Times New Roman"/>
          <w:bCs/>
          <w:sz w:val="24"/>
          <w:szCs w:val="24"/>
          <w:lang w:val="en-US"/>
        </w:rPr>
        <w:t>in patients with vitamin D deficienc</w:t>
      </w:r>
      <w:r w:rsidR="00DD0AD5" w:rsidRPr="00323D91">
        <w:rPr>
          <w:rFonts w:ascii="Times New Roman" w:eastAsia="Segoe UI" w:hAnsi="Times New Roman" w:cs="Times New Roman"/>
          <w:bCs/>
          <w:sz w:val="24"/>
          <w:szCs w:val="24"/>
          <w:lang w:val="en-US"/>
        </w:rPr>
        <w:t xml:space="preserve">y. </w:t>
      </w:r>
      <w:r w:rsidRPr="00323D91">
        <w:rPr>
          <w:rFonts w:ascii="Times New Roman" w:eastAsia="Segoe UI" w:hAnsi="Times New Roman" w:cs="Times New Roman"/>
          <w:bCs/>
          <w:sz w:val="24"/>
          <w:szCs w:val="24"/>
          <w:lang w:val="en-US"/>
        </w:rPr>
        <w:t>Low</w:t>
      </w:r>
      <w:r w:rsidRPr="005C4FC1">
        <w:rPr>
          <w:rFonts w:ascii="Times New Roman" w:eastAsia="Segoe UI" w:hAnsi="Times New Roman" w:cs="Times New Roman"/>
          <w:bCs/>
          <w:sz w:val="24"/>
          <w:szCs w:val="24"/>
          <w:lang w:val="en-US"/>
        </w:rPr>
        <w:t xml:space="preserve"> vitamin D levels were associated with liver cGVHD (P&lt;0.05). Myeloablative conditioning was an independent risk factor for vitamin D deficiency.</w:t>
      </w:r>
    </w:p>
    <w:p w14:paraId="7F209D86" w14:textId="50B57B25" w:rsidR="005C4FC1" w:rsidRPr="005C4FC1" w:rsidRDefault="005C4FC1" w:rsidP="005C4FC1">
      <w:pPr>
        <w:spacing w:line="480" w:lineRule="auto"/>
        <w:jc w:val="both"/>
        <w:rPr>
          <w:rFonts w:ascii="Times New Roman" w:eastAsia="Segoe UI" w:hAnsi="Times New Roman" w:cs="Times New Roman"/>
          <w:bCs/>
          <w:sz w:val="24"/>
          <w:szCs w:val="24"/>
          <w:lang w:val="en-US"/>
        </w:rPr>
      </w:pPr>
      <w:r w:rsidRPr="005C4FC1">
        <w:rPr>
          <w:rFonts w:ascii="Times New Roman" w:eastAsia="Segoe UI" w:hAnsi="Times New Roman" w:cs="Times New Roman"/>
          <w:bCs/>
          <w:i/>
          <w:iCs/>
          <w:sz w:val="24"/>
          <w:szCs w:val="24"/>
          <w:lang w:val="en-US"/>
        </w:rPr>
        <w:t>Conclusions</w:t>
      </w:r>
      <w:r w:rsidRPr="005C4FC1">
        <w:rPr>
          <w:rFonts w:ascii="Times New Roman" w:eastAsia="Segoe UI" w:hAnsi="Times New Roman" w:cs="Times New Roman"/>
          <w:bCs/>
          <w:sz w:val="24"/>
          <w:szCs w:val="24"/>
          <w:lang w:val="en-US"/>
        </w:rPr>
        <w:t>: The results indicate that allo-HSCT patients exhibit impaired nutritional status, low muscle strength, and vitamin D deficiency. While vitamin D replacement therapy improved serum vitamin D levels, it did not lead to significant changes in nutritional status or muscle strength.</w:t>
      </w:r>
    </w:p>
    <w:p w14:paraId="0E17D663" w14:textId="459EFB6F" w:rsidR="00027714" w:rsidRPr="006C1FFF" w:rsidRDefault="00027714" w:rsidP="005C4FC1">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i/>
          <w:iCs/>
          <w:sz w:val="24"/>
          <w:szCs w:val="24"/>
          <w:lang w:val="en-US"/>
        </w:rPr>
        <w:t>Keywords</w:t>
      </w:r>
      <w:r w:rsidRPr="006C1FFF">
        <w:rPr>
          <w:rFonts w:ascii="Times New Roman" w:eastAsia="Segoe UI" w:hAnsi="Times New Roman" w:cs="Times New Roman"/>
          <w:sz w:val="24"/>
          <w:szCs w:val="24"/>
          <w:lang w:val="en-US"/>
        </w:rPr>
        <w:t>: vitamin D, cGVHD, muscle strength, nutritional status</w:t>
      </w:r>
      <w:r w:rsidR="00062C39">
        <w:rPr>
          <w:rFonts w:ascii="Times New Roman" w:eastAsia="Segoe UI" w:hAnsi="Times New Roman" w:cs="Times New Roman"/>
          <w:sz w:val="24"/>
          <w:szCs w:val="24"/>
          <w:lang w:val="en-US"/>
        </w:rPr>
        <w:t>.</w:t>
      </w:r>
    </w:p>
    <w:p w14:paraId="424D696D" w14:textId="44766A30" w:rsidR="00CB16A6" w:rsidRPr="006C1FFF" w:rsidRDefault="00CB16A6" w:rsidP="00CB16A6">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sz w:val="24"/>
          <w:szCs w:val="24"/>
          <w:lang w:val="en-US"/>
        </w:rPr>
        <w:lastRenderedPageBreak/>
        <w:t>Corresponding author, e-mail address: ljubas.dina@gmail.com (Dina Ljubas Kelecic)</w:t>
      </w:r>
    </w:p>
    <w:p w14:paraId="651FAABF" w14:textId="330029B3" w:rsidR="005C4FC1" w:rsidRDefault="005C4FC1" w:rsidP="00E10374">
      <w:pPr>
        <w:spacing w:line="480" w:lineRule="auto"/>
        <w:rPr>
          <w:rFonts w:ascii="Times New Roman" w:eastAsia="Segoe UI" w:hAnsi="Times New Roman" w:cs="Times New Roman"/>
          <w:b/>
          <w:sz w:val="24"/>
          <w:szCs w:val="24"/>
          <w:lang w:val="en-US"/>
        </w:rPr>
      </w:pPr>
    </w:p>
    <w:p w14:paraId="284C856E" w14:textId="77777777" w:rsidR="005627D1" w:rsidRDefault="005627D1" w:rsidP="00E10374">
      <w:pPr>
        <w:spacing w:line="480" w:lineRule="auto"/>
        <w:rPr>
          <w:rFonts w:ascii="Times New Roman" w:eastAsia="Segoe UI" w:hAnsi="Times New Roman" w:cs="Times New Roman"/>
          <w:b/>
          <w:sz w:val="24"/>
          <w:szCs w:val="24"/>
          <w:lang w:val="en-US"/>
        </w:rPr>
      </w:pPr>
    </w:p>
    <w:p w14:paraId="7D8D92D5" w14:textId="21481378" w:rsidR="00E10374" w:rsidRPr="006C1FFF" w:rsidRDefault="00E10374" w:rsidP="00E10374">
      <w:pPr>
        <w:spacing w:line="480" w:lineRule="auto"/>
        <w:rPr>
          <w:rFonts w:ascii="Times New Roman" w:eastAsia="Segoe UI" w:hAnsi="Times New Roman" w:cs="Times New Roman"/>
          <w:b/>
          <w:sz w:val="24"/>
          <w:szCs w:val="24"/>
          <w:lang w:val="en-US"/>
        </w:rPr>
      </w:pPr>
      <w:r w:rsidRPr="006C1FFF">
        <w:rPr>
          <w:rFonts w:ascii="Times New Roman" w:eastAsia="Segoe UI" w:hAnsi="Times New Roman" w:cs="Times New Roman"/>
          <w:b/>
          <w:sz w:val="24"/>
          <w:szCs w:val="24"/>
          <w:lang w:val="en-US"/>
        </w:rPr>
        <w:t>Introduction</w:t>
      </w:r>
    </w:p>
    <w:p w14:paraId="13B1851B" w14:textId="7104BC19" w:rsidR="001A74CE" w:rsidRDefault="00D616C6" w:rsidP="001A74CE">
      <w:p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8566"/>
        </w:tabs>
        <w:spacing w:after="200" w:line="480" w:lineRule="auto"/>
        <w:jc w:val="both"/>
        <w:rPr>
          <w:rFonts w:ascii="Times New Roman" w:eastAsia="Arial Unicode MS" w:hAnsi="Times New Roman" w:cs="Times New Roman"/>
          <w:sz w:val="24"/>
          <w:szCs w:val="24"/>
          <w:u w:color="212121"/>
          <w:bdr w:val="nil"/>
          <w:lang w:val="en-US" w:eastAsia="hr-HR"/>
        </w:rPr>
      </w:pPr>
      <w:r w:rsidRPr="005627D1">
        <w:rPr>
          <w:rFonts w:ascii="Times New Roman" w:eastAsia="Arial Unicode MS" w:hAnsi="Times New Roman" w:cs="Times New Roman"/>
          <w:sz w:val="24"/>
          <w:szCs w:val="24"/>
          <w:u w:color="212121"/>
          <w:bdr w:val="nil"/>
          <w:lang w:val="en-US" w:eastAsia="hr-HR"/>
        </w:rPr>
        <w:t>Vitamin D deficiency is common in both pediatric and adult populations of patients after allo-HSCT</w:t>
      </w:r>
      <w:r w:rsidR="003E2F52">
        <w:rPr>
          <w:rFonts w:ascii="Times New Roman" w:eastAsia="Arial Unicode MS" w:hAnsi="Times New Roman" w:cs="Times New Roman"/>
          <w:sz w:val="24"/>
          <w:szCs w:val="24"/>
          <w:u w:color="212121"/>
          <w:bdr w:val="nil"/>
          <w:lang w:val="en-US" w:eastAsia="hr-HR"/>
        </w:rPr>
        <w:t>. The prevalence of su</w:t>
      </w:r>
      <w:r w:rsidRPr="005627D1">
        <w:rPr>
          <w:rFonts w:ascii="Times New Roman" w:eastAsia="Arial Unicode MS" w:hAnsi="Times New Roman" w:cs="Times New Roman"/>
          <w:sz w:val="24"/>
          <w:szCs w:val="24"/>
          <w:u w:color="212121"/>
          <w:bdr w:val="nil"/>
          <w:lang w:val="en-US" w:eastAsia="hr-HR"/>
        </w:rPr>
        <w:t>boptimal</w:t>
      </w:r>
      <w:r w:rsidR="003E2F52">
        <w:rPr>
          <w:rFonts w:ascii="Times New Roman" w:eastAsia="Arial Unicode MS" w:hAnsi="Times New Roman" w:cs="Times New Roman"/>
          <w:sz w:val="24"/>
          <w:szCs w:val="24"/>
          <w:u w:color="212121"/>
          <w:bdr w:val="nil"/>
          <w:lang w:val="en-US" w:eastAsia="hr-HR"/>
        </w:rPr>
        <w:t xml:space="preserve"> vitamin D levels</w:t>
      </w:r>
      <w:r w:rsidRPr="005627D1">
        <w:rPr>
          <w:rFonts w:ascii="Times New Roman" w:eastAsia="Arial Unicode MS" w:hAnsi="Times New Roman" w:cs="Times New Roman"/>
          <w:sz w:val="24"/>
          <w:szCs w:val="24"/>
          <w:u w:color="212121"/>
          <w:bdr w:val="nil"/>
          <w:lang w:val="en-US" w:eastAsia="hr-HR"/>
        </w:rPr>
        <w:t xml:space="preserve"> largely depends on monitoring serum </w:t>
      </w:r>
      <w:r w:rsidR="00B632AD">
        <w:rPr>
          <w:rFonts w:ascii="Times New Roman" w:eastAsia="Arial Unicode MS" w:hAnsi="Times New Roman" w:cs="Times New Roman"/>
          <w:sz w:val="24"/>
          <w:szCs w:val="24"/>
          <w:u w:color="212121"/>
          <w:bdr w:val="nil"/>
          <w:lang w:val="en-US" w:eastAsia="hr-HR"/>
        </w:rPr>
        <w:t>level</w:t>
      </w:r>
      <w:r w:rsidR="00B632AD" w:rsidRPr="005627D1">
        <w:rPr>
          <w:rFonts w:ascii="Times New Roman" w:eastAsia="Arial Unicode MS" w:hAnsi="Times New Roman" w:cs="Times New Roman"/>
          <w:sz w:val="24"/>
          <w:szCs w:val="24"/>
          <w:u w:color="212121"/>
          <w:bdr w:val="nil"/>
          <w:lang w:val="en-US" w:eastAsia="hr-HR"/>
        </w:rPr>
        <w:t xml:space="preserve">s </w:t>
      </w:r>
      <w:r w:rsidRPr="005627D1">
        <w:rPr>
          <w:rFonts w:ascii="Times New Roman" w:eastAsia="Arial Unicode MS" w:hAnsi="Times New Roman" w:cs="Times New Roman"/>
          <w:sz w:val="24"/>
          <w:szCs w:val="24"/>
          <w:u w:color="212121"/>
          <w:bdr w:val="nil"/>
          <w:lang w:val="en-US" w:eastAsia="hr-HR"/>
        </w:rPr>
        <w:t xml:space="preserve">and </w:t>
      </w:r>
      <w:r w:rsidR="003E2F52">
        <w:rPr>
          <w:rFonts w:ascii="Times New Roman" w:eastAsia="Arial Unicode MS" w:hAnsi="Times New Roman" w:cs="Times New Roman"/>
          <w:sz w:val="24"/>
          <w:szCs w:val="24"/>
          <w:u w:color="212121"/>
          <w:bdr w:val="nil"/>
          <w:lang w:val="en-US" w:eastAsia="hr-HR"/>
        </w:rPr>
        <w:t>prescription of the appropriate</w:t>
      </w:r>
      <w:r w:rsidRPr="005627D1">
        <w:rPr>
          <w:rFonts w:ascii="Times New Roman" w:eastAsia="Arial Unicode MS" w:hAnsi="Times New Roman" w:cs="Times New Roman"/>
          <w:sz w:val="24"/>
          <w:szCs w:val="24"/>
          <w:u w:color="212121"/>
          <w:bdr w:val="nil"/>
          <w:lang w:val="en-US" w:eastAsia="hr-HR"/>
        </w:rPr>
        <w:t xml:space="preserve"> replacement therapy</w:t>
      </w:r>
      <w:r w:rsidR="00F909C9">
        <w:rPr>
          <w:rStyle w:val="EndnoteReference"/>
          <w:rFonts w:ascii="Times New Roman" w:eastAsia="Arial Unicode MS" w:hAnsi="Times New Roman" w:cs="Times New Roman"/>
          <w:sz w:val="24"/>
          <w:szCs w:val="24"/>
          <w:u w:color="212121"/>
          <w:bdr w:val="nil"/>
          <w:lang w:val="en-US" w:eastAsia="hr-HR"/>
        </w:rPr>
        <w:endnoteReference w:id="1"/>
      </w:r>
      <w:r w:rsidR="00CE2CC7" w:rsidRPr="008356C9">
        <w:rPr>
          <w:rFonts w:ascii="Times New Roman" w:eastAsia="Arial Unicode MS" w:hAnsi="Times New Roman" w:cs="Times New Roman"/>
          <w:sz w:val="24"/>
          <w:szCs w:val="24"/>
          <w:u w:color="212121"/>
          <w:bdr w:val="nil"/>
          <w:vertAlign w:val="superscript"/>
          <w:lang w:val="en-US" w:eastAsia="hr-HR"/>
        </w:rPr>
        <w:t>,</w:t>
      </w:r>
      <w:r w:rsidR="00CE2CC7">
        <w:rPr>
          <w:rStyle w:val="EndnoteReference"/>
          <w:rFonts w:ascii="Times New Roman" w:eastAsia="Arial Unicode MS" w:hAnsi="Times New Roman" w:cs="Times New Roman"/>
          <w:sz w:val="24"/>
          <w:szCs w:val="24"/>
          <w:u w:color="212121"/>
          <w:bdr w:val="nil"/>
          <w:lang w:val="en-US" w:eastAsia="hr-HR"/>
        </w:rPr>
        <w:endnoteReference w:id="2"/>
      </w:r>
      <w:r w:rsidR="00CE2CC7" w:rsidRPr="008356C9">
        <w:rPr>
          <w:rFonts w:ascii="Times New Roman" w:eastAsia="Arial Unicode MS" w:hAnsi="Times New Roman" w:cs="Times New Roman"/>
          <w:sz w:val="24"/>
          <w:szCs w:val="24"/>
          <w:u w:color="212121"/>
          <w:bdr w:val="nil"/>
          <w:vertAlign w:val="superscript"/>
          <w:lang w:val="en-US" w:eastAsia="hr-HR"/>
        </w:rPr>
        <w:t>,</w:t>
      </w:r>
      <w:r w:rsidR="00CE2CC7">
        <w:rPr>
          <w:rStyle w:val="EndnoteReference"/>
          <w:rFonts w:ascii="Times New Roman" w:eastAsia="Arial Unicode MS" w:hAnsi="Times New Roman" w:cs="Times New Roman"/>
          <w:sz w:val="24"/>
          <w:szCs w:val="24"/>
          <w:u w:color="212121"/>
          <w:bdr w:val="nil"/>
          <w:lang w:val="en-US" w:eastAsia="hr-HR"/>
        </w:rPr>
        <w:endnoteReference w:id="3"/>
      </w:r>
      <w:r w:rsidRPr="005627D1">
        <w:rPr>
          <w:rFonts w:ascii="Times New Roman" w:eastAsia="Arial Unicode MS" w:hAnsi="Times New Roman" w:cs="Times New Roman"/>
          <w:sz w:val="24"/>
          <w:szCs w:val="24"/>
          <w:u w:color="212121"/>
          <w:bdr w:val="nil"/>
          <w:lang w:val="en-US" w:eastAsia="hr-HR"/>
        </w:rPr>
        <w:t xml:space="preserve">. </w:t>
      </w:r>
      <w:r w:rsidR="003E2F52">
        <w:rPr>
          <w:rFonts w:ascii="Times New Roman" w:eastAsia="Arial Unicode MS" w:hAnsi="Times New Roman" w:cs="Times New Roman"/>
          <w:sz w:val="24"/>
          <w:szCs w:val="24"/>
          <w:u w:color="212121"/>
          <w:bdr w:val="nil"/>
          <w:lang w:val="en-US" w:eastAsia="hr-HR"/>
        </w:rPr>
        <w:t>V</w:t>
      </w:r>
      <w:r w:rsidRPr="005627D1">
        <w:rPr>
          <w:rFonts w:ascii="Times New Roman" w:eastAsia="Arial Unicode MS" w:hAnsi="Times New Roman" w:cs="Times New Roman"/>
          <w:sz w:val="24"/>
          <w:szCs w:val="24"/>
          <w:u w:color="212121"/>
          <w:bdr w:val="nil"/>
          <w:lang w:val="en-US" w:eastAsia="hr-HR"/>
        </w:rPr>
        <w:t>itamin D deficiency may exacerbate</w:t>
      </w:r>
      <w:r w:rsidR="003E2F52">
        <w:rPr>
          <w:rFonts w:ascii="Times New Roman" w:eastAsia="Arial Unicode MS" w:hAnsi="Times New Roman" w:cs="Times New Roman"/>
          <w:sz w:val="24"/>
          <w:szCs w:val="24"/>
          <w:u w:color="212121"/>
          <w:bdr w:val="nil"/>
          <w:lang w:val="en-US" w:eastAsia="hr-HR"/>
        </w:rPr>
        <w:t xml:space="preserve"> clinical </w:t>
      </w:r>
      <w:r w:rsidRPr="005627D1">
        <w:rPr>
          <w:rFonts w:ascii="Times New Roman" w:eastAsia="Arial Unicode MS" w:hAnsi="Times New Roman" w:cs="Times New Roman"/>
          <w:sz w:val="24"/>
          <w:szCs w:val="24"/>
          <w:u w:color="212121"/>
          <w:bdr w:val="nil"/>
          <w:lang w:val="en-US" w:eastAsia="hr-HR"/>
        </w:rPr>
        <w:t xml:space="preserve">outcomes by compromising immune function, bone health, and muscle strength, further complicating recovery and overall health. </w:t>
      </w:r>
      <w:r w:rsidRPr="002E04CF">
        <w:rPr>
          <w:rFonts w:ascii="Times New Roman" w:eastAsia="Arial Unicode MS" w:hAnsi="Times New Roman" w:cs="Times New Roman"/>
          <w:sz w:val="24"/>
          <w:szCs w:val="24"/>
          <w:u w:color="212121"/>
          <w:bdr w:val="nil"/>
          <w:lang w:val="en-US" w:eastAsia="hr-HR"/>
        </w:rPr>
        <w:t xml:space="preserve">Changes in nutritional status, muscle mass, and strength </w:t>
      </w:r>
      <w:r w:rsidR="00CD5C47">
        <w:rPr>
          <w:rFonts w:ascii="Times New Roman" w:eastAsia="Arial Unicode MS" w:hAnsi="Times New Roman" w:cs="Times New Roman"/>
          <w:sz w:val="24"/>
          <w:szCs w:val="24"/>
          <w:u w:color="212121"/>
          <w:bdr w:val="nil"/>
          <w:lang w:val="en-US" w:eastAsia="hr-HR"/>
        </w:rPr>
        <w:t>may</w:t>
      </w:r>
      <w:r w:rsidRPr="002E04CF">
        <w:rPr>
          <w:rFonts w:ascii="Times New Roman" w:eastAsia="Arial Unicode MS" w:hAnsi="Times New Roman" w:cs="Times New Roman"/>
          <w:sz w:val="24"/>
          <w:szCs w:val="24"/>
          <w:u w:color="212121"/>
          <w:bdr w:val="nil"/>
          <w:lang w:val="en-US" w:eastAsia="hr-HR"/>
        </w:rPr>
        <w:t xml:space="preserve"> persist in patients after allo-HSCT for several months to several years following transplantation </w:t>
      </w:r>
      <w:r w:rsidR="008356C9" w:rsidRPr="00E67238">
        <w:rPr>
          <w:rFonts w:ascii="Times New Roman" w:eastAsia="Arial Unicode MS" w:hAnsi="Times New Roman" w:cs="Times New Roman"/>
          <w:sz w:val="24"/>
          <w:szCs w:val="24"/>
          <w:u w:color="212121"/>
          <w:bdr w:val="nil"/>
          <w:vertAlign w:val="superscript"/>
          <w:lang w:val="en-US" w:eastAsia="hr-HR"/>
        </w:rPr>
        <w:t>2,</w:t>
      </w:r>
      <w:r w:rsidR="008356C9" w:rsidRPr="00E67238">
        <w:rPr>
          <w:rStyle w:val="EndnoteReference"/>
          <w:rFonts w:ascii="Times New Roman" w:eastAsia="Arial Unicode MS" w:hAnsi="Times New Roman" w:cs="Times New Roman"/>
          <w:sz w:val="24"/>
          <w:szCs w:val="24"/>
          <w:u w:color="212121"/>
          <w:bdr w:val="nil"/>
          <w:lang w:val="en-US" w:eastAsia="hr-HR"/>
        </w:rPr>
        <w:endnoteReference w:id="4"/>
      </w:r>
      <w:r w:rsidRPr="002E04CF">
        <w:rPr>
          <w:rFonts w:ascii="Times New Roman" w:eastAsia="Arial Unicode MS" w:hAnsi="Times New Roman" w:cs="Times New Roman"/>
          <w:sz w:val="24"/>
          <w:szCs w:val="24"/>
          <w:u w:color="212121"/>
          <w:bdr w:val="nil"/>
          <w:lang w:val="en-US" w:eastAsia="hr-HR"/>
        </w:rPr>
        <w:t xml:space="preserve">. Significant </w:t>
      </w:r>
      <w:r w:rsidR="00DB5731">
        <w:rPr>
          <w:rFonts w:ascii="Times New Roman" w:eastAsia="Arial Unicode MS" w:hAnsi="Times New Roman" w:cs="Times New Roman"/>
          <w:sz w:val="24"/>
          <w:szCs w:val="24"/>
          <w:u w:color="212121"/>
          <w:bdr w:val="nil"/>
          <w:lang w:val="en-US" w:eastAsia="hr-HR"/>
        </w:rPr>
        <w:t>weight loss</w:t>
      </w:r>
      <w:r w:rsidRPr="002E04CF">
        <w:rPr>
          <w:rFonts w:ascii="Times New Roman" w:eastAsia="Arial Unicode MS" w:hAnsi="Times New Roman" w:cs="Times New Roman"/>
          <w:sz w:val="24"/>
          <w:szCs w:val="24"/>
          <w:u w:color="212121"/>
          <w:bdr w:val="nil"/>
          <w:lang w:val="en-US" w:eastAsia="hr-HR"/>
        </w:rPr>
        <w:t xml:space="preserve"> (≥ 10%) and malnutrition are associated with worse clinical outcomes</w:t>
      </w:r>
      <w:r w:rsidR="00E67238">
        <w:rPr>
          <w:rStyle w:val="EndnoteReference"/>
          <w:rFonts w:ascii="Times New Roman" w:eastAsia="Arial Unicode MS" w:hAnsi="Times New Roman" w:cs="Times New Roman"/>
          <w:sz w:val="24"/>
          <w:szCs w:val="24"/>
          <w:u w:color="212121"/>
          <w:bdr w:val="nil"/>
          <w:lang w:val="en-US" w:eastAsia="hr-HR"/>
        </w:rPr>
        <w:endnoteReference w:id="5"/>
      </w:r>
      <w:r w:rsidRPr="002E04CF">
        <w:rPr>
          <w:rFonts w:ascii="Times New Roman" w:eastAsia="Arial Unicode MS" w:hAnsi="Times New Roman" w:cs="Times New Roman"/>
          <w:sz w:val="24"/>
          <w:szCs w:val="24"/>
          <w:u w:color="212121"/>
          <w:bdr w:val="nil"/>
          <w:lang w:val="en-US" w:eastAsia="hr-HR"/>
        </w:rPr>
        <w:t>, while loss of muscle mass is linked to reduced functional capacity</w:t>
      </w:r>
      <w:r w:rsidR="00E67238">
        <w:rPr>
          <w:rStyle w:val="EndnoteReference"/>
          <w:rFonts w:ascii="Times New Roman" w:eastAsia="Arial Unicode MS" w:hAnsi="Times New Roman" w:cs="Times New Roman"/>
          <w:sz w:val="24"/>
          <w:szCs w:val="24"/>
          <w:u w:color="212121"/>
          <w:bdr w:val="nil"/>
          <w:lang w:val="en-US" w:eastAsia="hr-HR"/>
        </w:rPr>
        <w:endnoteReference w:id="6"/>
      </w:r>
      <w:r w:rsidRPr="002E04CF">
        <w:rPr>
          <w:rFonts w:ascii="Times New Roman" w:eastAsia="Arial Unicode MS" w:hAnsi="Times New Roman" w:cs="Times New Roman"/>
          <w:sz w:val="24"/>
          <w:szCs w:val="24"/>
          <w:u w:color="212121"/>
          <w:bdr w:val="nil"/>
          <w:lang w:val="en-US" w:eastAsia="hr-HR"/>
        </w:rPr>
        <w:t>.</w:t>
      </w:r>
      <w:r w:rsidRPr="002E04CF">
        <w:t xml:space="preserve"> </w:t>
      </w:r>
      <w:r w:rsidR="001A74CE" w:rsidRPr="001A74CE">
        <w:rPr>
          <w:rFonts w:ascii="Times New Roman" w:eastAsia="Arial Unicode MS" w:hAnsi="Times New Roman" w:cs="Times New Roman"/>
          <w:sz w:val="24"/>
          <w:szCs w:val="24"/>
          <w:u w:color="212121"/>
          <w:bdr w:val="nil"/>
          <w:lang w:val="en-US" w:eastAsia="hr-HR"/>
        </w:rPr>
        <w:t xml:space="preserve">Vitamin D, malnutrition, and muscle weakness are </w:t>
      </w:r>
      <w:r w:rsidR="00D97789">
        <w:rPr>
          <w:rFonts w:ascii="Times New Roman" w:eastAsia="Arial Unicode MS" w:hAnsi="Times New Roman" w:cs="Times New Roman"/>
          <w:sz w:val="24"/>
          <w:szCs w:val="24"/>
          <w:u w:color="212121"/>
          <w:bdr w:val="nil"/>
          <w:lang w:val="en-US" w:eastAsia="hr-HR"/>
        </w:rPr>
        <w:t>closely related</w:t>
      </w:r>
      <w:r w:rsidR="001A74CE" w:rsidRPr="001A74CE">
        <w:rPr>
          <w:rFonts w:ascii="Times New Roman" w:eastAsia="Arial Unicode MS" w:hAnsi="Times New Roman" w:cs="Times New Roman"/>
          <w:sz w:val="24"/>
          <w:szCs w:val="24"/>
          <w:u w:color="212121"/>
          <w:bdr w:val="nil"/>
          <w:lang w:val="en-US" w:eastAsia="hr-HR"/>
        </w:rPr>
        <w:t xml:space="preserve">, as vitamin D plays a crucial role in muscle function and nutritional status. </w:t>
      </w:r>
      <w:r w:rsidR="000B1BF9">
        <w:rPr>
          <w:rFonts w:ascii="Times New Roman" w:eastAsia="Arial Unicode MS" w:hAnsi="Times New Roman" w:cs="Times New Roman"/>
          <w:sz w:val="24"/>
          <w:szCs w:val="24"/>
          <w:u w:color="212121"/>
          <w:bdr w:val="nil"/>
          <w:lang w:val="en-US" w:eastAsia="hr-HR"/>
        </w:rPr>
        <w:t>Vi</w:t>
      </w:r>
      <w:r w:rsidR="001A74CE" w:rsidRPr="001A74CE">
        <w:rPr>
          <w:rFonts w:ascii="Times New Roman" w:eastAsia="Arial Unicode MS" w:hAnsi="Times New Roman" w:cs="Times New Roman"/>
          <w:sz w:val="24"/>
          <w:szCs w:val="24"/>
          <w:u w:color="212121"/>
          <w:bdr w:val="nil"/>
          <w:lang w:val="en-US" w:eastAsia="hr-HR"/>
        </w:rPr>
        <w:t>tamin D</w:t>
      </w:r>
      <w:r w:rsidR="000B1BF9">
        <w:rPr>
          <w:rFonts w:ascii="Times New Roman" w:eastAsia="Arial Unicode MS" w:hAnsi="Times New Roman" w:cs="Times New Roman"/>
          <w:sz w:val="24"/>
          <w:szCs w:val="24"/>
          <w:u w:color="212121"/>
          <w:bdr w:val="nil"/>
          <w:lang w:val="en-US" w:eastAsia="hr-HR"/>
        </w:rPr>
        <w:t xml:space="preserve"> deficiency</w:t>
      </w:r>
      <w:r w:rsidR="001A74CE" w:rsidRPr="001A74CE">
        <w:rPr>
          <w:rFonts w:ascii="Times New Roman" w:eastAsia="Arial Unicode MS" w:hAnsi="Times New Roman" w:cs="Times New Roman"/>
          <w:sz w:val="24"/>
          <w:szCs w:val="24"/>
          <w:u w:color="212121"/>
          <w:bdr w:val="nil"/>
          <w:lang w:val="en-US" w:eastAsia="hr-HR"/>
        </w:rPr>
        <w:t xml:space="preserve"> can lead to muscle weakness</w:t>
      </w:r>
      <w:r w:rsidR="000B1BF9">
        <w:rPr>
          <w:rFonts w:ascii="Times New Roman" w:eastAsia="Arial Unicode MS" w:hAnsi="Times New Roman" w:cs="Times New Roman"/>
          <w:sz w:val="24"/>
          <w:szCs w:val="24"/>
          <w:u w:color="212121"/>
          <w:bdr w:val="nil"/>
          <w:lang w:val="en-US" w:eastAsia="hr-HR"/>
        </w:rPr>
        <w:t xml:space="preserve"> and impaired muscle performance</w:t>
      </w:r>
      <w:r w:rsidR="00B41378">
        <w:rPr>
          <w:rFonts w:ascii="Times New Roman" w:eastAsia="Arial Unicode MS" w:hAnsi="Times New Roman" w:cs="Times New Roman"/>
          <w:sz w:val="24"/>
          <w:szCs w:val="24"/>
          <w:u w:color="212121"/>
          <w:bdr w:val="nil"/>
          <w:lang w:val="en-US" w:eastAsia="hr-HR"/>
        </w:rPr>
        <w:t>.</w:t>
      </w:r>
      <w:r w:rsidR="001A74CE" w:rsidRPr="001A74CE">
        <w:rPr>
          <w:rFonts w:ascii="Times New Roman" w:eastAsia="Arial Unicode MS" w:hAnsi="Times New Roman" w:cs="Times New Roman"/>
          <w:sz w:val="24"/>
          <w:szCs w:val="24"/>
          <w:u w:color="212121"/>
          <w:bdr w:val="nil"/>
          <w:lang w:val="en-US" w:eastAsia="hr-HR"/>
        </w:rPr>
        <w:t xml:space="preserve"> </w:t>
      </w:r>
      <w:r w:rsidR="00DB5731">
        <w:rPr>
          <w:rFonts w:ascii="Times New Roman" w:eastAsia="Arial Unicode MS" w:hAnsi="Times New Roman" w:cs="Times New Roman"/>
          <w:sz w:val="24"/>
          <w:szCs w:val="24"/>
          <w:u w:color="212121"/>
          <w:bdr w:val="nil"/>
          <w:lang w:val="en-US" w:eastAsia="hr-HR"/>
        </w:rPr>
        <w:t>Malnutrition</w:t>
      </w:r>
      <w:r w:rsidR="001A74CE" w:rsidRPr="001A74CE">
        <w:rPr>
          <w:rFonts w:ascii="Times New Roman" w:eastAsia="Arial Unicode MS" w:hAnsi="Times New Roman" w:cs="Times New Roman"/>
          <w:sz w:val="24"/>
          <w:szCs w:val="24"/>
          <w:u w:color="212121"/>
          <w:bdr w:val="nil"/>
          <w:lang w:val="en-US" w:eastAsia="hr-HR"/>
        </w:rPr>
        <w:t>,</w:t>
      </w:r>
      <w:r w:rsidR="00DB5731">
        <w:rPr>
          <w:rFonts w:ascii="Times New Roman" w:eastAsia="Arial Unicode MS" w:hAnsi="Times New Roman" w:cs="Times New Roman"/>
          <w:sz w:val="24"/>
          <w:szCs w:val="24"/>
          <w:u w:color="212121"/>
          <w:bdr w:val="nil"/>
          <w:lang w:val="en-US" w:eastAsia="hr-HR"/>
        </w:rPr>
        <w:t xml:space="preserve"> often resulting from</w:t>
      </w:r>
      <w:r w:rsidR="001A74CE" w:rsidRPr="001A74CE">
        <w:rPr>
          <w:rFonts w:ascii="Times New Roman" w:eastAsia="Arial Unicode MS" w:hAnsi="Times New Roman" w:cs="Times New Roman"/>
          <w:sz w:val="24"/>
          <w:szCs w:val="24"/>
          <w:u w:color="212121"/>
          <w:bdr w:val="nil"/>
          <w:lang w:val="en-US" w:eastAsia="hr-HR"/>
        </w:rPr>
        <w:t xml:space="preserve"> insufficient</w:t>
      </w:r>
      <w:r w:rsidR="00DB5731">
        <w:rPr>
          <w:rFonts w:ascii="Times New Roman" w:eastAsia="Arial Unicode MS" w:hAnsi="Times New Roman" w:cs="Times New Roman"/>
          <w:sz w:val="24"/>
          <w:szCs w:val="24"/>
          <w:u w:color="212121"/>
          <w:bdr w:val="nil"/>
          <w:lang w:val="en-US" w:eastAsia="hr-HR"/>
        </w:rPr>
        <w:t xml:space="preserve"> nutrient</w:t>
      </w:r>
      <w:r w:rsidR="001A74CE" w:rsidRPr="001A74CE">
        <w:rPr>
          <w:rFonts w:ascii="Times New Roman" w:eastAsia="Arial Unicode MS" w:hAnsi="Times New Roman" w:cs="Times New Roman"/>
          <w:sz w:val="24"/>
          <w:szCs w:val="24"/>
          <w:u w:color="212121"/>
          <w:bdr w:val="nil"/>
          <w:lang w:val="en-US" w:eastAsia="hr-HR"/>
        </w:rPr>
        <w:t xml:space="preserve"> intake,</w:t>
      </w:r>
      <w:r w:rsidR="00DB5731">
        <w:rPr>
          <w:rFonts w:ascii="Times New Roman" w:eastAsia="Arial Unicode MS" w:hAnsi="Times New Roman" w:cs="Times New Roman"/>
          <w:sz w:val="24"/>
          <w:szCs w:val="24"/>
          <w:u w:color="212121"/>
          <w:bdr w:val="nil"/>
          <w:lang w:val="en-US" w:eastAsia="hr-HR"/>
        </w:rPr>
        <w:t xml:space="preserve"> worsens</w:t>
      </w:r>
      <w:r w:rsidR="001A74CE" w:rsidRPr="001A74CE">
        <w:rPr>
          <w:rFonts w:ascii="Times New Roman" w:eastAsia="Arial Unicode MS" w:hAnsi="Times New Roman" w:cs="Times New Roman"/>
          <w:sz w:val="24"/>
          <w:szCs w:val="24"/>
          <w:u w:color="212121"/>
          <w:bdr w:val="nil"/>
          <w:lang w:val="en-US" w:eastAsia="hr-HR"/>
        </w:rPr>
        <w:t xml:space="preserve"> muscle weakness by depriving the body of essential nutrients required for muscle repair and maintenance.</w:t>
      </w:r>
      <w:r w:rsidR="003F4798">
        <w:rPr>
          <w:rStyle w:val="EndnoteReference"/>
          <w:rFonts w:ascii="Times New Roman" w:eastAsia="Arial Unicode MS" w:hAnsi="Times New Roman" w:cs="Times New Roman"/>
          <w:sz w:val="24"/>
          <w:szCs w:val="24"/>
          <w:u w:color="212121"/>
          <w:bdr w:val="nil"/>
          <w:lang w:val="en-US" w:eastAsia="hr-HR"/>
        </w:rPr>
        <w:endnoteReference w:id="7"/>
      </w:r>
      <w:r w:rsidR="001A74CE" w:rsidRPr="001A74CE">
        <w:rPr>
          <w:rFonts w:ascii="Times New Roman" w:eastAsia="Arial Unicode MS" w:hAnsi="Times New Roman" w:cs="Times New Roman"/>
          <w:sz w:val="24"/>
          <w:szCs w:val="24"/>
          <w:u w:color="212121"/>
          <w:bdr w:val="nil"/>
          <w:lang w:val="en-US" w:eastAsia="hr-HR"/>
        </w:rPr>
        <w:t xml:space="preserve"> Low levels of vitamin D have been </w:t>
      </w:r>
      <w:r w:rsidR="001A74CE" w:rsidRPr="00D63DCD">
        <w:rPr>
          <w:rFonts w:ascii="Times New Roman" w:eastAsia="Arial Unicode MS" w:hAnsi="Times New Roman" w:cs="Times New Roman"/>
          <w:sz w:val="24"/>
          <w:szCs w:val="24"/>
          <w:u w:color="212121"/>
          <w:bdr w:val="nil"/>
          <w:lang w:val="en-US" w:eastAsia="hr-HR"/>
        </w:rPr>
        <w:t>associated with an increased risk of sarcopenia and frailty in allo-HSCT</w:t>
      </w:r>
      <w:r w:rsidR="00B41378">
        <w:rPr>
          <w:rFonts w:ascii="Times New Roman" w:eastAsia="Arial Unicode MS" w:hAnsi="Times New Roman" w:cs="Times New Roman"/>
          <w:sz w:val="24"/>
          <w:szCs w:val="24"/>
          <w:u w:color="212121"/>
          <w:bdr w:val="nil"/>
          <w:lang w:val="en-US" w:eastAsia="hr-HR"/>
        </w:rPr>
        <w:t>,</w:t>
      </w:r>
      <w:r w:rsidRPr="00D63DCD">
        <w:rPr>
          <w:rFonts w:ascii="Times New Roman" w:eastAsia="Arial Unicode MS" w:hAnsi="Times New Roman" w:cs="Times New Roman"/>
          <w:sz w:val="24"/>
          <w:szCs w:val="24"/>
          <w:u w:color="212121"/>
          <w:bdr w:val="nil"/>
          <w:lang w:val="en-US" w:eastAsia="hr-HR"/>
        </w:rPr>
        <w:t xml:space="preserve"> </w:t>
      </w:r>
      <w:r w:rsidR="00B41378">
        <w:rPr>
          <w:rFonts w:ascii="Times New Roman" w:eastAsia="Arial Unicode MS" w:hAnsi="Times New Roman" w:cs="Times New Roman"/>
          <w:sz w:val="24"/>
          <w:szCs w:val="24"/>
          <w:u w:color="212121"/>
          <w:bdr w:val="nil"/>
          <w:lang w:val="en-US" w:eastAsia="hr-HR"/>
        </w:rPr>
        <w:t xml:space="preserve">particularly </w:t>
      </w:r>
      <w:r w:rsidRPr="00D63DCD">
        <w:rPr>
          <w:rFonts w:ascii="Times New Roman" w:eastAsia="Arial Unicode MS" w:hAnsi="Times New Roman" w:cs="Times New Roman"/>
          <w:sz w:val="24"/>
          <w:szCs w:val="24"/>
          <w:u w:color="212121"/>
          <w:bdr w:val="nil"/>
          <w:lang w:val="en-US" w:eastAsia="hr-HR"/>
        </w:rPr>
        <w:t>cGVHD patients</w:t>
      </w:r>
      <w:r w:rsidR="001A74CE" w:rsidRPr="00D63DCD">
        <w:rPr>
          <w:rFonts w:ascii="Times New Roman" w:eastAsia="Arial Unicode MS" w:hAnsi="Times New Roman" w:cs="Times New Roman"/>
          <w:sz w:val="24"/>
          <w:szCs w:val="24"/>
          <w:u w:color="212121"/>
          <w:bdr w:val="nil"/>
          <w:lang w:val="en-US" w:eastAsia="hr-HR"/>
        </w:rPr>
        <w:t>.</w:t>
      </w:r>
      <w:r w:rsidR="00D63DCD" w:rsidRPr="00D63DCD">
        <w:rPr>
          <w:rStyle w:val="EndnoteReference"/>
          <w:rFonts w:ascii="Times New Roman" w:eastAsia="Arial Unicode MS" w:hAnsi="Times New Roman" w:cs="Times New Roman"/>
          <w:sz w:val="24"/>
          <w:szCs w:val="24"/>
          <w:u w:color="212121"/>
          <w:bdr w:val="nil"/>
          <w:lang w:val="en-US" w:eastAsia="hr-HR"/>
        </w:rPr>
        <w:endnoteReference w:id="8"/>
      </w:r>
    </w:p>
    <w:p w14:paraId="349118D7" w14:textId="7FE0FAA3" w:rsidR="002E04CF" w:rsidRDefault="002E04CF" w:rsidP="005627D1">
      <w:p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8566"/>
        </w:tabs>
        <w:spacing w:after="200" w:line="480" w:lineRule="auto"/>
        <w:jc w:val="both"/>
        <w:rPr>
          <w:rFonts w:ascii="Times New Roman" w:eastAsia="Arial Unicode MS" w:hAnsi="Times New Roman" w:cs="Times New Roman"/>
          <w:sz w:val="24"/>
          <w:szCs w:val="24"/>
          <w:u w:color="212121"/>
          <w:bdr w:val="nil"/>
          <w:lang w:val="en-US" w:eastAsia="hr-HR"/>
        </w:rPr>
      </w:pPr>
      <w:r w:rsidRPr="002E04CF">
        <w:rPr>
          <w:rFonts w:ascii="Times New Roman" w:eastAsia="Arial Unicode MS" w:hAnsi="Times New Roman" w:cs="Times New Roman"/>
          <w:sz w:val="24"/>
          <w:szCs w:val="24"/>
          <w:u w:color="212121"/>
          <w:bdr w:val="nil"/>
          <w:lang w:val="en-US" w:eastAsia="hr-HR"/>
        </w:rPr>
        <w:t xml:space="preserve">Further research is needed in the allo-HSCT population, not only to clearly establish the causal relationships between vitamin D, nutritional, and functional status of patients, but also to develop clear protocols and guidelines for the prevention and treatment of malnutrition and sarcopenia. For this reason, the main objectives of this study were to assess the nutritional and functional status of participants after allo-HSCT, especially in cGVHD patients, and to </w:t>
      </w:r>
      <w:r w:rsidRPr="002E04CF">
        <w:rPr>
          <w:rFonts w:ascii="Times New Roman" w:eastAsia="Arial Unicode MS" w:hAnsi="Times New Roman" w:cs="Times New Roman"/>
          <w:sz w:val="24"/>
          <w:szCs w:val="24"/>
          <w:u w:color="212121"/>
          <w:bdr w:val="nil"/>
          <w:lang w:val="en-US" w:eastAsia="hr-HR"/>
        </w:rPr>
        <w:lastRenderedPageBreak/>
        <w:t>investigate the impact of vitamin D replacement therapy on their nutritional and functional status.</w:t>
      </w:r>
    </w:p>
    <w:p w14:paraId="30DC5227" w14:textId="77777777" w:rsidR="002E04CF" w:rsidRPr="002E04CF" w:rsidRDefault="002E04CF" w:rsidP="002E04CF">
      <w:p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8566"/>
        </w:tabs>
        <w:spacing w:after="200" w:line="480" w:lineRule="auto"/>
        <w:jc w:val="both"/>
        <w:rPr>
          <w:rFonts w:ascii="Times New Roman" w:eastAsia="Arial Unicode MS" w:hAnsi="Times New Roman" w:cs="Times New Roman"/>
          <w:sz w:val="24"/>
          <w:szCs w:val="24"/>
          <w:u w:color="212121"/>
          <w:bdr w:val="nil"/>
          <w:lang w:val="en-US" w:eastAsia="hr-HR"/>
        </w:rPr>
      </w:pPr>
    </w:p>
    <w:p w14:paraId="4F8B0222" w14:textId="7083676B" w:rsidR="00CB16A6" w:rsidRPr="006C1FFF" w:rsidRDefault="00CB16A6" w:rsidP="00E10374">
      <w:pPr>
        <w:rPr>
          <w:lang w:val="en-US"/>
        </w:rPr>
      </w:pPr>
    </w:p>
    <w:p w14:paraId="7C23587F" w14:textId="7306FE3D" w:rsidR="00E10374" w:rsidRPr="006C1FFF" w:rsidRDefault="00E10374" w:rsidP="00E10374">
      <w:pPr>
        <w:rPr>
          <w:lang w:val="en-US"/>
        </w:rPr>
      </w:pPr>
    </w:p>
    <w:p w14:paraId="6E545EF9" w14:textId="35CC5731" w:rsidR="00E10374" w:rsidRPr="006C1FFF" w:rsidRDefault="00E10374" w:rsidP="00E10374">
      <w:pPr>
        <w:rPr>
          <w:lang w:val="en-US"/>
        </w:rPr>
      </w:pPr>
    </w:p>
    <w:p w14:paraId="7B39B974" w14:textId="708CA25B" w:rsidR="00E10374" w:rsidRPr="006C1FFF" w:rsidRDefault="00E10374" w:rsidP="00E10374">
      <w:pPr>
        <w:rPr>
          <w:lang w:val="en-US"/>
        </w:rPr>
      </w:pPr>
    </w:p>
    <w:p w14:paraId="27C4DB7B" w14:textId="4624B761" w:rsidR="00E10374" w:rsidRPr="006C1FFF" w:rsidRDefault="00E10374" w:rsidP="00E10374">
      <w:pPr>
        <w:rPr>
          <w:lang w:val="en-US"/>
        </w:rPr>
      </w:pPr>
    </w:p>
    <w:p w14:paraId="099BD8D6" w14:textId="3ADA3FFE" w:rsidR="00E10374" w:rsidRPr="006C1FFF" w:rsidRDefault="00E10374" w:rsidP="00E10374">
      <w:pPr>
        <w:rPr>
          <w:lang w:val="en-US"/>
        </w:rPr>
      </w:pPr>
    </w:p>
    <w:p w14:paraId="61D5BA3B" w14:textId="5F5643CC" w:rsidR="00E10374" w:rsidRPr="006C1FFF" w:rsidRDefault="00E10374" w:rsidP="00E10374">
      <w:pPr>
        <w:rPr>
          <w:lang w:val="en-US"/>
        </w:rPr>
      </w:pPr>
    </w:p>
    <w:p w14:paraId="0B73C533" w14:textId="7360F211" w:rsidR="00E10374" w:rsidRPr="006C1FFF" w:rsidRDefault="00E10374" w:rsidP="00E10374">
      <w:pPr>
        <w:rPr>
          <w:lang w:val="en-US"/>
        </w:rPr>
      </w:pPr>
    </w:p>
    <w:p w14:paraId="0DD62F9D" w14:textId="77777777" w:rsidR="00897598" w:rsidRPr="006C1FFF" w:rsidRDefault="00897598" w:rsidP="00E10374">
      <w:pPr>
        <w:spacing w:line="480" w:lineRule="auto"/>
        <w:jc w:val="both"/>
        <w:rPr>
          <w:rFonts w:ascii="Times New Roman" w:eastAsia="Segoe UI" w:hAnsi="Times New Roman" w:cs="Times New Roman"/>
          <w:b/>
          <w:sz w:val="24"/>
          <w:szCs w:val="24"/>
          <w:lang w:val="en-US"/>
        </w:rPr>
      </w:pPr>
    </w:p>
    <w:p w14:paraId="64C0E369" w14:textId="77777777" w:rsidR="00897598" w:rsidRPr="006C1FFF" w:rsidRDefault="00897598" w:rsidP="00E10374">
      <w:pPr>
        <w:spacing w:line="480" w:lineRule="auto"/>
        <w:jc w:val="both"/>
        <w:rPr>
          <w:rFonts w:ascii="Times New Roman" w:eastAsia="Segoe UI" w:hAnsi="Times New Roman" w:cs="Times New Roman"/>
          <w:b/>
          <w:sz w:val="24"/>
          <w:szCs w:val="24"/>
          <w:lang w:val="en-US"/>
        </w:rPr>
      </w:pPr>
    </w:p>
    <w:p w14:paraId="13FDE2BD" w14:textId="77777777" w:rsidR="00897598" w:rsidRPr="006C1FFF" w:rsidRDefault="00897598" w:rsidP="00E10374">
      <w:pPr>
        <w:spacing w:line="480" w:lineRule="auto"/>
        <w:jc w:val="both"/>
        <w:rPr>
          <w:rFonts w:ascii="Times New Roman" w:eastAsia="Segoe UI" w:hAnsi="Times New Roman" w:cs="Times New Roman"/>
          <w:b/>
          <w:sz w:val="24"/>
          <w:szCs w:val="24"/>
          <w:lang w:val="en-US"/>
        </w:rPr>
      </w:pPr>
    </w:p>
    <w:p w14:paraId="4FCE733B" w14:textId="77777777" w:rsidR="00897598" w:rsidRPr="006C1FFF" w:rsidRDefault="00897598" w:rsidP="00E10374">
      <w:pPr>
        <w:spacing w:line="480" w:lineRule="auto"/>
        <w:jc w:val="both"/>
        <w:rPr>
          <w:rFonts w:ascii="Times New Roman" w:eastAsia="Segoe UI" w:hAnsi="Times New Roman" w:cs="Times New Roman"/>
          <w:b/>
          <w:sz w:val="24"/>
          <w:szCs w:val="24"/>
          <w:lang w:val="en-US"/>
        </w:rPr>
      </w:pPr>
    </w:p>
    <w:p w14:paraId="0D434FD4" w14:textId="77777777" w:rsidR="00897598" w:rsidRPr="006C1FFF" w:rsidRDefault="00897598" w:rsidP="00E10374">
      <w:pPr>
        <w:spacing w:line="480" w:lineRule="auto"/>
        <w:jc w:val="both"/>
        <w:rPr>
          <w:rFonts w:ascii="Times New Roman" w:eastAsia="Segoe UI" w:hAnsi="Times New Roman" w:cs="Times New Roman"/>
          <w:b/>
          <w:sz w:val="24"/>
          <w:szCs w:val="24"/>
          <w:lang w:val="en-US"/>
        </w:rPr>
      </w:pPr>
    </w:p>
    <w:p w14:paraId="1E43A978" w14:textId="77777777" w:rsidR="00897598" w:rsidRPr="006C1FFF" w:rsidRDefault="00897598" w:rsidP="00E10374">
      <w:pPr>
        <w:spacing w:line="480" w:lineRule="auto"/>
        <w:jc w:val="both"/>
        <w:rPr>
          <w:rFonts w:ascii="Times New Roman" w:eastAsia="Segoe UI" w:hAnsi="Times New Roman" w:cs="Times New Roman"/>
          <w:b/>
          <w:sz w:val="24"/>
          <w:szCs w:val="24"/>
          <w:lang w:val="en-US"/>
        </w:rPr>
      </w:pPr>
    </w:p>
    <w:p w14:paraId="05E406E8" w14:textId="77777777" w:rsidR="00FC1D67" w:rsidRPr="006C1FFF" w:rsidRDefault="00FC1D67" w:rsidP="00E10374">
      <w:pPr>
        <w:spacing w:line="480" w:lineRule="auto"/>
        <w:jc w:val="both"/>
        <w:rPr>
          <w:rFonts w:ascii="Times New Roman" w:eastAsia="Segoe UI" w:hAnsi="Times New Roman" w:cs="Times New Roman"/>
          <w:b/>
          <w:sz w:val="24"/>
          <w:szCs w:val="24"/>
          <w:lang w:val="en-US"/>
        </w:rPr>
      </w:pPr>
    </w:p>
    <w:p w14:paraId="7927198B" w14:textId="1B285FF6" w:rsidR="00FC1D67" w:rsidRDefault="00FC1D67" w:rsidP="00E10374">
      <w:pPr>
        <w:spacing w:line="480" w:lineRule="auto"/>
        <w:jc w:val="both"/>
        <w:rPr>
          <w:rFonts w:ascii="Times New Roman" w:eastAsia="Segoe UI" w:hAnsi="Times New Roman" w:cs="Times New Roman"/>
          <w:b/>
          <w:sz w:val="24"/>
          <w:szCs w:val="24"/>
          <w:lang w:val="en-US"/>
        </w:rPr>
      </w:pPr>
    </w:p>
    <w:p w14:paraId="76F61E8E" w14:textId="182EB71B" w:rsidR="003A14C6" w:rsidRDefault="003A14C6" w:rsidP="00E10374">
      <w:pPr>
        <w:spacing w:line="480" w:lineRule="auto"/>
        <w:jc w:val="both"/>
        <w:rPr>
          <w:rFonts w:ascii="Times New Roman" w:eastAsia="Segoe UI" w:hAnsi="Times New Roman" w:cs="Times New Roman"/>
          <w:b/>
          <w:sz w:val="24"/>
          <w:szCs w:val="24"/>
          <w:lang w:val="en-US"/>
        </w:rPr>
      </w:pPr>
    </w:p>
    <w:p w14:paraId="53335555" w14:textId="75F7A189" w:rsidR="004503DA" w:rsidRDefault="004503DA" w:rsidP="00E10374">
      <w:pPr>
        <w:spacing w:line="480" w:lineRule="auto"/>
        <w:jc w:val="both"/>
        <w:rPr>
          <w:rFonts w:ascii="Times New Roman" w:eastAsia="Segoe UI" w:hAnsi="Times New Roman" w:cs="Times New Roman"/>
          <w:b/>
          <w:sz w:val="24"/>
          <w:szCs w:val="24"/>
          <w:lang w:val="en-US"/>
        </w:rPr>
      </w:pPr>
    </w:p>
    <w:p w14:paraId="37FD0460" w14:textId="77777777" w:rsidR="004503DA" w:rsidRPr="006C1FFF" w:rsidRDefault="004503DA" w:rsidP="00E10374">
      <w:pPr>
        <w:spacing w:line="480" w:lineRule="auto"/>
        <w:jc w:val="both"/>
        <w:rPr>
          <w:rFonts w:ascii="Times New Roman" w:eastAsia="Segoe UI" w:hAnsi="Times New Roman" w:cs="Times New Roman"/>
          <w:b/>
          <w:sz w:val="24"/>
          <w:szCs w:val="24"/>
          <w:lang w:val="en-US"/>
        </w:rPr>
      </w:pPr>
    </w:p>
    <w:p w14:paraId="61DB1AB1" w14:textId="77777777" w:rsidR="00062C39" w:rsidRDefault="00062C39" w:rsidP="00E10374">
      <w:pPr>
        <w:spacing w:line="480" w:lineRule="auto"/>
        <w:jc w:val="both"/>
        <w:rPr>
          <w:rFonts w:ascii="Times New Roman" w:eastAsia="Segoe UI" w:hAnsi="Times New Roman" w:cs="Times New Roman"/>
          <w:b/>
          <w:sz w:val="24"/>
          <w:szCs w:val="24"/>
          <w:lang w:val="en-US"/>
        </w:rPr>
      </w:pPr>
    </w:p>
    <w:p w14:paraId="74F84880" w14:textId="3B4504EF" w:rsidR="00E10374" w:rsidRPr="006C1FFF" w:rsidRDefault="00E10374" w:rsidP="00E10374">
      <w:pPr>
        <w:spacing w:line="480" w:lineRule="auto"/>
        <w:jc w:val="both"/>
        <w:rPr>
          <w:rFonts w:ascii="Times New Roman" w:eastAsia="Segoe UI" w:hAnsi="Times New Roman" w:cs="Times New Roman"/>
          <w:b/>
          <w:sz w:val="24"/>
          <w:szCs w:val="24"/>
          <w:lang w:val="en-US"/>
        </w:rPr>
      </w:pPr>
      <w:r w:rsidRPr="006C1FFF">
        <w:rPr>
          <w:rFonts w:ascii="Times New Roman" w:eastAsia="Segoe UI" w:hAnsi="Times New Roman" w:cs="Times New Roman"/>
          <w:b/>
          <w:sz w:val="24"/>
          <w:szCs w:val="24"/>
          <w:lang w:val="en-US"/>
        </w:rPr>
        <w:lastRenderedPageBreak/>
        <w:t>Materials and methods</w:t>
      </w:r>
    </w:p>
    <w:p w14:paraId="74025906" w14:textId="77777777" w:rsidR="00E10374" w:rsidRPr="006C1FFF" w:rsidRDefault="00E10374" w:rsidP="00E10374">
      <w:pPr>
        <w:spacing w:line="480" w:lineRule="auto"/>
        <w:jc w:val="both"/>
        <w:rPr>
          <w:rFonts w:ascii="Times New Roman" w:eastAsia="Segoe UI" w:hAnsi="Times New Roman" w:cs="Times New Roman"/>
          <w:i/>
          <w:sz w:val="24"/>
          <w:szCs w:val="24"/>
          <w:lang w:val="en-US"/>
        </w:rPr>
      </w:pPr>
      <w:r w:rsidRPr="006C1FFF">
        <w:rPr>
          <w:rFonts w:ascii="Times New Roman" w:eastAsia="Segoe UI" w:hAnsi="Times New Roman" w:cs="Times New Roman"/>
          <w:i/>
          <w:sz w:val="24"/>
          <w:szCs w:val="24"/>
          <w:lang w:val="en-US"/>
        </w:rPr>
        <w:t>Data collection and subjects</w:t>
      </w:r>
    </w:p>
    <w:p w14:paraId="1837DCEF" w14:textId="3999948B" w:rsidR="00B93C99" w:rsidRDefault="006D00D7" w:rsidP="00E10374">
      <w:pPr>
        <w:spacing w:line="480" w:lineRule="auto"/>
        <w:jc w:val="both"/>
        <w:rPr>
          <w:rFonts w:ascii="Times New Roman" w:eastAsia="Segoe UI" w:hAnsi="Times New Roman" w:cs="Times New Roman"/>
          <w:sz w:val="24"/>
          <w:szCs w:val="24"/>
          <w:lang w:val="en-US"/>
        </w:rPr>
      </w:pPr>
      <w:r w:rsidRPr="006D00D7">
        <w:rPr>
          <w:rFonts w:ascii="Times New Roman" w:eastAsia="Segoe UI" w:hAnsi="Times New Roman" w:cs="Times New Roman"/>
          <w:sz w:val="24"/>
          <w:szCs w:val="24"/>
          <w:lang w:val="en-US"/>
        </w:rPr>
        <w:t xml:space="preserve">This </w:t>
      </w:r>
      <w:r>
        <w:rPr>
          <w:rFonts w:ascii="Times New Roman" w:eastAsia="Segoe UI" w:hAnsi="Times New Roman" w:cs="Times New Roman"/>
          <w:sz w:val="24"/>
          <w:szCs w:val="24"/>
          <w:lang w:val="en-US"/>
        </w:rPr>
        <w:t xml:space="preserve">was </w:t>
      </w:r>
      <w:r w:rsidRPr="006D00D7">
        <w:rPr>
          <w:rFonts w:ascii="Times New Roman" w:eastAsia="Segoe UI" w:hAnsi="Times New Roman" w:cs="Times New Roman"/>
          <w:sz w:val="24"/>
          <w:szCs w:val="24"/>
          <w:lang w:val="en-US"/>
        </w:rPr>
        <w:t>prospective cohort study</w:t>
      </w:r>
      <w:r w:rsidR="00323D91">
        <w:rPr>
          <w:rFonts w:ascii="Times New Roman" w:eastAsia="Segoe UI" w:hAnsi="Times New Roman" w:cs="Times New Roman"/>
          <w:sz w:val="24"/>
          <w:szCs w:val="24"/>
          <w:lang w:val="en-US"/>
        </w:rPr>
        <w:t xml:space="preserve"> </w:t>
      </w:r>
      <w:r w:rsidRPr="006D00D7">
        <w:rPr>
          <w:rFonts w:ascii="Times New Roman" w:eastAsia="Segoe UI" w:hAnsi="Times New Roman" w:cs="Times New Roman"/>
          <w:sz w:val="24"/>
          <w:szCs w:val="24"/>
          <w:lang w:val="en-US"/>
        </w:rPr>
        <w:t xml:space="preserve">comparing the effect of vitamin D </w:t>
      </w:r>
      <w:r w:rsidR="00323D91">
        <w:rPr>
          <w:rFonts w:ascii="Times New Roman" w:eastAsia="Segoe UI" w:hAnsi="Times New Roman" w:cs="Times New Roman"/>
          <w:sz w:val="24"/>
          <w:szCs w:val="24"/>
          <w:lang w:val="en-US"/>
        </w:rPr>
        <w:t>replacement</w:t>
      </w:r>
      <w:r w:rsidRPr="006D00D7">
        <w:rPr>
          <w:rFonts w:ascii="Times New Roman" w:eastAsia="Segoe UI" w:hAnsi="Times New Roman" w:cs="Times New Roman"/>
          <w:sz w:val="24"/>
          <w:szCs w:val="24"/>
          <w:lang w:val="en-US"/>
        </w:rPr>
        <w:t xml:space="preserve"> on the nutritional status and muscle strength of patients after allo-HSCT, depending on the presence of cGVHD.</w:t>
      </w:r>
      <w:r w:rsidR="006A0290">
        <w:rPr>
          <w:rFonts w:ascii="Times New Roman" w:eastAsia="Segoe UI" w:hAnsi="Times New Roman" w:cs="Times New Roman"/>
          <w:sz w:val="24"/>
          <w:szCs w:val="24"/>
          <w:lang w:val="en-US"/>
        </w:rPr>
        <w:t xml:space="preserve"> </w:t>
      </w:r>
      <w:r w:rsidR="00323D91">
        <w:rPr>
          <w:rFonts w:ascii="Times New Roman" w:eastAsia="Segoe UI" w:hAnsi="Times New Roman" w:cs="Times New Roman"/>
          <w:sz w:val="24"/>
          <w:szCs w:val="24"/>
          <w:lang w:val="en-US"/>
        </w:rPr>
        <w:t xml:space="preserve">Patients were followed over 8 months. </w:t>
      </w:r>
      <w:r w:rsidR="00B93C99" w:rsidRPr="00B93C99">
        <w:rPr>
          <w:rFonts w:ascii="Times New Roman" w:eastAsia="Segoe UI" w:hAnsi="Times New Roman" w:cs="Times New Roman"/>
          <w:sz w:val="24"/>
          <w:szCs w:val="24"/>
          <w:lang w:val="en-US"/>
        </w:rPr>
        <w:t>A total of 102 allo-HSCT patients (54 males and 48 females; age range 39-59 years, median 50) were included in the study</w:t>
      </w:r>
      <w:r w:rsidR="00C251E3">
        <w:rPr>
          <w:rFonts w:ascii="Times New Roman" w:eastAsia="Segoe UI" w:hAnsi="Times New Roman" w:cs="Times New Roman"/>
          <w:sz w:val="24"/>
          <w:szCs w:val="24"/>
          <w:lang w:val="en-US"/>
        </w:rPr>
        <w:t xml:space="preserve"> from September</w:t>
      </w:r>
      <w:r w:rsidR="00C251E3" w:rsidRPr="00C251E3">
        <w:rPr>
          <w:rFonts w:ascii="Times New Roman" w:eastAsia="Segoe UI" w:hAnsi="Times New Roman" w:cs="Times New Roman"/>
          <w:sz w:val="24"/>
          <w:szCs w:val="24"/>
          <w:lang w:val="en-US"/>
        </w:rPr>
        <w:t xml:space="preserve"> 2016</w:t>
      </w:r>
      <w:r w:rsidR="00C251E3">
        <w:rPr>
          <w:rFonts w:ascii="Times New Roman" w:eastAsia="Segoe UI" w:hAnsi="Times New Roman" w:cs="Times New Roman"/>
          <w:sz w:val="24"/>
          <w:szCs w:val="24"/>
          <w:lang w:val="en-US"/>
        </w:rPr>
        <w:t xml:space="preserve"> to March</w:t>
      </w:r>
      <w:r w:rsidR="00C251E3" w:rsidRPr="00C251E3">
        <w:rPr>
          <w:rFonts w:ascii="Times New Roman" w:eastAsia="Segoe UI" w:hAnsi="Times New Roman" w:cs="Times New Roman"/>
          <w:sz w:val="24"/>
          <w:szCs w:val="24"/>
          <w:lang w:val="en-US"/>
        </w:rPr>
        <w:t xml:space="preserve"> 2021</w:t>
      </w:r>
      <w:r w:rsidR="00B93C99" w:rsidRPr="00B93C99">
        <w:rPr>
          <w:rFonts w:ascii="Times New Roman" w:eastAsia="Segoe UI" w:hAnsi="Times New Roman" w:cs="Times New Roman"/>
          <w:sz w:val="24"/>
          <w:szCs w:val="24"/>
          <w:lang w:val="en-US"/>
        </w:rPr>
        <w:t xml:space="preserve">. Of these, 65 were cGVHD patients and 37 were non-cGVHD patients. At the time of evaluation, non-cGVHD patients had neither current acute GVHD nor a cGVHD diagnosis and were examined at least 100 days post-allo-HSCT. The diagnosis of cGVHD was made based on the established </w:t>
      </w:r>
      <w:r w:rsidR="001A0B68">
        <w:rPr>
          <w:rFonts w:ascii="Times New Roman" w:eastAsia="Segoe UI" w:hAnsi="Times New Roman" w:cs="Times New Roman"/>
          <w:sz w:val="24"/>
          <w:szCs w:val="24"/>
          <w:lang w:val="en-US"/>
        </w:rPr>
        <w:t xml:space="preserve">2005 </w:t>
      </w:r>
      <w:r w:rsidR="00B93C99" w:rsidRPr="00B93C99">
        <w:rPr>
          <w:rFonts w:ascii="Times New Roman" w:eastAsia="Segoe UI" w:hAnsi="Times New Roman" w:cs="Times New Roman"/>
          <w:sz w:val="24"/>
          <w:szCs w:val="24"/>
          <w:lang w:val="en-US"/>
        </w:rPr>
        <w:t xml:space="preserve">NIH consensus recommendations, using clinical, laboratory, endoscopic, radiological, and histological criteria, all </w:t>
      </w:r>
      <w:r w:rsidR="001D5A5B">
        <w:rPr>
          <w:rFonts w:ascii="Times New Roman" w:eastAsia="Segoe UI" w:hAnsi="Times New Roman" w:cs="Times New Roman"/>
          <w:sz w:val="24"/>
          <w:szCs w:val="24"/>
          <w:lang w:val="en-US"/>
        </w:rPr>
        <w:t xml:space="preserve">assessed </w:t>
      </w:r>
      <w:r w:rsidR="00B93C99" w:rsidRPr="00B93C99">
        <w:rPr>
          <w:rFonts w:ascii="Times New Roman" w:eastAsia="Segoe UI" w:hAnsi="Times New Roman" w:cs="Times New Roman"/>
          <w:sz w:val="24"/>
          <w:szCs w:val="24"/>
          <w:lang w:val="en-US"/>
        </w:rPr>
        <w:t xml:space="preserve">by qualified hematologists. Each organ or organ system affected by cGVHD was scored according to the </w:t>
      </w:r>
      <w:r w:rsidR="001A0B68">
        <w:rPr>
          <w:rFonts w:ascii="Times New Roman" w:eastAsia="Segoe UI" w:hAnsi="Times New Roman" w:cs="Times New Roman"/>
          <w:sz w:val="24"/>
          <w:szCs w:val="24"/>
          <w:lang w:val="en-US"/>
        </w:rPr>
        <w:t xml:space="preserve">2005 </w:t>
      </w:r>
      <w:r w:rsidR="00B93C99" w:rsidRPr="00B93C99">
        <w:rPr>
          <w:rFonts w:ascii="Times New Roman" w:eastAsia="Segoe UI" w:hAnsi="Times New Roman" w:cs="Times New Roman"/>
          <w:sz w:val="24"/>
          <w:szCs w:val="24"/>
          <w:lang w:val="en-US"/>
        </w:rPr>
        <w:t>NIH consensus diagnostic criteria, and the overall NIH severity score was determined on a scale from 0 to 3. The severity of cGVHD was also assessed using a global score, rated by a qualified hematologist (Health Care Provider, HCP) on scales from 0 to 3 and 0 to 10</w:t>
      </w:r>
      <w:r w:rsidR="006A0290">
        <w:rPr>
          <w:rFonts w:ascii="Times New Roman" w:eastAsia="Segoe UI" w:hAnsi="Times New Roman" w:cs="Times New Roman"/>
          <w:sz w:val="24"/>
          <w:szCs w:val="24"/>
          <w:lang w:val="en-US"/>
        </w:rPr>
        <w:t>.</w:t>
      </w:r>
      <w:r w:rsidR="00ED355A" w:rsidRPr="00ED355A">
        <w:t xml:space="preserve"> </w:t>
      </w:r>
      <w:r w:rsidR="00ED355A" w:rsidRPr="00ED355A">
        <w:rPr>
          <w:rFonts w:ascii="Times New Roman" w:eastAsia="Segoe UI" w:hAnsi="Times New Roman" w:cs="Times New Roman"/>
          <w:sz w:val="24"/>
          <w:szCs w:val="24"/>
          <w:lang w:val="en-US"/>
        </w:rPr>
        <w:t>The study protocol was approved by the Ethical Committee of the University Hospital Centre Zagreb and the University of Zagreb School of Medicine, Zagreb, Croatia, and all patients provided written informed consent.</w:t>
      </w:r>
    </w:p>
    <w:p w14:paraId="3C23FB88" w14:textId="22E3CCE3" w:rsidR="00E10374" w:rsidRPr="006C1FFF" w:rsidRDefault="00E10374" w:rsidP="00E10374">
      <w:pPr>
        <w:spacing w:line="480" w:lineRule="auto"/>
        <w:jc w:val="both"/>
        <w:rPr>
          <w:rFonts w:ascii="Times New Roman" w:eastAsia="Segoe UI" w:hAnsi="Times New Roman" w:cs="Times New Roman"/>
          <w:b/>
          <w:bCs/>
          <w:sz w:val="24"/>
          <w:szCs w:val="24"/>
          <w:lang w:val="en-US"/>
        </w:rPr>
      </w:pPr>
      <w:r w:rsidRPr="006C1FFF">
        <w:rPr>
          <w:rFonts w:ascii="Times New Roman" w:eastAsia="Segoe UI" w:hAnsi="Times New Roman" w:cs="Times New Roman"/>
          <w:b/>
          <w:bCs/>
          <w:sz w:val="24"/>
          <w:szCs w:val="24"/>
          <w:lang w:val="en-US"/>
        </w:rPr>
        <w:t>Nutritional</w:t>
      </w:r>
      <w:r w:rsidR="0005713F" w:rsidRPr="006C1FFF">
        <w:rPr>
          <w:rFonts w:ascii="Times New Roman" w:eastAsia="Segoe UI" w:hAnsi="Times New Roman" w:cs="Times New Roman"/>
          <w:b/>
          <w:bCs/>
          <w:sz w:val="24"/>
          <w:szCs w:val="24"/>
          <w:lang w:val="en-US"/>
        </w:rPr>
        <w:t xml:space="preserve">, functional and vitamin D </w:t>
      </w:r>
      <w:r w:rsidRPr="006C1FFF">
        <w:rPr>
          <w:rFonts w:ascii="Times New Roman" w:eastAsia="Segoe UI" w:hAnsi="Times New Roman" w:cs="Times New Roman"/>
          <w:b/>
          <w:bCs/>
          <w:sz w:val="24"/>
          <w:szCs w:val="24"/>
          <w:lang w:val="en-US"/>
        </w:rPr>
        <w:t>status assessment</w:t>
      </w:r>
    </w:p>
    <w:p w14:paraId="21CF3297" w14:textId="3A10F6F7" w:rsidR="008F68A8" w:rsidRDefault="009B6B3C" w:rsidP="00E10374">
      <w:pPr>
        <w:spacing w:line="480" w:lineRule="auto"/>
        <w:jc w:val="both"/>
        <w:rPr>
          <w:rFonts w:ascii="Times New Roman" w:eastAsia="Segoe UI" w:hAnsi="Times New Roman" w:cs="Times New Roman"/>
          <w:sz w:val="24"/>
          <w:szCs w:val="24"/>
          <w:lang w:val="en-US"/>
        </w:rPr>
      </w:pPr>
      <w:r w:rsidRPr="009B6B3C">
        <w:rPr>
          <w:rFonts w:ascii="Times New Roman" w:eastAsia="Segoe UI" w:hAnsi="Times New Roman" w:cs="Times New Roman"/>
          <w:sz w:val="24"/>
          <w:szCs w:val="24"/>
          <w:lang w:val="en-US"/>
        </w:rPr>
        <w:t xml:space="preserve">In all participants, nutritional status, muscle strength, vitamin D levels, and other laboratory parameters were assessed at baseline and follow-up visits. Based on the baseline serum </w:t>
      </w:r>
      <w:r w:rsidR="00B632AD">
        <w:rPr>
          <w:rFonts w:ascii="Times New Roman" w:eastAsia="Segoe UI" w:hAnsi="Times New Roman" w:cs="Times New Roman"/>
          <w:sz w:val="24"/>
          <w:szCs w:val="24"/>
          <w:lang w:val="en-US"/>
        </w:rPr>
        <w:t>level</w:t>
      </w:r>
      <w:r w:rsidRPr="009B6B3C">
        <w:rPr>
          <w:rFonts w:ascii="Times New Roman" w:eastAsia="Segoe UI" w:hAnsi="Times New Roman" w:cs="Times New Roman"/>
          <w:sz w:val="24"/>
          <w:szCs w:val="24"/>
          <w:lang w:val="en-US"/>
        </w:rPr>
        <w:t>s, participants were prescribed vitamin D replacement therapy.</w:t>
      </w:r>
      <w:r>
        <w:rPr>
          <w:rFonts w:ascii="Times New Roman" w:eastAsia="Segoe UI" w:hAnsi="Times New Roman" w:cs="Times New Roman"/>
          <w:sz w:val="24"/>
          <w:szCs w:val="24"/>
          <w:lang w:val="en-US"/>
        </w:rPr>
        <w:t xml:space="preserve"> </w:t>
      </w:r>
      <w:r w:rsidR="004E4C17" w:rsidRPr="004E4C17">
        <w:rPr>
          <w:rFonts w:ascii="Times New Roman" w:eastAsia="Segoe UI" w:hAnsi="Times New Roman" w:cs="Times New Roman"/>
          <w:sz w:val="24"/>
          <w:szCs w:val="24"/>
          <w:lang w:val="en-US"/>
        </w:rPr>
        <w:t xml:space="preserve">The following methods were used to assess the nutritional status of all subjects: anthropometric measurements (including body height, body weight, body mass index (BMI), triceps skinfold (TSF), and upper arm </w:t>
      </w:r>
      <w:r w:rsidR="004E4C17" w:rsidRPr="004E4C17">
        <w:rPr>
          <w:rFonts w:ascii="Times New Roman" w:eastAsia="Segoe UI" w:hAnsi="Times New Roman" w:cs="Times New Roman"/>
          <w:sz w:val="24"/>
          <w:szCs w:val="24"/>
          <w:lang w:val="en-US"/>
        </w:rPr>
        <w:lastRenderedPageBreak/>
        <w:t>circumference (</w:t>
      </w:r>
      <w:proofErr w:type="gramStart"/>
      <w:r w:rsidR="004E4C17" w:rsidRPr="004E4C17">
        <w:rPr>
          <w:rFonts w:ascii="Times New Roman" w:eastAsia="Segoe UI" w:hAnsi="Times New Roman" w:cs="Times New Roman"/>
          <w:sz w:val="24"/>
          <w:szCs w:val="24"/>
          <w:lang w:val="en-US"/>
        </w:rPr>
        <w:t>MUAC))</w:t>
      </w:r>
      <w:proofErr w:type="gramEnd"/>
      <w:r w:rsidR="004E4C17" w:rsidRPr="004E4C17">
        <w:rPr>
          <w:rFonts w:ascii="Times New Roman" w:eastAsia="Segoe UI" w:hAnsi="Times New Roman" w:cs="Times New Roman"/>
          <w:sz w:val="24"/>
          <w:szCs w:val="24"/>
          <w:lang w:val="en-US"/>
        </w:rPr>
        <w:t>,</w:t>
      </w:r>
      <w:r w:rsidR="00942213" w:rsidRPr="00942213">
        <w:rPr>
          <w:rFonts w:ascii="Times New Roman" w:eastAsia="Segoe UI" w:hAnsi="Times New Roman" w:cs="Times New Roman"/>
          <w:sz w:val="24"/>
          <w:szCs w:val="24"/>
          <w:lang w:val="en-US"/>
        </w:rPr>
        <w:t xml:space="preserve"> </w:t>
      </w:r>
      <w:r w:rsidR="00942213" w:rsidRPr="004E4C17">
        <w:rPr>
          <w:rFonts w:ascii="Times New Roman" w:eastAsia="Segoe UI" w:hAnsi="Times New Roman" w:cs="Times New Roman"/>
          <w:sz w:val="24"/>
          <w:szCs w:val="24"/>
          <w:lang w:val="en-US"/>
        </w:rPr>
        <w:t>bioelectrical impedance analysis (BIA)</w:t>
      </w:r>
      <w:r w:rsidR="00942213">
        <w:rPr>
          <w:rFonts w:ascii="Times New Roman" w:eastAsia="Segoe UI" w:hAnsi="Times New Roman" w:cs="Times New Roman"/>
          <w:sz w:val="24"/>
          <w:szCs w:val="24"/>
          <w:lang w:val="en-US"/>
        </w:rPr>
        <w:t xml:space="preserve"> and</w:t>
      </w:r>
      <w:r w:rsidR="004E4C17" w:rsidRPr="004E4C17">
        <w:rPr>
          <w:rFonts w:ascii="Times New Roman" w:eastAsia="Segoe UI" w:hAnsi="Times New Roman" w:cs="Times New Roman"/>
          <w:sz w:val="24"/>
          <w:szCs w:val="24"/>
          <w:lang w:val="en-US"/>
        </w:rPr>
        <w:t xml:space="preserve"> the Patient-Generated Subjective Global Assessment (PG-SGA). Based on the PG-SGA, patients were classified as well-nourished (SGA A), moderately malnourished (SGA B), or severely malnourished (SGA C), with the total PG-SGA score calculated. Body composition was assessed using single-frequency BIA (Tanita BC-420MA with an operating frequency of 50 kHz at 90 </w:t>
      </w:r>
      <w:proofErr w:type="spellStart"/>
      <w:r w:rsidR="004E4C17" w:rsidRPr="004E4C17">
        <w:rPr>
          <w:rFonts w:ascii="Times New Roman" w:eastAsia="Segoe UI" w:hAnsi="Times New Roman" w:cs="Times New Roman"/>
          <w:sz w:val="24"/>
          <w:szCs w:val="24"/>
          <w:lang w:val="en-US"/>
        </w:rPr>
        <w:t>μA</w:t>
      </w:r>
      <w:proofErr w:type="spellEnd"/>
      <w:r w:rsidR="004E4C17" w:rsidRPr="004E4C17">
        <w:rPr>
          <w:rFonts w:ascii="Times New Roman" w:eastAsia="Segoe UI" w:hAnsi="Times New Roman" w:cs="Times New Roman"/>
          <w:sz w:val="24"/>
          <w:szCs w:val="24"/>
          <w:lang w:val="en-US"/>
        </w:rPr>
        <w:t>), and the following indices were calculated: skeletal muscle mass index (SMI), free fat mass index (FFMI), visceral fat (VF), and fat mass index (FMI).</w:t>
      </w:r>
      <w:r w:rsidR="004E4C17">
        <w:rPr>
          <w:rFonts w:ascii="Times New Roman" w:eastAsia="Segoe UI" w:hAnsi="Times New Roman" w:cs="Times New Roman"/>
          <w:sz w:val="24"/>
          <w:szCs w:val="24"/>
          <w:lang w:val="en-US"/>
        </w:rPr>
        <w:t xml:space="preserve"> </w:t>
      </w:r>
      <w:r w:rsidR="004E4C17" w:rsidRPr="004E4C17">
        <w:rPr>
          <w:rFonts w:ascii="Times New Roman" w:eastAsia="Segoe UI" w:hAnsi="Times New Roman" w:cs="Times New Roman"/>
          <w:sz w:val="24"/>
          <w:szCs w:val="24"/>
          <w:lang w:val="en-US"/>
        </w:rPr>
        <w:t xml:space="preserve">Muscle strength was assessed using handgrip strength (HGS), measured with a hydraulic hand dynamometer (Jamar, Sammons Preston Rolyan). Laboratory tests from patient serum samples included standardized measurements of leukocytes, platelets, C-reactive protein (CRP), albumin, total protein, lipid profile (total cholesterol, triglycerides, LDL, HDL), and creatinine. Serum 25-hydroxyvitamin D (25(OH)D) concentration was measured using liquid chromatography-tandem mass spectrometry (LC-MS). Blood vitamin D levels above 75 nmol/L were considered normal, levels </w:t>
      </w:r>
      <w:r w:rsidR="008325CA">
        <w:rPr>
          <w:rFonts w:ascii="Times New Roman" w:eastAsia="Segoe UI" w:hAnsi="Times New Roman" w:cs="Times New Roman"/>
          <w:sz w:val="24"/>
          <w:szCs w:val="24"/>
          <w:lang w:val="en-US"/>
        </w:rPr>
        <w:t>between 75 and</w:t>
      </w:r>
      <w:r w:rsidR="004E4C17" w:rsidRPr="004E4C17">
        <w:rPr>
          <w:rFonts w:ascii="Times New Roman" w:eastAsia="Segoe UI" w:hAnsi="Times New Roman" w:cs="Times New Roman"/>
          <w:sz w:val="24"/>
          <w:szCs w:val="24"/>
          <w:lang w:val="en-US"/>
        </w:rPr>
        <w:t xml:space="preserve"> </w:t>
      </w:r>
      <w:r w:rsidR="008325CA">
        <w:rPr>
          <w:rFonts w:ascii="Times New Roman" w:eastAsia="Segoe UI" w:hAnsi="Times New Roman" w:cs="Times New Roman"/>
          <w:sz w:val="24"/>
          <w:szCs w:val="24"/>
          <w:lang w:val="en-US"/>
        </w:rPr>
        <w:t>50</w:t>
      </w:r>
      <w:r w:rsidR="004E4C17" w:rsidRPr="004E4C17">
        <w:rPr>
          <w:rFonts w:ascii="Times New Roman" w:eastAsia="Segoe UI" w:hAnsi="Times New Roman" w:cs="Times New Roman"/>
          <w:sz w:val="24"/>
          <w:szCs w:val="24"/>
          <w:lang w:val="en-US"/>
        </w:rPr>
        <w:t xml:space="preserve"> nmol/L indicated vitamin D insufficiency</w:t>
      </w:r>
      <w:r w:rsidR="008325CA">
        <w:rPr>
          <w:rFonts w:ascii="Times New Roman" w:eastAsia="Segoe UI" w:hAnsi="Times New Roman" w:cs="Times New Roman"/>
          <w:sz w:val="24"/>
          <w:szCs w:val="24"/>
          <w:lang w:val="en-US"/>
        </w:rPr>
        <w:t xml:space="preserve"> and those</w:t>
      </w:r>
      <w:r w:rsidR="004E4C17" w:rsidRPr="004E4C17">
        <w:rPr>
          <w:rFonts w:ascii="Times New Roman" w:eastAsia="Segoe UI" w:hAnsi="Times New Roman" w:cs="Times New Roman"/>
          <w:sz w:val="24"/>
          <w:szCs w:val="24"/>
          <w:lang w:val="en-US"/>
        </w:rPr>
        <w:t xml:space="preserve"> below 50 nmol/L were classified as vitamin D deficiency. The dosage of c</w:t>
      </w:r>
      <w:r w:rsidR="00DD0AD5">
        <w:rPr>
          <w:rFonts w:ascii="Times New Roman" w:eastAsia="Segoe UI" w:hAnsi="Times New Roman" w:cs="Times New Roman"/>
          <w:sz w:val="24"/>
          <w:szCs w:val="24"/>
          <w:lang w:val="en-US"/>
        </w:rPr>
        <w:t>h</w:t>
      </w:r>
      <w:r w:rsidR="004E4C17" w:rsidRPr="004E4C17">
        <w:rPr>
          <w:rFonts w:ascii="Times New Roman" w:eastAsia="Segoe UI" w:hAnsi="Times New Roman" w:cs="Times New Roman"/>
          <w:sz w:val="24"/>
          <w:szCs w:val="24"/>
          <w:lang w:val="en-US"/>
        </w:rPr>
        <w:t>olecalciferol was determined for each patient based on their baseline serum 25(OH)D levels</w:t>
      </w:r>
      <w:r w:rsidR="00527132">
        <w:rPr>
          <w:rFonts w:ascii="Times New Roman" w:eastAsia="Segoe UI" w:hAnsi="Times New Roman" w:cs="Times New Roman"/>
          <w:sz w:val="24"/>
          <w:szCs w:val="24"/>
          <w:lang w:val="en-US"/>
        </w:rPr>
        <w:t xml:space="preserve"> (</w:t>
      </w:r>
      <w:r w:rsidR="00527132" w:rsidRPr="000759D6">
        <w:rPr>
          <w:rFonts w:ascii="Times New Roman" w:eastAsia="Segoe UI" w:hAnsi="Times New Roman" w:cs="Times New Roman"/>
          <w:b/>
          <w:bCs/>
          <w:sz w:val="24"/>
          <w:szCs w:val="24"/>
          <w:lang w:val="en-US"/>
        </w:rPr>
        <w:t>Table 1</w:t>
      </w:r>
      <w:r w:rsidR="00527132">
        <w:rPr>
          <w:rFonts w:ascii="Times New Roman" w:eastAsia="Segoe UI" w:hAnsi="Times New Roman" w:cs="Times New Roman"/>
          <w:sz w:val="24"/>
          <w:szCs w:val="24"/>
          <w:lang w:val="en-US"/>
        </w:rPr>
        <w:t>.)</w:t>
      </w:r>
      <w:r w:rsidR="004E4C17" w:rsidRPr="004E4C17">
        <w:rPr>
          <w:rFonts w:ascii="Times New Roman" w:eastAsia="Segoe UI" w:hAnsi="Times New Roman" w:cs="Times New Roman"/>
          <w:sz w:val="24"/>
          <w:szCs w:val="24"/>
          <w:lang w:val="en-US"/>
        </w:rPr>
        <w:t>.</w:t>
      </w:r>
      <w:r w:rsidR="004E4C17">
        <w:rPr>
          <w:rFonts w:ascii="Times New Roman" w:eastAsia="Segoe UI" w:hAnsi="Times New Roman" w:cs="Times New Roman"/>
          <w:sz w:val="24"/>
          <w:szCs w:val="24"/>
          <w:lang w:val="en-US"/>
        </w:rPr>
        <w:t xml:space="preserve"> </w:t>
      </w:r>
    </w:p>
    <w:p w14:paraId="47D1F904" w14:textId="714AE6BD" w:rsidR="00527132" w:rsidRDefault="00527132" w:rsidP="00527132">
      <w:pPr>
        <w:spacing w:line="480" w:lineRule="auto"/>
        <w:jc w:val="both"/>
        <w:rPr>
          <w:rFonts w:ascii="Times New Roman" w:eastAsia="Segoe UI" w:hAnsi="Times New Roman" w:cs="Times New Roman"/>
          <w:sz w:val="24"/>
          <w:szCs w:val="24"/>
          <w:lang w:val="en-US"/>
        </w:rPr>
      </w:pPr>
      <w:r w:rsidRPr="000759D6">
        <w:rPr>
          <w:rFonts w:ascii="Times New Roman" w:eastAsia="Segoe UI" w:hAnsi="Times New Roman" w:cs="Times New Roman"/>
          <w:b/>
          <w:bCs/>
          <w:sz w:val="24"/>
          <w:szCs w:val="24"/>
          <w:lang w:val="en-US"/>
        </w:rPr>
        <w:t>Table 1.</w:t>
      </w:r>
      <w:r w:rsidRPr="00527132">
        <w:rPr>
          <w:rFonts w:ascii="Times New Roman" w:eastAsia="Segoe UI" w:hAnsi="Times New Roman" w:cs="Times New Roman"/>
          <w:sz w:val="24"/>
          <w:szCs w:val="24"/>
          <w:lang w:val="en-US"/>
        </w:rPr>
        <w:t xml:space="preserve"> Vitamin D replacement</w:t>
      </w:r>
      <w:r>
        <w:rPr>
          <w:rFonts w:ascii="Times New Roman" w:eastAsia="Segoe UI" w:hAnsi="Times New Roman" w:cs="Times New Roman"/>
          <w:sz w:val="24"/>
          <w:szCs w:val="24"/>
          <w:lang w:val="en-US"/>
        </w:rPr>
        <w:t xml:space="preserve"> and supplementation</w:t>
      </w:r>
      <w:r w:rsidRPr="00527132">
        <w:rPr>
          <w:rFonts w:ascii="Times New Roman" w:eastAsia="Segoe UI" w:hAnsi="Times New Roman" w:cs="Times New Roman"/>
          <w:sz w:val="24"/>
          <w:szCs w:val="24"/>
          <w:lang w:val="en-US"/>
        </w:rPr>
        <w:t xml:space="preserve"> therapy considering 25(OH)D serum levels.</w:t>
      </w:r>
    </w:p>
    <w:tbl>
      <w:tblPr>
        <w:tblW w:w="9204" w:type="dxa"/>
        <w:jc w:val="center"/>
        <w:tblLook w:val="04A0" w:firstRow="1" w:lastRow="0" w:firstColumn="1" w:lastColumn="0" w:noHBand="0" w:noVBand="1"/>
      </w:tblPr>
      <w:tblGrid>
        <w:gridCol w:w="4243"/>
        <w:gridCol w:w="1417"/>
        <w:gridCol w:w="3544"/>
      </w:tblGrid>
      <w:tr w:rsidR="00527132" w:rsidRPr="002C3634" w14:paraId="28DE5FD2" w14:textId="77777777" w:rsidTr="00396077">
        <w:trPr>
          <w:trHeight w:val="315"/>
          <w:jc w:val="center"/>
        </w:trPr>
        <w:tc>
          <w:tcPr>
            <w:tcW w:w="4243" w:type="dxa"/>
            <w:tcBorders>
              <w:top w:val="single" w:sz="4" w:space="0" w:color="auto"/>
              <w:left w:val="single" w:sz="8" w:space="0" w:color="auto"/>
              <w:bottom w:val="single" w:sz="8" w:space="0" w:color="auto"/>
              <w:right w:val="single" w:sz="8" w:space="0" w:color="auto"/>
            </w:tcBorders>
            <w:shd w:val="clear" w:color="auto" w:fill="DEEAF6"/>
            <w:noWrap/>
            <w:vAlign w:val="center"/>
            <w:hideMark/>
          </w:tcPr>
          <w:p w14:paraId="3FCFBCAD" w14:textId="77777777" w:rsidR="00527132" w:rsidRPr="002C3634" w:rsidRDefault="00527132" w:rsidP="00396077">
            <w:pPr>
              <w:spacing w:after="0" w:line="360" w:lineRule="auto"/>
              <w:rPr>
                <w:rFonts w:ascii="Times New Roman" w:eastAsia="Times New Roman" w:hAnsi="Times New Roman" w:cs="Times New Roman"/>
                <w:b/>
                <w:bCs/>
                <w:color w:val="000000"/>
                <w:sz w:val="20"/>
                <w:szCs w:val="20"/>
                <w:lang w:val="en-GB" w:eastAsia="en-GB"/>
              </w:rPr>
            </w:pPr>
            <w:r>
              <w:rPr>
                <w:rFonts w:ascii="Times New Roman" w:eastAsia="Times New Roman" w:hAnsi="Times New Roman" w:cs="Times New Roman"/>
                <w:b/>
                <w:bCs/>
                <w:color w:val="000000"/>
                <w:sz w:val="20"/>
                <w:szCs w:val="20"/>
                <w:lang w:val="en-GB" w:eastAsia="en-GB"/>
              </w:rPr>
              <w:t xml:space="preserve">Vitamin D </w:t>
            </w:r>
            <w:r w:rsidRPr="002C3634">
              <w:rPr>
                <w:rFonts w:ascii="Times New Roman" w:eastAsia="Times New Roman" w:hAnsi="Times New Roman" w:cs="Times New Roman"/>
                <w:b/>
                <w:bCs/>
                <w:color w:val="000000"/>
                <w:sz w:val="20"/>
                <w:szCs w:val="20"/>
                <w:lang w:val="en-GB" w:eastAsia="en-GB"/>
              </w:rPr>
              <w:t xml:space="preserve"> </w:t>
            </w:r>
          </w:p>
        </w:tc>
        <w:tc>
          <w:tcPr>
            <w:tcW w:w="1417" w:type="dxa"/>
            <w:tcBorders>
              <w:top w:val="single" w:sz="4" w:space="0" w:color="auto"/>
              <w:left w:val="nil"/>
              <w:bottom w:val="single" w:sz="8" w:space="0" w:color="auto"/>
              <w:right w:val="single" w:sz="4" w:space="0" w:color="auto"/>
            </w:tcBorders>
            <w:shd w:val="clear" w:color="auto" w:fill="DEEAF6"/>
            <w:noWrap/>
            <w:vAlign w:val="center"/>
            <w:hideMark/>
          </w:tcPr>
          <w:p w14:paraId="1F85FEFC" w14:textId="77777777" w:rsidR="00527132" w:rsidRPr="002C3634" w:rsidRDefault="00527132" w:rsidP="00396077">
            <w:pPr>
              <w:spacing w:after="0" w:line="360" w:lineRule="auto"/>
              <w:rPr>
                <w:rFonts w:ascii="Times New Roman" w:eastAsia="Times New Roman" w:hAnsi="Times New Roman" w:cs="Times New Roman"/>
                <w:b/>
                <w:color w:val="000000"/>
                <w:sz w:val="20"/>
                <w:szCs w:val="20"/>
                <w:lang w:val="en-GB" w:eastAsia="en-GB"/>
              </w:rPr>
            </w:pPr>
            <w:r w:rsidRPr="002C3634">
              <w:rPr>
                <w:rFonts w:ascii="Times New Roman" w:eastAsia="Times New Roman" w:hAnsi="Times New Roman" w:cs="Times New Roman"/>
                <w:b/>
                <w:color w:val="000000"/>
                <w:sz w:val="20"/>
                <w:szCs w:val="20"/>
                <w:lang w:val="en-GB" w:eastAsia="en-GB"/>
              </w:rPr>
              <w:t>N (%)</w:t>
            </w:r>
          </w:p>
        </w:tc>
        <w:tc>
          <w:tcPr>
            <w:tcW w:w="3544" w:type="dxa"/>
            <w:tcBorders>
              <w:top w:val="single" w:sz="4" w:space="0" w:color="auto"/>
              <w:left w:val="nil"/>
              <w:bottom w:val="single" w:sz="8" w:space="0" w:color="auto"/>
              <w:right w:val="single" w:sz="4" w:space="0" w:color="auto"/>
            </w:tcBorders>
            <w:shd w:val="clear" w:color="auto" w:fill="DEEAF6"/>
            <w:noWrap/>
            <w:vAlign w:val="center"/>
            <w:hideMark/>
          </w:tcPr>
          <w:p w14:paraId="7293BD9F" w14:textId="77777777" w:rsidR="00527132" w:rsidRPr="002C3634" w:rsidRDefault="00527132" w:rsidP="00396077">
            <w:pPr>
              <w:spacing w:after="0" w:line="360" w:lineRule="auto"/>
              <w:rPr>
                <w:rFonts w:ascii="Times New Roman" w:eastAsia="Times New Roman" w:hAnsi="Times New Roman" w:cs="Times New Roman"/>
                <w:b/>
                <w:color w:val="000000"/>
                <w:sz w:val="20"/>
                <w:szCs w:val="20"/>
                <w:lang w:val="es-ES_tradnl" w:eastAsia="en-GB"/>
              </w:rPr>
            </w:pPr>
            <w:r>
              <w:rPr>
                <w:rFonts w:ascii="Times New Roman" w:eastAsia="Times New Roman" w:hAnsi="Times New Roman" w:cs="Times New Roman"/>
                <w:b/>
                <w:color w:val="000000"/>
                <w:sz w:val="20"/>
                <w:szCs w:val="20"/>
                <w:lang w:val="es-ES_tradnl" w:eastAsia="en-GB"/>
              </w:rPr>
              <w:t>Mean</w:t>
            </w:r>
            <w:r w:rsidRPr="002C3634">
              <w:rPr>
                <w:rFonts w:ascii="Times New Roman" w:eastAsia="Times New Roman" w:hAnsi="Times New Roman" w:cs="Times New Roman"/>
                <w:b/>
                <w:color w:val="000000"/>
                <w:sz w:val="20"/>
                <w:szCs w:val="20"/>
                <w:lang w:val="es-ES_tradnl" w:eastAsia="en-GB"/>
              </w:rPr>
              <w:t xml:space="preserve"> 25(OH)D </w:t>
            </w:r>
            <w:r w:rsidRPr="00297CE6">
              <w:rPr>
                <w:rFonts w:ascii="Times New Roman" w:eastAsia="Times New Roman" w:hAnsi="Times New Roman" w:cs="Times New Roman"/>
                <w:b/>
                <w:color w:val="000000"/>
                <w:sz w:val="20"/>
                <w:szCs w:val="20"/>
                <w:lang w:val="en-US" w:eastAsia="en-GB"/>
              </w:rPr>
              <w:t>serum level</w:t>
            </w:r>
            <w:r w:rsidRPr="002C3634">
              <w:rPr>
                <w:rFonts w:ascii="Times New Roman" w:eastAsia="Times New Roman" w:hAnsi="Times New Roman" w:cs="Times New Roman"/>
                <w:b/>
                <w:color w:val="000000"/>
                <w:sz w:val="20"/>
                <w:szCs w:val="20"/>
                <w:lang w:val="es-ES_tradnl" w:eastAsia="en-GB"/>
              </w:rPr>
              <w:t xml:space="preserve"> (nmol/L)</w:t>
            </w:r>
          </w:p>
        </w:tc>
      </w:tr>
      <w:tr w:rsidR="00527132" w:rsidRPr="002C3634" w14:paraId="38D6D2F5" w14:textId="77777777" w:rsidTr="00396077">
        <w:trPr>
          <w:trHeight w:val="300"/>
          <w:jc w:val="center"/>
        </w:trPr>
        <w:tc>
          <w:tcPr>
            <w:tcW w:w="4243" w:type="dxa"/>
            <w:tcBorders>
              <w:top w:val="nil"/>
              <w:left w:val="single" w:sz="8" w:space="0" w:color="auto"/>
              <w:bottom w:val="single" w:sz="4" w:space="0" w:color="auto"/>
              <w:right w:val="single" w:sz="8" w:space="0" w:color="auto"/>
            </w:tcBorders>
            <w:noWrap/>
            <w:vAlign w:val="center"/>
            <w:hideMark/>
          </w:tcPr>
          <w:p w14:paraId="760EB3DB" w14:textId="77777777" w:rsidR="00527132" w:rsidRPr="002C3634" w:rsidRDefault="00527132" w:rsidP="00396077">
            <w:pPr>
              <w:spacing w:after="0" w:line="360" w:lineRule="auto"/>
              <w:jc w:val="both"/>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800 IU/da</w:t>
            </w:r>
            <w:r>
              <w:rPr>
                <w:rFonts w:ascii="Times New Roman" w:eastAsia="Times New Roman" w:hAnsi="Times New Roman" w:cs="Times New Roman"/>
                <w:color w:val="000000"/>
                <w:sz w:val="20"/>
                <w:szCs w:val="20"/>
                <w:lang w:val="en-GB" w:eastAsia="en-GB"/>
              </w:rPr>
              <w:t>y</w:t>
            </w:r>
            <w:r w:rsidRPr="002C3634">
              <w:rPr>
                <w:rFonts w:ascii="Times New Roman" w:eastAsia="Times New Roman" w:hAnsi="Times New Roman" w:cs="Times New Roman"/>
                <w:color w:val="000000"/>
                <w:sz w:val="20"/>
                <w:szCs w:val="20"/>
                <w:lang w:val="en-GB" w:eastAsia="en-GB"/>
              </w:rPr>
              <w:t xml:space="preserve"> (</w:t>
            </w:r>
            <w:r w:rsidRPr="002C3634">
              <w:rPr>
                <w:rFonts w:ascii="Times New Roman" w:eastAsia="Times New Roman" w:hAnsi="Times New Roman" w:cs="Times New Roman"/>
                <w:color w:val="000000"/>
                <w:sz w:val="20"/>
                <w:szCs w:val="20"/>
                <w:lang w:val="en-GB" w:eastAsia="en-GB"/>
              </w:rPr>
              <w:sym w:font="Symbol" w:char="F03E"/>
            </w:r>
            <w:r w:rsidRPr="002C3634">
              <w:rPr>
                <w:rFonts w:ascii="Times New Roman" w:eastAsia="Times New Roman" w:hAnsi="Times New Roman" w:cs="Times New Roman"/>
                <w:color w:val="000000"/>
                <w:sz w:val="20"/>
                <w:szCs w:val="20"/>
                <w:lang w:val="en-GB" w:eastAsia="en-GB"/>
              </w:rPr>
              <w:t xml:space="preserve">100 nmol/L) </w:t>
            </w:r>
          </w:p>
        </w:tc>
        <w:tc>
          <w:tcPr>
            <w:tcW w:w="1417" w:type="dxa"/>
            <w:tcBorders>
              <w:top w:val="nil"/>
              <w:left w:val="nil"/>
              <w:bottom w:val="single" w:sz="4" w:space="0" w:color="auto"/>
              <w:right w:val="single" w:sz="4" w:space="0" w:color="auto"/>
            </w:tcBorders>
            <w:noWrap/>
            <w:vAlign w:val="center"/>
            <w:hideMark/>
          </w:tcPr>
          <w:p w14:paraId="2D16DE15"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7 (10</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4)</w:t>
            </w:r>
          </w:p>
        </w:tc>
        <w:tc>
          <w:tcPr>
            <w:tcW w:w="3544" w:type="dxa"/>
            <w:tcBorders>
              <w:top w:val="nil"/>
              <w:left w:val="nil"/>
              <w:bottom w:val="single" w:sz="4" w:space="0" w:color="auto"/>
              <w:right w:val="single" w:sz="8" w:space="0" w:color="auto"/>
            </w:tcBorders>
            <w:noWrap/>
            <w:vAlign w:val="center"/>
            <w:hideMark/>
          </w:tcPr>
          <w:p w14:paraId="6152997A"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94 (12</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9)</w:t>
            </w:r>
          </w:p>
        </w:tc>
      </w:tr>
      <w:tr w:rsidR="00527132" w:rsidRPr="002C3634" w14:paraId="58097411" w14:textId="77777777" w:rsidTr="00396077">
        <w:trPr>
          <w:trHeight w:val="300"/>
          <w:jc w:val="center"/>
        </w:trPr>
        <w:tc>
          <w:tcPr>
            <w:tcW w:w="4243" w:type="dxa"/>
            <w:tcBorders>
              <w:top w:val="nil"/>
              <w:left w:val="single" w:sz="8" w:space="0" w:color="auto"/>
              <w:bottom w:val="single" w:sz="4" w:space="0" w:color="auto"/>
              <w:right w:val="single" w:sz="8" w:space="0" w:color="auto"/>
            </w:tcBorders>
            <w:noWrap/>
            <w:vAlign w:val="center"/>
            <w:hideMark/>
          </w:tcPr>
          <w:p w14:paraId="2467E197" w14:textId="77777777" w:rsidR="00527132" w:rsidRPr="002C3634" w:rsidRDefault="00527132" w:rsidP="00396077">
            <w:pPr>
              <w:spacing w:after="0" w:line="360" w:lineRule="auto"/>
              <w:jc w:val="both"/>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1200 IU/da</w:t>
            </w:r>
            <w:r>
              <w:rPr>
                <w:rFonts w:ascii="Times New Roman" w:eastAsia="Times New Roman" w:hAnsi="Times New Roman" w:cs="Times New Roman"/>
                <w:color w:val="000000"/>
                <w:sz w:val="20"/>
                <w:szCs w:val="20"/>
                <w:lang w:val="en-GB" w:eastAsia="en-GB"/>
              </w:rPr>
              <w:t>y</w:t>
            </w:r>
            <w:r w:rsidRPr="002C3634">
              <w:rPr>
                <w:rFonts w:ascii="Times New Roman" w:eastAsia="Times New Roman" w:hAnsi="Times New Roman" w:cs="Times New Roman"/>
                <w:color w:val="000000"/>
                <w:sz w:val="20"/>
                <w:szCs w:val="20"/>
                <w:lang w:val="en-GB" w:eastAsia="en-GB"/>
              </w:rPr>
              <w:t xml:space="preserve"> (75 - 100 nmol/L)</w:t>
            </w:r>
          </w:p>
        </w:tc>
        <w:tc>
          <w:tcPr>
            <w:tcW w:w="1417" w:type="dxa"/>
            <w:tcBorders>
              <w:top w:val="nil"/>
              <w:left w:val="nil"/>
              <w:bottom w:val="single" w:sz="4" w:space="0" w:color="auto"/>
              <w:right w:val="single" w:sz="4" w:space="0" w:color="auto"/>
            </w:tcBorders>
            <w:noWrap/>
            <w:vAlign w:val="center"/>
            <w:hideMark/>
          </w:tcPr>
          <w:p w14:paraId="40461680"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6 (9)</w:t>
            </w:r>
          </w:p>
        </w:tc>
        <w:tc>
          <w:tcPr>
            <w:tcW w:w="3544" w:type="dxa"/>
            <w:tcBorders>
              <w:top w:val="nil"/>
              <w:left w:val="nil"/>
              <w:bottom w:val="single" w:sz="4" w:space="0" w:color="auto"/>
              <w:right w:val="single" w:sz="8" w:space="0" w:color="auto"/>
            </w:tcBorders>
            <w:noWrap/>
            <w:vAlign w:val="center"/>
            <w:hideMark/>
          </w:tcPr>
          <w:p w14:paraId="5BDA12A0"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77</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2 (6)</w:t>
            </w:r>
          </w:p>
        </w:tc>
      </w:tr>
      <w:tr w:rsidR="00527132" w:rsidRPr="002C3634" w14:paraId="4A809434" w14:textId="77777777" w:rsidTr="00396077">
        <w:trPr>
          <w:trHeight w:val="300"/>
          <w:jc w:val="center"/>
        </w:trPr>
        <w:tc>
          <w:tcPr>
            <w:tcW w:w="4243" w:type="dxa"/>
            <w:tcBorders>
              <w:top w:val="nil"/>
              <w:left w:val="single" w:sz="8" w:space="0" w:color="auto"/>
              <w:bottom w:val="single" w:sz="4" w:space="0" w:color="auto"/>
              <w:right w:val="single" w:sz="8" w:space="0" w:color="auto"/>
            </w:tcBorders>
            <w:noWrap/>
            <w:vAlign w:val="center"/>
            <w:hideMark/>
          </w:tcPr>
          <w:p w14:paraId="7DB6983F" w14:textId="77777777" w:rsidR="00527132" w:rsidRPr="002C3634" w:rsidRDefault="00527132" w:rsidP="00396077">
            <w:pPr>
              <w:spacing w:after="0" w:line="360" w:lineRule="auto"/>
              <w:jc w:val="both"/>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1600 IU/da</w:t>
            </w:r>
            <w:r>
              <w:rPr>
                <w:rFonts w:ascii="Times New Roman" w:eastAsia="Times New Roman" w:hAnsi="Times New Roman" w:cs="Times New Roman"/>
                <w:color w:val="000000"/>
                <w:sz w:val="20"/>
                <w:szCs w:val="20"/>
                <w:lang w:val="en-GB" w:eastAsia="en-GB"/>
              </w:rPr>
              <w:t>y</w:t>
            </w:r>
            <w:r w:rsidRPr="002C3634">
              <w:rPr>
                <w:rFonts w:ascii="Times New Roman" w:eastAsia="Times New Roman" w:hAnsi="Times New Roman" w:cs="Times New Roman"/>
                <w:color w:val="000000"/>
                <w:sz w:val="20"/>
                <w:szCs w:val="20"/>
                <w:lang w:val="en-GB" w:eastAsia="en-GB"/>
              </w:rPr>
              <w:t xml:space="preserve"> (50 - 75 nmol/L) </w:t>
            </w:r>
          </w:p>
        </w:tc>
        <w:tc>
          <w:tcPr>
            <w:tcW w:w="1417" w:type="dxa"/>
            <w:tcBorders>
              <w:top w:val="nil"/>
              <w:left w:val="nil"/>
              <w:bottom w:val="single" w:sz="4" w:space="0" w:color="auto"/>
              <w:right w:val="single" w:sz="4" w:space="0" w:color="auto"/>
            </w:tcBorders>
            <w:noWrap/>
            <w:vAlign w:val="center"/>
            <w:hideMark/>
          </w:tcPr>
          <w:p w14:paraId="60FBB48D"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12 (17</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9)</w:t>
            </w:r>
          </w:p>
        </w:tc>
        <w:tc>
          <w:tcPr>
            <w:tcW w:w="3544" w:type="dxa"/>
            <w:tcBorders>
              <w:top w:val="nil"/>
              <w:left w:val="nil"/>
              <w:bottom w:val="single" w:sz="4" w:space="0" w:color="auto"/>
              <w:right w:val="single" w:sz="8" w:space="0" w:color="auto"/>
            </w:tcBorders>
            <w:noWrap/>
            <w:vAlign w:val="center"/>
            <w:hideMark/>
          </w:tcPr>
          <w:p w14:paraId="334A753E"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62</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1 (5</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3)</w:t>
            </w:r>
          </w:p>
        </w:tc>
      </w:tr>
      <w:tr w:rsidR="00527132" w:rsidRPr="002C3634" w14:paraId="5A23131F" w14:textId="77777777" w:rsidTr="00396077">
        <w:trPr>
          <w:trHeight w:val="300"/>
          <w:jc w:val="center"/>
        </w:trPr>
        <w:tc>
          <w:tcPr>
            <w:tcW w:w="4243" w:type="dxa"/>
            <w:tcBorders>
              <w:top w:val="nil"/>
              <w:left w:val="single" w:sz="8" w:space="0" w:color="auto"/>
              <w:bottom w:val="single" w:sz="4" w:space="0" w:color="auto"/>
              <w:right w:val="single" w:sz="8" w:space="0" w:color="auto"/>
            </w:tcBorders>
            <w:noWrap/>
            <w:vAlign w:val="center"/>
            <w:hideMark/>
          </w:tcPr>
          <w:p w14:paraId="41C27013" w14:textId="77777777" w:rsidR="00527132" w:rsidRPr="002C3634" w:rsidRDefault="00527132" w:rsidP="00396077">
            <w:pPr>
              <w:spacing w:after="0" w:line="360" w:lineRule="auto"/>
              <w:jc w:val="both"/>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2000 IU/da</w:t>
            </w:r>
            <w:r>
              <w:rPr>
                <w:rFonts w:ascii="Times New Roman" w:eastAsia="Times New Roman" w:hAnsi="Times New Roman" w:cs="Times New Roman"/>
                <w:color w:val="000000"/>
                <w:sz w:val="20"/>
                <w:szCs w:val="20"/>
                <w:lang w:val="en-GB" w:eastAsia="en-GB"/>
              </w:rPr>
              <w:t>y</w:t>
            </w:r>
            <w:r w:rsidRPr="002C3634">
              <w:rPr>
                <w:rFonts w:ascii="Times New Roman" w:eastAsia="Times New Roman" w:hAnsi="Times New Roman" w:cs="Times New Roman"/>
                <w:color w:val="000000"/>
                <w:sz w:val="20"/>
                <w:szCs w:val="20"/>
                <w:lang w:val="en-GB" w:eastAsia="en-GB"/>
              </w:rPr>
              <w:t xml:space="preserve"> (&lt;50 nmol/</w:t>
            </w:r>
            <w:proofErr w:type="gramStart"/>
            <w:r w:rsidRPr="002C3634">
              <w:rPr>
                <w:rFonts w:ascii="Times New Roman" w:eastAsia="Times New Roman" w:hAnsi="Times New Roman" w:cs="Times New Roman"/>
                <w:color w:val="000000"/>
                <w:sz w:val="20"/>
                <w:szCs w:val="20"/>
                <w:lang w:val="en-GB" w:eastAsia="en-GB"/>
              </w:rPr>
              <w:t>L)*</w:t>
            </w:r>
            <w:proofErr w:type="gramEnd"/>
          </w:p>
        </w:tc>
        <w:tc>
          <w:tcPr>
            <w:tcW w:w="1417" w:type="dxa"/>
            <w:tcBorders>
              <w:top w:val="nil"/>
              <w:left w:val="nil"/>
              <w:bottom w:val="single" w:sz="4" w:space="0" w:color="auto"/>
              <w:right w:val="single" w:sz="4" w:space="0" w:color="auto"/>
            </w:tcBorders>
            <w:noWrap/>
            <w:vAlign w:val="center"/>
            <w:hideMark/>
          </w:tcPr>
          <w:p w14:paraId="5B5252EE"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42 (62</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7)</w:t>
            </w:r>
          </w:p>
        </w:tc>
        <w:tc>
          <w:tcPr>
            <w:tcW w:w="3544" w:type="dxa"/>
            <w:tcBorders>
              <w:top w:val="nil"/>
              <w:left w:val="nil"/>
              <w:bottom w:val="single" w:sz="4" w:space="0" w:color="auto"/>
              <w:right w:val="single" w:sz="8" w:space="0" w:color="auto"/>
            </w:tcBorders>
            <w:noWrap/>
            <w:vAlign w:val="center"/>
            <w:hideMark/>
          </w:tcPr>
          <w:p w14:paraId="00445FFD" w14:textId="77777777" w:rsidR="00527132" w:rsidRPr="002C3634" w:rsidRDefault="00527132" w:rsidP="00396077">
            <w:pPr>
              <w:spacing w:after="0" w:line="360" w:lineRule="auto"/>
              <w:rPr>
                <w:rFonts w:ascii="Times New Roman" w:eastAsia="Times New Roman" w:hAnsi="Times New Roman" w:cs="Times New Roman"/>
                <w:color w:val="000000"/>
                <w:sz w:val="20"/>
                <w:szCs w:val="20"/>
                <w:lang w:val="en-GB" w:eastAsia="en-GB"/>
              </w:rPr>
            </w:pPr>
            <w:r w:rsidRPr="002C3634">
              <w:rPr>
                <w:rFonts w:ascii="Times New Roman" w:eastAsia="Times New Roman" w:hAnsi="Times New Roman" w:cs="Times New Roman"/>
                <w:color w:val="000000"/>
                <w:sz w:val="20"/>
                <w:szCs w:val="20"/>
                <w:lang w:val="en-GB" w:eastAsia="en-GB"/>
              </w:rPr>
              <w:t>37</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4 (18</w:t>
            </w:r>
            <w:r>
              <w:rPr>
                <w:rFonts w:ascii="Times New Roman" w:eastAsia="Times New Roman" w:hAnsi="Times New Roman" w:cs="Times New Roman"/>
                <w:color w:val="000000"/>
                <w:sz w:val="20"/>
                <w:szCs w:val="20"/>
                <w:lang w:val="en-GB" w:eastAsia="en-GB"/>
              </w:rPr>
              <w:t>.</w:t>
            </w:r>
            <w:r w:rsidRPr="002C3634">
              <w:rPr>
                <w:rFonts w:ascii="Times New Roman" w:eastAsia="Times New Roman" w:hAnsi="Times New Roman" w:cs="Times New Roman"/>
                <w:color w:val="000000"/>
                <w:sz w:val="20"/>
                <w:szCs w:val="20"/>
                <w:lang w:val="en-GB" w:eastAsia="en-GB"/>
              </w:rPr>
              <w:t>4)</w:t>
            </w:r>
          </w:p>
        </w:tc>
      </w:tr>
      <w:tr w:rsidR="00527132" w:rsidRPr="002C3634" w14:paraId="7E841737" w14:textId="77777777" w:rsidTr="00396077">
        <w:trPr>
          <w:trHeight w:val="315"/>
          <w:jc w:val="center"/>
        </w:trPr>
        <w:tc>
          <w:tcPr>
            <w:tcW w:w="4243" w:type="dxa"/>
            <w:tcBorders>
              <w:top w:val="nil"/>
              <w:left w:val="single" w:sz="8" w:space="0" w:color="auto"/>
              <w:bottom w:val="single" w:sz="8" w:space="0" w:color="auto"/>
              <w:right w:val="single" w:sz="8" w:space="0" w:color="auto"/>
            </w:tcBorders>
            <w:noWrap/>
            <w:vAlign w:val="center"/>
            <w:hideMark/>
          </w:tcPr>
          <w:p w14:paraId="0EA17E88" w14:textId="77777777" w:rsidR="00527132" w:rsidRPr="002C3634" w:rsidRDefault="00527132" w:rsidP="00396077">
            <w:pPr>
              <w:spacing w:after="0" w:line="360" w:lineRule="auto"/>
              <w:rPr>
                <w:rFonts w:ascii="Times New Roman" w:eastAsia="Times New Roman" w:hAnsi="Times New Roman" w:cs="Times New Roman"/>
                <w:b/>
                <w:color w:val="000000"/>
                <w:sz w:val="20"/>
                <w:szCs w:val="20"/>
                <w:lang w:val="en-GB" w:eastAsia="en-GB"/>
              </w:rPr>
            </w:pPr>
            <w:r>
              <w:rPr>
                <w:rFonts w:ascii="Times New Roman" w:eastAsia="Times New Roman" w:hAnsi="Times New Roman" w:cs="Times New Roman"/>
                <w:b/>
                <w:color w:val="000000"/>
                <w:sz w:val="20"/>
                <w:szCs w:val="20"/>
                <w:lang w:val="en-GB" w:eastAsia="en-GB"/>
              </w:rPr>
              <w:t>Total</w:t>
            </w:r>
          </w:p>
        </w:tc>
        <w:tc>
          <w:tcPr>
            <w:tcW w:w="1417" w:type="dxa"/>
            <w:tcBorders>
              <w:top w:val="nil"/>
              <w:left w:val="nil"/>
              <w:bottom w:val="single" w:sz="8" w:space="0" w:color="auto"/>
              <w:right w:val="single" w:sz="4" w:space="0" w:color="auto"/>
            </w:tcBorders>
            <w:noWrap/>
            <w:vAlign w:val="center"/>
            <w:hideMark/>
          </w:tcPr>
          <w:p w14:paraId="647FE957" w14:textId="77777777" w:rsidR="00527132" w:rsidRPr="002C3634" w:rsidRDefault="00527132" w:rsidP="00396077">
            <w:pPr>
              <w:spacing w:after="0" w:line="360" w:lineRule="auto"/>
              <w:rPr>
                <w:rFonts w:ascii="Times New Roman" w:eastAsia="Times New Roman" w:hAnsi="Times New Roman" w:cs="Times New Roman"/>
                <w:b/>
                <w:color w:val="000000"/>
                <w:sz w:val="20"/>
                <w:szCs w:val="20"/>
                <w:lang w:val="en-GB" w:eastAsia="en-GB"/>
              </w:rPr>
            </w:pPr>
            <w:r w:rsidRPr="002C3634">
              <w:rPr>
                <w:rFonts w:ascii="Times New Roman" w:eastAsia="Times New Roman" w:hAnsi="Times New Roman" w:cs="Times New Roman"/>
                <w:b/>
                <w:color w:val="000000"/>
                <w:sz w:val="20"/>
                <w:szCs w:val="20"/>
                <w:lang w:val="en-GB" w:eastAsia="en-GB"/>
              </w:rPr>
              <w:t>67 (100)</w:t>
            </w:r>
          </w:p>
        </w:tc>
        <w:tc>
          <w:tcPr>
            <w:tcW w:w="3544" w:type="dxa"/>
            <w:tcBorders>
              <w:top w:val="nil"/>
              <w:left w:val="nil"/>
              <w:bottom w:val="single" w:sz="8" w:space="0" w:color="auto"/>
              <w:right w:val="single" w:sz="8" w:space="0" w:color="auto"/>
            </w:tcBorders>
            <w:noWrap/>
            <w:vAlign w:val="center"/>
            <w:hideMark/>
          </w:tcPr>
          <w:p w14:paraId="1A27A8D1" w14:textId="77777777" w:rsidR="00527132" w:rsidRPr="002C3634" w:rsidRDefault="00527132" w:rsidP="00396077">
            <w:pPr>
              <w:spacing w:after="0" w:line="360" w:lineRule="auto"/>
              <w:rPr>
                <w:rFonts w:ascii="Times New Roman" w:eastAsia="Times New Roman" w:hAnsi="Times New Roman" w:cs="Times New Roman"/>
                <w:b/>
                <w:color w:val="000000"/>
                <w:sz w:val="20"/>
                <w:szCs w:val="20"/>
                <w:lang w:val="en-GB" w:eastAsia="en-GB"/>
              </w:rPr>
            </w:pPr>
            <w:r w:rsidRPr="002C3634">
              <w:rPr>
                <w:rFonts w:ascii="Times New Roman" w:eastAsia="Times New Roman" w:hAnsi="Times New Roman" w:cs="Times New Roman"/>
                <w:b/>
                <w:color w:val="000000"/>
                <w:sz w:val="20"/>
                <w:szCs w:val="20"/>
                <w:lang w:val="en-GB" w:eastAsia="en-GB"/>
              </w:rPr>
              <w:t>51</w:t>
            </w:r>
            <w:r>
              <w:rPr>
                <w:rFonts w:ascii="Times New Roman" w:eastAsia="Times New Roman" w:hAnsi="Times New Roman" w:cs="Times New Roman"/>
                <w:b/>
                <w:color w:val="000000"/>
                <w:sz w:val="20"/>
                <w:szCs w:val="20"/>
                <w:lang w:val="en-GB" w:eastAsia="en-GB"/>
              </w:rPr>
              <w:t>.</w:t>
            </w:r>
            <w:r w:rsidRPr="002C3634">
              <w:rPr>
                <w:rFonts w:ascii="Times New Roman" w:eastAsia="Times New Roman" w:hAnsi="Times New Roman" w:cs="Times New Roman"/>
                <w:b/>
                <w:color w:val="000000"/>
                <w:sz w:val="20"/>
                <w:szCs w:val="20"/>
                <w:lang w:val="en-GB" w:eastAsia="en-GB"/>
              </w:rPr>
              <w:t>3 (25</w:t>
            </w:r>
            <w:r>
              <w:rPr>
                <w:rFonts w:ascii="Times New Roman" w:eastAsia="Times New Roman" w:hAnsi="Times New Roman" w:cs="Times New Roman"/>
                <w:b/>
                <w:color w:val="000000"/>
                <w:sz w:val="20"/>
                <w:szCs w:val="20"/>
                <w:lang w:val="en-GB" w:eastAsia="en-GB"/>
              </w:rPr>
              <w:t>.</w:t>
            </w:r>
            <w:r w:rsidRPr="002C3634">
              <w:rPr>
                <w:rFonts w:ascii="Times New Roman" w:eastAsia="Times New Roman" w:hAnsi="Times New Roman" w:cs="Times New Roman"/>
                <w:b/>
                <w:color w:val="000000"/>
                <w:sz w:val="20"/>
                <w:szCs w:val="20"/>
                <w:lang w:val="en-GB" w:eastAsia="en-GB"/>
              </w:rPr>
              <w:t>1)</w:t>
            </w:r>
          </w:p>
        </w:tc>
      </w:tr>
    </w:tbl>
    <w:p w14:paraId="2E9DA9DF" w14:textId="7072F514" w:rsidR="00527132" w:rsidRDefault="00527132" w:rsidP="00527132">
      <w:pPr>
        <w:spacing w:line="480" w:lineRule="auto"/>
        <w:jc w:val="both"/>
        <w:rPr>
          <w:rFonts w:ascii="Times New Roman" w:eastAsia="Segoe UI" w:hAnsi="Times New Roman" w:cs="Times New Roman"/>
          <w:sz w:val="24"/>
          <w:szCs w:val="24"/>
          <w:lang w:val="en-US"/>
        </w:rPr>
      </w:pPr>
    </w:p>
    <w:p w14:paraId="78E67994" w14:textId="77777777" w:rsidR="00527132" w:rsidRDefault="00527132" w:rsidP="00527132">
      <w:pPr>
        <w:spacing w:line="480" w:lineRule="auto"/>
        <w:jc w:val="both"/>
        <w:rPr>
          <w:rFonts w:ascii="Times New Roman" w:eastAsia="Segoe UI" w:hAnsi="Times New Roman" w:cs="Times New Roman"/>
          <w:sz w:val="24"/>
          <w:szCs w:val="24"/>
          <w:lang w:val="en-US"/>
        </w:rPr>
      </w:pPr>
    </w:p>
    <w:p w14:paraId="15106BED" w14:textId="6193924B" w:rsidR="0005713F" w:rsidRPr="006C1FFF" w:rsidRDefault="004E4C17" w:rsidP="00E10374">
      <w:pPr>
        <w:spacing w:line="480" w:lineRule="auto"/>
        <w:jc w:val="both"/>
        <w:rPr>
          <w:rFonts w:ascii="Times New Roman" w:eastAsia="Segoe UI" w:hAnsi="Times New Roman" w:cs="Times New Roman"/>
          <w:sz w:val="24"/>
          <w:szCs w:val="24"/>
          <w:lang w:val="en-US"/>
        </w:rPr>
      </w:pPr>
      <w:r w:rsidRPr="004E4C17">
        <w:rPr>
          <w:rFonts w:ascii="Times New Roman" w:eastAsia="Segoe UI" w:hAnsi="Times New Roman" w:cs="Times New Roman"/>
          <w:sz w:val="24"/>
          <w:szCs w:val="24"/>
          <w:lang w:val="en-US"/>
        </w:rPr>
        <w:lastRenderedPageBreak/>
        <w:t xml:space="preserve">Vitamin D adherence was monitored using an indirect method, which involved interviewing patients by telephone during the study and at follow-up. Additionally, patients completed a vitamin D questionnaire and maintained a three-day diet diary. </w:t>
      </w:r>
    </w:p>
    <w:p w14:paraId="25236F81" w14:textId="7E405DBF" w:rsidR="0005713F" w:rsidRPr="006C1FFF" w:rsidRDefault="0005713F" w:rsidP="00E10374">
      <w:pPr>
        <w:spacing w:line="480" w:lineRule="auto"/>
        <w:jc w:val="both"/>
        <w:rPr>
          <w:rFonts w:ascii="Times New Roman" w:eastAsia="Segoe UI" w:hAnsi="Times New Roman" w:cs="Times New Roman"/>
          <w:b/>
          <w:bCs/>
          <w:sz w:val="24"/>
          <w:szCs w:val="24"/>
          <w:lang w:val="en-US"/>
        </w:rPr>
      </w:pPr>
      <w:r w:rsidRPr="00297CE6">
        <w:rPr>
          <w:rFonts w:ascii="Times New Roman" w:eastAsia="Segoe UI" w:hAnsi="Times New Roman" w:cs="Times New Roman"/>
          <w:b/>
          <w:bCs/>
          <w:sz w:val="24"/>
          <w:szCs w:val="24"/>
          <w:lang w:val="en-US"/>
        </w:rPr>
        <w:t>Statistical analysis</w:t>
      </w:r>
    </w:p>
    <w:p w14:paraId="348616A1" w14:textId="3A285D0E" w:rsidR="00E10374" w:rsidRDefault="0091103A" w:rsidP="00E10374">
      <w:pPr>
        <w:spacing w:line="480" w:lineRule="auto"/>
        <w:jc w:val="both"/>
        <w:rPr>
          <w:rFonts w:ascii="Times New Roman" w:eastAsia="Segoe UI" w:hAnsi="Times New Roman" w:cs="Times New Roman"/>
          <w:iCs/>
          <w:sz w:val="24"/>
          <w:szCs w:val="24"/>
          <w:lang w:val="en-US"/>
        </w:rPr>
      </w:pPr>
      <w:r w:rsidRPr="0091103A">
        <w:rPr>
          <w:rFonts w:ascii="Times New Roman" w:eastAsia="Segoe UI" w:hAnsi="Times New Roman" w:cs="Times New Roman"/>
          <w:iCs/>
          <w:sz w:val="24"/>
          <w:szCs w:val="24"/>
          <w:lang w:val="en-US"/>
        </w:rPr>
        <w:t xml:space="preserve">Data were collected in MS Excel and analyzed using </w:t>
      </w:r>
      <w:proofErr w:type="spellStart"/>
      <w:r w:rsidRPr="0091103A">
        <w:rPr>
          <w:rFonts w:ascii="Times New Roman" w:eastAsia="Segoe UI" w:hAnsi="Times New Roman" w:cs="Times New Roman"/>
          <w:iCs/>
          <w:sz w:val="24"/>
          <w:szCs w:val="24"/>
          <w:lang w:val="en-US"/>
        </w:rPr>
        <w:t>MedCalc</w:t>
      </w:r>
      <w:proofErr w:type="spellEnd"/>
      <w:r w:rsidRPr="0091103A">
        <w:rPr>
          <w:rFonts w:ascii="Times New Roman" w:eastAsia="Segoe UI" w:hAnsi="Times New Roman" w:cs="Times New Roman"/>
          <w:iCs/>
          <w:sz w:val="24"/>
          <w:szCs w:val="24"/>
          <w:lang w:val="en-US"/>
        </w:rPr>
        <w:t xml:space="preserve"> v11.4 (</w:t>
      </w:r>
      <w:proofErr w:type="spellStart"/>
      <w:r w:rsidRPr="0091103A">
        <w:rPr>
          <w:rFonts w:ascii="Times New Roman" w:eastAsia="Segoe UI" w:hAnsi="Times New Roman" w:cs="Times New Roman"/>
          <w:iCs/>
          <w:sz w:val="24"/>
          <w:szCs w:val="24"/>
          <w:lang w:val="en-US"/>
        </w:rPr>
        <w:t>MedCalc</w:t>
      </w:r>
      <w:proofErr w:type="spellEnd"/>
      <w:r w:rsidRPr="0091103A">
        <w:rPr>
          <w:rFonts w:ascii="Times New Roman" w:eastAsia="Segoe UI" w:hAnsi="Times New Roman" w:cs="Times New Roman"/>
          <w:iCs/>
          <w:sz w:val="24"/>
          <w:szCs w:val="24"/>
          <w:lang w:val="en-US"/>
        </w:rPr>
        <w:t xml:space="preserve"> Software, Belgium). Categorical variables were described as frequencies and </w:t>
      </w:r>
      <w:proofErr w:type="gramStart"/>
      <w:r w:rsidRPr="0091103A">
        <w:rPr>
          <w:rFonts w:ascii="Times New Roman" w:eastAsia="Segoe UI" w:hAnsi="Times New Roman" w:cs="Times New Roman"/>
          <w:iCs/>
          <w:sz w:val="24"/>
          <w:szCs w:val="24"/>
          <w:lang w:val="en-US"/>
        </w:rPr>
        <w:t>percentages, and</w:t>
      </w:r>
      <w:proofErr w:type="gramEnd"/>
      <w:r w:rsidRPr="0091103A">
        <w:rPr>
          <w:rFonts w:ascii="Times New Roman" w:eastAsia="Segoe UI" w:hAnsi="Times New Roman" w:cs="Times New Roman"/>
          <w:iCs/>
          <w:sz w:val="24"/>
          <w:szCs w:val="24"/>
          <w:lang w:val="en-US"/>
        </w:rPr>
        <w:t xml:space="preserve"> compared using the Chi-squared test. Normality of numerical data was checked with the Kolmogorov-Smirnov test. Depending on distribution, data were presented as mean ± SD or median (IQR</w:t>
      </w:r>
      <w:proofErr w:type="gramStart"/>
      <w:r w:rsidRPr="0091103A">
        <w:rPr>
          <w:rFonts w:ascii="Times New Roman" w:eastAsia="Segoe UI" w:hAnsi="Times New Roman" w:cs="Times New Roman"/>
          <w:iCs/>
          <w:sz w:val="24"/>
          <w:szCs w:val="24"/>
          <w:lang w:val="en-US"/>
        </w:rPr>
        <w:t>), and</w:t>
      </w:r>
      <w:proofErr w:type="gramEnd"/>
      <w:r w:rsidRPr="0091103A">
        <w:rPr>
          <w:rFonts w:ascii="Times New Roman" w:eastAsia="Segoe UI" w:hAnsi="Times New Roman" w:cs="Times New Roman"/>
          <w:iCs/>
          <w:sz w:val="24"/>
          <w:szCs w:val="24"/>
          <w:lang w:val="en-US"/>
        </w:rPr>
        <w:t xml:space="preserve"> compared using t-test/ANOVA or Mann-Whitney/Kruskal-Wallis tests. Paired measurements were assessed using paired t-test or Wilcoxon test. Correlations were examined using Pearson or Spearman coefficients. Logistic regression was used to identify risk factors for low hand grip strength, low vitamin D levels, or malnutrition. Variables with p&lt;0.1 in univariate analysis were included in multivariate models. P&lt;0.05 was considered statistically significant.</w:t>
      </w:r>
    </w:p>
    <w:p w14:paraId="3986BEFF" w14:textId="31BE009E" w:rsidR="0091103A" w:rsidRDefault="0091103A" w:rsidP="00E10374">
      <w:pPr>
        <w:spacing w:line="480" w:lineRule="auto"/>
        <w:jc w:val="both"/>
        <w:rPr>
          <w:rFonts w:ascii="Times New Roman" w:eastAsia="Segoe UI" w:hAnsi="Times New Roman" w:cs="Times New Roman"/>
          <w:iCs/>
          <w:sz w:val="24"/>
          <w:szCs w:val="24"/>
          <w:lang w:val="en-US"/>
        </w:rPr>
      </w:pPr>
    </w:p>
    <w:p w14:paraId="767ACD5B" w14:textId="454A6BF0" w:rsidR="0091103A" w:rsidRDefault="0091103A" w:rsidP="00E10374">
      <w:pPr>
        <w:spacing w:line="480" w:lineRule="auto"/>
        <w:jc w:val="both"/>
        <w:rPr>
          <w:rFonts w:ascii="Times New Roman" w:eastAsia="Segoe UI" w:hAnsi="Times New Roman" w:cs="Times New Roman"/>
          <w:iCs/>
          <w:sz w:val="24"/>
          <w:szCs w:val="24"/>
          <w:lang w:val="en-US"/>
        </w:rPr>
      </w:pPr>
    </w:p>
    <w:p w14:paraId="39982D5C" w14:textId="77777777" w:rsidR="0091103A" w:rsidRPr="0091103A" w:rsidRDefault="0091103A" w:rsidP="00E10374">
      <w:pPr>
        <w:spacing w:line="480" w:lineRule="auto"/>
        <w:jc w:val="both"/>
        <w:rPr>
          <w:rFonts w:ascii="Times New Roman" w:eastAsia="Segoe UI" w:hAnsi="Times New Roman" w:cs="Times New Roman"/>
          <w:iCs/>
          <w:sz w:val="24"/>
          <w:szCs w:val="24"/>
          <w:lang w:val="en-US"/>
        </w:rPr>
      </w:pPr>
    </w:p>
    <w:p w14:paraId="29BAF8EA" w14:textId="06FE1590" w:rsidR="00E10374" w:rsidRPr="006C1FFF" w:rsidRDefault="001D2491" w:rsidP="00E10374">
      <w:pPr>
        <w:spacing w:line="480" w:lineRule="auto"/>
        <w:jc w:val="both"/>
        <w:rPr>
          <w:rFonts w:ascii="Times New Roman" w:eastAsia="Segoe UI" w:hAnsi="Times New Roman" w:cs="Times New Roman"/>
          <w:b/>
          <w:bCs/>
          <w:sz w:val="24"/>
          <w:szCs w:val="24"/>
          <w:lang w:val="en-US"/>
        </w:rPr>
      </w:pPr>
      <w:r w:rsidRPr="006C1FFF">
        <w:rPr>
          <w:rFonts w:ascii="Times New Roman" w:eastAsia="Segoe UI" w:hAnsi="Times New Roman" w:cs="Times New Roman"/>
          <w:b/>
          <w:bCs/>
          <w:sz w:val="24"/>
          <w:szCs w:val="24"/>
          <w:lang w:val="en-US"/>
        </w:rPr>
        <w:t>Results</w:t>
      </w:r>
    </w:p>
    <w:p w14:paraId="7633BA36" w14:textId="4E38B7F5" w:rsidR="00EB1CB9" w:rsidRDefault="00EB1CB9" w:rsidP="001D2491">
      <w:pPr>
        <w:spacing w:line="480" w:lineRule="auto"/>
        <w:jc w:val="both"/>
        <w:rPr>
          <w:rFonts w:ascii="Times New Roman" w:eastAsia="Segoe UI" w:hAnsi="Times New Roman" w:cs="Times New Roman"/>
          <w:sz w:val="24"/>
          <w:szCs w:val="24"/>
          <w:lang w:val="en-US"/>
        </w:rPr>
      </w:pPr>
      <w:r w:rsidRPr="00EB1CB9">
        <w:rPr>
          <w:rFonts w:ascii="Times New Roman" w:eastAsia="Segoe UI" w:hAnsi="Times New Roman" w:cs="Times New Roman"/>
          <w:sz w:val="24"/>
          <w:szCs w:val="24"/>
          <w:lang w:val="en-US"/>
        </w:rPr>
        <w:t xml:space="preserve">A total of 102 allo-HSCT patients were included in this study. Of these, 67 patients completed </w:t>
      </w:r>
      <w:r w:rsidR="00ED355A">
        <w:rPr>
          <w:rFonts w:ascii="Times New Roman" w:eastAsia="Segoe UI" w:hAnsi="Times New Roman" w:cs="Times New Roman"/>
          <w:sz w:val="24"/>
          <w:szCs w:val="24"/>
          <w:lang w:val="en-US"/>
        </w:rPr>
        <w:t>8 months follow-up</w:t>
      </w:r>
      <w:r w:rsidR="00323D91">
        <w:rPr>
          <w:rFonts w:ascii="Times New Roman" w:eastAsia="Segoe UI" w:hAnsi="Times New Roman" w:cs="Times New Roman"/>
          <w:sz w:val="24"/>
          <w:szCs w:val="24"/>
          <w:lang w:val="en-US"/>
        </w:rPr>
        <w:t xml:space="preserve"> (±4 weeks)</w:t>
      </w:r>
      <w:r w:rsidRPr="00EB1CB9">
        <w:rPr>
          <w:rFonts w:ascii="Times New Roman" w:eastAsia="Segoe UI" w:hAnsi="Times New Roman" w:cs="Times New Roman"/>
          <w:sz w:val="24"/>
          <w:szCs w:val="24"/>
          <w:lang w:val="en-US"/>
        </w:rPr>
        <w:t>: 43 patients with cGVHD and 24 without cGVHD. The demographic characteristics of all participants did not differ significantly, except for the time elapsed from allo-HSCT to enrollment in the study and the primary disease (</w:t>
      </w:r>
      <w:r w:rsidRPr="004E201B">
        <w:rPr>
          <w:rFonts w:ascii="Times New Roman" w:eastAsia="Segoe UI" w:hAnsi="Times New Roman" w:cs="Times New Roman"/>
          <w:b/>
          <w:bCs/>
          <w:sz w:val="24"/>
          <w:szCs w:val="24"/>
          <w:lang w:val="en-US"/>
        </w:rPr>
        <w:t xml:space="preserve">Table </w:t>
      </w:r>
      <w:r w:rsidR="00E521EE">
        <w:rPr>
          <w:rFonts w:ascii="Times New Roman" w:eastAsia="Segoe UI" w:hAnsi="Times New Roman" w:cs="Times New Roman"/>
          <w:b/>
          <w:bCs/>
          <w:sz w:val="24"/>
          <w:szCs w:val="24"/>
          <w:lang w:val="en-US"/>
        </w:rPr>
        <w:t>2</w:t>
      </w:r>
      <w:r w:rsidRPr="00EB1CB9">
        <w:rPr>
          <w:rFonts w:ascii="Times New Roman" w:eastAsia="Segoe UI" w:hAnsi="Times New Roman" w:cs="Times New Roman"/>
          <w:sz w:val="24"/>
          <w:szCs w:val="24"/>
          <w:lang w:val="en-US"/>
        </w:rPr>
        <w:t>).</w:t>
      </w:r>
    </w:p>
    <w:p w14:paraId="34EEC560" w14:textId="77777777" w:rsidR="0091103A" w:rsidRDefault="0091103A" w:rsidP="001D2491">
      <w:pPr>
        <w:spacing w:line="480" w:lineRule="auto"/>
        <w:jc w:val="both"/>
        <w:rPr>
          <w:rFonts w:ascii="Times New Roman" w:eastAsia="Segoe UI" w:hAnsi="Times New Roman" w:cs="Times New Roman"/>
          <w:sz w:val="24"/>
          <w:szCs w:val="24"/>
          <w:lang w:val="en-US"/>
        </w:rPr>
      </w:pPr>
    </w:p>
    <w:p w14:paraId="13A9D77D" w14:textId="0AE2C1FC" w:rsidR="00986D7E" w:rsidRPr="006C1FFF" w:rsidRDefault="00986D7E" w:rsidP="005A48FA">
      <w:pPr>
        <w:spacing w:after="0"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lastRenderedPageBreak/>
        <w:t xml:space="preserve">Table </w:t>
      </w:r>
      <w:r w:rsidR="00E521EE">
        <w:rPr>
          <w:rFonts w:ascii="Times New Roman" w:eastAsia="Segoe UI" w:hAnsi="Times New Roman" w:cs="Times New Roman"/>
          <w:b/>
          <w:bCs/>
          <w:sz w:val="24"/>
          <w:szCs w:val="24"/>
          <w:lang w:val="en-US"/>
        </w:rPr>
        <w:t>2</w:t>
      </w:r>
      <w:r w:rsidRPr="006C1FFF">
        <w:rPr>
          <w:rFonts w:ascii="Times New Roman" w:eastAsia="Segoe UI" w:hAnsi="Times New Roman" w:cs="Times New Roman"/>
          <w:b/>
          <w:bCs/>
          <w:sz w:val="24"/>
          <w:szCs w:val="24"/>
          <w:lang w:val="en-US"/>
        </w:rPr>
        <w:t>.</w:t>
      </w:r>
      <w:r w:rsidRPr="006C1FFF">
        <w:rPr>
          <w:rFonts w:ascii="Times New Roman" w:eastAsia="Segoe UI" w:hAnsi="Times New Roman" w:cs="Times New Roman"/>
          <w:sz w:val="24"/>
          <w:szCs w:val="24"/>
          <w:lang w:val="en-US"/>
        </w:rPr>
        <w:t xml:space="preserve"> Demographic population characteristics.</w:t>
      </w:r>
    </w:p>
    <w:tbl>
      <w:tblPr>
        <w:tblW w:w="9209" w:type="dxa"/>
        <w:tblLayout w:type="fixed"/>
        <w:tblLook w:val="04A0" w:firstRow="1" w:lastRow="0" w:firstColumn="1" w:lastColumn="0" w:noHBand="0" w:noVBand="1"/>
      </w:tblPr>
      <w:tblGrid>
        <w:gridCol w:w="1897"/>
        <w:gridCol w:w="2113"/>
        <w:gridCol w:w="1388"/>
        <w:gridCol w:w="1413"/>
        <w:gridCol w:w="1418"/>
        <w:gridCol w:w="980"/>
      </w:tblGrid>
      <w:tr w:rsidR="00986D7E" w:rsidRPr="006C1FFF" w14:paraId="3D67A1E5" w14:textId="77777777" w:rsidTr="005A48FA">
        <w:trPr>
          <w:trHeight w:val="20"/>
        </w:trPr>
        <w:tc>
          <w:tcPr>
            <w:tcW w:w="401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EDBD7D2" w14:textId="77777777" w:rsidR="00986D7E" w:rsidRPr="006C1FFF" w:rsidRDefault="00986D7E" w:rsidP="005A48FA">
            <w:pPr>
              <w:spacing w:after="0"/>
              <w:contextualSpacing/>
              <w:rPr>
                <w:b/>
                <w:color w:val="000000"/>
                <w:sz w:val="20"/>
                <w:szCs w:val="20"/>
                <w:lang w:val="en-US"/>
              </w:rPr>
            </w:pPr>
            <w:r w:rsidRPr="006C1FFF">
              <w:rPr>
                <w:b/>
                <w:color w:val="000000"/>
                <w:sz w:val="20"/>
                <w:szCs w:val="20"/>
                <w:lang w:val="en-US"/>
              </w:rPr>
              <w:t> </w:t>
            </w:r>
          </w:p>
        </w:tc>
        <w:tc>
          <w:tcPr>
            <w:tcW w:w="1388"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62F36449" w14:textId="0EBCBB2A" w:rsidR="00986D7E" w:rsidRPr="006C1FFF" w:rsidRDefault="00986D7E" w:rsidP="005A48FA">
            <w:pPr>
              <w:spacing w:after="0"/>
              <w:contextualSpacing/>
              <w:jc w:val="center"/>
              <w:rPr>
                <w:b/>
                <w:color w:val="000000"/>
                <w:sz w:val="20"/>
                <w:szCs w:val="20"/>
                <w:lang w:val="en-US"/>
              </w:rPr>
            </w:pPr>
            <w:r w:rsidRPr="006C1FFF">
              <w:rPr>
                <w:b/>
                <w:color w:val="000000"/>
                <w:sz w:val="20"/>
                <w:szCs w:val="20"/>
                <w:lang w:val="en-US"/>
              </w:rPr>
              <w:t>cGVHD (n=65)</w:t>
            </w:r>
          </w:p>
        </w:tc>
        <w:tc>
          <w:tcPr>
            <w:tcW w:w="1413"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2E5B2BEC" w14:textId="4C5BA105" w:rsidR="00986D7E" w:rsidRPr="006C1FFF" w:rsidRDefault="006C1FFF" w:rsidP="005A48FA">
            <w:pPr>
              <w:spacing w:after="0"/>
              <w:contextualSpacing/>
              <w:jc w:val="center"/>
              <w:rPr>
                <w:b/>
                <w:color w:val="000000"/>
                <w:sz w:val="20"/>
                <w:szCs w:val="20"/>
                <w:lang w:val="en-US"/>
              </w:rPr>
            </w:pPr>
            <w:r w:rsidRPr="006C1FFF">
              <w:rPr>
                <w:b/>
                <w:color w:val="000000"/>
                <w:sz w:val="20"/>
                <w:szCs w:val="20"/>
                <w:lang w:val="en-US"/>
              </w:rPr>
              <w:t>Non-cGVHD</w:t>
            </w:r>
          </w:p>
          <w:p w14:paraId="7AB0C9AF" w14:textId="77777777" w:rsidR="00986D7E" w:rsidRPr="006C1FFF" w:rsidRDefault="00986D7E" w:rsidP="005A48FA">
            <w:pPr>
              <w:spacing w:after="0"/>
              <w:contextualSpacing/>
              <w:jc w:val="center"/>
              <w:rPr>
                <w:b/>
                <w:color w:val="000000"/>
                <w:sz w:val="20"/>
                <w:szCs w:val="20"/>
                <w:lang w:val="en-US"/>
              </w:rPr>
            </w:pPr>
            <w:r w:rsidRPr="006C1FFF">
              <w:rPr>
                <w:b/>
                <w:color w:val="000000"/>
                <w:sz w:val="20"/>
                <w:szCs w:val="20"/>
                <w:lang w:val="en-US"/>
              </w:rPr>
              <w:t>(n=37)</w:t>
            </w:r>
          </w:p>
        </w:tc>
        <w:tc>
          <w:tcPr>
            <w:tcW w:w="1418"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6B362D51" w14:textId="2185BF52" w:rsidR="00986D7E" w:rsidRPr="006C1FFF" w:rsidRDefault="00DC5001" w:rsidP="005A48FA">
            <w:pPr>
              <w:spacing w:after="0"/>
              <w:contextualSpacing/>
              <w:jc w:val="center"/>
              <w:rPr>
                <w:b/>
                <w:color w:val="000000"/>
                <w:sz w:val="20"/>
                <w:szCs w:val="20"/>
                <w:lang w:val="en-US"/>
              </w:rPr>
            </w:pPr>
            <w:r w:rsidRPr="006C1FFF">
              <w:rPr>
                <w:b/>
                <w:color w:val="000000"/>
                <w:sz w:val="20"/>
                <w:szCs w:val="20"/>
                <w:lang w:val="en-US"/>
              </w:rPr>
              <w:t>Total</w:t>
            </w:r>
          </w:p>
          <w:p w14:paraId="18756840" w14:textId="77777777" w:rsidR="00986D7E" w:rsidRPr="006C1FFF" w:rsidRDefault="00986D7E" w:rsidP="005A48FA">
            <w:pPr>
              <w:spacing w:after="0"/>
              <w:contextualSpacing/>
              <w:jc w:val="center"/>
              <w:rPr>
                <w:b/>
                <w:color w:val="000000"/>
                <w:sz w:val="20"/>
                <w:szCs w:val="20"/>
                <w:lang w:val="en-US"/>
              </w:rPr>
            </w:pPr>
            <w:r w:rsidRPr="006C1FFF">
              <w:rPr>
                <w:b/>
                <w:color w:val="000000"/>
                <w:sz w:val="20"/>
                <w:szCs w:val="20"/>
                <w:lang w:val="en-US"/>
              </w:rPr>
              <w:t>(n=102)</w:t>
            </w:r>
          </w:p>
        </w:tc>
        <w:tc>
          <w:tcPr>
            <w:tcW w:w="980"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6B2D2169" w14:textId="77777777" w:rsidR="00986D7E" w:rsidRPr="006C1FFF" w:rsidRDefault="00986D7E" w:rsidP="005A48FA">
            <w:pPr>
              <w:spacing w:after="0"/>
              <w:contextualSpacing/>
              <w:rPr>
                <w:b/>
                <w:color w:val="000000"/>
                <w:sz w:val="20"/>
                <w:szCs w:val="20"/>
                <w:lang w:val="en-US"/>
              </w:rPr>
            </w:pPr>
            <w:r w:rsidRPr="006C1FFF">
              <w:rPr>
                <w:b/>
                <w:color w:val="000000"/>
                <w:sz w:val="20"/>
                <w:szCs w:val="20"/>
                <w:lang w:val="en-US"/>
              </w:rPr>
              <w:t>P</w:t>
            </w:r>
          </w:p>
        </w:tc>
      </w:tr>
      <w:tr w:rsidR="00986D7E" w:rsidRPr="006C1FFF" w14:paraId="0323EC3D" w14:textId="77777777" w:rsidTr="005A48FA">
        <w:trPr>
          <w:trHeight w:val="20"/>
        </w:trPr>
        <w:tc>
          <w:tcPr>
            <w:tcW w:w="1897" w:type="dxa"/>
            <w:vMerge w:val="restart"/>
            <w:tcBorders>
              <w:top w:val="nil"/>
              <w:left w:val="single" w:sz="4" w:space="0" w:color="auto"/>
              <w:right w:val="single" w:sz="4" w:space="0" w:color="auto"/>
            </w:tcBorders>
            <w:shd w:val="clear" w:color="auto" w:fill="D9E2F3" w:themeFill="accent1" w:themeFillTint="33"/>
            <w:noWrap/>
            <w:vAlign w:val="center"/>
            <w:hideMark/>
          </w:tcPr>
          <w:p w14:paraId="4BBAA5A2" w14:textId="246950E3" w:rsidR="00986D7E" w:rsidRPr="006C1FFF" w:rsidRDefault="00DC5001" w:rsidP="005A48FA">
            <w:pPr>
              <w:spacing w:before="60" w:after="0"/>
              <w:rPr>
                <w:b/>
                <w:bCs/>
                <w:color w:val="000000"/>
                <w:sz w:val="20"/>
                <w:szCs w:val="20"/>
                <w:lang w:val="en-US"/>
              </w:rPr>
            </w:pPr>
            <w:r w:rsidRPr="006C1FFF">
              <w:rPr>
                <w:b/>
                <w:bCs/>
                <w:color w:val="000000"/>
                <w:sz w:val="20"/>
                <w:szCs w:val="20"/>
                <w:lang w:val="en-US"/>
              </w:rPr>
              <w:t>Gender</w:t>
            </w:r>
          </w:p>
        </w:tc>
        <w:tc>
          <w:tcPr>
            <w:tcW w:w="2113" w:type="dxa"/>
            <w:tcBorders>
              <w:top w:val="nil"/>
              <w:left w:val="nil"/>
              <w:bottom w:val="single" w:sz="4" w:space="0" w:color="auto"/>
              <w:right w:val="single" w:sz="4" w:space="0" w:color="auto"/>
            </w:tcBorders>
            <w:noWrap/>
            <w:vAlign w:val="center"/>
            <w:hideMark/>
          </w:tcPr>
          <w:p w14:paraId="527110B7" w14:textId="064D46C8" w:rsidR="00986D7E" w:rsidRPr="006C1FFF" w:rsidRDefault="00DC5001" w:rsidP="005A48FA">
            <w:pPr>
              <w:spacing w:before="60" w:after="0"/>
              <w:rPr>
                <w:color w:val="000000"/>
                <w:sz w:val="20"/>
                <w:szCs w:val="20"/>
                <w:lang w:val="en-US"/>
              </w:rPr>
            </w:pPr>
            <w:r w:rsidRPr="006C1FFF">
              <w:rPr>
                <w:color w:val="000000"/>
                <w:sz w:val="20"/>
                <w:szCs w:val="20"/>
                <w:lang w:val="en-US"/>
              </w:rPr>
              <w:t>Female</w:t>
            </w:r>
          </w:p>
        </w:tc>
        <w:tc>
          <w:tcPr>
            <w:tcW w:w="1388" w:type="dxa"/>
            <w:tcBorders>
              <w:top w:val="nil"/>
              <w:left w:val="nil"/>
              <w:bottom w:val="single" w:sz="4" w:space="0" w:color="auto"/>
              <w:right w:val="single" w:sz="4" w:space="0" w:color="auto"/>
            </w:tcBorders>
            <w:noWrap/>
            <w:vAlign w:val="center"/>
            <w:hideMark/>
          </w:tcPr>
          <w:p w14:paraId="569B26A7" w14:textId="64B4DE4D" w:rsidR="00986D7E" w:rsidRPr="006C1FFF" w:rsidRDefault="00986D7E" w:rsidP="005A48FA">
            <w:pPr>
              <w:spacing w:before="60" w:after="0"/>
              <w:jc w:val="center"/>
              <w:rPr>
                <w:color w:val="000000"/>
                <w:sz w:val="20"/>
                <w:szCs w:val="20"/>
                <w:lang w:val="en-US"/>
              </w:rPr>
            </w:pPr>
            <w:r w:rsidRPr="006C1FFF">
              <w:rPr>
                <w:sz w:val="20"/>
                <w:szCs w:val="20"/>
                <w:lang w:val="en-US"/>
              </w:rPr>
              <w:t>31 (47</w:t>
            </w:r>
            <w:r w:rsidR="004B0741">
              <w:rPr>
                <w:sz w:val="20"/>
                <w:szCs w:val="20"/>
                <w:lang w:val="en-US"/>
              </w:rPr>
              <w:t>.</w:t>
            </w:r>
            <w:r w:rsidRPr="006C1FFF">
              <w:rPr>
                <w:sz w:val="20"/>
                <w:szCs w:val="20"/>
                <w:lang w:val="en-US"/>
              </w:rPr>
              <w:t>7)</w:t>
            </w:r>
          </w:p>
        </w:tc>
        <w:tc>
          <w:tcPr>
            <w:tcW w:w="1413" w:type="dxa"/>
            <w:tcBorders>
              <w:top w:val="nil"/>
              <w:left w:val="nil"/>
              <w:bottom w:val="single" w:sz="4" w:space="0" w:color="auto"/>
              <w:right w:val="single" w:sz="4" w:space="0" w:color="auto"/>
            </w:tcBorders>
            <w:noWrap/>
            <w:vAlign w:val="center"/>
            <w:hideMark/>
          </w:tcPr>
          <w:p w14:paraId="1926BD45" w14:textId="30FE7FA3" w:rsidR="00986D7E" w:rsidRPr="006C1FFF" w:rsidRDefault="00986D7E" w:rsidP="005A48FA">
            <w:pPr>
              <w:spacing w:before="60" w:after="0"/>
              <w:jc w:val="center"/>
              <w:rPr>
                <w:color w:val="000000"/>
                <w:sz w:val="20"/>
                <w:szCs w:val="20"/>
                <w:lang w:val="en-US"/>
              </w:rPr>
            </w:pPr>
            <w:r w:rsidRPr="006C1FFF">
              <w:rPr>
                <w:sz w:val="20"/>
                <w:szCs w:val="20"/>
                <w:lang w:val="en-US"/>
              </w:rPr>
              <w:t>17 (45</w:t>
            </w:r>
            <w:r w:rsidR="004B0741">
              <w:rPr>
                <w:sz w:val="20"/>
                <w:szCs w:val="20"/>
                <w:lang w:val="en-US"/>
              </w:rPr>
              <w:t>.</w:t>
            </w:r>
            <w:r w:rsidRPr="006C1FFF">
              <w:rPr>
                <w:sz w:val="20"/>
                <w:szCs w:val="20"/>
                <w:lang w:val="en-US"/>
              </w:rPr>
              <w:t>9)</w:t>
            </w:r>
          </w:p>
        </w:tc>
        <w:tc>
          <w:tcPr>
            <w:tcW w:w="1418" w:type="dxa"/>
            <w:tcBorders>
              <w:top w:val="nil"/>
              <w:left w:val="nil"/>
              <w:bottom w:val="single" w:sz="4" w:space="0" w:color="auto"/>
              <w:right w:val="single" w:sz="4" w:space="0" w:color="auto"/>
            </w:tcBorders>
            <w:noWrap/>
            <w:vAlign w:val="center"/>
            <w:hideMark/>
          </w:tcPr>
          <w:p w14:paraId="7E37C96B" w14:textId="7D49A254" w:rsidR="00986D7E" w:rsidRPr="006C1FFF" w:rsidRDefault="00986D7E" w:rsidP="005A48FA">
            <w:pPr>
              <w:spacing w:before="60" w:after="0"/>
              <w:jc w:val="center"/>
              <w:rPr>
                <w:color w:val="000000"/>
                <w:sz w:val="20"/>
                <w:szCs w:val="20"/>
                <w:lang w:val="en-US"/>
              </w:rPr>
            </w:pPr>
            <w:r w:rsidRPr="006C1FFF">
              <w:rPr>
                <w:sz w:val="20"/>
                <w:szCs w:val="20"/>
                <w:lang w:val="en-US"/>
              </w:rPr>
              <w:t>48 (47</w:t>
            </w:r>
            <w:r w:rsidR="004B0741">
              <w:rPr>
                <w:sz w:val="20"/>
                <w:szCs w:val="20"/>
                <w:lang w:val="en-US"/>
              </w:rPr>
              <w:t>.</w:t>
            </w:r>
            <w:r w:rsidRPr="006C1FFF">
              <w:rPr>
                <w:sz w:val="20"/>
                <w:szCs w:val="20"/>
                <w:lang w:val="en-US"/>
              </w:rPr>
              <w:t>1)</w:t>
            </w:r>
          </w:p>
        </w:tc>
        <w:tc>
          <w:tcPr>
            <w:tcW w:w="980" w:type="dxa"/>
            <w:tcBorders>
              <w:top w:val="nil"/>
              <w:left w:val="nil"/>
              <w:bottom w:val="single" w:sz="4" w:space="0" w:color="auto"/>
              <w:right w:val="single" w:sz="4" w:space="0" w:color="auto"/>
            </w:tcBorders>
            <w:noWrap/>
            <w:vAlign w:val="center"/>
            <w:hideMark/>
          </w:tcPr>
          <w:p w14:paraId="3D370768" w14:textId="77777777" w:rsidR="00986D7E" w:rsidRPr="006C1FFF" w:rsidRDefault="00986D7E" w:rsidP="005A48FA">
            <w:pPr>
              <w:spacing w:before="60" w:after="0"/>
              <w:rPr>
                <w:color w:val="000000"/>
                <w:sz w:val="20"/>
                <w:szCs w:val="20"/>
                <w:lang w:val="en-US"/>
              </w:rPr>
            </w:pPr>
            <w:r w:rsidRPr="006C1FFF">
              <w:rPr>
                <w:sz w:val="20"/>
                <w:szCs w:val="20"/>
                <w:lang w:val="en-US"/>
              </w:rPr>
              <w:t>0,8658</w:t>
            </w:r>
          </w:p>
        </w:tc>
      </w:tr>
      <w:tr w:rsidR="00986D7E" w:rsidRPr="006C1FFF" w14:paraId="23DB627F" w14:textId="77777777" w:rsidTr="005A48FA">
        <w:trPr>
          <w:trHeight w:val="20"/>
        </w:trPr>
        <w:tc>
          <w:tcPr>
            <w:tcW w:w="1897"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14:paraId="142A9044"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3FED4BB6" w14:textId="7F68A4A5" w:rsidR="00986D7E" w:rsidRPr="006C1FFF" w:rsidRDefault="00986D7E" w:rsidP="005A48FA">
            <w:pPr>
              <w:spacing w:before="60" w:after="0"/>
              <w:rPr>
                <w:color w:val="000000"/>
                <w:sz w:val="20"/>
                <w:szCs w:val="20"/>
                <w:lang w:val="en-US"/>
              </w:rPr>
            </w:pPr>
            <w:r w:rsidRPr="006C1FFF">
              <w:rPr>
                <w:color w:val="000000"/>
                <w:sz w:val="20"/>
                <w:szCs w:val="20"/>
                <w:lang w:val="en-US"/>
              </w:rPr>
              <w:t>M</w:t>
            </w:r>
            <w:r w:rsidR="00DC5001" w:rsidRPr="006C1FFF">
              <w:rPr>
                <w:color w:val="000000"/>
                <w:sz w:val="20"/>
                <w:szCs w:val="20"/>
                <w:lang w:val="en-US"/>
              </w:rPr>
              <w:t>ale</w:t>
            </w:r>
          </w:p>
        </w:tc>
        <w:tc>
          <w:tcPr>
            <w:tcW w:w="1388" w:type="dxa"/>
            <w:tcBorders>
              <w:top w:val="nil"/>
              <w:left w:val="nil"/>
              <w:bottom w:val="single" w:sz="4" w:space="0" w:color="auto"/>
              <w:right w:val="single" w:sz="4" w:space="0" w:color="auto"/>
            </w:tcBorders>
            <w:noWrap/>
            <w:vAlign w:val="center"/>
            <w:hideMark/>
          </w:tcPr>
          <w:p w14:paraId="0D7E48C8" w14:textId="5C8EF8B9" w:rsidR="00986D7E" w:rsidRPr="006C1FFF" w:rsidRDefault="00986D7E" w:rsidP="005A48FA">
            <w:pPr>
              <w:spacing w:before="60" w:after="0"/>
              <w:jc w:val="center"/>
              <w:rPr>
                <w:color w:val="000000"/>
                <w:sz w:val="20"/>
                <w:szCs w:val="20"/>
                <w:lang w:val="en-US"/>
              </w:rPr>
            </w:pPr>
            <w:r w:rsidRPr="006C1FFF">
              <w:rPr>
                <w:sz w:val="20"/>
                <w:szCs w:val="20"/>
                <w:lang w:val="en-US"/>
              </w:rPr>
              <w:t>34 (52</w:t>
            </w:r>
            <w:r w:rsidR="004B0741">
              <w:rPr>
                <w:sz w:val="20"/>
                <w:szCs w:val="20"/>
                <w:lang w:val="en-US"/>
              </w:rPr>
              <w:t>.</w:t>
            </w:r>
            <w:r w:rsidRPr="006C1FFF">
              <w:rPr>
                <w:sz w:val="20"/>
                <w:szCs w:val="20"/>
                <w:lang w:val="en-US"/>
              </w:rPr>
              <w:t>3)</w:t>
            </w:r>
          </w:p>
        </w:tc>
        <w:tc>
          <w:tcPr>
            <w:tcW w:w="1413" w:type="dxa"/>
            <w:tcBorders>
              <w:top w:val="nil"/>
              <w:left w:val="nil"/>
              <w:bottom w:val="single" w:sz="4" w:space="0" w:color="auto"/>
              <w:right w:val="single" w:sz="4" w:space="0" w:color="auto"/>
            </w:tcBorders>
            <w:noWrap/>
            <w:vAlign w:val="center"/>
            <w:hideMark/>
          </w:tcPr>
          <w:p w14:paraId="40BAD4F5" w14:textId="45DF0B65" w:rsidR="00986D7E" w:rsidRPr="006C1FFF" w:rsidRDefault="00986D7E" w:rsidP="005A48FA">
            <w:pPr>
              <w:spacing w:before="60" w:after="0"/>
              <w:jc w:val="center"/>
              <w:rPr>
                <w:color w:val="000000"/>
                <w:sz w:val="20"/>
                <w:szCs w:val="20"/>
                <w:lang w:val="en-US"/>
              </w:rPr>
            </w:pPr>
            <w:r w:rsidRPr="006C1FFF">
              <w:rPr>
                <w:sz w:val="20"/>
                <w:szCs w:val="20"/>
                <w:lang w:val="en-US"/>
              </w:rPr>
              <w:t>20 (54</w:t>
            </w:r>
            <w:r w:rsidR="004B0741">
              <w:rPr>
                <w:sz w:val="20"/>
                <w:szCs w:val="20"/>
                <w:lang w:val="en-US"/>
              </w:rPr>
              <w:t>.</w:t>
            </w:r>
            <w:r w:rsidRPr="006C1FFF">
              <w:rPr>
                <w:sz w:val="20"/>
                <w:szCs w:val="20"/>
                <w:lang w:val="en-US"/>
              </w:rPr>
              <w:t>1)</w:t>
            </w:r>
          </w:p>
        </w:tc>
        <w:tc>
          <w:tcPr>
            <w:tcW w:w="1418" w:type="dxa"/>
            <w:tcBorders>
              <w:top w:val="nil"/>
              <w:left w:val="nil"/>
              <w:bottom w:val="single" w:sz="4" w:space="0" w:color="auto"/>
              <w:right w:val="single" w:sz="4" w:space="0" w:color="auto"/>
            </w:tcBorders>
            <w:noWrap/>
            <w:vAlign w:val="center"/>
            <w:hideMark/>
          </w:tcPr>
          <w:p w14:paraId="5A888C99" w14:textId="62DB1866" w:rsidR="00986D7E" w:rsidRPr="006C1FFF" w:rsidRDefault="00986D7E" w:rsidP="005A48FA">
            <w:pPr>
              <w:spacing w:before="60" w:after="0"/>
              <w:jc w:val="center"/>
              <w:rPr>
                <w:color w:val="000000"/>
                <w:sz w:val="20"/>
                <w:szCs w:val="20"/>
                <w:lang w:val="en-US"/>
              </w:rPr>
            </w:pPr>
            <w:r w:rsidRPr="006C1FFF">
              <w:rPr>
                <w:sz w:val="20"/>
                <w:szCs w:val="20"/>
                <w:lang w:val="en-US"/>
              </w:rPr>
              <w:t>54 (52</w:t>
            </w:r>
            <w:r w:rsidR="004B0741">
              <w:rPr>
                <w:sz w:val="20"/>
                <w:szCs w:val="20"/>
                <w:lang w:val="en-US"/>
              </w:rPr>
              <w:t>.</w:t>
            </w:r>
            <w:r w:rsidRPr="006C1FFF">
              <w:rPr>
                <w:sz w:val="20"/>
                <w:szCs w:val="20"/>
                <w:lang w:val="en-US"/>
              </w:rPr>
              <w:t>9)</w:t>
            </w:r>
          </w:p>
        </w:tc>
        <w:tc>
          <w:tcPr>
            <w:tcW w:w="980" w:type="dxa"/>
            <w:tcBorders>
              <w:top w:val="nil"/>
              <w:left w:val="nil"/>
              <w:bottom w:val="single" w:sz="4" w:space="0" w:color="auto"/>
              <w:right w:val="single" w:sz="4" w:space="0" w:color="auto"/>
            </w:tcBorders>
            <w:noWrap/>
            <w:vAlign w:val="center"/>
            <w:hideMark/>
          </w:tcPr>
          <w:p w14:paraId="4386C25E" w14:textId="77777777" w:rsidR="00986D7E" w:rsidRPr="006C1FFF" w:rsidRDefault="00986D7E" w:rsidP="005A48FA">
            <w:pPr>
              <w:spacing w:before="60" w:after="0"/>
              <w:rPr>
                <w:color w:val="000000"/>
                <w:sz w:val="20"/>
                <w:szCs w:val="20"/>
                <w:lang w:val="en-US"/>
              </w:rPr>
            </w:pPr>
          </w:p>
        </w:tc>
      </w:tr>
      <w:tr w:rsidR="00986D7E" w:rsidRPr="006C1FFF" w14:paraId="0AB3E283" w14:textId="77777777" w:rsidTr="005A48FA">
        <w:trPr>
          <w:trHeight w:val="20"/>
        </w:trPr>
        <w:tc>
          <w:tcPr>
            <w:tcW w:w="4010" w:type="dxa"/>
            <w:gridSpan w:val="2"/>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325E6D84" w14:textId="687FFC3A" w:rsidR="00986D7E" w:rsidRPr="006C1FFF" w:rsidRDefault="00DC5001" w:rsidP="005A48FA">
            <w:pPr>
              <w:spacing w:before="60" w:after="0"/>
              <w:rPr>
                <w:b/>
                <w:bCs/>
                <w:color w:val="000000"/>
                <w:sz w:val="20"/>
                <w:szCs w:val="20"/>
                <w:lang w:val="en-US"/>
              </w:rPr>
            </w:pPr>
            <w:r w:rsidRPr="006C1FFF">
              <w:rPr>
                <w:b/>
                <w:bCs/>
                <w:color w:val="000000"/>
                <w:sz w:val="20"/>
                <w:szCs w:val="20"/>
                <w:lang w:val="en-US"/>
              </w:rPr>
              <w:t>Patient age</w:t>
            </w:r>
            <w:r w:rsidR="00986D7E" w:rsidRPr="006C1FFF">
              <w:rPr>
                <w:b/>
                <w:bCs/>
                <w:color w:val="000000"/>
                <w:sz w:val="20"/>
                <w:szCs w:val="20"/>
                <w:lang w:val="en-US"/>
              </w:rPr>
              <w:t xml:space="preserve"> (median, I</w:t>
            </w:r>
            <w:r w:rsidR="0041141A" w:rsidRPr="006C1FFF">
              <w:rPr>
                <w:b/>
                <w:bCs/>
                <w:color w:val="000000"/>
                <w:sz w:val="20"/>
                <w:szCs w:val="20"/>
                <w:lang w:val="en-US"/>
              </w:rPr>
              <w:t>Q</w:t>
            </w:r>
            <w:r w:rsidR="00986D7E" w:rsidRPr="006C1FFF">
              <w:rPr>
                <w:b/>
                <w:bCs/>
                <w:color w:val="000000"/>
                <w:sz w:val="20"/>
                <w:szCs w:val="20"/>
                <w:lang w:val="en-US"/>
              </w:rPr>
              <w:t>R)</w:t>
            </w:r>
          </w:p>
        </w:tc>
        <w:tc>
          <w:tcPr>
            <w:tcW w:w="1388" w:type="dxa"/>
            <w:tcBorders>
              <w:top w:val="nil"/>
              <w:left w:val="nil"/>
              <w:bottom w:val="single" w:sz="4" w:space="0" w:color="auto"/>
              <w:right w:val="single" w:sz="4" w:space="0" w:color="auto"/>
            </w:tcBorders>
            <w:noWrap/>
            <w:vAlign w:val="center"/>
            <w:hideMark/>
          </w:tcPr>
          <w:p w14:paraId="6B9C3073" w14:textId="77777777" w:rsidR="00986D7E" w:rsidRPr="006C1FFF" w:rsidRDefault="00986D7E" w:rsidP="005A48FA">
            <w:pPr>
              <w:spacing w:before="60" w:after="0"/>
              <w:jc w:val="center"/>
              <w:rPr>
                <w:color w:val="000000"/>
                <w:sz w:val="20"/>
                <w:szCs w:val="20"/>
                <w:lang w:val="en-US"/>
              </w:rPr>
            </w:pPr>
            <w:r w:rsidRPr="006C1FFF">
              <w:rPr>
                <w:sz w:val="20"/>
                <w:szCs w:val="20"/>
                <w:lang w:val="en-US"/>
              </w:rPr>
              <w:t>51 (39 - 60)</w:t>
            </w:r>
          </w:p>
        </w:tc>
        <w:tc>
          <w:tcPr>
            <w:tcW w:w="1413" w:type="dxa"/>
            <w:tcBorders>
              <w:top w:val="nil"/>
              <w:left w:val="nil"/>
              <w:bottom w:val="single" w:sz="4" w:space="0" w:color="auto"/>
              <w:right w:val="single" w:sz="4" w:space="0" w:color="auto"/>
            </w:tcBorders>
            <w:noWrap/>
            <w:vAlign w:val="center"/>
            <w:hideMark/>
          </w:tcPr>
          <w:p w14:paraId="61FBA143" w14:textId="77777777" w:rsidR="00986D7E" w:rsidRPr="006C1FFF" w:rsidRDefault="00986D7E" w:rsidP="005A48FA">
            <w:pPr>
              <w:spacing w:before="60" w:after="0"/>
              <w:jc w:val="center"/>
              <w:rPr>
                <w:color w:val="000000"/>
                <w:sz w:val="20"/>
                <w:szCs w:val="20"/>
                <w:lang w:val="en-US"/>
              </w:rPr>
            </w:pPr>
            <w:r w:rsidRPr="006C1FFF">
              <w:rPr>
                <w:sz w:val="20"/>
                <w:szCs w:val="20"/>
                <w:lang w:val="en-US"/>
              </w:rPr>
              <w:t>50 (39 - 58)</w:t>
            </w:r>
          </w:p>
        </w:tc>
        <w:tc>
          <w:tcPr>
            <w:tcW w:w="1418" w:type="dxa"/>
            <w:tcBorders>
              <w:top w:val="nil"/>
              <w:left w:val="nil"/>
              <w:bottom w:val="single" w:sz="4" w:space="0" w:color="auto"/>
              <w:right w:val="single" w:sz="4" w:space="0" w:color="auto"/>
            </w:tcBorders>
            <w:noWrap/>
            <w:vAlign w:val="center"/>
            <w:hideMark/>
          </w:tcPr>
          <w:p w14:paraId="0D66805A" w14:textId="77777777" w:rsidR="00986D7E" w:rsidRPr="006C1FFF" w:rsidRDefault="00986D7E" w:rsidP="005A48FA">
            <w:pPr>
              <w:spacing w:before="60" w:after="0"/>
              <w:jc w:val="center"/>
              <w:rPr>
                <w:color w:val="000000"/>
                <w:sz w:val="20"/>
                <w:szCs w:val="20"/>
                <w:lang w:val="en-US"/>
              </w:rPr>
            </w:pPr>
            <w:r w:rsidRPr="006C1FFF">
              <w:rPr>
                <w:sz w:val="20"/>
                <w:szCs w:val="20"/>
                <w:lang w:val="en-US"/>
              </w:rPr>
              <w:t>50 (39 - 59)</w:t>
            </w:r>
          </w:p>
        </w:tc>
        <w:tc>
          <w:tcPr>
            <w:tcW w:w="980" w:type="dxa"/>
            <w:tcBorders>
              <w:top w:val="nil"/>
              <w:left w:val="nil"/>
              <w:bottom w:val="single" w:sz="4" w:space="0" w:color="auto"/>
              <w:right w:val="single" w:sz="4" w:space="0" w:color="auto"/>
            </w:tcBorders>
            <w:noWrap/>
            <w:vAlign w:val="center"/>
            <w:hideMark/>
          </w:tcPr>
          <w:p w14:paraId="3056BD96" w14:textId="240C418C" w:rsidR="00986D7E" w:rsidRPr="006C1FFF" w:rsidRDefault="00986D7E" w:rsidP="005A48FA">
            <w:pPr>
              <w:spacing w:before="60" w:after="0"/>
              <w:rPr>
                <w:color w:val="000000"/>
                <w:sz w:val="20"/>
                <w:szCs w:val="20"/>
                <w:lang w:val="en-US"/>
              </w:rPr>
            </w:pPr>
            <w:r w:rsidRPr="006C1FFF">
              <w:rPr>
                <w:sz w:val="20"/>
                <w:szCs w:val="20"/>
                <w:lang w:val="en-US"/>
              </w:rPr>
              <w:t>0</w:t>
            </w:r>
            <w:r w:rsidR="004B0741">
              <w:rPr>
                <w:sz w:val="20"/>
                <w:szCs w:val="20"/>
                <w:lang w:val="en-US"/>
              </w:rPr>
              <w:t>.</w:t>
            </w:r>
            <w:r w:rsidRPr="006C1FFF">
              <w:rPr>
                <w:sz w:val="20"/>
                <w:szCs w:val="20"/>
                <w:lang w:val="en-US"/>
              </w:rPr>
              <w:t>9306</w:t>
            </w:r>
          </w:p>
        </w:tc>
      </w:tr>
      <w:tr w:rsidR="00986D7E" w:rsidRPr="006C1FFF" w14:paraId="15755DFC" w14:textId="77777777" w:rsidTr="005A48FA">
        <w:trPr>
          <w:trHeight w:val="20"/>
        </w:trPr>
        <w:tc>
          <w:tcPr>
            <w:tcW w:w="1897" w:type="dxa"/>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320565DA" w14:textId="77777777" w:rsidR="00986D7E" w:rsidRPr="006C1FFF" w:rsidDel="00001408" w:rsidRDefault="00986D7E" w:rsidP="005A48FA">
            <w:pPr>
              <w:spacing w:before="60" w:after="0"/>
              <w:rPr>
                <w:b/>
                <w:bCs/>
                <w:color w:val="000000"/>
                <w:sz w:val="20"/>
                <w:szCs w:val="20"/>
                <w:lang w:val="en-US"/>
              </w:rPr>
            </w:pPr>
          </w:p>
        </w:tc>
        <w:tc>
          <w:tcPr>
            <w:tcW w:w="2113" w:type="dxa"/>
            <w:tcBorders>
              <w:top w:val="nil"/>
              <w:left w:val="single" w:sz="4" w:space="0" w:color="auto"/>
              <w:bottom w:val="single" w:sz="4" w:space="0" w:color="auto"/>
              <w:right w:val="single" w:sz="4" w:space="0" w:color="auto"/>
            </w:tcBorders>
            <w:vAlign w:val="center"/>
          </w:tcPr>
          <w:p w14:paraId="142120C2" w14:textId="77777777" w:rsidR="00986D7E" w:rsidRPr="006C1FFF" w:rsidDel="00001408" w:rsidRDefault="00986D7E" w:rsidP="005A48FA">
            <w:pPr>
              <w:spacing w:before="60" w:after="0"/>
              <w:rPr>
                <w:color w:val="000000"/>
                <w:sz w:val="20"/>
                <w:szCs w:val="20"/>
                <w:lang w:val="en-US"/>
              </w:rPr>
            </w:pPr>
            <w:r w:rsidRPr="006C1FFF">
              <w:rPr>
                <w:color w:val="000000"/>
                <w:sz w:val="20"/>
                <w:szCs w:val="20"/>
                <w:lang w:val="en-US"/>
              </w:rPr>
              <w:t xml:space="preserve"> 65+</w:t>
            </w:r>
          </w:p>
        </w:tc>
        <w:tc>
          <w:tcPr>
            <w:tcW w:w="1388" w:type="dxa"/>
            <w:tcBorders>
              <w:top w:val="nil"/>
              <w:left w:val="nil"/>
              <w:bottom w:val="single" w:sz="4" w:space="0" w:color="auto"/>
              <w:right w:val="single" w:sz="4" w:space="0" w:color="auto"/>
            </w:tcBorders>
            <w:noWrap/>
            <w:vAlign w:val="center"/>
          </w:tcPr>
          <w:p w14:paraId="55F26DAB" w14:textId="48330FFB" w:rsidR="00986D7E" w:rsidRPr="006C1FFF" w:rsidDel="00001408" w:rsidRDefault="00986D7E" w:rsidP="005A48FA">
            <w:pPr>
              <w:spacing w:before="60" w:after="0"/>
              <w:jc w:val="center"/>
              <w:rPr>
                <w:sz w:val="20"/>
                <w:szCs w:val="20"/>
                <w:lang w:val="en-US"/>
              </w:rPr>
            </w:pPr>
            <w:r w:rsidRPr="006C1FFF">
              <w:rPr>
                <w:sz w:val="20"/>
                <w:szCs w:val="20"/>
                <w:lang w:val="en-US"/>
              </w:rPr>
              <w:t>6 (9</w:t>
            </w:r>
            <w:r w:rsidR="004B0741">
              <w:rPr>
                <w:sz w:val="20"/>
                <w:szCs w:val="20"/>
                <w:lang w:val="en-US"/>
              </w:rPr>
              <w:t>.</w:t>
            </w:r>
            <w:r w:rsidRPr="006C1FFF">
              <w:rPr>
                <w:sz w:val="20"/>
                <w:szCs w:val="20"/>
                <w:lang w:val="en-US"/>
              </w:rPr>
              <w:t>2)</w:t>
            </w:r>
          </w:p>
        </w:tc>
        <w:tc>
          <w:tcPr>
            <w:tcW w:w="1413" w:type="dxa"/>
            <w:tcBorders>
              <w:top w:val="nil"/>
              <w:left w:val="nil"/>
              <w:bottom w:val="single" w:sz="4" w:space="0" w:color="auto"/>
              <w:right w:val="single" w:sz="4" w:space="0" w:color="auto"/>
            </w:tcBorders>
            <w:noWrap/>
            <w:vAlign w:val="center"/>
          </w:tcPr>
          <w:p w14:paraId="506625FE" w14:textId="1315C957" w:rsidR="00986D7E" w:rsidRPr="006C1FFF" w:rsidDel="00001408" w:rsidRDefault="00986D7E" w:rsidP="005A48FA">
            <w:pPr>
              <w:spacing w:before="60" w:after="0"/>
              <w:jc w:val="center"/>
              <w:rPr>
                <w:sz w:val="20"/>
                <w:szCs w:val="20"/>
                <w:lang w:val="en-US"/>
              </w:rPr>
            </w:pPr>
            <w:r w:rsidRPr="006C1FFF">
              <w:rPr>
                <w:sz w:val="20"/>
                <w:szCs w:val="20"/>
                <w:lang w:val="en-US"/>
              </w:rPr>
              <w:t>4 (10</w:t>
            </w:r>
            <w:r w:rsidR="004B0741">
              <w:rPr>
                <w:sz w:val="20"/>
                <w:szCs w:val="20"/>
                <w:lang w:val="en-US"/>
              </w:rPr>
              <w:t>.</w:t>
            </w:r>
            <w:r w:rsidRPr="006C1FFF">
              <w:rPr>
                <w:sz w:val="20"/>
                <w:szCs w:val="20"/>
                <w:lang w:val="en-US"/>
              </w:rPr>
              <w:t>8)</w:t>
            </w:r>
          </w:p>
        </w:tc>
        <w:tc>
          <w:tcPr>
            <w:tcW w:w="1418" w:type="dxa"/>
            <w:tcBorders>
              <w:top w:val="nil"/>
              <w:left w:val="nil"/>
              <w:bottom w:val="single" w:sz="4" w:space="0" w:color="auto"/>
              <w:right w:val="single" w:sz="4" w:space="0" w:color="auto"/>
            </w:tcBorders>
            <w:noWrap/>
            <w:vAlign w:val="center"/>
          </w:tcPr>
          <w:p w14:paraId="79CC5830" w14:textId="14C48478" w:rsidR="00986D7E" w:rsidRPr="006C1FFF" w:rsidDel="00001408" w:rsidRDefault="00986D7E" w:rsidP="005A48FA">
            <w:pPr>
              <w:spacing w:before="60" w:after="0"/>
              <w:jc w:val="center"/>
              <w:rPr>
                <w:sz w:val="20"/>
                <w:szCs w:val="20"/>
                <w:lang w:val="en-US"/>
              </w:rPr>
            </w:pPr>
            <w:r w:rsidRPr="006C1FFF">
              <w:rPr>
                <w:sz w:val="20"/>
                <w:szCs w:val="20"/>
                <w:lang w:val="en-US"/>
              </w:rPr>
              <w:t>10 (9</w:t>
            </w:r>
            <w:r w:rsidR="004B0741">
              <w:rPr>
                <w:sz w:val="20"/>
                <w:szCs w:val="20"/>
                <w:lang w:val="en-US"/>
              </w:rPr>
              <w:t>.</w:t>
            </w:r>
            <w:r w:rsidRPr="006C1FFF">
              <w:rPr>
                <w:sz w:val="20"/>
                <w:szCs w:val="20"/>
                <w:lang w:val="en-US"/>
              </w:rPr>
              <w:t>8)</w:t>
            </w:r>
          </w:p>
        </w:tc>
        <w:tc>
          <w:tcPr>
            <w:tcW w:w="980" w:type="dxa"/>
            <w:tcBorders>
              <w:top w:val="nil"/>
              <w:left w:val="nil"/>
              <w:bottom w:val="single" w:sz="4" w:space="0" w:color="auto"/>
              <w:right w:val="single" w:sz="4" w:space="0" w:color="auto"/>
            </w:tcBorders>
            <w:noWrap/>
            <w:vAlign w:val="center"/>
          </w:tcPr>
          <w:p w14:paraId="2F601E41" w14:textId="294A3DE8" w:rsidR="00986D7E" w:rsidRPr="006C1FFF" w:rsidDel="00001408" w:rsidRDefault="00986D7E" w:rsidP="005A48FA">
            <w:pPr>
              <w:spacing w:before="60" w:after="0"/>
              <w:rPr>
                <w:sz w:val="20"/>
                <w:szCs w:val="20"/>
                <w:lang w:val="en-US"/>
              </w:rPr>
            </w:pPr>
            <w:r w:rsidRPr="006C1FFF">
              <w:rPr>
                <w:sz w:val="20"/>
                <w:szCs w:val="20"/>
                <w:lang w:val="en-US"/>
              </w:rPr>
              <w:t>0</w:t>
            </w:r>
            <w:r w:rsidR="004B0741">
              <w:rPr>
                <w:sz w:val="20"/>
                <w:szCs w:val="20"/>
                <w:lang w:val="en-US"/>
              </w:rPr>
              <w:t>.</w:t>
            </w:r>
            <w:r w:rsidRPr="006C1FFF">
              <w:rPr>
                <w:sz w:val="20"/>
                <w:szCs w:val="20"/>
                <w:lang w:val="en-US"/>
              </w:rPr>
              <w:t>7974</w:t>
            </w:r>
          </w:p>
        </w:tc>
      </w:tr>
      <w:tr w:rsidR="00986D7E" w:rsidRPr="006C1FFF" w14:paraId="74D8FA41" w14:textId="77777777" w:rsidTr="005A48FA">
        <w:trPr>
          <w:trHeight w:val="20"/>
        </w:trPr>
        <w:tc>
          <w:tcPr>
            <w:tcW w:w="1897" w:type="dxa"/>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52A35321" w14:textId="77777777" w:rsidR="00986D7E" w:rsidRPr="006C1FFF" w:rsidRDefault="00986D7E" w:rsidP="005A48FA">
            <w:pPr>
              <w:spacing w:before="60" w:after="0"/>
              <w:rPr>
                <w:b/>
                <w:bCs/>
                <w:color w:val="000000"/>
                <w:sz w:val="20"/>
                <w:szCs w:val="20"/>
                <w:lang w:val="en-US"/>
              </w:rPr>
            </w:pPr>
          </w:p>
        </w:tc>
        <w:tc>
          <w:tcPr>
            <w:tcW w:w="2113" w:type="dxa"/>
            <w:tcBorders>
              <w:top w:val="nil"/>
              <w:left w:val="single" w:sz="4" w:space="0" w:color="auto"/>
              <w:bottom w:val="single" w:sz="4" w:space="0" w:color="auto"/>
              <w:right w:val="single" w:sz="4" w:space="0" w:color="auto"/>
            </w:tcBorders>
            <w:vAlign w:val="center"/>
          </w:tcPr>
          <w:p w14:paraId="5EB8F6DF" w14:textId="77777777" w:rsidR="00986D7E" w:rsidRPr="006C1FFF" w:rsidDel="00001408" w:rsidRDefault="00986D7E" w:rsidP="005A48FA">
            <w:pPr>
              <w:spacing w:before="60" w:after="0"/>
              <w:rPr>
                <w:color w:val="000000"/>
                <w:sz w:val="20"/>
                <w:szCs w:val="20"/>
                <w:lang w:val="en-US"/>
              </w:rPr>
            </w:pPr>
            <w:r w:rsidRPr="006C1FFF">
              <w:rPr>
                <w:color w:val="000000"/>
                <w:sz w:val="20"/>
                <w:szCs w:val="20"/>
                <w:lang w:val="en-US"/>
              </w:rPr>
              <w:t>&lt;65</w:t>
            </w:r>
          </w:p>
        </w:tc>
        <w:tc>
          <w:tcPr>
            <w:tcW w:w="1388" w:type="dxa"/>
            <w:tcBorders>
              <w:top w:val="nil"/>
              <w:left w:val="nil"/>
              <w:bottom w:val="single" w:sz="4" w:space="0" w:color="auto"/>
              <w:right w:val="single" w:sz="4" w:space="0" w:color="auto"/>
            </w:tcBorders>
            <w:noWrap/>
            <w:vAlign w:val="center"/>
          </w:tcPr>
          <w:p w14:paraId="78E3B9B3" w14:textId="45301FC8" w:rsidR="00986D7E" w:rsidRPr="006C1FFF" w:rsidDel="00001408" w:rsidRDefault="00986D7E" w:rsidP="005A48FA">
            <w:pPr>
              <w:spacing w:before="60" w:after="0"/>
              <w:jc w:val="center"/>
              <w:rPr>
                <w:sz w:val="20"/>
                <w:szCs w:val="20"/>
                <w:lang w:val="en-US"/>
              </w:rPr>
            </w:pPr>
            <w:r w:rsidRPr="006C1FFF">
              <w:rPr>
                <w:sz w:val="20"/>
                <w:szCs w:val="20"/>
                <w:lang w:val="en-US"/>
              </w:rPr>
              <w:t>59 (90</w:t>
            </w:r>
            <w:r w:rsidR="004B0741">
              <w:rPr>
                <w:sz w:val="20"/>
                <w:szCs w:val="20"/>
                <w:lang w:val="en-US"/>
              </w:rPr>
              <w:t>.</w:t>
            </w:r>
            <w:r w:rsidRPr="006C1FFF">
              <w:rPr>
                <w:sz w:val="20"/>
                <w:szCs w:val="20"/>
                <w:lang w:val="en-US"/>
              </w:rPr>
              <w:t>8)</w:t>
            </w:r>
          </w:p>
        </w:tc>
        <w:tc>
          <w:tcPr>
            <w:tcW w:w="1413" w:type="dxa"/>
            <w:tcBorders>
              <w:top w:val="nil"/>
              <w:left w:val="nil"/>
              <w:bottom w:val="single" w:sz="4" w:space="0" w:color="auto"/>
              <w:right w:val="single" w:sz="4" w:space="0" w:color="auto"/>
            </w:tcBorders>
            <w:noWrap/>
            <w:vAlign w:val="center"/>
          </w:tcPr>
          <w:p w14:paraId="53580F6C" w14:textId="62402275" w:rsidR="00986D7E" w:rsidRPr="006C1FFF" w:rsidDel="00001408" w:rsidRDefault="00986D7E" w:rsidP="005A48FA">
            <w:pPr>
              <w:spacing w:before="60" w:after="0"/>
              <w:jc w:val="center"/>
              <w:rPr>
                <w:sz w:val="20"/>
                <w:szCs w:val="20"/>
                <w:lang w:val="en-US"/>
              </w:rPr>
            </w:pPr>
            <w:r w:rsidRPr="006C1FFF">
              <w:rPr>
                <w:sz w:val="20"/>
                <w:szCs w:val="20"/>
                <w:lang w:val="en-US"/>
              </w:rPr>
              <w:t>33 (89</w:t>
            </w:r>
            <w:r w:rsidR="004B0741">
              <w:rPr>
                <w:sz w:val="20"/>
                <w:szCs w:val="20"/>
                <w:lang w:val="en-US"/>
              </w:rPr>
              <w:t>.</w:t>
            </w:r>
            <w:r w:rsidRPr="006C1FFF">
              <w:rPr>
                <w:sz w:val="20"/>
                <w:szCs w:val="20"/>
                <w:lang w:val="en-US"/>
              </w:rPr>
              <w:t>2)</w:t>
            </w:r>
          </w:p>
        </w:tc>
        <w:tc>
          <w:tcPr>
            <w:tcW w:w="1418" w:type="dxa"/>
            <w:tcBorders>
              <w:top w:val="nil"/>
              <w:left w:val="nil"/>
              <w:bottom w:val="single" w:sz="4" w:space="0" w:color="auto"/>
              <w:right w:val="single" w:sz="4" w:space="0" w:color="auto"/>
            </w:tcBorders>
            <w:noWrap/>
            <w:vAlign w:val="center"/>
          </w:tcPr>
          <w:p w14:paraId="745484C3" w14:textId="5176C46F" w:rsidR="00986D7E" w:rsidRPr="006C1FFF" w:rsidDel="00001408" w:rsidRDefault="00986D7E" w:rsidP="005A48FA">
            <w:pPr>
              <w:spacing w:before="60" w:after="0"/>
              <w:jc w:val="center"/>
              <w:rPr>
                <w:sz w:val="20"/>
                <w:szCs w:val="20"/>
                <w:lang w:val="en-US"/>
              </w:rPr>
            </w:pPr>
            <w:r w:rsidRPr="006C1FFF">
              <w:rPr>
                <w:sz w:val="20"/>
                <w:szCs w:val="20"/>
                <w:lang w:val="en-US"/>
              </w:rPr>
              <w:t>92 (90</w:t>
            </w:r>
            <w:r w:rsidR="004B0741">
              <w:rPr>
                <w:sz w:val="20"/>
                <w:szCs w:val="20"/>
                <w:lang w:val="en-US"/>
              </w:rPr>
              <w:t>.</w:t>
            </w:r>
            <w:r w:rsidRPr="006C1FFF">
              <w:rPr>
                <w:sz w:val="20"/>
                <w:szCs w:val="20"/>
                <w:lang w:val="en-US"/>
              </w:rPr>
              <w:t>2)</w:t>
            </w:r>
          </w:p>
        </w:tc>
        <w:tc>
          <w:tcPr>
            <w:tcW w:w="980" w:type="dxa"/>
            <w:tcBorders>
              <w:top w:val="nil"/>
              <w:left w:val="nil"/>
              <w:bottom w:val="single" w:sz="4" w:space="0" w:color="auto"/>
              <w:right w:val="single" w:sz="4" w:space="0" w:color="auto"/>
            </w:tcBorders>
            <w:noWrap/>
            <w:vAlign w:val="center"/>
          </w:tcPr>
          <w:p w14:paraId="69762792" w14:textId="77777777" w:rsidR="00986D7E" w:rsidRPr="006C1FFF" w:rsidDel="00001408" w:rsidRDefault="00986D7E" w:rsidP="005A48FA">
            <w:pPr>
              <w:spacing w:before="60" w:after="0"/>
              <w:rPr>
                <w:sz w:val="20"/>
                <w:szCs w:val="20"/>
                <w:lang w:val="en-US"/>
              </w:rPr>
            </w:pPr>
          </w:p>
        </w:tc>
      </w:tr>
      <w:tr w:rsidR="00986D7E" w:rsidRPr="006C1FFF" w14:paraId="6F7FD83E" w14:textId="77777777" w:rsidTr="005A48FA">
        <w:trPr>
          <w:trHeight w:val="20"/>
        </w:trPr>
        <w:tc>
          <w:tcPr>
            <w:tcW w:w="1897" w:type="dxa"/>
            <w:tcBorders>
              <w:top w:val="nil"/>
              <w:left w:val="single" w:sz="4" w:space="0" w:color="auto"/>
              <w:right w:val="single" w:sz="4" w:space="0" w:color="auto"/>
            </w:tcBorders>
            <w:shd w:val="clear" w:color="auto" w:fill="D9E2F3" w:themeFill="accent1" w:themeFillTint="33"/>
            <w:noWrap/>
            <w:vAlign w:val="center"/>
            <w:hideMark/>
          </w:tcPr>
          <w:p w14:paraId="4305973C" w14:textId="1D3F28BB" w:rsidR="00986D7E" w:rsidRPr="006C1FFF" w:rsidRDefault="00DC5001" w:rsidP="005A48FA">
            <w:pPr>
              <w:spacing w:before="60" w:after="0"/>
              <w:rPr>
                <w:b/>
                <w:bCs/>
                <w:color w:val="000000"/>
                <w:sz w:val="20"/>
                <w:szCs w:val="20"/>
                <w:lang w:val="en-US"/>
              </w:rPr>
            </w:pPr>
            <w:r w:rsidRPr="006C1FFF">
              <w:rPr>
                <w:b/>
                <w:bCs/>
                <w:color w:val="000000"/>
                <w:sz w:val="20"/>
                <w:szCs w:val="20"/>
                <w:lang w:val="en-US"/>
              </w:rPr>
              <w:t>Main disease</w:t>
            </w:r>
          </w:p>
          <w:p w14:paraId="4887A9F2" w14:textId="77777777" w:rsidR="00986D7E" w:rsidRPr="006C1FFF" w:rsidRDefault="00986D7E" w:rsidP="005A48FA">
            <w:pPr>
              <w:spacing w:before="60" w:after="0"/>
              <w:rPr>
                <w:b/>
                <w:bCs/>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178F77E4" w14:textId="77777777" w:rsidR="00986D7E" w:rsidRPr="006C1FFF" w:rsidRDefault="00986D7E" w:rsidP="005A48FA">
            <w:pPr>
              <w:spacing w:before="60" w:after="0"/>
              <w:rPr>
                <w:color w:val="000000"/>
                <w:sz w:val="20"/>
                <w:szCs w:val="20"/>
                <w:lang w:val="en-US"/>
              </w:rPr>
            </w:pPr>
            <w:r w:rsidRPr="006C1FFF">
              <w:rPr>
                <w:color w:val="000000"/>
                <w:sz w:val="20"/>
                <w:szCs w:val="20"/>
                <w:lang w:val="en-US"/>
              </w:rPr>
              <w:t>ALL /AML / MDS</w:t>
            </w:r>
          </w:p>
        </w:tc>
        <w:tc>
          <w:tcPr>
            <w:tcW w:w="1388" w:type="dxa"/>
            <w:tcBorders>
              <w:top w:val="nil"/>
              <w:left w:val="nil"/>
              <w:bottom w:val="single" w:sz="4" w:space="0" w:color="auto"/>
              <w:right w:val="single" w:sz="4" w:space="0" w:color="auto"/>
            </w:tcBorders>
            <w:noWrap/>
            <w:vAlign w:val="center"/>
            <w:hideMark/>
          </w:tcPr>
          <w:p w14:paraId="75F72A89" w14:textId="545ABFAC" w:rsidR="00986D7E" w:rsidRPr="006C1FFF" w:rsidRDefault="00986D7E" w:rsidP="005A48FA">
            <w:pPr>
              <w:spacing w:before="60" w:after="0"/>
              <w:jc w:val="center"/>
              <w:rPr>
                <w:color w:val="000000"/>
                <w:sz w:val="20"/>
                <w:szCs w:val="20"/>
                <w:lang w:val="en-US"/>
              </w:rPr>
            </w:pPr>
            <w:r w:rsidRPr="006C1FFF">
              <w:rPr>
                <w:sz w:val="20"/>
                <w:szCs w:val="20"/>
                <w:lang w:val="en-US"/>
              </w:rPr>
              <w:t>46 (70</w:t>
            </w:r>
            <w:r w:rsidR="004B0741">
              <w:rPr>
                <w:sz w:val="20"/>
                <w:szCs w:val="20"/>
                <w:lang w:val="en-US"/>
              </w:rPr>
              <w:t>.</w:t>
            </w:r>
            <w:r w:rsidRPr="006C1FFF">
              <w:rPr>
                <w:sz w:val="20"/>
                <w:szCs w:val="20"/>
                <w:lang w:val="en-US"/>
              </w:rPr>
              <w:t>8)</w:t>
            </w:r>
          </w:p>
        </w:tc>
        <w:tc>
          <w:tcPr>
            <w:tcW w:w="1413" w:type="dxa"/>
            <w:tcBorders>
              <w:top w:val="nil"/>
              <w:left w:val="nil"/>
              <w:bottom w:val="single" w:sz="4" w:space="0" w:color="auto"/>
              <w:right w:val="single" w:sz="4" w:space="0" w:color="auto"/>
            </w:tcBorders>
            <w:noWrap/>
            <w:vAlign w:val="center"/>
            <w:hideMark/>
          </w:tcPr>
          <w:p w14:paraId="2627B944" w14:textId="38781229" w:rsidR="00986D7E" w:rsidRPr="006C1FFF" w:rsidRDefault="00986D7E" w:rsidP="005A48FA">
            <w:pPr>
              <w:spacing w:before="60" w:after="0"/>
              <w:jc w:val="center"/>
              <w:rPr>
                <w:color w:val="000000"/>
                <w:sz w:val="20"/>
                <w:szCs w:val="20"/>
                <w:lang w:val="en-US"/>
              </w:rPr>
            </w:pPr>
            <w:r w:rsidRPr="006C1FFF">
              <w:rPr>
                <w:sz w:val="20"/>
                <w:szCs w:val="20"/>
                <w:lang w:val="en-US"/>
              </w:rPr>
              <w:t>24 (64</w:t>
            </w:r>
            <w:r w:rsidR="004B0741">
              <w:rPr>
                <w:sz w:val="20"/>
                <w:szCs w:val="20"/>
                <w:lang w:val="en-US"/>
              </w:rPr>
              <w:t>.</w:t>
            </w:r>
            <w:r w:rsidRPr="006C1FFF">
              <w:rPr>
                <w:sz w:val="20"/>
                <w:szCs w:val="20"/>
                <w:lang w:val="en-US"/>
              </w:rPr>
              <w:t>9)</w:t>
            </w:r>
          </w:p>
        </w:tc>
        <w:tc>
          <w:tcPr>
            <w:tcW w:w="1418" w:type="dxa"/>
            <w:tcBorders>
              <w:top w:val="nil"/>
              <w:left w:val="nil"/>
              <w:bottom w:val="single" w:sz="4" w:space="0" w:color="auto"/>
              <w:right w:val="single" w:sz="4" w:space="0" w:color="auto"/>
            </w:tcBorders>
            <w:noWrap/>
            <w:vAlign w:val="center"/>
            <w:hideMark/>
          </w:tcPr>
          <w:p w14:paraId="5CFB23F8" w14:textId="715D7F37" w:rsidR="00986D7E" w:rsidRPr="006C1FFF" w:rsidRDefault="00986D7E" w:rsidP="005A48FA">
            <w:pPr>
              <w:spacing w:before="60" w:after="0"/>
              <w:jc w:val="center"/>
              <w:rPr>
                <w:color w:val="000000"/>
                <w:sz w:val="20"/>
                <w:szCs w:val="20"/>
                <w:lang w:val="en-US"/>
              </w:rPr>
            </w:pPr>
            <w:r w:rsidRPr="006C1FFF">
              <w:rPr>
                <w:sz w:val="20"/>
                <w:szCs w:val="20"/>
                <w:lang w:val="en-US"/>
              </w:rPr>
              <w:t>70 (68</w:t>
            </w:r>
            <w:r w:rsidR="004B0741">
              <w:rPr>
                <w:sz w:val="20"/>
                <w:szCs w:val="20"/>
                <w:lang w:val="en-US"/>
              </w:rPr>
              <w:t>.</w:t>
            </w:r>
            <w:r w:rsidRPr="006C1FFF">
              <w:rPr>
                <w:sz w:val="20"/>
                <w:szCs w:val="20"/>
                <w:lang w:val="en-US"/>
              </w:rPr>
              <w:t>6)</w:t>
            </w:r>
          </w:p>
        </w:tc>
        <w:tc>
          <w:tcPr>
            <w:tcW w:w="980" w:type="dxa"/>
            <w:tcBorders>
              <w:top w:val="nil"/>
              <w:left w:val="nil"/>
              <w:bottom w:val="single" w:sz="4" w:space="0" w:color="auto"/>
              <w:right w:val="single" w:sz="4" w:space="0" w:color="auto"/>
            </w:tcBorders>
            <w:noWrap/>
            <w:vAlign w:val="center"/>
            <w:hideMark/>
          </w:tcPr>
          <w:p w14:paraId="299FB8C3" w14:textId="2AE65665" w:rsidR="00986D7E" w:rsidRPr="006C1FFF" w:rsidRDefault="00986D7E" w:rsidP="005A48FA">
            <w:pPr>
              <w:spacing w:before="60" w:after="0"/>
              <w:rPr>
                <w:b/>
                <w:color w:val="000000"/>
                <w:sz w:val="20"/>
                <w:szCs w:val="20"/>
                <w:lang w:val="en-US"/>
              </w:rPr>
            </w:pPr>
            <w:r w:rsidRPr="006C1FFF">
              <w:rPr>
                <w:b/>
                <w:sz w:val="20"/>
                <w:szCs w:val="20"/>
                <w:lang w:val="en-US"/>
              </w:rPr>
              <w:t>0</w:t>
            </w:r>
            <w:r w:rsidR="004B0741">
              <w:rPr>
                <w:b/>
                <w:sz w:val="20"/>
                <w:szCs w:val="20"/>
                <w:lang w:val="en-US"/>
              </w:rPr>
              <w:t>.</w:t>
            </w:r>
            <w:r w:rsidRPr="006C1FFF">
              <w:rPr>
                <w:b/>
                <w:sz w:val="20"/>
                <w:szCs w:val="20"/>
                <w:lang w:val="en-US"/>
              </w:rPr>
              <w:t>0406</w:t>
            </w:r>
          </w:p>
        </w:tc>
      </w:tr>
      <w:tr w:rsidR="00986D7E" w:rsidRPr="006C1FFF" w14:paraId="0CC9F499" w14:textId="77777777" w:rsidTr="005A48FA">
        <w:trPr>
          <w:trHeight w:val="20"/>
        </w:trPr>
        <w:tc>
          <w:tcPr>
            <w:tcW w:w="1897" w:type="dxa"/>
            <w:tcBorders>
              <w:left w:val="single" w:sz="4" w:space="0" w:color="auto"/>
              <w:right w:val="single" w:sz="4" w:space="0" w:color="auto"/>
            </w:tcBorders>
            <w:shd w:val="clear" w:color="auto" w:fill="D9E2F3" w:themeFill="accent1" w:themeFillTint="33"/>
            <w:noWrap/>
            <w:vAlign w:val="center"/>
            <w:hideMark/>
          </w:tcPr>
          <w:p w14:paraId="1697C6B3" w14:textId="77777777" w:rsidR="00986D7E" w:rsidRPr="006C1FFF" w:rsidRDefault="00986D7E" w:rsidP="005A48FA">
            <w:pPr>
              <w:spacing w:before="60" w:after="0"/>
              <w:rPr>
                <w:b/>
                <w:bCs/>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57AE8463" w14:textId="2E2B291D" w:rsidR="00986D7E" w:rsidRPr="006C1FFF" w:rsidRDefault="00DC5001" w:rsidP="005A48FA">
            <w:pPr>
              <w:spacing w:before="60" w:after="0"/>
              <w:rPr>
                <w:color w:val="000000"/>
                <w:sz w:val="20"/>
                <w:szCs w:val="20"/>
                <w:lang w:val="en-US"/>
              </w:rPr>
            </w:pPr>
            <w:r w:rsidRPr="006C1FFF">
              <w:rPr>
                <w:color w:val="000000"/>
                <w:sz w:val="20"/>
                <w:szCs w:val="20"/>
                <w:lang w:val="en-US"/>
              </w:rPr>
              <w:t>C</w:t>
            </w:r>
            <w:r w:rsidR="00986D7E" w:rsidRPr="006C1FFF">
              <w:rPr>
                <w:color w:val="000000"/>
                <w:sz w:val="20"/>
                <w:szCs w:val="20"/>
                <w:lang w:val="en-US"/>
              </w:rPr>
              <w:t>ML</w:t>
            </w:r>
          </w:p>
        </w:tc>
        <w:tc>
          <w:tcPr>
            <w:tcW w:w="1388" w:type="dxa"/>
            <w:tcBorders>
              <w:top w:val="nil"/>
              <w:left w:val="nil"/>
              <w:bottom w:val="single" w:sz="4" w:space="0" w:color="auto"/>
              <w:right w:val="single" w:sz="4" w:space="0" w:color="auto"/>
            </w:tcBorders>
            <w:noWrap/>
            <w:vAlign w:val="center"/>
            <w:hideMark/>
          </w:tcPr>
          <w:p w14:paraId="5D19AF1E" w14:textId="618D2C71" w:rsidR="00986D7E" w:rsidRPr="006C1FFF" w:rsidRDefault="00986D7E" w:rsidP="005A48FA">
            <w:pPr>
              <w:spacing w:before="60" w:after="0"/>
              <w:jc w:val="center"/>
              <w:rPr>
                <w:color w:val="000000"/>
                <w:sz w:val="20"/>
                <w:szCs w:val="20"/>
                <w:lang w:val="en-US"/>
              </w:rPr>
            </w:pPr>
            <w:r w:rsidRPr="006C1FFF">
              <w:rPr>
                <w:sz w:val="20"/>
                <w:szCs w:val="20"/>
                <w:lang w:val="en-US"/>
              </w:rPr>
              <w:t>14 (21</w:t>
            </w:r>
            <w:r w:rsidR="004B0741">
              <w:rPr>
                <w:sz w:val="20"/>
                <w:szCs w:val="20"/>
                <w:lang w:val="en-US"/>
              </w:rPr>
              <w:t>.</w:t>
            </w:r>
            <w:r w:rsidRPr="006C1FFF">
              <w:rPr>
                <w:sz w:val="20"/>
                <w:szCs w:val="20"/>
                <w:lang w:val="en-US"/>
              </w:rPr>
              <w:t>5)</w:t>
            </w:r>
          </w:p>
        </w:tc>
        <w:tc>
          <w:tcPr>
            <w:tcW w:w="1413" w:type="dxa"/>
            <w:tcBorders>
              <w:top w:val="nil"/>
              <w:left w:val="nil"/>
              <w:bottom w:val="single" w:sz="4" w:space="0" w:color="auto"/>
              <w:right w:val="single" w:sz="4" w:space="0" w:color="auto"/>
            </w:tcBorders>
            <w:noWrap/>
            <w:vAlign w:val="center"/>
            <w:hideMark/>
          </w:tcPr>
          <w:p w14:paraId="3D5FF3FB" w14:textId="7FEEDD63" w:rsidR="00986D7E" w:rsidRPr="006C1FFF" w:rsidRDefault="00986D7E" w:rsidP="005A48FA">
            <w:pPr>
              <w:spacing w:before="60" w:after="0"/>
              <w:jc w:val="center"/>
              <w:rPr>
                <w:color w:val="000000"/>
                <w:sz w:val="20"/>
                <w:szCs w:val="20"/>
                <w:lang w:val="en-US"/>
              </w:rPr>
            </w:pPr>
            <w:r w:rsidRPr="006C1FFF">
              <w:rPr>
                <w:sz w:val="20"/>
                <w:szCs w:val="20"/>
                <w:lang w:val="en-US"/>
              </w:rPr>
              <w:t>4 (10</w:t>
            </w:r>
            <w:r w:rsidR="004B0741">
              <w:rPr>
                <w:sz w:val="20"/>
                <w:szCs w:val="20"/>
                <w:lang w:val="en-US"/>
              </w:rPr>
              <w:t>.</w:t>
            </w:r>
            <w:r w:rsidRPr="006C1FFF">
              <w:rPr>
                <w:sz w:val="20"/>
                <w:szCs w:val="20"/>
                <w:lang w:val="en-US"/>
              </w:rPr>
              <w:t>8)</w:t>
            </w:r>
          </w:p>
        </w:tc>
        <w:tc>
          <w:tcPr>
            <w:tcW w:w="1418" w:type="dxa"/>
            <w:tcBorders>
              <w:top w:val="nil"/>
              <w:left w:val="nil"/>
              <w:bottom w:val="single" w:sz="4" w:space="0" w:color="auto"/>
              <w:right w:val="single" w:sz="4" w:space="0" w:color="auto"/>
            </w:tcBorders>
            <w:noWrap/>
            <w:vAlign w:val="center"/>
            <w:hideMark/>
          </w:tcPr>
          <w:p w14:paraId="251FB51C" w14:textId="09B02637" w:rsidR="00986D7E" w:rsidRPr="006C1FFF" w:rsidRDefault="00986D7E" w:rsidP="005A48FA">
            <w:pPr>
              <w:spacing w:before="60" w:after="0"/>
              <w:jc w:val="center"/>
              <w:rPr>
                <w:color w:val="000000"/>
                <w:sz w:val="20"/>
                <w:szCs w:val="20"/>
                <w:lang w:val="en-US"/>
              </w:rPr>
            </w:pPr>
            <w:r w:rsidRPr="006C1FFF">
              <w:rPr>
                <w:sz w:val="20"/>
                <w:szCs w:val="20"/>
                <w:lang w:val="en-US"/>
              </w:rPr>
              <w:t>18 (17</w:t>
            </w:r>
            <w:r w:rsidR="004B0741">
              <w:rPr>
                <w:sz w:val="20"/>
                <w:szCs w:val="20"/>
                <w:lang w:val="en-US"/>
              </w:rPr>
              <w:t>.</w:t>
            </w:r>
            <w:r w:rsidRPr="006C1FFF">
              <w:rPr>
                <w:sz w:val="20"/>
                <w:szCs w:val="20"/>
                <w:lang w:val="en-US"/>
              </w:rPr>
              <w:t>6)</w:t>
            </w:r>
          </w:p>
        </w:tc>
        <w:tc>
          <w:tcPr>
            <w:tcW w:w="980" w:type="dxa"/>
            <w:tcBorders>
              <w:top w:val="nil"/>
              <w:left w:val="nil"/>
              <w:bottom w:val="single" w:sz="4" w:space="0" w:color="auto"/>
              <w:right w:val="single" w:sz="4" w:space="0" w:color="auto"/>
            </w:tcBorders>
            <w:noWrap/>
            <w:vAlign w:val="center"/>
            <w:hideMark/>
          </w:tcPr>
          <w:p w14:paraId="4C73AD3E" w14:textId="77777777" w:rsidR="00986D7E" w:rsidRPr="006C1FFF" w:rsidRDefault="00986D7E" w:rsidP="005A48FA">
            <w:pPr>
              <w:spacing w:before="60" w:after="0"/>
              <w:rPr>
                <w:color w:val="000000"/>
                <w:sz w:val="20"/>
                <w:szCs w:val="20"/>
                <w:lang w:val="en-US"/>
              </w:rPr>
            </w:pPr>
          </w:p>
        </w:tc>
      </w:tr>
      <w:tr w:rsidR="00986D7E" w:rsidRPr="006C1FFF" w14:paraId="0453F13D" w14:textId="77777777" w:rsidTr="005A48FA">
        <w:trPr>
          <w:trHeight w:val="20"/>
        </w:trPr>
        <w:tc>
          <w:tcPr>
            <w:tcW w:w="1897" w:type="dxa"/>
            <w:vMerge w:val="restart"/>
            <w:tcBorders>
              <w:left w:val="single" w:sz="4" w:space="0" w:color="auto"/>
              <w:right w:val="single" w:sz="4" w:space="0" w:color="auto"/>
            </w:tcBorders>
            <w:shd w:val="clear" w:color="auto" w:fill="D9E2F3" w:themeFill="accent1" w:themeFillTint="33"/>
            <w:noWrap/>
            <w:vAlign w:val="center"/>
            <w:hideMark/>
          </w:tcPr>
          <w:p w14:paraId="3AB95997"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73AEBEAF" w14:textId="6D784D10" w:rsidR="00986D7E" w:rsidRPr="006C1FFF" w:rsidRDefault="00DC5001" w:rsidP="005A48FA">
            <w:pPr>
              <w:spacing w:before="60" w:after="0"/>
              <w:rPr>
                <w:color w:val="000000"/>
                <w:sz w:val="20"/>
                <w:szCs w:val="20"/>
                <w:lang w:val="en-US"/>
              </w:rPr>
            </w:pPr>
            <w:r w:rsidRPr="006C1FFF">
              <w:rPr>
                <w:color w:val="000000"/>
                <w:sz w:val="20"/>
                <w:szCs w:val="20"/>
                <w:lang w:val="en-US"/>
              </w:rPr>
              <w:t>Other</w:t>
            </w:r>
          </w:p>
        </w:tc>
        <w:tc>
          <w:tcPr>
            <w:tcW w:w="1388" w:type="dxa"/>
            <w:tcBorders>
              <w:top w:val="nil"/>
              <w:left w:val="nil"/>
              <w:bottom w:val="single" w:sz="4" w:space="0" w:color="auto"/>
              <w:right w:val="single" w:sz="4" w:space="0" w:color="auto"/>
            </w:tcBorders>
            <w:noWrap/>
            <w:vAlign w:val="center"/>
            <w:hideMark/>
          </w:tcPr>
          <w:p w14:paraId="11D62EB2" w14:textId="45B6BA36" w:rsidR="00986D7E" w:rsidRPr="006C1FFF" w:rsidRDefault="00986D7E" w:rsidP="005A48FA">
            <w:pPr>
              <w:spacing w:before="60" w:after="0"/>
              <w:jc w:val="center"/>
              <w:rPr>
                <w:color w:val="000000"/>
                <w:sz w:val="20"/>
                <w:szCs w:val="20"/>
                <w:lang w:val="en-US"/>
              </w:rPr>
            </w:pPr>
            <w:r w:rsidRPr="006C1FFF">
              <w:rPr>
                <w:sz w:val="20"/>
                <w:szCs w:val="20"/>
                <w:lang w:val="en-US"/>
              </w:rPr>
              <w:t>5 (7</w:t>
            </w:r>
            <w:r w:rsidR="004B0741">
              <w:rPr>
                <w:sz w:val="20"/>
                <w:szCs w:val="20"/>
                <w:lang w:val="en-US"/>
              </w:rPr>
              <w:t>.</w:t>
            </w:r>
            <w:r w:rsidRPr="006C1FFF">
              <w:rPr>
                <w:sz w:val="20"/>
                <w:szCs w:val="20"/>
                <w:lang w:val="en-US"/>
              </w:rPr>
              <w:t>7)</w:t>
            </w:r>
          </w:p>
        </w:tc>
        <w:tc>
          <w:tcPr>
            <w:tcW w:w="1413" w:type="dxa"/>
            <w:tcBorders>
              <w:top w:val="nil"/>
              <w:left w:val="nil"/>
              <w:bottom w:val="single" w:sz="4" w:space="0" w:color="auto"/>
              <w:right w:val="single" w:sz="4" w:space="0" w:color="auto"/>
            </w:tcBorders>
            <w:noWrap/>
            <w:vAlign w:val="center"/>
            <w:hideMark/>
          </w:tcPr>
          <w:p w14:paraId="60CA2486" w14:textId="0E12863B" w:rsidR="00986D7E" w:rsidRPr="006C1FFF" w:rsidRDefault="00986D7E" w:rsidP="005A48FA">
            <w:pPr>
              <w:spacing w:before="60" w:after="0"/>
              <w:jc w:val="center"/>
              <w:rPr>
                <w:color w:val="000000"/>
                <w:sz w:val="20"/>
                <w:szCs w:val="20"/>
                <w:lang w:val="en-US"/>
              </w:rPr>
            </w:pPr>
            <w:r w:rsidRPr="006C1FFF">
              <w:rPr>
                <w:sz w:val="20"/>
                <w:szCs w:val="20"/>
                <w:lang w:val="en-US"/>
              </w:rPr>
              <w:t>9 (24</w:t>
            </w:r>
            <w:r w:rsidR="004B0741">
              <w:rPr>
                <w:sz w:val="20"/>
                <w:szCs w:val="20"/>
                <w:lang w:val="en-US"/>
              </w:rPr>
              <w:t>.</w:t>
            </w:r>
            <w:r w:rsidRPr="006C1FFF">
              <w:rPr>
                <w:sz w:val="20"/>
                <w:szCs w:val="20"/>
                <w:lang w:val="en-US"/>
              </w:rPr>
              <w:t>3)</w:t>
            </w:r>
          </w:p>
        </w:tc>
        <w:tc>
          <w:tcPr>
            <w:tcW w:w="1418" w:type="dxa"/>
            <w:tcBorders>
              <w:top w:val="nil"/>
              <w:left w:val="nil"/>
              <w:bottom w:val="single" w:sz="4" w:space="0" w:color="auto"/>
              <w:right w:val="single" w:sz="4" w:space="0" w:color="auto"/>
            </w:tcBorders>
            <w:noWrap/>
            <w:vAlign w:val="center"/>
            <w:hideMark/>
          </w:tcPr>
          <w:p w14:paraId="45E81BEB" w14:textId="77B44C63" w:rsidR="00986D7E" w:rsidRPr="006C1FFF" w:rsidRDefault="00986D7E" w:rsidP="005A48FA">
            <w:pPr>
              <w:spacing w:before="60" w:after="0"/>
              <w:jc w:val="center"/>
              <w:rPr>
                <w:color w:val="000000"/>
                <w:sz w:val="20"/>
                <w:szCs w:val="20"/>
                <w:lang w:val="en-US"/>
              </w:rPr>
            </w:pPr>
            <w:r w:rsidRPr="006C1FFF">
              <w:rPr>
                <w:sz w:val="20"/>
                <w:szCs w:val="20"/>
                <w:lang w:val="en-US"/>
              </w:rPr>
              <w:t>14 (13</w:t>
            </w:r>
            <w:r w:rsidR="004B0741">
              <w:rPr>
                <w:sz w:val="20"/>
                <w:szCs w:val="20"/>
                <w:lang w:val="en-US"/>
              </w:rPr>
              <w:t>.</w:t>
            </w:r>
            <w:r w:rsidRPr="006C1FFF">
              <w:rPr>
                <w:sz w:val="20"/>
                <w:szCs w:val="20"/>
                <w:lang w:val="en-US"/>
              </w:rPr>
              <w:t>7)</w:t>
            </w:r>
          </w:p>
        </w:tc>
        <w:tc>
          <w:tcPr>
            <w:tcW w:w="980" w:type="dxa"/>
            <w:tcBorders>
              <w:top w:val="nil"/>
              <w:left w:val="nil"/>
              <w:bottom w:val="single" w:sz="4" w:space="0" w:color="auto"/>
              <w:right w:val="single" w:sz="4" w:space="0" w:color="auto"/>
            </w:tcBorders>
            <w:noWrap/>
            <w:vAlign w:val="center"/>
            <w:hideMark/>
          </w:tcPr>
          <w:p w14:paraId="7483EE25" w14:textId="77777777" w:rsidR="00986D7E" w:rsidRPr="006C1FFF" w:rsidRDefault="00986D7E" w:rsidP="005A48FA">
            <w:pPr>
              <w:spacing w:before="60" w:after="0"/>
              <w:rPr>
                <w:color w:val="000000"/>
                <w:sz w:val="20"/>
                <w:szCs w:val="20"/>
                <w:lang w:val="en-US"/>
              </w:rPr>
            </w:pPr>
          </w:p>
        </w:tc>
      </w:tr>
      <w:tr w:rsidR="00986D7E" w:rsidRPr="006C1FFF" w14:paraId="2A6D4CC8" w14:textId="77777777" w:rsidTr="005A48FA">
        <w:trPr>
          <w:trHeight w:val="20"/>
        </w:trPr>
        <w:tc>
          <w:tcPr>
            <w:tcW w:w="1897" w:type="dxa"/>
            <w:vMerge/>
            <w:tcBorders>
              <w:left w:val="single" w:sz="4" w:space="0" w:color="auto"/>
              <w:right w:val="single" w:sz="4" w:space="0" w:color="auto"/>
            </w:tcBorders>
            <w:shd w:val="clear" w:color="auto" w:fill="D9E2F3" w:themeFill="accent1" w:themeFillTint="33"/>
            <w:noWrap/>
            <w:vAlign w:val="center"/>
            <w:hideMark/>
          </w:tcPr>
          <w:p w14:paraId="235A64F0"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5DDF125E" w14:textId="77777777" w:rsidR="00986D7E" w:rsidRPr="006C1FFF" w:rsidRDefault="00986D7E" w:rsidP="005A48FA">
            <w:pPr>
              <w:spacing w:before="60" w:after="0"/>
              <w:rPr>
                <w:color w:val="000000"/>
                <w:sz w:val="20"/>
                <w:szCs w:val="20"/>
                <w:lang w:val="en-US"/>
              </w:rPr>
            </w:pPr>
            <w:r w:rsidRPr="006C1FFF">
              <w:rPr>
                <w:color w:val="000000"/>
                <w:sz w:val="20"/>
                <w:szCs w:val="20"/>
                <w:lang w:val="en-US"/>
              </w:rPr>
              <w:t>AA/PNH</w:t>
            </w:r>
          </w:p>
        </w:tc>
        <w:tc>
          <w:tcPr>
            <w:tcW w:w="1388" w:type="dxa"/>
            <w:tcBorders>
              <w:top w:val="nil"/>
              <w:left w:val="nil"/>
              <w:bottom w:val="single" w:sz="4" w:space="0" w:color="auto"/>
              <w:right w:val="single" w:sz="4" w:space="0" w:color="auto"/>
            </w:tcBorders>
            <w:noWrap/>
            <w:vAlign w:val="center"/>
            <w:hideMark/>
          </w:tcPr>
          <w:p w14:paraId="51D08F6B" w14:textId="5AE372B1" w:rsidR="00986D7E" w:rsidRPr="006C1FFF" w:rsidRDefault="00986D7E" w:rsidP="005A48FA">
            <w:pPr>
              <w:spacing w:before="60" w:after="0"/>
              <w:jc w:val="center"/>
              <w:rPr>
                <w:color w:val="000000"/>
                <w:sz w:val="20"/>
                <w:szCs w:val="20"/>
                <w:lang w:val="en-US"/>
              </w:rPr>
            </w:pPr>
            <w:r w:rsidRPr="006C1FFF">
              <w:rPr>
                <w:sz w:val="20"/>
                <w:szCs w:val="20"/>
                <w:lang w:val="en-US"/>
              </w:rPr>
              <w:t>2 (3</w:t>
            </w:r>
            <w:r w:rsidR="004B0741">
              <w:rPr>
                <w:sz w:val="20"/>
                <w:szCs w:val="20"/>
                <w:lang w:val="en-US"/>
              </w:rPr>
              <w:t>.</w:t>
            </w:r>
            <w:r w:rsidRPr="006C1FFF">
              <w:rPr>
                <w:sz w:val="20"/>
                <w:szCs w:val="20"/>
                <w:lang w:val="en-US"/>
              </w:rPr>
              <w:t>1)</w:t>
            </w:r>
          </w:p>
        </w:tc>
        <w:tc>
          <w:tcPr>
            <w:tcW w:w="1413" w:type="dxa"/>
            <w:tcBorders>
              <w:top w:val="nil"/>
              <w:left w:val="nil"/>
              <w:bottom w:val="single" w:sz="4" w:space="0" w:color="auto"/>
              <w:right w:val="single" w:sz="4" w:space="0" w:color="auto"/>
            </w:tcBorders>
            <w:noWrap/>
            <w:vAlign w:val="center"/>
            <w:hideMark/>
          </w:tcPr>
          <w:p w14:paraId="491ACB98" w14:textId="62B3CC89" w:rsidR="00986D7E" w:rsidRPr="006C1FFF" w:rsidRDefault="00986D7E" w:rsidP="005A48FA">
            <w:pPr>
              <w:spacing w:before="60" w:after="0"/>
              <w:jc w:val="center"/>
              <w:rPr>
                <w:color w:val="000000"/>
                <w:sz w:val="20"/>
                <w:szCs w:val="20"/>
                <w:lang w:val="en-US"/>
              </w:rPr>
            </w:pPr>
            <w:r w:rsidRPr="006C1FFF">
              <w:rPr>
                <w:sz w:val="20"/>
                <w:szCs w:val="20"/>
                <w:lang w:val="en-US"/>
              </w:rPr>
              <w:t>1 (2</w:t>
            </w:r>
            <w:r w:rsidR="004B0741">
              <w:rPr>
                <w:sz w:val="20"/>
                <w:szCs w:val="20"/>
                <w:lang w:val="en-US"/>
              </w:rPr>
              <w:t>.</w:t>
            </w:r>
            <w:r w:rsidRPr="006C1FFF">
              <w:rPr>
                <w:sz w:val="20"/>
                <w:szCs w:val="20"/>
                <w:lang w:val="en-US"/>
              </w:rPr>
              <w:t>7)</w:t>
            </w:r>
          </w:p>
        </w:tc>
        <w:tc>
          <w:tcPr>
            <w:tcW w:w="1418" w:type="dxa"/>
            <w:tcBorders>
              <w:top w:val="nil"/>
              <w:left w:val="nil"/>
              <w:bottom w:val="single" w:sz="4" w:space="0" w:color="auto"/>
              <w:right w:val="single" w:sz="4" w:space="0" w:color="auto"/>
            </w:tcBorders>
            <w:noWrap/>
            <w:vAlign w:val="center"/>
            <w:hideMark/>
          </w:tcPr>
          <w:p w14:paraId="24016A40" w14:textId="26BA949D" w:rsidR="00986D7E" w:rsidRPr="006C1FFF" w:rsidRDefault="00986D7E" w:rsidP="005A48FA">
            <w:pPr>
              <w:spacing w:before="60" w:after="0"/>
              <w:jc w:val="center"/>
              <w:rPr>
                <w:color w:val="000000"/>
                <w:sz w:val="20"/>
                <w:szCs w:val="20"/>
                <w:lang w:val="en-US"/>
              </w:rPr>
            </w:pPr>
            <w:r w:rsidRPr="006C1FFF">
              <w:rPr>
                <w:sz w:val="20"/>
                <w:szCs w:val="20"/>
                <w:lang w:val="en-US"/>
              </w:rPr>
              <w:t>3 (2</w:t>
            </w:r>
            <w:r w:rsidR="004B0741">
              <w:rPr>
                <w:sz w:val="20"/>
                <w:szCs w:val="20"/>
                <w:lang w:val="en-US"/>
              </w:rPr>
              <w:t>.</w:t>
            </w:r>
            <w:r w:rsidRPr="006C1FFF">
              <w:rPr>
                <w:sz w:val="20"/>
                <w:szCs w:val="20"/>
                <w:lang w:val="en-US"/>
              </w:rPr>
              <w:t>9)</w:t>
            </w:r>
          </w:p>
        </w:tc>
        <w:tc>
          <w:tcPr>
            <w:tcW w:w="980" w:type="dxa"/>
            <w:tcBorders>
              <w:top w:val="nil"/>
              <w:left w:val="nil"/>
              <w:bottom w:val="single" w:sz="4" w:space="0" w:color="auto"/>
              <w:right w:val="single" w:sz="4" w:space="0" w:color="auto"/>
            </w:tcBorders>
            <w:noWrap/>
            <w:vAlign w:val="center"/>
            <w:hideMark/>
          </w:tcPr>
          <w:p w14:paraId="6555DF88" w14:textId="77777777" w:rsidR="00986D7E" w:rsidRPr="006C1FFF" w:rsidRDefault="00986D7E" w:rsidP="005A48FA">
            <w:pPr>
              <w:spacing w:before="60" w:after="0"/>
              <w:rPr>
                <w:color w:val="000000"/>
                <w:sz w:val="20"/>
                <w:szCs w:val="20"/>
                <w:lang w:val="en-US"/>
              </w:rPr>
            </w:pPr>
          </w:p>
        </w:tc>
      </w:tr>
      <w:tr w:rsidR="00986D7E" w:rsidRPr="006C1FFF" w14:paraId="237CC4A8" w14:textId="77777777" w:rsidTr="005A48FA">
        <w:trPr>
          <w:trHeight w:val="20"/>
        </w:trPr>
        <w:tc>
          <w:tcPr>
            <w:tcW w:w="1897" w:type="dxa"/>
            <w:vMerge/>
            <w:tcBorders>
              <w:left w:val="single" w:sz="4" w:space="0" w:color="auto"/>
              <w:right w:val="single" w:sz="4" w:space="0" w:color="auto"/>
            </w:tcBorders>
            <w:shd w:val="clear" w:color="auto" w:fill="D9E2F3" w:themeFill="accent1" w:themeFillTint="33"/>
            <w:noWrap/>
            <w:vAlign w:val="center"/>
            <w:hideMark/>
          </w:tcPr>
          <w:p w14:paraId="3E276F78"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09EC2E22" w14:textId="77777777" w:rsidR="00986D7E" w:rsidRPr="006C1FFF" w:rsidRDefault="00986D7E" w:rsidP="005A48FA">
            <w:pPr>
              <w:spacing w:before="60" w:after="0"/>
              <w:rPr>
                <w:color w:val="000000"/>
                <w:sz w:val="20"/>
                <w:szCs w:val="20"/>
                <w:lang w:val="en-US"/>
              </w:rPr>
            </w:pPr>
            <w:r w:rsidRPr="006C1FFF">
              <w:rPr>
                <w:color w:val="000000"/>
                <w:sz w:val="20"/>
                <w:szCs w:val="20"/>
                <w:lang w:val="en-US"/>
              </w:rPr>
              <w:t>MF</w:t>
            </w:r>
          </w:p>
        </w:tc>
        <w:tc>
          <w:tcPr>
            <w:tcW w:w="1388" w:type="dxa"/>
            <w:tcBorders>
              <w:top w:val="nil"/>
              <w:left w:val="nil"/>
              <w:bottom w:val="single" w:sz="4" w:space="0" w:color="auto"/>
              <w:right w:val="single" w:sz="4" w:space="0" w:color="auto"/>
            </w:tcBorders>
            <w:noWrap/>
            <w:vAlign w:val="center"/>
            <w:hideMark/>
          </w:tcPr>
          <w:p w14:paraId="44B2722B" w14:textId="77777777" w:rsidR="00986D7E" w:rsidRPr="006C1FFF" w:rsidRDefault="00986D7E" w:rsidP="005A48FA">
            <w:pPr>
              <w:spacing w:before="60" w:after="0"/>
              <w:jc w:val="center"/>
              <w:rPr>
                <w:color w:val="000000"/>
                <w:sz w:val="20"/>
                <w:szCs w:val="20"/>
                <w:lang w:val="en-US"/>
              </w:rPr>
            </w:pPr>
            <w:r w:rsidRPr="006C1FFF">
              <w:rPr>
                <w:sz w:val="20"/>
                <w:szCs w:val="20"/>
                <w:lang w:val="en-US"/>
              </w:rPr>
              <w:t>0 (0)</w:t>
            </w:r>
          </w:p>
        </w:tc>
        <w:tc>
          <w:tcPr>
            <w:tcW w:w="1413" w:type="dxa"/>
            <w:tcBorders>
              <w:top w:val="nil"/>
              <w:left w:val="nil"/>
              <w:bottom w:val="single" w:sz="4" w:space="0" w:color="auto"/>
              <w:right w:val="single" w:sz="4" w:space="0" w:color="auto"/>
            </w:tcBorders>
            <w:noWrap/>
            <w:vAlign w:val="center"/>
            <w:hideMark/>
          </w:tcPr>
          <w:p w14:paraId="0CD2AEB8" w14:textId="5EE413A4" w:rsidR="00986D7E" w:rsidRPr="006C1FFF" w:rsidRDefault="00986D7E" w:rsidP="005A48FA">
            <w:pPr>
              <w:spacing w:before="60" w:after="0"/>
              <w:jc w:val="center"/>
              <w:rPr>
                <w:color w:val="000000"/>
                <w:sz w:val="20"/>
                <w:szCs w:val="20"/>
                <w:lang w:val="en-US"/>
              </w:rPr>
            </w:pPr>
            <w:r w:rsidRPr="006C1FFF">
              <w:rPr>
                <w:sz w:val="20"/>
                <w:szCs w:val="20"/>
                <w:lang w:val="en-US"/>
              </w:rPr>
              <w:t>3 (8</w:t>
            </w:r>
            <w:r w:rsidR="004B0741">
              <w:rPr>
                <w:sz w:val="20"/>
                <w:szCs w:val="20"/>
                <w:lang w:val="en-US"/>
              </w:rPr>
              <w:t>.</w:t>
            </w:r>
            <w:r w:rsidRPr="006C1FFF">
              <w:rPr>
                <w:sz w:val="20"/>
                <w:szCs w:val="20"/>
                <w:lang w:val="en-US"/>
              </w:rPr>
              <w:t>1)</w:t>
            </w:r>
          </w:p>
        </w:tc>
        <w:tc>
          <w:tcPr>
            <w:tcW w:w="1418" w:type="dxa"/>
            <w:tcBorders>
              <w:top w:val="nil"/>
              <w:left w:val="nil"/>
              <w:bottom w:val="single" w:sz="4" w:space="0" w:color="auto"/>
              <w:right w:val="single" w:sz="4" w:space="0" w:color="auto"/>
            </w:tcBorders>
            <w:noWrap/>
            <w:vAlign w:val="center"/>
            <w:hideMark/>
          </w:tcPr>
          <w:p w14:paraId="09858D2F" w14:textId="6ED254CA" w:rsidR="00986D7E" w:rsidRPr="006C1FFF" w:rsidRDefault="00986D7E" w:rsidP="005A48FA">
            <w:pPr>
              <w:spacing w:before="60" w:after="0"/>
              <w:jc w:val="center"/>
              <w:rPr>
                <w:color w:val="000000"/>
                <w:sz w:val="20"/>
                <w:szCs w:val="20"/>
                <w:lang w:val="en-US"/>
              </w:rPr>
            </w:pPr>
            <w:r w:rsidRPr="006C1FFF">
              <w:rPr>
                <w:sz w:val="20"/>
                <w:szCs w:val="20"/>
                <w:lang w:val="en-US"/>
              </w:rPr>
              <w:t>3 (2</w:t>
            </w:r>
            <w:r w:rsidR="004B0741">
              <w:rPr>
                <w:sz w:val="20"/>
                <w:szCs w:val="20"/>
                <w:lang w:val="en-US"/>
              </w:rPr>
              <w:t>.</w:t>
            </w:r>
            <w:r w:rsidRPr="006C1FFF">
              <w:rPr>
                <w:sz w:val="20"/>
                <w:szCs w:val="20"/>
                <w:lang w:val="en-US"/>
              </w:rPr>
              <w:t>9)</w:t>
            </w:r>
          </w:p>
        </w:tc>
        <w:tc>
          <w:tcPr>
            <w:tcW w:w="980" w:type="dxa"/>
            <w:tcBorders>
              <w:top w:val="nil"/>
              <w:left w:val="nil"/>
              <w:bottom w:val="single" w:sz="4" w:space="0" w:color="auto"/>
              <w:right w:val="single" w:sz="4" w:space="0" w:color="auto"/>
            </w:tcBorders>
            <w:noWrap/>
            <w:vAlign w:val="center"/>
            <w:hideMark/>
          </w:tcPr>
          <w:p w14:paraId="6385EA5C" w14:textId="77777777" w:rsidR="00986D7E" w:rsidRPr="006C1FFF" w:rsidRDefault="00986D7E" w:rsidP="005A48FA">
            <w:pPr>
              <w:spacing w:before="60" w:after="0"/>
              <w:rPr>
                <w:color w:val="000000"/>
                <w:sz w:val="20"/>
                <w:szCs w:val="20"/>
                <w:lang w:val="en-US"/>
              </w:rPr>
            </w:pPr>
          </w:p>
        </w:tc>
      </w:tr>
      <w:tr w:rsidR="00986D7E" w:rsidRPr="006C1FFF" w14:paraId="71516FAE" w14:textId="77777777" w:rsidTr="005A48FA">
        <w:trPr>
          <w:trHeight w:val="20"/>
        </w:trPr>
        <w:tc>
          <w:tcPr>
            <w:tcW w:w="1897" w:type="dxa"/>
            <w:vMerge/>
            <w:tcBorders>
              <w:left w:val="single" w:sz="4" w:space="0" w:color="auto"/>
              <w:right w:val="single" w:sz="4" w:space="0" w:color="auto"/>
            </w:tcBorders>
            <w:shd w:val="clear" w:color="auto" w:fill="D9E2F3" w:themeFill="accent1" w:themeFillTint="33"/>
            <w:noWrap/>
            <w:vAlign w:val="center"/>
            <w:hideMark/>
          </w:tcPr>
          <w:p w14:paraId="049136D4"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51F115AB" w14:textId="77777777" w:rsidR="00986D7E" w:rsidRPr="006C1FFF" w:rsidRDefault="00986D7E" w:rsidP="005A48FA">
            <w:pPr>
              <w:spacing w:before="60" w:after="0"/>
              <w:rPr>
                <w:color w:val="000000"/>
                <w:sz w:val="20"/>
                <w:szCs w:val="20"/>
                <w:lang w:val="en-US"/>
              </w:rPr>
            </w:pPr>
            <w:r w:rsidRPr="006C1FFF">
              <w:rPr>
                <w:color w:val="000000"/>
                <w:sz w:val="20"/>
                <w:szCs w:val="20"/>
                <w:lang w:val="en-US"/>
              </w:rPr>
              <w:t>HL</w:t>
            </w:r>
          </w:p>
        </w:tc>
        <w:tc>
          <w:tcPr>
            <w:tcW w:w="1388" w:type="dxa"/>
            <w:tcBorders>
              <w:top w:val="nil"/>
              <w:left w:val="nil"/>
              <w:bottom w:val="single" w:sz="4" w:space="0" w:color="auto"/>
              <w:right w:val="single" w:sz="4" w:space="0" w:color="auto"/>
            </w:tcBorders>
            <w:noWrap/>
            <w:vAlign w:val="center"/>
            <w:hideMark/>
          </w:tcPr>
          <w:p w14:paraId="28D912DF" w14:textId="77777777" w:rsidR="00986D7E" w:rsidRPr="006C1FFF" w:rsidRDefault="00986D7E" w:rsidP="005A48FA">
            <w:pPr>
              <w:spacing w:before="60" w:after="0"/>
              <w:jc w:val="center"/>
              <w:rPr>
                <w:color w:val="000000"/>
                <w:sz w:val="20"/>
                <w:szCs w:val="20"/>
                <w:lang w:val="en-US"/>
              </w:rPr>
            </w:pPr>
            <w:r w:rsidRPr="006C1FFF">
              <w:rPr>
                <w:sz w:val="20"/>
                <w:szCs w:val="20"/>
                <w:lang w:val="en-US"/>
              </w:rPr>
              <w:t>0 (0)</w:t>
            </w:r>
          </w:p>
        </w:tc>
        <w:tc>
          <w:tcPr>
            <w:tcW w:w="1413" w:type="dxa"/>
            <w:tcBorders>
              <w:top w:val="nil"/>
              <w:left w:val="nil"/>
              <w:bottom w:val="single" w:sz="4" w:space="0" w:color="auto"/>
              <w:right w:val="single" w:sz="4" w:space="0" w:color="auto"/>
            </w:tcBorders>
            <w:noWrap/>
            <w:vAlign w:val="center"/>
            <w:hideMark/>
          </w:tcPr>
          <w:p w14:paraId="2AB5AF02" w14:textId="160BBDE6" w:rsidR="00986D7E" w:rsidRPr="006C1FFF" w:rsidRDefault="00986D7E" w:rsidP="005A48FA">
            <w:pPr>
              <w:spacing w:before="60" w:after="0"/>
              <w:jc w:val="center"/>
              <w:rPr>
                <w:color w:val="000000"/>
                <w:sz w:val="20"/>
                <w:szCs w:val="20"/>
                <w:lang w:val="en-US"/>
              </w:rPr>
            </w:pPr>
            <w:r w:rsidRPr="006C1FFF">
              <w:rPr>
                <w:sz w:val="20"/>
                <w:szCs w:val="20"/>
                <w:lang w:val="en-US"/>
              </w:rPr>
              <w:t>3 (8</w:t>
            </w:r>
            <w:r w:rsidR="004B0741">
              <w:rPr>
                <w:sz w:val="20"/>
                <w:szCs w:val="20"/>
                <w:lang w:val="en-US"/>
              </w:rPr>
              <w:t>.</w:t>
            </w:r>
            <w:r w:rsidRPr="006C1FFF">
              <w:rPr>
                <w:sz w:val="20"/>
                <w:szCs w:val="20"/>
                <w:lang w:val="en-US"/>
              </w:rPr>
              <w:t>1)</w:t>
            </w:r>
          </w:p>
        </w:tc>
        <w:tc>
          <w:tcPr>
            <w:tcW w:w="1418" w:type="dxa"/>
            <w:tcBorders>
              <w:top w:val="nil"/>
              <w:left w:val="nil"/>
              <w:bottom w:val="single" w:sz="4" w:space="0" w:color="auto"/>
              <w:right w:val="single" w:sz="4" w:space="0" w:color="auto"/>
            </w:tcBorders>
            <w:noWrap/>
            <w:vAlign w:val="center"/>
            <w:hideMark/>
          </w:tcPr>
          <w:p w14:paraId="1707A9D5" w14:textId="5B80E56A" w:rsidR="00986D7E" w:rsidRPr="006C1FFF" w:rsidRDefault="00986D7E" w:rsidP="005A48FA">
            <w:pPr>
              <w:spacing w:before="60" w:after="0"/>
              <w:jc w:val="center"/>
              <w:rPr>
                <w:color w:val="000000"/>
                <w:sz w:val="20"/>
                <w:szCs w:val="20"/>
                <w:lang w:val="en-US"/>
              </w:rPr>
            </w:pPr>
            <w:r w:rsidRPr="006C1FFF">
              <w:rPr>
                <w:sz w:val="20"/>
                <w:szCs w:val="20"/>
                <w:lang w:val="en-US"/>
              </w:rPr>
              <w:t>3 (2</w:t>
            </w:r>
            <w:r w:rsidR="004B0741">
              <w:rPr>
                <w:sz w:val="20"/>
                <w:szCs w:val="20"/>
                <w:lang w:val="en-US"/>
              </w:rPr>
              <w:t>.</w:t>
            </w:r>
            <w:r w:rsidRPr="006C1FFF">
              <w:rPr>
                <w:sz w:val="20"/>
                <w:szCs w:val="20"/>
                <w:lang w:val="en-US"/>
              </w:rPr>
              <w:t>9)</w:t>
            </w:r>
          </w:p>
        </w:tc>
        <w:tc>
          <w:tcPr>
            <w:tcW w:w="980" w:type="dxa"/>
            <w:tcBorders>
              <w:top w:val="nil"/>
              <w:left w:val="nil"/>
              <w:bottom w:val="single" w:sz="4" w:space="0" w:color="auto"/>
              <w:right w:val="single" w:sz="4" w:space="0" w:color="auto"/>
            </w:tcBorders>
            <w:noWrap/>
            <w:vAlign w:val="center"/>
            <w:hideMark/>
          </w:tcPr>
          <w:p w14:paraId="1C0B1C82" w14:textId="77777777" w:rsidR="00986D7E" w:rsidRPr="006C1FFF" w:rsidRDefault="00986D7E" w:rsidP="005A48FA">
            <w:pPr>
              <w:spacing w:before="60" w:after="0"/>
              <w:rPr>
                <w:color w:val="000000"/>
                <w:sz w:val="20"/>
                <w:szCs w:val="20"/>
                <w:lang w:val="en-US"/>
              </w:rPr>
            </w:pPr>
          </w:p>
        </w:tc>
      </w:tr>
      <w:tr w:rsidR="00986D7E" w:rsidRPr="006C1FFF" w14:paraId="188BD275" w14:textId="77777777" w:rsidTr="005A48FA">
        <w:trPr>
          <w:trHeight w:val="20"/>
        </w:trPr>
        <w:tc>
          <w:tcPr>
            <w:tcW w:w="1897" w:type="dxa"/>
            <w:vMerge/>
            <w:tcBorders>
              <w:left w:val="single" w:sz="4" w:space="0" w:color="auto"/>
              <w:right w:val="single" w:sz="4" w:space="0" w:color="auto"/>
            </w:tcBorders>
            <w:shd w:val="clear" w:color="auto" w:fill="D9E2F3" w:themeFill="accent1" w:themeFillTint="33"/>
            <w:noWrap/>
            <w:vAlign w:val="center"/>
          </w:tcPr>
          <w:p w14:paraId="5C3658DA"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tcPr>
          <w:p w14:paraId="2BFB79BD" w14:textId="6BFDBD7A" w:rsidR="00986D7E" w:rsidRPr="006C1FFF" w:rsidRDefault="00DC5001" w:rsidP="005A48FA">
            <w:pPr>
              <w:spacing w:before="60" w:after="0"/>
              <w:rPr>
                <w:color w:val="000000"/>
                <w:sz w:val="20"/>
                <w:szCs w:val="20"/>
                <w:lang w:val="en-US"/>
              </w:rPr>
            </w:pPr>
            <w:r w:rsidRPr="006C1FFF">
              <w:rPr>
                <w:color w:val="000000"/>
                <w:sz w:val="20"/>
                <w:szCs w:val="20"/>
                <w:lang w:val="en-US"/>
              </w:rPr>
              <w:t>C</w:t>
            </w:r>
            <w:r w:rsidR="00986D7E" w:rsidRPr="006C1FFF">
              <w:rPr>
                <w:color w:val="000000"/>
                <w:sz w:val="20"/>
                <w:szCs w:val="20"/>
                <w:lang w:val="en-US"/>
              </w:rPr>
              <w:t>LL</w:t>
            </w:r>
          </w:p>
        </w:tc>
        <w:tc>
          <w:tcPr>
            <w:tcW w:w="1388" w:type="dxa"/>
            <w:tcBorders>
              <w:top w:val="nil"/>
              <w:left w:val="nil"/>
              <w:bottom w:val="single" w:sz="4" w:space="0" w:color="auto"/>
              <w:right w:val="single" w:sz="4" w:space="0" w:color="auto"/>
            </w:tcBorders>
            <w:noWrap/>
            <w:vAlign w:val="center"/>
          </w:tcPr>
          <w:p w14:paraId="697A19A1" w14:textId="7AEDEA92" w:rsidR="00986D7E" w:rsidRPr="006C1FFF" w:rsidDel="006E156F" w:rsidRDefault="00986D7E" w:rsidP="005A48FA">
            <w:pPr>
              <w:spacing w:before="60" w:after="0"/>
              <w:jc w:val="center"/>
              <w:rPr>
                <w:sz w:val="20"/>
                <w:szCs w:val="20"/>
                <w:lang w:val="en-US"/>
              </w:rPr>
            </w:pPr>
            <w:r w:rsidRPr="006C1FFF">
              <w:rPr>
                <w:sz w:val="20"/>
                <w:szCs w:val="20"/>
                <w:lang w:val="en-US"/>
              </w:rPr>
              <w:t>1 (1</w:t>
            </w:r>
            <w:r w:rsidR="004B0741">
              <w:rPr>
                <w:sz w:val="20"/>
                <w:szCs w:val="20"/>
                <w:lang w:val="en-US"/>
              </w:rPr>
              <w:t>.</w:t>
            </w:r>
            <w:r w:rsidRPr="006C1FFF">
              <w:rPr>
                <w:sz w:val="20"/>
                <w:szCs w:val="20"/>
                <w:lang w:val="en-US"/>
              </w:rPr>
              <w:t>5)</w:t>
            </w:r>
          </w:p>
        </w:tc>
        <w:tc>
          <w:tcPr>
            <w:tcW w:w="1413" w:type="dxa"/>
            <w:tcBorders>
              <w:top w:val="nil"/>
              <w:left w:val="nil"/>
              <w:bottom w:val="single" w:sz="4" w:space="0" w:color="auto"/>
              <w:right w:val="single" w:sz="4" w:space="0" w:color="auto"/>
            </w:tcBorders>
            <w:noWrap/>
            <w:vAlign w:val="center"/>
          </w:tcPr>
          <w:p w14:paraId="0C362AC1" w14:textId="144CE5CB" w:rsidR="00986D7E" w:rsidRPr="006C1FFF" w:rsidDel="006E156F" w:rsidRDefault="00986D7E" w:rsidP="005A48FA">
            <w:pPr>
              <w:spacing w:before="60" w:after="0"/>
              <w:jc w:val="center"/>
              <w:rPr>
                <w:sz w:val="20"/>
                <w:szCs w:val="20"/>
                <w:lang w:val="en-US"/>
              </w:rPr>
            </w:pPr>
            <w:r w:rsidRPr="006C1FFF">
              <w:rPr>
                <w:sz w:val="20"/>
                <w:szCs w:val="20"/>
                <w:lang w:val="en-US"/>
              </w:rPr>
              <w:t>1 (2</w:t>
            </w:r>
            <w:r w:rsidR="004B0741">
              <w:rPr>
                <w:sz w:val="20"/>
                <w:szCs w:val="20"/>
                <w:lang w:val="en-US"/>
              </w:rPr>
              <w:t>.</w:t>
            </w:r>
            <w:r w:rsidRPr="006C1FFF">
              <w:rPr>
                <w:sz w:val="20"/>
                <w:szCs w:val="20"/>
                <w:lang w:val="en-US"/>
              </w:rPr>
              <w:t>7)</w:t>
            </w:r>
          </w:p>
        </w:tc>
        <w:tc>
          <w:tcPr>
            <w:tcW w:w="1418" w:type="dxa"/>
            <w:tcBorders>
              <w:top w:val="nil"/>
              <w:left w:val="nil"/>
              <w:bottom w:val="single" w:sz="4" w:space="0" w:color="auto"/>
              <w:right w:val="single" w:sz="4" w:space="0" w:color="auto"/>
            </w:tcBorders>
            <w:noWrap/>
            <w:vAlign w:val="center"/>
          </w:tcPr>
          <w:p w14:paraId="1512EBDB" w14:textId="65184EDF" w:rsidR="00986D7E" w:rsidRPr="006C1FFF" w:rsidDel="006E156F" w:rsidRDefault="00986D7E" w:rsidP="005A48FA">
            <w:pPr>
              <w:spacing w:before="60" w:after="0"/>
              <w:jc w:val="center"/>
              <w:rPr>
                <w:sz w:val="20"/>
                <w:szCs w:val="20"/>
                <w:lang w:val="en-US"/>
              </w:rPr>
            </w:pPr>
            <w:r w:rsidRPr="006C1FFF">
              <w:rPr>
                <w:sz w:val="20"/>
                <w:szCs w:val="20"/>
                <w:lang w:val="en-US"/>
              </w:rPr>
              <w:t>2 (2</w:t>
            </w:r>
            <w:r w:rsidR="004B0741">
              <w:rPr>
                <w:sz w:val="20"/>
                <w:szCs w:val="20"/>
                <w:lang w:val="en-US"/>
              </w:rPr>
              <w:t>.</w:t>
            </w:r>
            <w:r w:rsidRPr="006C1FFF">
              <w:rPr>
                <w:sz w:val="20"/>
                <w:szCs w:val="20"/>
                <w:lang w:val="en-US"/>
              </w:rPr>
              <w:t>0)</w:t>
            </w:r>
          </w:p>
        </w:tc>
        <w:tc>
          <w:tcPr>
            <w:tcW w:w="980" w:type="dxa"/>
            <w:tcBorders>
              <w:top w:val="nil"/>
              <w:left w:val="nil"/>
              <w:bottom w:val="single" w:sz="4" w:space="0" w:color="auto"/>
              <w:right w:val="single" w:sz="4" w:space="0" w:color="auto"/>
            </w:tcBorders>
            <w:noWrap/>
            <w:vAlign w:val="center"/>
          </w:tcPr>
          <w:p w14:paraId="11EEFDD0" w14:textId="77777777" w:rsidR="00986D7E" w:rsidRPr="006C1FFF" w:rsidRDefault="00986D7E" w:rsidP="005A48FA">
            <w:pPr>
              <w:spacing w:before="60" w:after="0"/>
              <w:rPr>
                <w:color w:val="000000"/>
                <w:sz w:val="20"/>
                <w:szCs w:val="20"/>
                <w:lang w:val="en-US"/>
              </w:rPr>
            </w:pPr>
          </w:p>
        </w:tc>
      </w:tr>
      <w:tr w:rsidR="00986D7E" w:rsidRPr="006C1FFF" w14:paraId="60A87068" w14:textId="77777777" w:rsidTr="005A48FA">
        <w:trPr>
          <w:trHeight w:val="20"/>
        </w:trPr>
        <w:tc>
          <w:tcPr>
            <w:tcW w:w="1897" w:type="dxa"/>
            <w:vMerge/>
            <w:tcBorders>
              <w:left w:val="single" w:sz="4" w:space="0" w:color="auto"/>
              <w:right w:val="single" w:sz="4" w:space="0" w:color="auto"/>
            </w:tcBorders>
            <w:shd w:val="clear" w:color="auto" w:fill="D9E2F3" w:themeFill="accent1" w:themeFillTint="33"/>
            <w:noWrap/>
            <w:vAlign w:val="center"/>
            <w:hideMark/>
          </w:tcPr>
          <w:p w14:paraId="47158754"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1FF57D88" w14:textId="77777777" w:rsidR="00986D7E" w:rsidRPr="006C1FFF" w:rsidRDefault="00986D7E" w:rsidP="005A48FA">
            <w:pPr>
              <w:spacing w:before="60" w:after="0"/>
              <w:rPr>
                <w:color w:val="000000"/>
                <w:sz w:val="20"/>
                <w:szCs w:val="20"/>
                <w:lang w:val="en-US"/>
              </w:rPr>
            </w:pPr>
            <w:r w:rsidRPr="006C1FFF">
              <w:rPr>
                <w:color w:val="000000"/>
                <w:sz w:val="20"/>
                <w:szCs w:val="20"/>
                <w:lang w:val="en-US"/>
              </w:rPr>
              <w:t>MPN</w:t>
            </w:r>
          </w:p>
        </w:tc>
        <w:tc>
          <w:tcPr>
            <w:tcW w:w="1388" w:type="dxa"/>
            <w:tcBorders>
              <w:top w:val="nil"/>
              <w:left w:val="nil"/>
              <w:bottom w:val="single" w:sz="4" w:space="0" w:color="auto"/>
              <w:right w:val="single" w:sz="4" w:space="0" w:color="auto"/>
            </w:tcBorders>
            <w:noWrap/>
            <w:vAlign w:val="center"/>
            <w:hideMark/>
          </w:tcPr>
          <w:p w14:paraId="27DD7FFB" w14:textId="7096AEB4" w:rsidR="00986D7E" w:rsidRPr="006C1FFF" w:rsidRDefault="00986D7E" w:rsidP="005A48FA">
            <w:pPr>
              <w:spacing w:before="60" w:after="0"/>
              <w:jc w:val="center"/>
              <w:rPr>
                <w:color w:val="000000"/>
                <w:sz w:val="20"/>
                <w:szCs w:val="20"/>
                <w:lang w:val="en-US"/>
              </w:rPr>
            </w:pPr>
            <w:r w:rsidRPr="006C1FFF">
              <w:rPr>
                <w:sz w:val="20"/>
                <w:szCs w:val="20"/>
                <w:lang w:val="en-US"/>
              </w:rPr>
              <w:t>1 (1</w:t>
            </w:r>
            <w:r w:rsidR="004B0741">
              <w:rPr>
                <w:sz w:val="20"/>
                <w:szCs w:val="20"/>
                <w:lang w:val="en-US"/>
              </w:rPr>
              <w:t>.</w:t>
            </w:r>
            <w:r w:rsidRPr="006C1FFF">
              <w:rPr>
                <w:sz w:val="20"/>
                <w:szCs w:val="20"/>
                <w:lang w:val="en-US"/>
              </w:rPr>
              <w:t>5)</w:t>
            </w:r>
          </w:p>
        </w:tc>
        <w:tc>
          <w:tcPr>
            <w:tcW w:w="1413" w:type="dxa"/>
            <w:tcBorders>
              <w:top w:val="nil"/>
              <w:left w:val="nil"/>
              <w:bottom w:val="single" w:sz="4" w:space="0" w:color="auto"/>
              <w:right w:val="single" w:sz="4" w:space="0" w:color="auto"/>
            </w:tcBorders>
            <w:noWrap/>
            <w:vAlign w:val="center"/>
            <w:hideMark/>
          </w:tcPr>
          <w:p w14:paraId="77839526" w14:textId="5FB92C98" w:rsidR="00986D7E" w:rsidRPr="006C1FFF" w:rsidRDefault="00986D7E" w:rsidP="005A48FA">
            <w:pPr>
              <w:spacing w:before="60" w:after="0"/>
              <w:jc w:val="center"/>
              <w:rPr>
                <w:color w:val="000000"/>
                <w:sz w:val="20"/>
                <w:szCs w:val="20"/>
                <w:lang w:val="en-US"/>
              </w:rPr>
            </w:pPr>
            <w:r w:rsidRPr="006C1FFF">
              <w:rPr>
                <w:sz w:val="20"/>
                <w:szCs w:val="20"/>
                <w:lang w:val="en-US"/>
              </w:rPr>
              <w:t>1 (2</w:t>
            </w:r>
            <w:r w:rsidR="004B0741">
              <w:rPr>
                <w:sz w:val="20"/>
                <w:szCs w:val="20"/>
                <w:lang w:val="en-US"/>
              </w:rPr>
              <w:t>.</w:t>
            </w:r>
            <w:r w:rsidRPr="006C1FFF">
              <w:rPr>
                <w:sz w:val="20"/>
                <w:szCs w:val="20"/>
                <w:lang w:val="en-US"/>
              </w:rPr>
              <w:t>7)</w:t>
            </w:r>
          </w:p>
        </w:tc>
        <w:tc>
          <w:tcPr>
            <w:tcW w:w="1418" w:type="dxa"/>
            <w:tcBorders>
              <w:top w:val="nil"/>
              <w:left w:val="nil"/>
              <w:bottom w:val="single" w:sz="4" w:space="0" w:color="auto"/>
              <w:right w:val="single" w:sz="4" w:space="0" w:color="auto"/>
            </w:tcBorders>
            <w:noWrap/>
            <w:vAlign w:val="center"/>
            <w:hideMark/>
          </w:tcPr>
          <w:p w14:paraId="0DFDD243" w14:textId="5DF0B123" w:rsidR="00986D7E" w:rsidRPr="006C1FFF" w:rsidRDefault="00986D7E" w:rsidP="005A48FA">
            <w:pPr>
              <w:spacing w:before="60" w:after="0"/>
              <w:jc w:val="center"/>
              <w:rPr>
                <w:color w:val="000000"/>
                <w:sz w:val="20"/>
                <w:szCs w:val="20"/>
                <w:lang w:val="en-US"/>
              </w:rPr>
            </w:pPr>
            <w:r w:rsidRPr="006C1FFF">
              <w:rPr>
                <w:sz w:val="20"/>
                <w:szCs w:val="20"/>
                <w:lang w:val="en-US"/>
              </w:rPr>
              <w:t>2 (2</w:t>
            </w:r>
            <w:r w:rsidR="004B0741">
              <w:rPr>
                <w:sz w:val="20"/>
                <w:szCs w:val="20"/>
                <w:lang w:val="en-US"/>
              </w:rPr>
              <w:t>.</w:t>
            </w:r>
            <w:r w:rsidRPr="006C1FFF">
              <w:rPr>
                <w:sz w:val="20"/>
                <w:szCs w:val="20"/>
                <w:lang w:val="en-US"/>
              </w:rPr>
              <w:t>0)</w:t>
            </w:r>
          </w:p>
        </w:tc>
        <w:tc>
          <w:tcPr>
            <w:tcW w:w="980" w:type="dxa"/>
            <w:tcBorders>
              <w:top w:val="nil"/>
              <w:left w:val="nil"/>
              <w:bottom w:val="single" w:sz="4" w:space="0" w:color="auto"/>
              <w:right w:val="single" w:sz="4" w:space="0" w:color="auto"/>
            </w:tcBorders>
            <w:noWrap/>
            <w:vAlign w:val="center"/>
            <w:hideMark/>
          </w:tcPr>
          <w:p w14:paraId="5D7806C4" w14:textId="77777777" w:rsidR="00986D7E" w:rsidRPr="006C1FFF" w:rsidRDefault="00986D7E" w:rsidP="005A48FA">
            <w:pPr>
              <w:spacing w:before="60" w:after="0"/>
              <w:rPr>
                <w:color w:val="000000"/>
                <w:sz w:val="20"/>
                <w:szCs w:val="20"/>
                <w:lang w:val="en-US"/>
              </w:rPr>
            </w:pPr>
          </w:p>
        </w:tc>
      </w:tr>
      <w:tr w:rsidR="00986D7E" w:rsidRPr="006C1FFF" w14:paraId="3200C5E6" w14:textId="77777777" w:rsidTr="005A48FA">
        <w:trPr>
          <w:trHeight w:val="20"/>
        </w:trPr>
        <w:tc>
          <w:tcPr>
            <w:tcW w:w="1897"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14:paraId="38ED3281" w14:textId="77777777" w:rsidR="00986D7E" w:rsidRPr="006C1FFF" w:rsidRDefault="00986D7E" w:rsidP="005A48FA">
            <w:pPr>
              <w:spacing w:before="60" w:after="0"/>
              <w:rPr>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7EB747D7" w14:textId="77777777" w:rsidR="00986D7E" w:rsidRPr="006C1FFF" w:rsidRDefault="00986D7E" w:rsidP="005A48FA">
            <w:pPr>
              <w:spacing w:before="60" w:after="0"/>
              <w:rPr>
                <w:color w:val="000000"/>
                <w:sz w:val="20"/>
                <w:szCs w:val="20"/>
                <w:lang w:val="en-US"/>
              </w:rPr>
            </w:pPr>
            <w:r w:rsidRPr="006C1FFF">
              <w:rPr>
                <w:color w:val="000000"/>
                <w:sz w:val="20"/>
                <w:szCs w:val="20"/>
                <w:lang w:val="en-US"/>
              </w:rPr>
              <w:t>MM</w:t>
            </w:r>
          </w:p>
        </w:tc>
        <w:tc>
          <w:tcPr>
            <w:tcW w:w="1388" w:type="dxa"/>
            <w:tcBorders>
              <w:top w:val="nil"/>
              <w:left w:val="nil"/>
              <w:bottom w:val="single" w:sz="4" w:space="0" w:color="auto"/>
              <w:right w:val="single" w:sz="4" w:space="0" w:color="auto"/>
            </w:tcBorders>
            <w:noWrap/>
            <w:vAlign w:val="center"/>
            <w:hideMark/>
          </w:tcPr>
          <w:p w14:paraId="584C0029" w14:textId="75C87775" w:rsidR="00986D7E" w:rsidRPr="006C1FFF" w:rsidRDefault="00986D7E" w:rsidP="005A48FA">
            <w:pPr>
              <w:spacing w:before="60" w:after="0"/>
              <w:jc w:val="center"/>
              <w:rPr>
                <w:color w:val="000000"/>
                <w:sz w:val="20"/>
                <w:szCs w:val="20"/>
                <w:lang w:val="en-US"/>
              </w:rPr>
            </w:pPr>
            <w:r w:rsidRPr="006C1FFF">
              <w:rPr>
                <w:sz w:val="20"/>
                <w:szCs w:val="20"/>
                <w:lang w:val="en-US"/>
              </w:rPr>
              <w:t>1 (1</w:t>
            </w:r>
            <w:r w:rsidR="004B0741">
              <w:rPr>
                <w:sz w:val="20"/>
                <w:szCs w:val="20"/>
                <w:lang w:val="en-US"/>
              </w:rPr>
              <w:t>.</w:t>
            </w:r>
            <w:r w:rsidRPr="006C1FFF">
              <w:rPr>
                <w:sz w:val="20"/>
                <w:szCs w:val="20"/>
                <w:lang w:val="en-US"/>
              </w:rPr>
              <w:t>5)</w:t>
            </w:r>
          </w:p>
        </w:tc>
        <w:tc>
          <w:tcPr>
            <w:tcW w:w="1413" w:type="dxa"/>
            <w:tcBorders>
              <w:top w:val="nil"/>
              <w:left w:val="nil"/>
              <w:bottom w:val="single" w:sz="4" w:space="0" w:color="auto"/>
              <w:right w:val="single" w:sz="4" w:space="0" w:color="auto"/>
            </w:tcBorders>
            <w:noWrap/>
            <w:vAlign w:val="center"/>
            <w:hideMark/>
          </w:tcPr>
          <w:p w14:paraId="76AF04E0" w14:textId="77777777" w:rsidR="00986D7E" w:rsidRPr="006C1FFF" w:rsidRDefault="00986D7E" w:rsidP="005A48FA">
            <w:pPr>
              <w:spacing w:before="60" w:after="0"/>
              <w:jc w:val="center"/>
              <w:rPr>
                <w:color w:val="000000"/>
                <w:sz w:val="20"/>
                <w:szCs w:val="20"/>
                <w:lang w:val="en-US"/>
              </w:rPr>
            </w:pPr>
            <w:r w:rsidRPr="006C1FFF">
              <w:rPr>
                <w:sz w:val="20"/>
                <w:szCs w:val="20"/>
                <w:lang w:val="en-US"/>
              </w:rPr>
              <w:t>0 (0)</w:t>
            </w:r>
          </w:p>
        </w:tc>
        <w:tc>
          <w:tcPr>
            <w:tcW w:w="1418" w:type="dxa"/>
            <w:tcBorders>
              <w:top w:val="nil"/>
              <w:left w:val="nil"/>
              <w:bottom w:val="single" w:sz="4" w:space="0" w:color="auto"/>
              <w:right w:val="single" w:sz="4" w:space="0" w:color="auto"/>
            </w:tcBorders>
            <w:noWrap/>
            <w:vAlign w:val="center"/>
            <w:hideMark/>
          </w:tcPr>
          <w:p w14:paraId="335AF95D" w14:textId="269BCB5A" w:rsidR="00986D7E" w:rsidRPr="006C1FFF" w:rsidRDefault="00986D7E" w:rsidP="005A48FA">
            <w:pPr>
              <w:spacing w:before="60" w:after="0"/>
              <w:jc w:val="center"/>
              <w:rPr>
                <w:color w:val="000000"/>
                <w:sz w:val="20"/>
                <w:szCs w:val="20"/>
                <w:lang w:val="en-US"/>
              </w:rPr>
            </w:pPr>
            <w:r w:rsidRPr="006C1FFF">
              <w:rPr>
                <w:sz w:val="20"/>
                <w:szCs w:val="20"/>
                <w:lang w:val="en-US"/>
              </w:rPr>
              <w:t>1 (1</w:t>
            </w:r>
            <w:r w:rsidR="004B0741">
              <w:rPr>
                <w:sz w:val="20"/>
                <w:szCs w:val="20"/>
                <w:lang w:val="en-US"/>
              </w:rPr>
              <w:t>.</w:t>
            </w:r>
            <w:r w:rsidRPr="006C1FFF">
              <w:rPr>
                <w:sz w:val="20"/>
                <w:szCs w:val="20"/>
                <w:lang w:val="en-US"/>
              </w:rPr>
              <w:t>0)</w:t>
            </w:r>
          </w:p>
        </w:tc>
        <w:tc>
          <w:tcPr>
            <w:tcW w:w="980" w:type="dxa"/>
            <w:tcBorders>
              <w:top w:val="nil"/>
              <w:left w:val="nil"/>
              <w:bottom w:val="single" w:sz="4" w:space="0" w:color="auto"/>
              <w:right w:val="single" w:sz="4" w:space="0" w:color="auto"/>
            </w:tcBorders>
            <w:noWrap/>
            <w:vAlign w:val="center"/>
            <w:hideMark/>
          </w:tcPr>
          <w:p w14:paraId="441D4585" w14:textId="77777777" w:rsidR="00986D7E" w:rsidRPr="006C1FFF" w:rsidRDefault="00986D7E" w:rsidP="005A48FA">
            <w:pPr>
              <w:spacing w:before="60" w:after="0"/>
              <w:rPr>
                <w:color w:val="000000"/>
                <w:sz w:val="20"/>
                <w:szCs w:val="20"/>
                <w:lang w:val="en-US"/>
              </w:rPr>
            </w:pPr>
          </w:p>
        </w:tc>
      </w:tr>
      <w:tr w:rsidR="00A064CF" w:rsidRPr="006C1FFF" w14:paraId="5848BC73" w14:textId="77777777" w:rsidTr="00FB39F8">
        <w:trPr>
          <w:trHeight w:val="20"/>
        </w:trPr>
        <w:tc>
          <w:tcPr>
            <w:tcW w:w="1897" w:type="dxa"/>
            <w:vMerge w:val="restart"/>
            <w:tcBorders>
              <w:top w:val="nil"/>
              <w:left w:val="single" w:sz="4" w:space="0" w:color="auto"/>
              <w:right w:val="single" w:sz="4" w:space="0" w:color="auto"/>
            </w:tcBorders>
            <w:shd w:val="clear" w:color="auto" w:fill="D9E2F3" w:themeFill="accent1" w:themeFillTint="33"/>
            <w:noWrap/>
            <w:vAlign w:val="center"/>
            <w:hideMark/>
          </w:tcPr>
          <w:p w14:paraId="62B4E670" w14:textId="26AE2EEF" w:rsidR="00A064CF" w:rsidRPr="006C1FFF" w:rsidRDefault="00A064CF" w:rsidP="005A48FA">
            <w:pPr>
              <w:spacing w:before="60" w:after="0"/>
              <w:rPr>
                <w:b/>
                <w:bCs/>
                <w:color w:val="000000"/>
                <w:sz w:val="20"/>
                <w:szCs w:val="20"/>
                <w:lang w:val="en-US"/>
              </w:rPr>
            </w:pPr>
            <w:r w:rsidRPr="006C1FFF">
              <w:rPr>
                <w:b/>
                <w:bCs/>
                <w:color w:val="000000"/>
                <w:sz w:val="20"/>
                <w:szCs w:val="20"/>
                <w:lang w:val="en-US"/>
              </w:rPr>
              <w:t>Conditioning regime</w:t>
            </w:r>
            <w:r>
              <w:rPr>
                <w:b/>
                <w:bCs/>
                <w:color w:val="000000"/>
                <w:sz w:val="20"/>
                <w:szCs w:val="20"/>
                <w:lang w:val="en-US"/>
              </w:rPr>
              <w:t>n</w:t>
            </w:r>
          </w:p>
        </w:tc>
        <w:tc>
          <w:tcPr>
            <w:tcW w:w="2113" w:type="dxa"/>
            <w:tcBorders>
              <w:top w:val="nil"/>
              <w:left w:val="nil"/>
              <w:bottom w:val="single" w:sz="4" w:space="0" w:color="auto"/>
              <w:right w:val="single" w:sz="4" w:space="0" w:color="auto"/>
            </w:tcBorders>
            <w:noWrap/>
            <w:vAlign w:val="center"/>
          </w:tcPr>
          <w:p w14:paraId="50F94761" w14:textId="77777777" w:rsidR="00A064CF" w:rsidRPr="006C1FFF" w:rsidRDefault="00A064CF" w:rsidP="005A48FA">
            <w:pPr>
              <w:spacing w:before="60" w:after="0"/>
              <w:rPr>
                <w:color w:val="000000"/>
                <w:sz w:val="20"/>
                <w:szCs w:val="20"/>
                <w:lang w:val="en-US"/>
              </w:rPr>
            </w:pPr>
            <w:r w:rsidRPr="006C1FFF">
              <w:rPr>
                <w:color w:val="000000"/>
                <w:sz w:val="20"/>
                <w:szCs w:val="20"/>
                <w:lang w:val="en-US"/>
              </w:rPr>
              <w:t>RIC</w:t>
            </w:r>
          </w:p>
        </w:tc>
        <w:tc>
          <w:tcPr>
            <w:tcW w:w="1388" w:type="dxa"/>
            <w:tcBorders>
              <w:top w:val="nil"/>
              <w:left w:val="nil"/>
              <w:bottom w:val="single" w:sz="4" w:space="0" w:color="auto"/>
              <w:right w:val="single" w:sz="4" w:space="0" w:color="auto"/>
            </w:tcBorders>
            <w:noWrap/>
            <w:vAlign w:val="center"/>
          </w:tcPr>
          <w:p w14:paraId="06343546" w14:textId="41D4FB4F" w:rsidR="00A064CF" w:rsidRPr="006C1FFF" w:rsidRDefault="00A064CF" w:rsidP="005A48FA">
            <w:pPr>
              <w:spacing w:before="60" w:after="0"/>
              <w:jc w:val="center"/>
              <w:rPr>
                <w:color w:val="000000"/>
                <w:sz w:val="20"/>
                <w:szCs w:val="20"/>
                <w:lang w:val="en-US"/>
              </w:rPr>
            </w:pPr>
            <w:r w:rsidRPr="006C1FFF">
              <w:rPr>
                <w:sz w:val="20"/>
                <w:szCs w:val="20"/>
                <w:lang w:val="en-US"/>
              </w:rPr>
              <w:t>29 (44</w:t>
            </w:r>
            <w:r>
              <w:rPr>
                <w:sz w:val="20"/>
                <w:szCs w:val="20"/>
                <w:lang w:val="en-US"/>
              </w:rPr>
              <w:t>.</w:t>
            </w:r>
            <w:r w:rsidRPr="006C1FFF">
              <w:rPr>
                <w:sz w:val="20"/>
                <w:szCs w:val="20"/>
                <w:lang w:val="en-US"/>
              </w:rPr>
              <w:t>6)</w:t>
            </w:r>
          </w:p>
        </w:tc>
        <w:tc>
          <w:tcPr>
            <w:tcW w:w="1413" w:type="dxa"/>
            <w:tcBorders>
              <w:top w:val="nil"/>
              <w:left w:val="nil"/>
              <w:bottom w:val="single" w:sz="4" w:space="0" w:color="auto"/>
              <w:right w:val="single" w:sz="4" w:space="0" w:color="auto"/>
            </w:tcBorders>
            <w:noWrap/>
            <w:vAlign w:val="center"/>
          </w:tcPr>
          <w:p w14:paraId="1BEC7A86" w14:textId="22B9E7B5" w:rsidR="00A064CF" w:rsidRPr="006C1FFF" w:rsidRDefault="00A064CF" w:rsidP="005A48FA">
            <w:pPr>
              <w:spacing w:before="60" w:after="0"/>
              <w:jc w:val="center"/>
              <w:rPr>
                <w:color w:val="000000"/>
                <w:sz w:val="20"/>
                <w:szCs w:val="20"/>
                <w:lang w:val="en-US"/>
              </w:rPr>
            </w:pPr>
            <w:r w:rsidRPr="006C1FFF">
              <w:rPr>
                <w:sz w:val="20"/>
                <w:szCs w:val="20"/>
                <w:lang w:val="en-US"/>
              </w:rPr>
              <w:t>23 (62</w:t>
            </w:r>
            <w:r>
              <w:rPr>
                <w:sz w:val="20"/>
                <w:szCs w:val="20"/>
                <w:lang w:val="en-US"/>
              </w:rPr>
              <w:t>.</w:t>
            </w:r>
            <w:r w:rsidRPr="006C1FFF">
              <w:rPr>
                <w:sz w:val="20"/>
                <w:szCs w:val="20"/>
                <w:lang w:val="en-US"/>
              </w:rPr>
              <w:t>2)</w:t>
            </w:r>
          </w:p>
        </w:tc>
        <w:tc>
          <w:tcPr>
            <w:tcW w:w="1418" w:type="dxa"/>
            <w:tcBorders>
              <w:top w:val="nil"/>
              <w:left w:val="nil"/>
              <w:bottom w:val="single" w:sz="4" w:space="0" w:color="auto"/>
              <w:right w:val="single" w:sz="4" w:space="0" w:color="auto"/>
            </w:tcBorders>
            <w:noWrap/>
            <w:vAlign w:val="center"/>
          </w:tcPr>
          <w:p w14:paraId="5A253414" w14:textId="50FAD4B5" w:rsidR="00A064CF" w:rsidRPr="006C1FFF" w:rsidRDefault="00A064CF" w:rsidP="005A48FA">
            <w:pPr>
              <w:spacing w:before="60" w:after="0"/>
              <w:jc w:val="center"/>
              <w:rPr>
                <w:color w:val="000000"/>
                <w:sz w:val="20"/>
                <w:szCs w:val="20"/>
                <w:lang w:val="en-US"/>
              </w:rPr>
            </w:pPr>
            <w:r w:rsidRPr="006C1FFF">
              <w:rPr>
                <w:sz w:val="20"/>
                <w:szCs w:val="20"/>
                <w:lang w:val="en-US"/>
              </w:rPr>
              <w:t>52 (51</w:t>
            </w:r>
            <w:r>
              <w:rPr>
                <w:sz w:val="20"/>
                <w:szCs w:val="20"/>
                <w:lang w:val="en-US"/>
              </w:rPr>
              <w:t>.</w:t>
            </w:r>
            <w:r w:rsidRPr="006C1FFF">
              <w:rPr>
                <w:sz w:val="20"/>
                <w:szCs w:val="20"/>
                <w:lang w:val="en-US"/>
              </w:rPr>
              <w:t>0)</w:t>
            </w:r>
          </w:p>
        </w:tc>
        <w:tc>
          <w:tcPr>
            <w:tcW w:w="980" w:type="dxa"/>
            <w:tcBorders>
              <w:top w:val="nil"/>
              <w:left w:val="nil"/>
              <w:bottom w:val="single" w:sz="4" w:space="0" w:color="auto"/>
              <w:right w:val="single" w:sz="4" w:space="0" w:color="auto"/>
            </w:tcBorders>
            <w:noWrap/>
            <w:vAlign w:val="center"/>
            <w:hideMark/>
          </w:tcPr>
          <w:p w14:paraId="604BD574" w14:textId="41BF084F" w:rsidR="00A064CF" w:rsidRPr="006C1FFF" w:rsidRDefault="00A064CF" w:rsidP="005A48FA">
            <w:pPr>
              <w:spacing w:before="60" w:after="0"/>
              <w:rPr>
                <w:color w:val="000000"/>
                <w:sz w:val="20"/>
                <w:szCs w:val="20"/>
                <w:lang w:val="en-US"/>
              </w:rPr>
            </w:pPr>
            <w:r w:rsidRPr="006C1FFF">
              <w:rPr>
                <w:sz w:val="20"/>
                <w:szCs w:val="20"/>
                <w:lang w:val="en-US"/>
              </w:rPr>
              <w:t>0</w:t>
            </w:r>
            <w:r>
              <w:rPr>
                <w:sz w:val="20"/>
                <w:szCs w:val="20"/>
                <w:lang w:val="en-US"/>
              </w:rPr>
              <w:t>.</w:t>
            </w:r>
            <w:r w:rsidRPr="006C1FFF">
              <w:rPr>
                <w:sz w:val="20"/>
                <w:szCs w:val="20"/>
                <w:lang w:val="en-US"/>
              </w:rPr>
              <w:t>4007</w:t>
            </w:r>
          </w:p>
        </w:tc>
      </w:tr>
      <w:tr w:rsidR="00A064CF" w:rsidRPr="006C1FFF" w14:paraId="5D31EDF0" w14:textId="77777777" w:rsidTr="00FB39F8">
        <w:trPr>
          <w:trHeight w:val="20"/>
        </w:trPr>
        <w:tc>
          <w:tcPr>
            <w:tcW w:w="1897" w:type="dxa"/>
            <w:vMerge/>
            <w:tcBorders>
              <w:left w:val="single" w:sz="4" w:space="0" w:color="auto"/>
              <w:right w:val="single" w:sz="4" w:space="0" w:color="auto"/>
            </w:tcBorders>
            <w:shd w:val="clear" w:color="auto" w:fill="D9E2F3" w:themeFill="accent1" w:themeFillTint="33"/>
            <w:noWrap/>
            <w:vAlign w:val="center"/>
          </w:tcPr>
          <w:p w14:paraId="79726489" w14:textId="77777777" w:rsidR="00A064CF" w:rsidRPr="006C1FFF" w:rsidRDefault="00A064CF" w:rsidP="005A48FA">
            <w:pPr>
              <w:spacing w:before="60" w:after="0"/>
              <w:rPr>
                <w:b/>
                <w:bCs/>
                <w:color w:val="000000"/>
                <w:sz w:val="20"/>
                <w:szCs w:val="20"/>
                <w:lang w:val="en-US"/>
              </w:rPr>
            </w:pPr>
          </w:p>
        </w:tc>
        <w:tc>
          <w:tcPr>
            <w:tcW w:w="2113" w:type="dxa"/>
            <w:tcBorders>
              <w:top w:val="nil"/>
              <w:left w:val="nil"/>
              <w:bottom w:val="single" w:sz="4" w:space="0" w:color="auto"/>
              <w:right w:val="single" w:sz="4" w:space="0" w:color="auto"/>
            </w:tcBorders>
            <w:noWrap/>
            <w:vAlign w:val="center"/>
          </w:tcPr>
          <w:p w14:paraId="3487D707" w14:textId="26E6244B" w:rsidR="00A064CF" w:rsidRPr="006C1FFF" w:rsidRDefault="00A064CF" w:rsidP="005A48FA">
            <w:pPr>
              <w:spacing w:before="60" w:after="0"/>
              <w:rPr>
                <w:color w:val="000000"/>
                <w:sz w:val="20"/>
                <w:szCs w:val="20"/>
                <w:lang w:val="en-US"/>
              </w:rPr>
            </w:pPr>
            <w:r w:rsidRPr="006C1FFF">
              <w:rPr>
                <w:color w:val="000000"/>
                <w:sz w:val="20"/>
                <w:szCs w:val="20"/>
                <w:lang w:val="en-US"/>
              </w:rPr>
              <w:t>Myeloablative</w:t>
            </w:r>
          </w:p>
        </w:tc>
        <w:tc>
          <w:tcPr>
            <w:tcW w:w="1388" w:type="dxa"/>
            <w:tcBorders>
              <w:top w:val="nil"/>
              <w:left w:val="nil"/>
              <w:bottom w:val="single" w:sz="4" w:space="0" w:color="auto"/>
              <w:right w:val="single" w:sz="4" w:space="0" w:color="auto"/>
            </w:tcBorders>
            <w:noWrap/>
            <w:vAlign w:val="center"/>
          </w:tcPr>
          <w:p w14:paraId="5A50F9BD" w14:textId="58AE8F65" w:rsidR="00A064CF" w:rsidRPr="006C1FFF" w:rsidRDefault="00A064CF" w:rsidP="005A48FA">
            <w:pPr>
              <w:spacing w:before="60" w:after="0"/>
              <w:jc w:val="center"/>
              <w:rPr>
                <w:color w:val="000000"/>
                <w:sz w:val="20"/>
                <w:szCs w:val="20"/>
                <w:lang w:val="en-US"/>
              </w:rPr>
            </w:pPr>
            <w:r w:rsidRPr="006C1FFF">
              <w:rPr>
                <w:sz w:val="20"/>
                <w:szCs w:val="20"/>
                <w:lang w:val="en-US"/>
              </w:rPr>
              <w:t>30 (46</w:t>
            </w:r>
            <w:r>
              <w:rPr>
                <w:sz w:val="20"/>
                <w:szCs w:val="20"/>
                <w:lang w:val="en-US"/>
              </w:rPr>
              <w:t>.</w:t>
            </w:r>
            <w:r w:rsidRPr="006C1FFF">
              <w:rPr>
                <w:sz w:val="20"/>
                <w:szCs w:val="20"/>
                <w:lang w:val="en-US"/>
              </w:rPr>
              <w:t>2)</w:t>
            </w:r>
          </w:p>
        </w:tc>
        <w:tc>
          <w:tcPr>
            <w:tcW w:w="1413" w:type="dxa"/>
            <w:tcBorders>
              <w:top w:val="nil"/>
              <w:left w:val="nil"/>
              <w:bottom w:val="single" w:sz="4" w:space="0" w:color="auto"/>
              <w:right w:val="single" w:sz="4" w:space="0" w:color="auto"/>
            </w:tcBorders>
            <w:noWrap/>
            <w:vAlign w:val="center"/>
          </w:tcPr>
          <w:p w14:paraId="6F89AB76" w14:textId="3BC00795" w:rsidR="00A064CF" w:rsidRPr="006C1FFF" w:rsidRDefault="00A064CF" w:rsidP="005A48FA">
            <w:pPr>
              <w:spacing w:before="60" w:after="0"/>
              <w:jc w:val="center"/>
              <w:rPr>
                <w:color w:val="000000"/>
                <w:sz w:val="20"/>
                <w:szCs w:val="20"/>
                <w:lang w:val="en-US"/>
              </w:rPr>
            </w:pPr>
            <w:r w:rsidRPr="006C1FFF">
              <w:rPr>
                <w:sz w:val="20"/>
                <w:szCs w:val="20"/>
                <w:lang w:val="en-US"/>
              </w:rPr>
              <w:t>12 (32</w:t>
            </w:r>
            <w:r>
              <w:rPr>
                <w:sz w:val="20"/>
                <w:szCs w:val="20"/>
                <w:lang w:val="en-US"/>
              </w:rPr>
              <w:t>.</w:t>
            </w:r>
            <w:r w:rsidRPr="006C1FFF">
              <w:rPr>
                <w:sz w:val="20"/>
                <w:szCs w:val="20"/>
                <w:lang w:val="en-US"/>
              </w:rPr>
              <w:t>4)</w:t>
            </w:r>
          </w:p>
        </w:tc>
        <w:tc>
          <w:tcPr>
            <w:tcW w:w="1418" w:type="dxa"/>
            <w:tcBorders>
              <w:top w:val="nil"/>
              <w:left w:val="nil"/>
              <w:bottom w:val="single" w:sz="4" w:space="0" w:color="auto"/>
              <w:right w:val="single" w:sz="4" w:space="0" w:color="auto"/>
            </w:tcBorders>
            <w:noWrap/>
            <w:vAlign w:val="center"/>
          </w:tcPr>
          <w:p w14:paraId="0F83CBFA" w14:textId="50EFBC90" w:rsidR="00A064CF" w:rsidRPr="006C1FFF" w:rsidRDefault="00A064CF" w:rsidP="005A48FA">
            <w:pPr>
              <w:spacing w:before="60" w:after="0"/>
              <w:jc w:val="center"/>
              <w:rPr>
                <w:color w:val="000000"/>
                <w:sz w:val="20"/>
                <w:szCs w:val="20"/>
                <w:lang w:val="en-US"/>
              </w:rPr>
            </w:pPr>
            <w:r w:rsidRPr="006C1FFF">
              <w:rPr>
                <w:sz w:val="20"/>
                <w:szCs w:val="20"/>
                <w:lang w:val="en-US"/>
              </w:rPr>
              <w:t>42 (41</w:t>
            </w:r>
            <w:r>
              <w:rPr>
                <w:sz w:val="20"/>
                <w:szCs w:val="20"/>
                <w:lang w:val="en-US"/>
              </w:rPr>
              <w:t>.</w:t>
            </w:r>
            <w:r w:rsidRPr="006C1FFF">
              <w:rPr>
                <w:sz w:val="20"/>
                <w:szCs w:val="20"/>
                <w:lang w:val="en-US"/>
              </w:rPr>
              <w:t>2)</w:t>
            </w:r>
          </w:p>
        </w:tc>
        <w:tc>
          <w:tcPr>
            <w:tcW w:w="980" w:type="dxa"/>
            <w:tcBorders>
              <w:top w:val="nil"/>
              <w:left w:val="nil"/>
              <w:bottom w:val="single" w:sz="4" w:space="0" w:color="auto"/>
              <w:right w:val="single" w:sz="4" w:space="0" w:color="auto"/>
            </w:tcBorders>
            <w:noWrap/>
            <w:vAlign w:val="center"/>
            <w:hideMark/>
          </w:tcPr>
          <w:p w14:paraId="4E34DDE8" w14:textId="77777777" w:rsidR="00A064CF" w:rsidRPr="006C1FFF" w:rsidRDefault="00A064CF" w:rsidP="005A48FA">
            <w:pPr>
              <w:spacing w:before="60" w:after="0"/>
              <w:rPr>
                <w:color w:val="000000"/>
                <w:sz w:val="20"/>
                <w:szCs w:val="20"/>
                <w:lang w:val="en-US"/>
              </w:rPr>
            </w:pPr>
          </w:p>
        </w:tc>
      </w:tr>
      <w:tr w:rsidR="00A064CF" w:rsidRPr="006C1FFF" w14:paraId="1A6D377E" w14:textId="77777777" w:rsidTr="00FB39F8">
        <w:trPr>
          <w:trHeight w:val="20"/>
        </w:trPr>
        <w:tc>
          <w:tcPr>
            <w:tcW w:w="1897" w:type="dxa"/>
            <w:vMerge/>
            <w:tcBorders>
              <w:left w:val="single" w:sz="4" w:space="0" w:color="auto"/>
              <w:right w:val="single" w:sz="4" w:space="0" w:color="auto"/>
            </w:tcBorders>
            <w:shd w:val="clear" w:color="auto" w:fill="D9E2F3" w:themeFill="accent1" w:themeFillTint="33"/>
            <w:noWrap/>
            <w:vAlign w:val="center"/>
          </w:tcPr>
          <w:p w14:paraId="5F81F62A" w14:textId="77777777" w:rsidR="00A064CF" w:rsidRPr="006C1FFF" w:rsidRDefault="00A064CF" w:rsidP="005A48FA">
            <w:pPr>
              <w:spacing w:before="60" w:after="0"/>
              <w:rPr>
                <w:b/>
                <w:bCs/>
                <w:color w:val="000000"/>
                <w:sz w:val="20"/>
                <w:szCs w:val="20"/>
                <w:lang w:val="en-US"/>
              </w:rPr>
            </w:pPr>
          </w:p>
        </w:tc>
        <w:tc>
          <w:tcPr>
            <w:tcW w:w="2113" w:type="dxa"/>
            <w:tcBorders>
              <w:top w:val="nil"/>
              <w:left w:val="nil"/>
              <w:bottom w:val="single" w:sz="4" w:space="0" w:color="auto"/>
              <w:right w:val="single" w:sz="4" w:space="0" w:color="auto"/>
            </w:tcBorders>
            <w:noWrap/>
            <w:vAlign w:val="center"/>
          </w:tcPr>
          <w:p w14:paraId="17CD8B44" w14:textId="37531D8F" w:rsidR="00A064CF" w:rsidRPr="006C1FFF" w:rsidRDefault="00A064CF" w:rsidP="005A48FA">
            <w:pPr>
              <w:spacing w:before="60" w:after="0"/>
              <w:rPr>
                <w:color w:val="000000"/>
                <w:sz w:val="20"/>
                <w:szCs w:val="20"/>
                <w:lang w:val="en-US"/>
              </w:rPr>
            </w:pPr>
            <w:proofErr w:type="spellStart"/>
            <w:r w:rsidRPr="006C1FFF">
              <w:rPr>
                <w:color w:val="000000"/>
                <w:sz w:val="20"/>
                <w:szCs w:val="20"/>
                <w:lang w:val="en-US"/>
              </w:rPr>
              <w:t>Myelo</w:t>
            </w:r>
            <w:proofErr w:type="spellEnd"/>
            <w:r w:rsidRPr="006C1FFF">
              <w:rPr>
                <w:color w:val="000000"/>
                <w:sz w:val="20"/>
                <w:szCs w:val="20"/>
                <w:lang w:val="en-US"/>
              </w:rPr>
              <w:t xml:space="preserve"> + TBI</w:t>
            </w:r>
          </w:p>
        </w:tc>
        <w:tc>
          <w:tcPr>
            <w:tcW w:w="1388" w:type="dxa"/>
            <w:tcBorders>
              <w:top w:val="nil"/>
              <w:left w:val="nil"/>
              <w:bottom w:val="single" w:sz="4" w:space="0" w:color="auto"/>
              <w:right w:val="single" w:sz="4" w:space="0" w:color="auto"/>
            </w:tcBorders>
            <w:noWrap/>
            <w:vAlign w:val="center"/>
          </w:tcPr>
          <w:p w14:paraId="436479A8" w14:textId="1821CD90" w:rsidR="00A064CF" w:rsidRPr="006C1FFF" w:rsidRDefault="00A064CF" w:rsidP="005A48FA">
            <w:pPr>
              <w:spacing w:before="60" w:after="0"/>
              <w:jc w:val="center"/>
              <w:rPr>
                <w:color w:val="000000"/>
                <w:sz w:val="20"/>
                <w:szCs w:val="20"/>
                <w:lang w:val="en-US"/>
              </w:rPr>
            </w:pPr>
            <w:r w:rsidRPr="006C1FFF">
              <w:rPr>
                <w:sz w:val="20"/>
                <w:szCs w:val="20"/>
                <w:lang w:val="en-US"/>
              </w:rPr>
              <w:t>3 (4</w:t>
            </w:r>
            <w:r>
              <w:rPr>
                <w:sz w:val="20"/>
                <w:szCs w:val="20"/>
                <w:lang w:val="en-US"/>
              </w:rPr>
              <w:t>.</w:t>
            </w:r>
            <w:r w:rsidRPr="006C1FFF">
              <w:rPr>
                <w:sz w:val="20"/>
                <w:szCs w:val="20"/>
                <w:lang w:val="en-US"/>
              </w:rPr>
              <w:t>6)</w:t>
            </w:r>
          </w:p>
        </w:tc>
        <w:tc>
          <w:tcPr>
            <w:tcW w:w="1413" w:type="dxa"/>
            <w:tcBorders>
              <w:top w:val="nil"/>
              <w:left w:val="nil"/>
              <w:bottom w:val="single" w:sz="4" w:space="0" w:color="auto"/>
              <w:right w:val="single" w:sz="4" w:space="0" w:color="auto"/>
            </w:tcBorders>
            <w:noWrap/>
            <w:vAlign w:val="center"/>
          </w:tcPr>
          <w:p w14:paraId="009C0697" w14:textId="63D7BA58" w:rsidR="00A064CF" w:rsidRPr="006C1FFF" w:rsidRDefault="00A064CF" w:rsidP="005A48FA">
            <w:pPr>
              <w:spacing w:before="60" w:after="0"/>
              <w:jc w:val="center"/>
              <w:rPr>
                <w:color w:val="000000"/>
                <w:sz w:val="20"/>
                <w:szCs w:val="20"/>
                <w:lang w:val="en-US"/>
              </w:rPr>
            </w:pPr>
            <w:r w:rsidRPr="006C1FFF">
              <w:rPr>
                <w:sz w:val="20"/>
                <w:szCs w:val="20"/>
                <w:lang w:val="en-US"/>
              </w:rPr>
              <w:t>1 (2</w:t>
            </w:r>
            <w:r>
              <w:rPr>
                <w:sz w:val="20"/>
                <w:szCs w:val="20"/>
                <w:lang w:val="en-US"/>
              </w:rPr>
              <w:t>.</w:t>
            </w:r>
            <w:r w:rsidRPr="006C1FFF">
              <w:rPr>
                <w:sz w:val="20"/>
                <w:szCs w:val="20"/>
                <w:lang w:val="en-US"/>
              </w:rPr>
              <w:t>7)</w:t>
            </w:r>
          </w:p>
        </w:tc>
        <w:tc>
          <w:tcPr>
            <w:tcW w:w="1418" w:type="dxa"/>
            <w:tcBorders>
              <w:top w:val="nil"/>
              <w:left w:val="nil"/>
              <w:bottom w:val="single" w:sz="4" w:space="0" w:color="auto"/>
              <w:right w:val="single" w:sz="4" w:space="0" w:color="auto"/>
            </w:tcBorders>
            <w:noWrap/>
            <w:vAlign w:val="center"/>
          </w:tcPr>
          <w:p w14:paraId="7CB57930" w14:textId="6614A22D" w:rsidR="00A064CF" w:rsidRPr="006C1FFF" w:rsidRDefault="00A064CF" w:rsidP="005A48FA">
            <w:pPr>
              <w:spacing w:before="60" w:after="0"/>
              <w:jc w:val="center"/>
              <w:rPr>
                <w:color w:val="000000"/>
                <w:sz w:val="20"/>
                <w:szCs w:val="20"/>
                <w:lang w:val="en-US"/>
              </w:rPr>
            </w:pPr>
            <w:r w:rsidRPr="006C1FFF">
              <w:rPr>
                <w:sz w:val="20"/>
                <w:szCs w:val="20"/>
                <w:lang w:val="en-US"/>
              </w:rPr>
              <w:t>4 (3</w:t>
            </w:r>
            <w:r>
              <w:rPr>
                <w:sz w:val="20"/>
                <w:szCs w:val="20"/>
                <w:lang w:val="en-US"/>
              </w:rPr>
              <w:t>.</w:t>
            </w:r>
            <w:r w:rsidRPr="006C1FFF">
              <w:rPr>
                <w:sz w:val="20"/>
                <w:szCs w:val="20"/>
                <w:lang w:val="en-US"/>
              </w:rPr>
              <w:t>9)</w:t>
            </w:r>
          </w:p>
        </w:tc>
        <w:tc>
          <w:tcPr>
            <w:tcW w:w="980" w:type="dxa"/>
            <w:tcBorders>
              <w:top w:val="nil"/>
              <w:left w:val="nil"/>
              <w:bottom w:val="single" w:sz="4" w:space="0" w:color="auto"/>
              <w:right w:val="single" w:sz="4" w:space="0" w:color="auto"/>
            </w:tcBorders>
            <w:noWrap/>
            <w:vAlign w:val="center"/>
            <w:hideMark/>
          </w:tcPr>
          <w:p w14:paraId="58F71854" w14:textId="77777777" w:rsidR="00A064CF" w:rsidRPr="006C1FFF" w:rsidRDefault="00A064CF" w:rsidP="005A48FA">
            <w:pPr>
              <w:spacing w:before="60" w:after="0"/>
              <w:rPr>
                <w:color w:val="000000"/>
                <w:sz w:val="20"/>
                <w:szCs w:val="20"/>
                <w:lang w:val="en-US"/>
              </w:rPr>
            </w:pPr>
          </w:p>
        </w:tc>
      </w:tr>
      <w:tr w:rsidR="00A064CF" w:rsidRPr="006C1FFF" w14:paraId="35D7DBB5" w14:textId="77777777" w:rsidTr="00FB39F8">
        <w:trPr>
          <w:trHeight w:val="20"/>
        </w:trPr>
        <w:tc>
          <w:tcPr>
            <w:tcW w:w="1897" w:type="dxa"/>
            <w:vMerge/>
            <w:tcBorders>
              <w:left w:val="single" w:sz="4" w:space="0" w:color="auto"/>
              <w:bottom w:val="single" w:sz="4" w:space="0" w:color="auto"/>
              <w:right w:val="single" w:sz="4" w:space="0" w:color="auto"/>
            </w:tcBorders>
            <w:shd w:val="clear" w:color="auto" w:fill="D9E2F3" w:themeFill="accent1" w:themeFillTint="33"/>
            <w:noWrap/>
            <w:vAlign w:val="center"/>
          </w:tcPr>
          <w:p w14:paraId="6AF6A29B" w14:textId="77777777" w:rsidR="00A064CF" w:rsidRPr="006C1FFF" w:rsidRDefault="00A064CF" w:rsidP="005A48FA">
            <w:pPr>
              <w:spacing w:before="60" w:after="0"/>
              <w:rPr>
                <w:b/>
                <w:bCs/>
                <w:color w:val="000000"/>
                <w:sz w:val="20"/>
                <w:szCs w:val="20"/>
                <w:lang w:val="en-US"/>
              </w:rPr>
            </w:pPr>
          </w:p>
        </w:tc>
        <w:tc>
          <w:tcPr>
            <w:tcW w:w="2113" w:type="dxa"/>
            <w:tcBorders>
              <w:top w:val="nil"/>
              <w:left w:val="nil"/>
              <w:bottom w:val="single" w:sz="4" w:space="0" w:color="auto"/>
              <w:right w:val="single" w:sz="4" w:space="0" w:color="auto"/>
            </w:tcBorders>
            <w:noWrap/>
            <w:vAlign w:val="center"/>
          </w:tcPr>
          <w:p w14:paraId="12C8F93D" w14:textId="77777777" w:rsidR="00A064CF" w:rsidRPr="006C1FFF" w:rsidRDefault="00A064CF" w:rsidP="005A48FA">
            <w:pPr>
              <w:spacing w:before="60" w:after="0"/>
              <w:rPr>
                <w:color w:val="000000"/>
                <w:sz w:val="20"/>
                <w:szCs w:val="20"/>
                <w:lang w:val="en-US"/>
              </w:rPr>
            </w:pPr>
            <w:r w:rsidRPr="006C1FFF">
              <w:rPr>
                <w:color w:val="000000"/>
                <w:sz w:val="20"/>
                <w:szCs w:val="20"/>
                <w:lang w:val="en-US"/>
              </w:rPr>
              <w:t>TBI</w:t>
            </w:r>
          </w:p>
        </w:tc>
        <w:tc>
          <w:tcPr>
            <w:tcW w:w="1388" w:type="dxa"/>
            <w:tcBorders>
              <w:top w:val="nil"/>
              <w:left w:val="nil"/>
              <w:bottom w:val="single" w:sz="4" w:space="0" w:color="auto"/>
              <w:right w:val="single" w:sz="4" w:space="0" w:color="auto"/>
            </w:tcBorders>
            <w:noWrap/>
            <w:vAlign w:val="center"/>
          </w:tcPr>
          <w:p w14:paraId="430E6669" w14:textId="409E7AE1" w:rsidR="00A064CF" w:rsidRPr="006C1FFF" w:rsidRDefault="00A064CF" w:rsidP="005A48FA">
            <w:pPr>
              <w:spacing w:before="60" w:after="0"/>
              <w:jc w:val="center"/>
              <w:rPr>
                <w:sz w:val="20"/>
                <w:szCs w:val="20"/>
                <w:lang w:val="en-US"/>
              </w:rPr>
            </w:pPr>
            <w:r w:rsidRPr="006C1FFF">
              <w:rPr>
                <w:sz w:val="20"/>
                <w:szCs w:val="20"/>
                <w:lang w:val="en-US"/>
              </w:rPr>
              <w:t>3 (4</w:t>
            </w:r>
            <w:r>
              <w:rPr>
                <w:sz w:val="20"/>
                <w:szCs w:val="20"/>
                <w:lang w:val="en-US"/>
              </w:rPr>
              <w:t>.</w:t>
            </w:r>
            <w:r w:rsidRPr="006C1FFF">
              <w:rPr>
                <w:sz w:val="20"/>
                <w:szCs w:val="20"/>
                <w:lang w:val="en-US"/>
              </w:rPr>
              <w:t>6)</w:t>
            </w:r>
          </w:p>
        </w:tc>
        <w:tc>
          <w:tcPr>
            <w:tcW w:w="1413" w:type="dxa"/>
            <w:tcBorders>
              <w:top w:val="nil"/>
              <w:left w:val="nil"/>
              <w:bottom w:val="single" w:sz="4" w:space="0" w:color="auto"/>
              <w:right w:val="single" w:sz="4" w:space="0" w:color="auto"/>
            </w:tcBorders>
            <w:noWrap/>
            <w:vAlign w:val="center"/>
          </w:tcPr>
          <w:p w14:paraId="1A7BAE67" w14:textId="1ADCDE1C" w:rsidR="00A064CF" w:rsidRPr="006C1FFF" w:rsidRDefault="00A064CF" w:rsidP="005A48FA">
            <w:pPr>
              <w:spacing w:before="60" w:after="0"/>
              <w:jc w:val="center"/>
              <w:rPr>
                <w:sz w:val="20"/>
                <w:szCs w:val="20"/>
                <w:lang w:val="en-US"/>
              </w:rPr>
            </w:pPr>
            <w:r w:rsidRPr="006C1FFF">
              <w:rPr>
                <w:sz w:val="20"/>
                <w:szCs w:val="20"/>
                <w:lang w:val="en-US"/>
              </w:rPr>
              <w:t>1 (2</w:t>
            </w:r>
            <w:r>
              <w:rPr>
                <w:sz w:val="20"/>
                <w:szCs w:val="20"/>
                <w:lang w:val="en-US"/>
              </w:rPr>
              <w:t>.</w:t>
            </w:r>
            <w:r w:rsidRPr="006C1FFF">
              <w:rPr>
                <w:sz w:val="20"/>
                <w:szCs w:val="20"/>
                <w:lang w:val="en-US"/>
              </w:rPr>
              <w:t>7)</w:t>
            </w:r>
          </w:p>
        </w:tc>
        <w:tc>
          <w:tcPr>
            <w:tcW w:w="1418" w:type="dxa"/>
            <w:tcBorders>
              <w:top w:val="nil"/>
              <w:left w:val="nil"/>
              <w:bottom w:val="single" w:sz="4" w:space="0" w:color="auto"/>
              <w:right w:val="single" w:sz="4" w:space="0" w:color="auto"/>
            </w:tcBorders>
            <w:noWrap/>
            <w:vAlign w:val="center"/>
          </w:tcPr>
          <w:p w14:paraId="15DE5A3F" w14:textId="26419FE1" w:rsidR="00A064CF" w:rsidRPr="006C1FFF" w:rsidRDefault="00A064CF" w:rsidP="005A48FA">
            <w:pPr>
              <w:spacing w:before="60" w:after="0"/>
              <w:jc w:val="center"/>
              <w:rPr>
                <w:sz w:val="20"/>
                <w:szCs w:val="20"/>
                <w:lang w:val="en-US"/>
              </w:rPr>
            </w:pPr>
            <w:r w:rsidRPr="006C1FFF">
              <w:rPr>
                <w:sz w:val="20"/>
                <w:szCs w:val="20"/>
                <w:lang w:val="en-US"/>
              </w:rPr>
              <w:t>4 (3</w:t>
            </w:r>
            <w:r>
              <w:rPr>
                <w:sz w:val="20"/>
                <w:szCs w:val="20"/>
                <w:lang w:val="en-US"/>
              </w:rPr>
              <w:t>.</w:t>
            </w:r>
            <w:r w:rsidRPr="006C1FFF">
              <w:rPr>
                <w:sz w:val="20"/>
                <w:szCs w:val="20"/>
                <w:lang w:val="en-US"/>
              </w:rPr>
              <w:t>9)</w:t>
            </w:r>
          </w:p>
        </w:tc>
        <w:tc>
          <w:tcPr>
            <w:tcW w:w="980" w:type="dxa"/>
            <w:tcBorders>
              <w:top w:val="nil"/>
              <w:left w:val="nil"/>
              <w:bottom w:val="single" w:sz="4" w:space="0" w:color="auto"/>
              <w:right w:val="single" w:sz="4" w:space="0" w:color="auto"/>
            </w:tcBorders>
            <w:noWrap/>
            <w:vAlign w:val="center"/>
          </w:tcPr>
          <w:p w14:paraId="0E38D88A" w14:textId="77777777" w:rsidR="00A064CF" w:rsidRPr="006C1FFF" w:rsidRDefault="00A064CF" w:rsidP="005A48FA">
            <w:pPr>
              <w:spacing w:before="60" w:after="0"/>
              <w:rPr>
                <w:color w:val="000000"/>
                <w:sz w:val="20"/>
                <w:szCs w:val="20"/>
                <w:lang w:val="en-US"/>
              </w:rPr>
            </w:pPr>
          </w:p>
        </w:tc>
      </w:tr>
      <w:tr w:rsidR="00986D7E" w:rsidRPr="006C1FFF" w14:paraId="6083150C" w14:textId="77777777" w:rsidTr="005A48FA">
        <w:trPr>
          <w:trHeight w:val="20"/>
        </w:trPr>
        <w:tc>
          <w:tcPr>
            <w:tcW w:w="1897" w:type="dxa"/>
            <w:vMerge w:val="restart"/>
            <w:tcBorders>
              <w:top w:val="nil"/>
              <w:left w:val="single" w:sz="4" w:space="0" w:color="auto"/>
              <w:right w:val="single" w:sz="4" w:space="0" w:color="auto"/>
            </w:tcBorders>
            <w:shd w:val="clear" w:color="auto" w:fill="D9E2F3" w:themeFill="accent1" w:themeFillTint="33"/>
            <w:noWrap/>
            <w:vAlign w:val="center"/>
            <w:hideMark/>
          </w:tcPr>
          <w:p w14:paraId="351483B9" w14:textId="5AF35A6B" w:rsidR="00986D7E" w:rsidRPr="006C1FFF" w:rsidRDefault="00DC5001" w:rsidP="005A48FA">
            <w:pPr>
              <w:spacing w:before="60" w:after="0"/>
              <w:rPr>
                <w:b/>
                <w:bCs/>
                <w:color w:val="000000"/>
                <w:sz w:val="20"/>
                <w:szCs w:val="20"/>
                <w:lang w:val="en-US"/>
              </w:rPr>
            </w:pPr>
            <w:r w:rsidRPr="006C1FFF">
              <w:rPr>
                <w:b/>
                <w:bCs/>
                <w:color w:val="000000"/>
                <w:sz w:val="20"/>
                <w:szCs w:val="20"/>
                <w:lang w:val="en-US"/>
              </w:rPr>
              <w:t>Donor relationship</w:t>
            </w:r>
            <w:r w:rsidR="00986D7E" w:rsidRPr="006C1FFF">
              <w:rPr>
                <w:b/>
                <w:bCs/>
                <w:color w:val="000000"/>
                <w:sz w:val="20"/>
                <w:szCs w:val="20"/>
                <w:lang w:val="en-US"/>
              </w:rPr>
              <w:t> </w:t>
            </w:r>
          </w:p>
        </w:tc>
        <w:tc>
          <w:tcPr>
            <w:tcW w:w="2113" w:type="dxa"/>
            <w:tcBorders>
              <w:top w:val="nil"/>
              <w:left w:val="nil"/>
              <w:bottom w:val="single" w:sz="4" w:space="0" w:color="auto"/>
              <w:right w:val="single" w:sz="4" w:space="0" w:color="auto"/>
            </w:tcBorders>
            <w:noWrap/>
            <w:vAlign w:val="center"/>
            <w:hideMark/>
          </w:tcPr>
          <w:p w14:paraId="6F0E294B" w14:textId="226FF34A" w:rsidR="00986D7E" w:rsidRPr="006C1FFF" w:rsidRDefault="0041141A" w:rsidP="005A48FA">
            <w:pPr>
              <w:spacing w:before="60" w:after="0"/>
              <w:rPr>
                <w:color w:val="000000"/>
                <w:sz w:val="20"/>
                <w:szCs w:val="20"/>
                <w:lang w:val="en-US"/>
              </w:rPr>
            </w:pPr>
            <w:r w:rsidRPr="006C1FFF">
              <w:rPr>
                <w:color w:val="000000"/>
                <w:sz w:val="20"/>
                <w:szCs w:val="20"/>
                <w:lang w:val="en-US"/>
              </w:rPr>
              <w:t>Ma</w:t>
            </w:r>
            <w:r w:rsidR="00D711FF">
              <w:rPr>
                <w:color w:val="000000"/>
                <w:sz w:val="20"/>
                <w:szCs w:val="20"/>
                <w:lang w:val="en-US"/>
              </w:rPr>
              <w:t>t</w:t>
            </w:r>
            <w:r w:rsidRPr="006C1FFF">
              <w:rPr>
                <w:color w:val="000000"/>
                <w:sz w:val="20"/>
                <w:szCs w:val="20"/>
                <w:lang w:val="en-US"/>
              </w:rPr>
              <w:t>ched unrelated</w:t>
            </w:r>
          </w:p>
        </w:tc>
        <w:tc>
          <w:tcPr>
            <w:tcW w:w="1388" w:type="dxa"/>
            <w:tcBorders>
              <w:top w:val="nil"/>
              <w:left w:val="nil"/>
              <w:bottom w:val="single" w:sz="4" w:space="0" w:color="auto"/>
              <w:right w:val="single" w:sz="4" w:space="0" w:color="auto"/>
            </w:tcBorders>
            <w:noWrap/>
            <w:vAlign w:val="center"/>
            <w:hideMark/>
          </w:tcPr>
          <w:p w14:paraId="0D532154" w14:textId="3E9F4E0F" w:rsidR="00986D7E" w:rsidRPr="006C1FFF" w:rsidRDefault="00986D7E" w:rsidP="005A48FA">
            <w:pPr>
              <w:spacing w:before="60" w:after="0"/>
              <w:jc w:val="center"/>
              <w:rPr>
                <w:color w:val="000000"/>
                <w:sz w:val="20"/>
                <w:szCs w:val="20"/>
                <w:lang w:val="en-US"/>
              </w:rPr>
            </w:pPr>
            <w:r w:rsidRPr="006C1FFF">
              <w:rPr>
                <w:sz w:val="20"/>
                <w:szCs w:val="20"/>
                <w:lang w:val="en-US"/>
              </w:rPr>
              <w:t>36 (56</w:t>
            </w:r>
            <w:r w:rsidR="004B0741">
              <w:rPr>
                <w:sz w:val="20"/>
                <w:szCs w:val="20"/>
                <w:lang w:val="en-US"/>
              </w:rPr>
              <w:t>.</w:t>
            </w:r>
            <w:r w:rsidRPr="006C1FFF">
              <w:rPr>
                <w:sz w:val="20"/>
                <w:szCs w:val="20"/>
                <w:lang w:val="en-US"/>
              </w:rPr>
              <w:t>4)</w:t>
            </w:r>
          </w:p>
        </w:tc>
        <w:tc>
          <w:tcPr>
            <w:tcW w:w="1413" w:type="dxa"/>
            <w:tcBorders>
              <w:top w:val="nil"/>
              <w:left w:val="nil"/>
              <w:bottom w:val="single" w:sz="4" w:space="0" w:color="auto"/>
              <w:right w:val="single" w:sz="4" w:space="0" w:color="auto"/>
            </w:tcBorders>
            <w:noWrap/>
            <w:vAlign w:val="center"/>
            <w:hideMark/>
          </w:tcPr>
          <w:p w14:paraId="49324964" w14:textId="00826EB1" w:rsidR="00986D7E" w:rsidRPr="006C1FFF" w:rsidRDefault="00986D7E" w:rsidP="005A48FA">
            <w:pPr>
              <w:spacing w:before="60" w:after="0"/>
              <w:jc w:val="center"/>
              <w:rPr>
                <w:color w:val="000000"/>
                <w:sz w:val="20"/>
                <w:szCs w:val="20"/>
                <w:lang w:val="en-US"/>
              </w:rPr>
            </w:pPr>
            <w:r w:rsidRPr="006C1FFF">
              <w:rPr>
                <w:sz w:val="20"/>
                <w:szCs w:val="20"/>
                <w:lang w:val="en-US"/>
              </w:rPr>
              <w:t>20 (54</w:t>
            </w:r>
            <w:r w:rsidR="004B0741">
              <w:rPr>
                <w:sz w:val="20"/>
                <w:szCs w:val="20"/>
                <w:lang w:val="en-US"/>
              </w:rPr>
              <w:t>.</w:t>
            </w:r>
            <w:r w:rsidRPr="006C1FFF">
              <w:rPr>
                <w:sz w:val="20"/>
                <w:szCs w:val="20"/>
                <w:lang w:val="en-US"/>
              </w:rPr>
              <w:t>1)</w:t>
            </w:r>
          </w:p>
        </w:tc>
        <w:tc>
          <w:tcPr>
            <w:tcW w:w="1418" w:type="dxa"/>
            <w:tcBorders>
              <w:top w:val="nil"/>
              <w:left w:val="nil"/>
              <w:bottom w:val="single" w:sz="4" w:space="0" w:color="auto"/>
              <w:right w:val="single" w:sz="4" w:space="0" w:color="auto"/>
            </w:tcBorders>
            <w:noWrap/>
            <w:vAlign w:val="center"/>
            <w:hideMark/>
          </w:tcPr>
          <w:p w14:paraId="29364BCF" w14:textId="26DD3C97" w:rsidR="00986D7E" w:rsidRPr="006C1FFF" w:rsidRDefault="00986D7E" w:rsidP="005A48FA">
            <w:pPr>
              <w:spacing w:before="60" w:after="0"/>
              <w:jc w:val="center"/>
              <w:rPr>
                <w:color w:val="000000"/>
                <w:sz w:val="20"/>
                <w:szCs w:val="20"/>
                <w:lang w:val="en-US"/>
              </w:rPr>
            </w:pPr>
            <w:r w:rsidRPr="006C1FFF">
              <w:rPr>
                <w:sz w:val="20"/>
                <w:szCs w:val="20"/>
                <w:lang w:val="en-US"/>
              </w:rPr>
              <w:t>56 (54</w:t>
            </w:r>
            <w:r w:rsidR="004B0741">
              <w:rPr>
                <w:sz w:val="20"/>
                <w:szCs w:val="20"/>
                <w:lang w:val="en-US"/>
              </w:rPr>
              <w:t>.</w:t>
            </w:r>
            <w:r w:rsidRPr="006C1FFF">
              <w:rPr>
                <w:sz w:val="20"/>
                <w:szCs w:val="20"/>
                <w:lang w:val="en-US"/>
              </w:rPr>
              <w:t>9)</w:t>
            </w:r>
          </w:p>
        </w:tc>
        <w:tc>
          <w:tcPr>
            <w:tcW w:w="980" w:type="dxa"/>
            <w:tcBorders>
              <w:top w:val="nil"/>
              <w:left w:val="nil"/>
              <w:bottom w:val="single" w:sz="4" w:space="0" w:color="auto"/>
              <w:right w:val="single" w:sz="4" w:space="0" w:color="auto"/>
            </w:tcBorders>
            <w:noWrap/>
            <w:vAlign w:val="center"/>
            <w:hideMark/>
          </w:tcPr>
          <w:p w14:paraId="23070CCF" w14:textId="106A40DB" w:rsidR="00986D7E" w:rsidRPr="006C1FFF" w:rsidRDefault="00986D7E" w:rsidP="005A48FA">
            <w:pPr>
              <w:spacing w:before="60" w:after="0"/>
              <w:rPr>
                <w:color w:val="000000"/>
                <w:sz w:val="20"/>
                <w:szCs w:val="20"/>
                <w:lang w:val="en-US"/>
              </w:rPr>
            </w:pPr>
            <w:r w:rsidRPr="006C1FFF">
              <w:rPr>
                <w:sz w:val="20"/>
                <w:szCs w:val="20"/>
                <w:lang w:val="en-US"/>
              </w:rPr>
              <w:t>0</w:t>
            </w:r>
            <w:r w:rsidR="004B0741">
              <w:rPr>
                <w:sz w:val="20"/>
                <w:szCs w:val="20"/>
                <w:lang w:val="en-US"/>
              </w:rPr>
              <w:t>.</w:t>
            </w:r>
            <w:r w:rsidRPr="006C1FFF">
              <w:rPr>
                <w:sz w:val="20"/>
                <w:szCs w:val="20"/>
                <w:lang w:val="en-US"/>
              </w:rPr>
              <w:t>8972</w:t>
            </w:r>
          </w:p>
        </w:tc>
      </w:tr>
      <w:tr w:rsidR="00986D7E" w:rsidRPr="006C1FFF" w14:paraId="3AE38316" w14:textId="77777777" w:rsidTr="005A48FA">
        <w:trPr>
          <w:trHeight w:val="20"/>
        </w:trPr>
        <w:tc>
          <w:tcPr>
            <w:tcW w:w="1897"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14:paraId="1FCB61E0" w14:textId="77777777" w:rsidR="00986D7E" w:rsidRPr="006C1FFF" w:rsidRDefault="00986D7E" w:rsidP="005A48FA">
            <w:pPr>
              <w:spacing w:before="60" w:after="0"/>
              <w:rPr>
                <w:b/>
                <w:bCs/>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58769328" w14:textId="47FD007A" w:rsidR="00986D7E" w:rsidRPr="006C1FFF" w:rsidRDefault="0041141A" w:rsidP="005A48FA">
            <w:pPr>
              <w:spacing w:before="60" w:after="0"/>
              <w:rPr>
                <w:color w:val="000000"/>
                <w:sz w:val="20"/>
                <w:szCs w:val="20"/>
                <w:lang w:val="en-US"/>
              </w:rPr>
            </w:pPr>
            <w:r w:rsidRPr="006C1FFF">
              <w:rPr>
                <w:color w:val="000000"/>
                <w:sz w:val="20"/>
                <w:szCs w:val="20"/>
                <w:lang w:val="en-US"/>
              </w:rPr>
              <w:t>Ma</w:t>
            </w:r>
            <w:r w:rsidR="00D711FF">
              <w:rPr>
                <w:color w:val="000000"/>
                <w:sz w:val="20"/>
                <w:szCs w:val="20"/>
                <w:lang w:val="en-US"/>
              </w:rPr>
              <w:t>t</w:t>
            </w:r>
            <w:r w:rsidRPr="006C1FFF">
              <w:rPr>
                <w:color w:val="000000"/>
                <w:sz w:val="20"/>
                <w:szCs w:val="20"/>
                <w:lang w:val="en-US"/>
              </w:rPr>
              <w:t>ched related</w:t>
            </w:r>
          </w:p>
        </w:tc>
        <w:tc>
          <w:tcPr>
            <w:tcW w:w="1388" w:type="dxa"/>
            <w:tcBorders>
              <w:top w:val="nil"/>
              <w:left w:val="nil"/>
              <w:bottom w:val="single" w:sz="4" w:space="0" w:color="auto"/>
              <w:right w:val="single" w:sz="4" w:space="0" w:color="auto"/>
            </w:tcBorders>
            <w:noWrap/>
            <w:vAlign w:val="center"/>
            <w:hideMark/>
          </w:tcPr>
          <w:p w14:paraId="57F85BFE" w14:textId="5746C1EC" w:rsidR="00986D7E" w:rsidRPr="006C1FFF" w:rsidRDefault="00986D7E" w:rsidP="005A48FA">
            <w:pPr>
              <w:spacing w:before="60" w:after="0"/>
              <w:jc w:val="center"/>
              <w:rPr>
                <w:color w:val="000000"/>
                <w:sz w:val="20"/>
                <w:szCs w:val="20"/>
                <w:lang w:val="en-US"/>
              </w:rPr>
            </w:pPr>
            <w:r w:rsidRPr="006C1FFF">
              <w:rPr>
                <w:sz w:val="20"/>
                <w:szCs w:val="20"/>
                <w:lang w:val="en-US"/>
              </w:rPr>
              <w:t>29 (44</w:t>
            </w:r>
            <w:r w:rsidR="004B0741">
              <w:rPr>
                <w:sz w:val="20"/>
                <w:szCs w:val="20"/>
                <w:lang w:val="en-US"/>
              </w:rPr>
              <w:t>.</w:t>
            </w:r>
            <w:r w:rsidRPr="006C1FFF">
              <w:rPr>
                <w:sz w:val="20"/>
                <w:szCs w:val="20"/>
                <w:lang w:val="en-US"/>
              </w:rPr>
              <w:t>6)</w:t>
            </w:r>
          </w:p>
        </w:tc>
        <w:tc>
          <w:tcPr>
            <w:tcW w:w="1413" w:type="dxa"/>
            <w:tcBorders>
              <w:top w:val="nil"/>
              <w:left w:val="nil"/>
              <w:bottom w:val="single" w:sz="4" w:space="0" w:color="auto"/>
              <w:right w:val="single" w:sz="4" w:space="0" w:color="auto"/>
            </w:tcBorders>
            <w:noWrap/>
            <w:vAlign w:val="center"/>
            <w:hideMark/>
          </w:tcPr>
          <w:p w14:paraId="6DEDFFC7" w14:textId="508A714F" w:rsidR="00986D7E" w:rsidRPr="006C1FFF" w:rsidRDefault="00986D7E" w:rsidP="005A48FA">
            <w:pPr>
              <w:spacing w:before="60" w:after="0"/>
              <w:jc w:val="center"/>
              <w:rPr>
                <w:color w:val="000000"/>
                <w:sz w:val="20"/>
                <w:szCs w:val="20"/>
                <w:lang w:val="en-US"/>
              </w:rPr>
            </w:pPr>
            <w:r w:rsidRPr="006C1FFF">
              <w:rPr>
                <w:sz w:val="20"/>
                <w:szCs w:val="20"/>
                <w:lang w:val="en-US"/>
              </w:rPr>
              <w:t>17 (45</w:t>
            </w:r>
            <w:r w:rsidR="004B0741">
              <w:rPr>
                <w:sz w:val="20"/>
                <w:szCs w:val="20"/>
                <w:lang w:val="en-US"/>
              </w:rPr>
              <w:t>.</w:t>
            </w:r>
            <w:r w:rsidRPr="006C1FFF">
              <w:rPr>
                <w:sz w:val="20"/>
                <w:szCs w:val="20"/>
                <w:lang w:val="en-US"/>
              </w:rPr>
              <w:t>9)</w:t>
            </w:r>
          </w:p>
        </w:tc>
        <w:tc>
          <w:tcPr>
            <w:tcW w:w="1418" w:type="dxa"/>
            <w:tcBorders>
              <w:top w:val="nil"/>
              <w:left w:val="nil"/>
              <w:bottom w:val="single" w:sz="4" w:space="0" w:color="auto"/>
              <w:right w:val="single" w:sz="4" w:space="0" w:color="auto"/>
            </w:tcBorders>
            <w:noWrap/>
            <w:vAlign w:val="center"/>
            <w:hideMark/>
          </w:tcPr>
          <w:p w14:paraId="5E7A73B2" w14:textId="6A29BB83" w:rsidR="00986D7E" w:rsidRPr="006C1FFF" w:rsidRDefault="00986D7E" w:rsidP="005A48FA">
            <w:pPr>
              <w:spacing w:before="60" w:after="0"/>
              <w:jc w:val="center"/>
              <w:rPr>
                <w:color w:val="000000"/>
                <w:sz w:val="20"/>
                <w:szCs w:val="20"/>
                <w:lang w:val="en-US"/>
              </w:rPr>
            </w:pPr>
            <w:r w:rsidRPr="006C1FFF">
              <w:rPr>
                <w:sz w:val="20"/>
                <w:szCs w:val="20"/>
                <w:lang w:val="en-US"/>
              </w:rPr>
              <w:t>46 (45</w:t>
            </w:r>
            <w:r w:rsidR="004B0741">
              <w:rPr>
                <w:sz w:val="20"/>
                <w:szCs w:val="20"/>
                <w:lang w:val="en-US"/>
              </w:rPr>
              <w:t>.</w:t>
            </w:r>
            <w:r w:rsidRPr="006C1FFF">
              <w:rPr>
                <w:sz w:val="20"/>
                <w:szCs w:val="20"/>
                <w:lang w:val="en-US"/>
              </w:rPr>
              <w:t>1)</w:t>
            </w:r>
          </w:p>
        </w:tc>
        <w:tc>
          <w:tcPr>
            <w:tcW w:w="980" w:type="dxa"/>
            <w:tcBorders>
              <w:top w:val="nil"/>
              <w:left w:val="nil"/>
              <w:bottom w:val="single" w:sz="4" w:space="0" w:color="auto"/>
              <w:right w:val="single" w:sz="4" w:space="0" w:color="auto"/>
            </w:tcBorders>
            <w:noWrap/>
            <w:vAlign w:val="center"/>
            <w:hideMark/>
          </w:tcPr>
          <w:p w14:paraId="1AB55DFD" w14:textId="77777777" w:rsidR="00986D7E" w:rsidRPr="006C1FFF" w:rsidRDefault="00986D7E" w:rsidP="005A48FA">
            <w:pPr>
              <w:spacing w:before="60" w:after="0"/>
              <w:rPr>
                <w:color w:val="000000"/>
                <w:sz w:val="20"/>
                <w:szCs w:val="20"/>
                <w:lang w:val="en-US"/>
              </w:rPr>
            </w:pPr>
          </w:p>
        </w:tc>
      </w:tr>
      <w:tr w:rsidR="00986D7E" w:rsidRPr="006C1FFF" w14:paraId="5DD87D41" w14:textId="77777777" w:rsidTr="005A48FA">
        <w:trPr>
          <w:trHeight w:val="20"/>
        </w:trPr>
        <w:tc>
          <w:tcPr>
            <w:tcW w:w="1897" w:type="dxa"/>
            <w:vMerge w:val="restart"/>
            <w:tcBorders>
              <w:top w:val="nil"/>
              <w:left w:val="single" w:sz="4" w:space="0" w:color="auto"/>
              <w:right w:val="single" w:sz="4" w:space="0" w:color="auto"/>
            </w:tcBorders>
            <w:shd w:val="clear" w:color="auto" w:fill="D9E2F3" w:themeFill="accent1" w:themeFillTint="33"/>
            <w:noWrap/>
            <w:vAlign w:val="center"/>
            <w:hideMark/>
          </w:tcPr>
          <w:p w14:paraId="4528A41B" w14:textId="7782D027" w:rsidR="00986D7E" w:rsidRPr="006C1FFF" w:rsidRDefault="00DC5001" w:rsidP="005A48FA">
            <w:pPr>
              <w:spacing w:before="60" w:after="0"/>
              <w:rPr>
                <w:b/>
                <w:bCs/>
                <w:color w:val="000000"/>
                <w:sz w:val="20"/>
                <w:szCs w:val="20"/>
                <w:lang w:val="en-US"/>
              </w:rPr>
            </w:pPr>
            <w:r w:rsidRPr="006C1FFF">
              <w:rPr>
                <w:b/>
                <w:bCs/>
                <w:color w:val="000000"/>
                <w:sz w:val="20"/>
                <w:szCs w:val="20"/>
                <w:lang w:val="en-US"/>
              </w:rPr>
              <w:t>Stem cell source</w:t>
            </w:r>
          </w:p>
          <w:p w14:paraId="432C73BA" w14:textId="77777777" w:rsidR="00986D7E" w:rsidRPr="006C1FFF" w:rsidRDefault="00986D7E" w:rsidP="005A48FA">
            <w:pPr>
              <w:spacing w:before="60" w:after="0"/>
              <w:rPr>
                <w:b/>
                <w:bCs/>
                <w:color w:val="000000"/>
                <w:sz w:val="20"/>
                <w:szCs w:val="20"/>
                <w:lang w:val="en-US"/>
              </w:rPr>
            </w:pPr>
            <w:r w:rsidRPr="006C1FFF">
              <w:rPr>
                <w:b/>
                <w:bCs/>
                <w:color w:val="000000"/>
                <w:sz w:val="20"/>
                <w:szCs w:val="20"/>
                <w:lang w:val="en-US"/>
              </w:rPr>
              <w:t> </w:t>
            </w:r>
          </w:p>
        </w:tc>
        <w:tc>
          <w:tcPr>
            <w:tcW w:w="2113" w:type="dxa"/>
            <w:tcBorders>
              <w:top w:val="nil"/>
              <w:left w:val="nil"/>
              <w:bottom w:val="single" w:sz="4" w:space="0" w:color="auto"/>
              <w:right w:val="single" w:sz="4" w:space="0" w:color="auto"/>
            </w:tcBorders>
            <w:noWrap/>
            <w:vAlign w:val="center"/>
            <w:hideMark/>
          </w:tcPr>
          <w:p w14:paraId="1B609132" w14:textId="2EC91BF5" w:rsidR="00986D7E" w:rsidRPr="006C1FFF" w:rsidRDefault="0041141A" w:rsidP="005A48FA">
            <w:pPr>
              <w:spacing w:before="60" w:after="0"/>
              <w:rPr>
                <w:color w:val="000000"/>
                <w:sz w:val="20"/>
                <w:szCs w:val="20"/>
                <w:lang w:val="en-US"/>
              </w:rPr>
            </w:pPr>
            <w:r w:rsidRPr="006C1FFF">
              <w:rPr>
                <w:color w:val="000000"/>
                <w:sz w:val="20"/>
                <w:szCs w:val="20"/>
                <w:lang w:val="en-US"/>
              </w:rPr>
              <w:t>Peripheral blood</w:t>
            </w:r>
          </w:p>
        </w:tc>
        <w:tc>
          <w:tcPr>
            <w:tcW w:w="1388" w:type="dxa"/>
            <w:tcBorders>
              <w:top w:val="nil"/>
              <w:left w:val="nil"/>
              <w:bottom w:val="single" w:sz="4" w:space="0" w:color="auto"/>
              <w:right w:val="single" w:sz="4" w:space="0" w:color="auto"/>
            </w:tcBorders>
            <w:noWrap/>
            <w:vAlign w:val="center"/>
            <w:hideMark/>
          </w:tcPr>
          <w:p w14:paraId="62AEF0D8" w14:textId="5E0B8C4C" w:rsidR="00986D7E" w:rsidRPr="006C1FFF" w:rsidRDefault="00986D7E" w:rsidP="005A48FA">
            <w:pPr>
              <w:spacing w:before="60" w:after="0"/>
              <w:jc w:val="center"/>
              <w:rPr>
                <w:color w:val="000000"/>
                <w:sz w:val="20"/>
                <w:szCs w:val="20"/>
                <w:lang w:val="en-US"/>
              </w:rPr>
            </w:pPr>
            <w:r w:rsidRPr="006C1FFF">
              <w:rPr>
                <w:sz w:val="20"/>
                <w:szCs w:val="20"/>
                <w:lang w:val="en-US"/>
              </w:rPr>
              <w:t>53 (81</w:t>
            </w:r>
            <w:r w:rsidR="004B0741">
              <w:rPr>
                <w:sz w:val="20"/>
                <w:szCs w:val="20"/>
                <w:lang w:val="en-US"/>
              </w:rPr>
              <w:t>.</w:t>
            </w:r>
            <w:r w:rsidRPr="006C1FFF">
              <w:rPr>
                <w:sz w:val="20"/>
                <w:szCs w:val="20"/>
                <w:lang w:val="en-US"/>
              </w:rPr>
              <w:t>5)</w:t>
            </w:r>
          </w:p>
        </w:tc>
        <w:tc>
          <w:tcPr>
            <w:tcW w:w="1413" w:type="dxa"/>
            <w:tcBorders>
              <w:top w:val="nil"/>
              <w:left w:val="nil"/>
              <w:bottom w:val="single" w:sz="4" w:space="0" w:color="auto"/>
              <w:right w:val="single" w:sz="4" w:space="0" w:color="auto"/>
            </w:tcBorders>
            <w:noWrap/>
            <w:vAlign w:val="center"/>
            <w:hideMark/>
          </w:tcPr>
          <w:p w14:paraId="6C5A8BD2" w14:textId="7C12152D" w:rsidR="00986D7E" w:rsidRPr="006C1FFF" w:rsidRDefault="00986D7E" w:rsidP="005A48FA">
            <w:pPr>
              <w:spacing w:before="60" w:after="0"/>
              <w:jc w:val="center"/>
              <w:rPr>
                <w:color w:val="000000"/>
                <w:sz w:val="20"/>
                <w:szCs w:val="20"/>
                <w:lang w:val="en-US"/>
              </w:rPr>
            </w:pPr>
            <w:r w:rsidRPr="006C1FFF">
              <w:rPr>
                <w:sz w:val="20"/>
                <w:szCs w:val="20"/>
                <w:lang w:val="en-US"/>
              </w:rPr>
              <w:t>27 (73</w:t>
            </w:r>
            <w:r w:rsidR="004B0741">
              <w:rPr>
                <w:sz w:val="20"/>
                <w:szCs w:val="20"/>
                <w:lang w:val="en-US"/>
              </w:rPr>
              <w:t>.</w:t>
            </w:r>
            <w:r w:rsidRPr="006C1FFF">
              <w:rPr>
                <w:sz w:val="20"/>
                <w:szCs w:val="20"/>
                <w:lang w:val="en-US"/>
              </w:rPr>
              <w:t>0)</w:t>
            </w:r>
          </w:p>
        </w:tc>
        <w:tc>
          <w:tcPr>
            <w:tcW w:w="1418" w:type="dxa"/>
            <w:tcBorders>
              <w:top w:val="nil"/>
              <w:left w:val="nil"/>
              <w:bottom w:val="single" w:sz="4" w:space="0" w:color="auto"/>
              <w:right w:val="single" w:sz="4" w:space="0" w:color="auto"/>
            </w:tcBorders>
            <w:noWrap/>
            <w:vAlign w:val="center"/>
            <w:hideMark/>
          </w:tcPr>
          <w:p w14:paraId="68B2F312" w14:textId="5CC349D2" w:rsidR="00986D7E" w:rsidRPr="006C1FFF" w:rsidRDefault="00986D7E" w:rsidP="005A48FA">
            <w:pPr>
              <w:spacing w:before="60" w:after="0"/>
              <w:jc w:val="center"/>
              <w:rPr>
                <w:color w:val="000000"/>
                <w:sz w:val="20"/>
                <w:szCs w:val="20"/>
                <w:lang w:val="en-US"/>
              </w:rPr>
            </w:pPr>
            <w:r w:rsidRPr="006C1FFF">
              <w:rPr>
                <w:sz w:val="20"/>
                <w:szCs w:val="20"/>
                <w:lang w:val="en-US"/>
              </w:rPr>
              <w:t>80 (78</w:t>
            </w:r>
            <w:r w:rsidR="004B0741">
              <w:rPr>
                <w:sz w:val="20"/>
                <w:szCs w:val="20"/>
                <w:lang w:val="en-US"/>
              </w:rPr>
              <w:t>.</w:t>
            </w:r>
            <w:r w:rsidRPr="006C1FFF">
              <w:rPr>
                <w:sz w:val="20"/>
                <w:szCs w:val="20"/>
                <w:lang w:val="en-US"/>
              </w:rPr>
              <w:t>4)</w:t>
            </w:r>
          </w:p>
        </w:tc>
        <w:tc>
          <w:tcPr>
            <w:tcW w:w="980" w:type="dxa"/>
            <w:tcBorders>
              <w:top w:val="nil"/>
              <w:left w:val="nil"/>
              <w:bottom w:val="single" w:sz="4" w:space="0" w:color="auto"/>
              <w:right w:val="single" w:sz="4" w:space="0" w:color="auto"/>
            </w:tcBorders>
            <w:noWrap/>
            <w:vAlign w:val="center"/>
            <w:hideMark/>
          </w:tcPr>
          <w:p w14:paraId="3423D614" w14:textId="4AF3DB79" w:rsidR="00986D7E" w:rsidRPr="006C1FFF" w:rsidRDefault="00986D7E" w:rsidP="005A48FA">
            <w:pPr>
              <w:spacing w:before="60" w:after="0"/>
              <w:rPr>
                <w:color w:val="000000"/>
                <w:sz w:val="20"/>
                <w:szCs w:val="20"/>
                <w:lang w:val="en-US"/>
              </w:rPr>
            </w:pPr>
            <w:r w:rsidRPr="006C1FFF">
              <w:rPr>
                <w:sz w:val="20"/>
                <w:szCs w:val="20"/>
                <w:lang w:val="en-US"/>
              </w:rPr>
              <w:t>0</w:t>
            </w:r>
            <w:r w:rsidR="004B0741">
              <w:rPr>
                <w:sz w:val="20"/>
                <w:szCs w:val="20"/>
                <w:lang w:val="en-US"/>
              </w:rPr>
              <w:t>.</w:t>
            </w:r>
            <w:r w:rsidRPr="006C1FFF">
              <w:rPr>
                <w:sz w:val="20"/>
                <w:szCs w:val="20"/>
                <w:lang w:val="en-US"/>
              </w:rPr>
              <w:t>3143</w:t>
            </w:r>
          </w:p>
        </w:tc>
      </w:tr>
      <w:tr w:rsidR="00986D7E" w:rsidRPr="006C1FFF" w14:paraId="1BB8BD06" w14:textId="77777777" w:rsidTr="005A48FA">
        <w:trPr>
          <w:trHeight w:val="20"/>
        </w:trPr>
        <w:tc>
          <w:tcPr>
            <w:tcW w:w="1897" w:type="dxa"/>
            <w:vMerge/>
            <w:tcBorders>
              <w:left w:val="single" w:sz="4" w:space="0" w:color="auto"/>
              <w:bottom w:val="single" w:sz="4" w:space="0" w:color="auto"/>
              <w:right w:val="single" w:sz="4" w:space="0" w:color="auto"/>
            </w:tcBorders>
            <w:shd w:val="clear" w:color="auto" w:fill="D9E2F3" w:themeFill="accent1" w:themeFillTint="33"/>
            <w:noWrap/>
            <w:vAlign w:val="center"/>
            <w:hideMark/>
          </w:tcPr>
          <w:p w14:paraId="554A0519" w14:textId="77777777" w:rsidR="00986D7E" w:rsidRPr="006C1FFF" w:rsidRDefault="00986D7E" w:rsidP="005A48FA">
            <w:pPr>
              <w:spacing w:before="60" w:after="0"/>
              <w:rPr>
                <w:b/>
                <w:bCs/>
                <w:color w:val="000000"/>
                <w:sz w:val="20"/>
                <w:szCs w:val="20"/>
                <w:lang w:val="en-US"/>
              </w:rPr>
            </w:pPr>
          </w:p>
        </w:tc>
        <w:tc>
          <w:tcPr>
            <w:tcW w:w="2113" w:type="dxa"/>
            <w:tcBorders>
              <w:top w:val="nil"/>
              <w:left w:val="nil"/>
              <w:bottom w:val="single" w:sz="4" w:space="0" w:color="auto"/>
              <w:right w:val="single" w:sz="4" w:space="0" w:color="auto"/>
            </w:tcBorders>
            <w:noWrap/>
            <w:vAlign w:val="center"/>
            <w:hideMark/>
          </w:tcPr>
          <w:p w14:paraId="13B26BCC" w14:textId="042AABA2" w:rsidR="00986D7E" w:rsidRPr="006C1FFF" w:rsidRDefault="0041141A" w:rsidP="005A48FA">
            <w:pPr>
              <w:spacing w:before="60" w:after="0"/>
              <w:rPr>
                <w:color w:val="000000"/>
                <w:sz w:val="20"/>
                <w:szCs w:val="20"/>
                <w:lang w:val="en-US"/>
              </w:rPr>
            </w:pPr>
            <w:r w:rsidRPr="006C1FFF">
              <w:rPr>
                <w:color w:val="000000"/>
                <w:sz w:val="20"/>
                <w:szCs w:val="20"/>
                <w:lang w:val="en-US"/>
              </w:rPr>
              <w:t>Bone Marrow</w:t>
            </w:r>
          </w:p>
        </w:tc>
        <w:tc>
          <w:tcPr>
            <w:tcW w:w="1388" w:type="dxa"/>
            <w:tcBorders>
              <w:top w:val="nil"/>
              <w:left w:val="nil"/>
              <w:bottom w:val="single" w:sz="4" w:space="0" w:color="auto"/>
              <w:right w:val="single" w:sz="4" w:space="0" w:color="auto"/>
            </w:tcBorders>
            <w:noWrap/>
            <w:vAlign w:val="center"/>
            <w:hideMark/>
          </w:tcPr>
          <w:p w14:paraId="3EDE312C" w14:textId="0837972A" w:rsidR="00986D7E" w:rsidRPr="006C1FFF" w:rsidRDefault="00986D7E" w:rsidP="005A48FA">
            <w:pPr>
              <w:spacing w:before="60" w:after="0"/>
              <w:jc w:val="center"/>
              <w:rPr>
                <w:color w:val="000000"/>
                <w:sz w:val="20"/>
                <w:szCs w:val="20"/>
                <w:lang w:val="en-US"/>
              </w:rPr>
            </w:pPr>
            <w:r w:rsidRPr="006C1FFF">
              <w:rPr>
                <w:sz w:val="20"/>
                <w:szCs w:val="20"/>
                <w:lang w:val="en-US"/>
              </w:rPr>
              <w:t>12 (18</w:t>
            </w:r>
            <w:r w:rsidR="004B0741">
              <w:rPr>
                <w:sz w:val="20"/>
                <w:szCs w:val="20"/>
                <w:lang w:val="en-US"/>
              </w:rPr>
              <w:t>.</w:t>
            </w:r>
            <w:r w:rsidRPr="006C1FFF">
              <w:rPr>
                <w:sz w:val="20"/>
                <w:szCs w:val="20"/>
                <w:lang w:val="en-US"/>
              </w:rPr>
              <w:t>5)</w:t>
            </w:r>
          </w:p>
        </w:tc>
        <w:tc>
          <w:tcPr>
            <w:tcW w:w="1413" w:type="dxa"/>
            <w:tcBorders>
              <w:top w:val="nil"/>
              <w:left w:val="nil"/>
              <w:bottom w:val="single" w:sz="4" w:space="0" w:color="auto"/>
              <w:right w:val="single" w:sz="4" w:space="0" w:color="auto"/>
            </w:tcBorders>
            <w:noWrap/>
            <w:vAlign w:val="center"/>
            <w:hideMark/>
          </w:tcPr>
          <w:p w14:paraId="6D114A6F" w14:textId="57AED071" w:rsidR="00986D7E" w:rsidRPr="006C1FFF" w:rsidRDefault="00986D7E" w:rsidP="005A48FA">
            <w:pPr>
              <w:spacing w:before="60" w:after="0"/>
              <w:jc w:val="center"/>
              <w:rPr>
                <w:color w:val="000000"/>
                <w:sz w:val="20"/>
                <w:szCs w:val="20"/>
                <w:lang w:val="en-US"/>
              </w:rPr>
            </w:pPr>
            <w:r w:rsidRPr="006C1FFF">
              <w:rPr>
                <w:sz w:val="20"/>
                <w:szCs w:val="20"/>
                <w:lang w:val="en-US"/>
              </w:rPr>
              <w:t>10 (27</w:t>
            </w:r>
            <w:r w:rsidR="004B0741">
              <w:rPr>
                <w:sz w:val="20"/>
                <w:szCs w:val="20"/>
                <w:lang w:val="en-US"/>
              </w:rPr>
              <w:t>.</w:t>
            </w:r>
            <w:r w:rsidRPr="006C1FFF">
              <w:rPr>
                <w:sz w:val="20"/>
                <w:szCs w:val="20"/>
                <w:lang w:val="en-US"/>
              </w:rPr>
              <w:t>0)</w:t>
            </w:r>
          </w:p>
        </w:tc>
        <w:tc>
          <w:tcPr>
            <w:tcW w:w="1418" w:type="dxa"/>
            <w:tcBorders>
              <w:top w:val="nil"/>
              <w:left w:val="nil"/>
              <w:bottom w:val="single" w:sz="4" w:space="0" w:color="auto"/>
              <w:right w:val="single" w:sz="4" w:space="0" w:color="auto"/>
            </w:tcBorders>
            <w:noWrap/>
            <w:vAlign w:val="center"/>
            <w:hideMark/>
          </w:tcPr>
          <w:p w14:paraId="4B618247" w14:textId="687F6301" w:rsidR="00986D7E" w:rsidRPr="006C1FFF" w:rsidRDefault="00986D7E" w:rsidP="005A48FA">
            <w:pPr>
              <w:spacing w:before="60" w:after="0"/>
              <w:jc w:val="center"/>
              <w:rPr>
                <w:color w:val="000000"/>
                <w:sz w:val="20"/>
                <w:szCs w:val="20"/>
                <w:lang w:val="en-US"/>
              </w:rPr>
            </w:pPr>
            <w:r w:rsidRPr="006C1FFF">
              <w:rPr>
                <w:sz w:val="20"/>
                <w:szCs w:val="20"/>
                <w:lang w:val="en-US"/>
              </w:rPr>
              <w:t>22 (21</w:t>
            </w:r>
            <w:r w:rsidR="004B0741">
              <w:rPr>
                <w:sz w:val="20"/>
                <w:szCs w:val="20"/>
                <w:lang w:val="en-US"/>
              </w:rPr>
              <w:t>.</w:t>
            </w:r>
            <w:r w:rsidRPr="006C1FFF">
              <w:rPr>
                <w:sz w:val="20"/>
                <w:szCs w:val="20"/>
                <w:lang w:val="en-US"/>
              </w:rPr>
              <w:t>6)</w:t>
            </w:r>
          </w:p>
        </w:tc>
        <w:tc>
          <w:tcPr>
            <w:tcW w:w="980" w:type="dxa"/>
            <w:tcBorders>
              <w:top w:val="nil"/>
              <w:left w:val="nil"/>
              <w:bottom w:val="single" w:sz="4" w:space="0" w:color="auto"/>
              <w:right w:val="single" w:sz="4" w:space="0" w:color="auto"/>
            </w:tcBorders>
            <w:noWrap/>
            <w:vAlign w:val="center"/>
            <w:hideMark/>
          </w:tcPr>
          <w:p w14:paraId="76CFC4AB" w14:textId="77777777" w:rsidR="00986D7E" w:rsidRPr="006C1FFF" w:rsidRDefault="00986D7E" w:rsidP="005A48FA">
            <w:pPr>
              <w:spacing w:before="60" w:after="0"/>
              <w:rPr>
                <w:color w:val="000000"/>
                <w:sz w:val="20"/>
                <w:szCs w:val="20"/>
                <w:lang w:val="en-US"/>
              </w:rPr>
            </w:pPr>
          </w:p>
        </w:tc>
      </w:tr>
      <w:tr w:rsidR="00986D7E" w:rsidRPr="006C1FFF" w14:paraId="7A4CC450" w14:textId="77777777" w:rsidTr="005A48FA">
        <w:trPr>
          <w:trHeight w:val="20"/>
        </w:trPr>
        <w:tc>
          <w:tcPr>
            <w:tcW w:w="4010" w:type="dxa"/>
            <w:gridSpan w:val="2"/>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19384E0C" w14:textId="73450FC3" w:rsidR="00986D7E" w:rsidRPr="006C1FFF" w:rsidRDefault="00DC5001" w:rsidP="005A48FA">
            <w:pPr>
              <w:spacing w:before="60" w:after="0"/>
              <w:rPr>
                <w:b/>
                <w:bCs/>
                <w:color w:val="000000"/>
                <w:sz w:val="20"/>
                <w:szCs w:val="20"/>
                <w:lang w:val="en-US"/>
              </w:rPr>
            </w:pPr>
            <w:r w:rsidRPr="006C1FFF">
              <w:rPr>
                <w:b/>
                <w:bCs/>
                <w:color w:val="000000"/>
                <w:sz w:val="20"/>
                <w:szCs w:val="20"/>
                <w:lang w:val="en-US"/>
              </w:rPr>
              <w:t>History of acute</w:t>
            </w:r>
            <w:r w:rsidR="00986D7E" w:rsidRPr="006C1FFF">
              <w:rPr>
                <w:b/>
                <w:bCs/>
                <w:color w:val="000000"/>
                <w:sz w:val="20"/>
                <w:szCs w:val="20"/>
                <w:lang w:val="en-US"/>
              </w:rPr>
              <w:t xml:space="preserve"> GVHD</w:t>
            </w:r>
          </w:p>
        </w:tc>
        <w:tc>
          <w:tcPr>
            <w:tcW w:w="1388" w:type="dxa"/>
            <w:tcBorders>
              <w:top w:val="nil"/>
              <w:left w:val="nil"/>
              <w:bottom w:val="single" w:sz="4" w:space="0" w:color="auto"/>
              <w:right w:val="single" w:sz="4" w:space="0" w:color="auto"/>
            </w:tcBorders>
            <w:noWrap/>
            <w:vAlign w:val="center"/>
            <w:hideMark/>
          </w:tcPr>
          <w:p w14:paraId="2016E50C" w14:textId="77777777" w:rsidR="00986D7E" w:rsidRPr="006C1FFF" w:rsidRDefault="00986D7E" w:rsidP="005A48FA">
            <w:pPr>
              <w:spacing w:before="60" w:after="0"/>
              <w:jc w:val="center"/>
              <w:rPr>
                <w:color w:val="000000"/>
                <w:sz w:val="20"/>
                <w:szCs w:val="20"/>
                <w:lang w:val="en-US"/>
              </w:rPr>
            </w:pPr>
            <w:r w:rsidRPr="006C1FFF">
              <w:rPr>
                <w:sz w:val="20"/>
                <w:szCs w:val="20"/>
                <w:lang w:val="en-US"/>
              </w:rPr>
              <w:t>42 (64,6)</w:t>
            </w:r>
          </w:p>
        </w:tc>
        <w:tc>
          <w:tcPr>
            <w:tcW w:w="1413" w:type="dxa"/>
            <w:tcBorders>
              <w:top w:val="nil"/>
              <w:left w:val="nil"/>
              <w:bottom w:val="single" w:sz="4" w:space="0" w:color="auto"/>
              <w:right w:val="single" w:sz="4" w:space="0" w:color="auto"/>
            </w:tcBorders>
            <w:noWrap/>
            <w:vAlign w:val="center"/>
            <w:hideMark/>
          </w:tcPr>
          <w:p w14:paraId="295DCA2A" w14:textId="7A06030A" w:rsidR="00986D7E" w:rsidRPr="006C1FFF" w:rsidRDefault="00986D7E" w:rsidP="005A48FA">
            <w:pPr>
              <w:spacing w:before="60" w:after="0"/>
              <w:jc w:val="center"/>
              <w:rPr>
                <w:color w:val="000000"/>
                <w:sz w:val="20"/>
                <w:szCs w:val="20"/>
                <w:lang w:val="en-US"/>
              </w:rPr>
            </w:pPr>
            <w:r w:rsidRPr="006C1FFF">
              <w:rPr>
                <w:sz w:val="20"/>
                <w:szCs w:val="20"/>
                <w:lang w:val="en-US"/>
              </w:rPr>
              <w:t>17 (45</w:t>
            </w:r>
            <w:r w:rsidR="004B0741">
              <w:rPr>
                <w:sz w:val="20"/>
                <w:szCs w:val="20"/>
                <w:lang w:val="en-US"/>
              </w:rPr>
              <w:t>.</w:t>
            </w:r>
            <w:r w:rsidRPr="006C1FFF">
              <w:rPr>
                <w:sz w:val="20"/>
                <w:szCs w:val="20"/>
                <w:lang w:val="en-US"/>
              </w:rPr>
              <w:t>9)</w:t>
            </w:r>
          </w:p>
        </w:tc>
        <w:tc>
          <w:tcPr>
            <w:tcW w:w="1418" w:type="dxa"/>
            <w:tcBorders>
              <w:top w:val="nil"/>
              <w:left w:val="nil"/>
              <w:bottom w:val="single" w:sz="4" w:space="0" w:color="auto"/>
              <w:right w:val="single" w:sz="4" w:space="0" w:color="auto"/>
            </w:tcBorders>
            <w:noWrap/>
            <w:vAlign w:val="center"/>
            <w:hideMark/>
          </w:tcPr>
          <w:p w14:paraId="0E2167B5" w14:textId="53AF8321" w:rsidR="00986D7E" w:rsidRPr="006C1FFF" w:rsidRDefault="00986D7E" w:rsidP="005A48FA">
            <w:pPr>
              <w:spacing w:before="60" w:after="0"/>
              <w:jc w:val="center"/>
              <w:rPr>
                <w:color w:val="000000"/>
                <w:sz w:val="20"/>
                <w:szCs w:val="20"/>
                <w:lang w:val="en-US"/>
              </w:rPr>
            </w:pPr>
            <w:r w:rsidRPr="006C1FFF">
              <w:rPr>
                <w:sz w:val="20"/>
                <w:szCs w:val="20"/>
                <w:lang w:val="en-US"/>
              </w:rPr>
              <w:t>56 (57</w:t>
            </w:r>
            <w:r w:rsidR="004B0741">
              <w:rPr>
                <w:sz w:val="20"/>
                <w:szCs w:val="20"/>
                <w:lang w:val="en-US"/>
              </w:rPr>
              <w:t>.</w:t>
            </w:r>
            <w:r w:rsidRPr="006C1FFF">
              <w:rPr>
                <w:sz w:val="20"/>
                <w:szCs w:val="20"/>
                <w:lang w:val="en-US"/>
              </w:rPr>
              <w:t>8)</w:t>
            </w:r>
          </w:p>
        </w:tc>
        <w:tc>
          <w:tcPr>
            <w:tcW w:w="980" w:type="dxa"/>
            <w:tcBorders>
              <w:top w:val="nil"/>
              <w:left w:val="nil"/>
              <w:bottom w:val="single" w:sz="4" w:space="0" w:color="auto"/>
              <w:right w:val="single" w:sz="4" w:space="0" w:color="auto"/>
            </w:tcBorders>
            <w:noWrap/>
            <w:vAlign w:val="center"/>
            <w:hideMark/>
          </w:tcPr>
          <w:p w14:paraId="329431F1" w14:textId="0F46636E" w:rsidR="00986D7E" w:rsidRPr="006C1FFF" w:rsidRDefault="00986D7E" w:rsidP="005A48FA">
            <w:pPr>
              <w:spacing w:before="60" w:after="0"/>
              <w:rPr>
                <w:color w:val="000000"/>
                <w:sz w:val="20"/>
                <w:szCs w:val="20"/>
                <w:lang w:val="en-US"/>
              </w:rPr>
            </w:pPr>
            <w:r w:rsidRPr="006C1FFF">
              <w:rPr>
                <w:sz w:val="20"/>
                <w:szCs w:val="20"/>
                <w:lang w:val="en-US"/>
              </w:rPr>
              <w:t>0</w:t>
            </w:r>
            <w:r w:rsidR="004B0741">
              <w:rPr>
                <w:sz w:val="20"/>
                <w:szCs w:val="20"/>
                <w:lang w:val="en-US"/>
              </w:rPr>
              <w:t>.</w:t>
            </w:r>
            <w:r w:rsidRPr="006C1FFF">
              <w:rPr>
                <w:sz w:val="20"/>
                <w:szCs w:val="20"/>
                <w:lang w:val="en-US"/>
              </w:rPr>
              <w:t>0677</w:t>
            </w:r>
          </w:p>
        </w:tc>
      </w:tr>
      <w:tr w:rsidR="00986D7E" w:rsidRPr="006C1FFF" w14:paraId="43AFDD6E" w14:textId="77777777" w:rsidTr="005A48FA">
        <w:trPr>
          <w:trHeight w:val="20"/>
        </w:trPr>
        <w:tc>
          <w:tcPr>
            <w:tcW w:w="4010" w:type="dxa"/>
            <w:gridSpan w:val="2"/>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E142220" w14:textId="1A612FA8" w:rsidR="00986D7E" w:rsidRPr="006C1FFF" w:rsidRDefault="0041141A" w:rsidP="005A48FA">
            <w:pPr>
              <w:spacing w:before="60" w:after="0"/>
              <w:rPr>
                <w:b/>
                <w:bCs/>
                <w:color w:val="000000"/>
                <w:sz w:val="20"/>
                <w:szCs w:val="20"/>
                <w:lang w:val="en-US"/>
              </w:rPr>
            </w:pPr>
            <w:r w:rsidRPr="006C1FFF">
              <w:rPr>
                <w:b/>
                <w:bCs/>
                <w:color w:val="000000"/>
                <w:sz w:val="20"/>
                <w:szCs w:val="20"/>
                <w:lang w:val="en-US"/>
              </w:rPr>
              <w:t>Time</w:t>
            </w:r>
            <w:r w:rsidR="00986D7E" w:rsidRPr="006C1FFF">
              <w:rPr>
                <w:b/>
                <w:bCs/>
                <w:color w:val="000000"/>
                <w:sz w:val="20"/>
                <w:szCs w:val="20"/>
                <w:lang w:val="en-US"/>
              </w:rPr>
              <w:t xml:space="preserve"> (median, I</w:t>
            </w:r>
            <w:r w:rsidRPr="006C1FFF">
              <w:rPr>
                <w:b/>
                <w:bCs/>
                <w:color w:val="000000"/>
                <w:sz w:val="20"/>
                <w:szCs w:val="20"/>
                <w:lang w:val="en-US"/>
              </w:rPr>
              <w:t>Q</w:t>
            </w:r>
            <w:r w:rsidR="00986D7E" w:rsidRPr="006C1FFF">
              <w:rPr>
                <w:b/>
                <w:bCs/>
                <w:color w:val="000000"/>
                <w:sz w:val="20"/>
                <w:szCs w:val="20"/>
                <w:lang w:val="en-US"/>
              </w:rPr>
              <w:t xml:space="preserve">R) </w:t>
            </w:r>
            <w:r w:rsidRPr="006C1FFF">
              <w:rPr>
                <w:b/>
                <w:bCs/>
                <w:color w:val="000000"/>
                <w:sz w:val="20"/>
                <w:szCs w:val="20"/>
                <w:lang w:val="en-US"/>
              </w:rPr>
              <w:t>in days from</w:t>
            </w:r>
            <w:r w:rsidR="00986D7E" w:rsidRPr="006C1FFF">
              <w:rPr>
                <w:b/>
                <w:bCs/>
                <w:color w:val="000000"/>
                <w:sz w:val="20"/>
                <w:szCs w:val="20"/>
                <w:lang w:val="en-US"/>
              </w:rPr>
              <w:t xml:space="preserve"> a</w:t>
            </w:r>
            <w:r w:rsidRPr="006C1FFF">
              <w:rPr>
                <w:b/>
                <w:bCs/>
                <w:color w:val="000000"/>
                <w:sz w:val="20"/>
                <w:szCs w:val="20"/>
                <w:lang w:val="en-US"/>
              </w:rPr>
              <w:t>l</w:t>
            </w:r>
            <w:r w:rsidR="00986D7E" w:rsidRPr="006C1FFF">
              <w:rPr>
                <w:b/>
                <w:bCs/>
                <w:color w:val="000000"/>
                <w:sz w:val="20"/>
                <w:szCs w:val="20"/>
                <w:lang w:val="en-US"/>
              </w:rPr>
              <w:t>lo-</w:t>
            </w:r>
            <w:r w:rsidRPr="006C1FFF">
              <w:rPr>
                <w:b/>
                <w:bCs/>
                <w:color w:val="000000"/>
                <w:sz w:val="20"/>
                <w:szCs w:val="20"/>
                <w:lang w:val="en-US"/>
              </w:rPr>
              <w:t xml:space="preserve">HSCT to assessment </w:t>
            </w:r>
            <w:r w:rsidR="00986D7E" w:rsidRPr="006C1FFF">
              <w:rPr>
                <w:b/>
                <w:bCs/>
                <w:color w:val="000000"/>
                <w:sz w:val="20"/>
                <w:szCs w:val="20"/>
                <w:lang w:val="en-US"/>
              </w:rPr>
              <w:t> </w:t>
            </w:r>
          </w:p>
        </w:tc>
        <w:tc>
          <w:tcPr>
            <w:tcW w:w="1388" w:type="dxa"/>
            <w:tcBorders>
              <w:top w:val="nil"/>
              <w:left w:val="nil"/>
              <w:bottom w:val="single" w:sz="4" w:space="0" w:color="auto"/>
              <w:right w:val="single" w:sz="4" w:space="0" w:color="auto"/>
            </w:tcBorders>
            <w:noWrap/>
            <w:vAlign w:val="center"/>
            <w:hideMark/>
          </w:tcPr>
          <w:p w14:paraId="156E2994" w14:textId="77777777" w:rsidR="00986D7E" w:rsidRPr="006C1FFF" w:rsidRDefault="00986D7E" w:rsidP="005A48FA">
            <w:pPr>
              <w:spacing w:before="60" w:after="0"/>
              <w:jc w:val="center"/>
              <w:rPr>
                <w:color w:val="000000"/>
                <w:sz w:val="20"/>
                <w:szCs w:val="20"/>
                <w:lang w:val="en-US"/>
              </w:rPr>
            </w:pPr>
            <w:r w:rsidRPr="006C1FFF">
              <w:rPr>
                <w:sz w:val="20"/>
                <w:szCs w:val="20"/>
                <w:lang w:val="en-US"/>
              </w:rPr>
              <w:t>640</w:t>
            </w:r>
            <w:r w:rsidRPr="006C1FFF">
              <w:rPr>
                <w:sz w:val="20"/>
                <w:szCs w:val="20"/>
                <w:lang w:val="en-US"/>
              </w:rPr>
              <w:br/>
              <w:t>(232-1968)</w:t>
            </w:r>
          </w:p>
        </w:tc>
        <w:tc>
          <w:tcPr>
            <w:tcW w:w="1413" w:type="dxa"/>
            <w:tcBorders>
              <w:top w:val="nil"/>
              <w:left w:val="nil"/>
              <w:bottom w:val="single" w:sz="4" w:space="0" w:color="auto"/>
              <w:right w:val="single" w:sz="4" w:space="0" w:color="auto"/>
            </w:tcBorders>
            <w:noWrap/>
            <w:vAlign w:val="center"/>
            <w:hideMark/>
          </w:tcPr>
          <w:p w14:paraId="3E3DC14C" w14:textId="77777777" w:rsidR="00986D7E" w:rsidRPr="006C1FFF" w:rsidRDefault="00986D7E" w:rsidP="005A48FA">
            <w:pPr>
              <w:spacing w:before="60" w:after="0"/>
              <w:jc w:val="center"/>
              <w:rPr>
                <w:color w:val="000000"/>
                <w:sz w:val="20"/>
                <w:szCs w:val="20"/>
                <w:lang w:val="en-US"/>
              </w:rPr>
            </w:pPr>
            <w:r w:rsidRPr="006C1FFF">
              <w:rPr>
                <w:sz w:val="20"/>
                <w:szCs w:val="20"/>
                <w:lang w:val="en-US"/>
              </w:rPr>
              <w:t>258</w:t>
            </w:r>
            <w:r w:rsidRPr="006C1FFF">
              <w:rPr>
                <w:sz w:val="20"/>
                <w:szCs w:val="20"/>
                <w:lang w:val="en-US"/>
              </w:rPr>
              <w:br/>
              <w:t>(153-541)</w:t>
            </w:r>
          </w:p>
        </w:tc>
        <w:tc>
          <w:tcPr>
            <w:tcW w:w="1418" w:type="dxa"/>
            <w:tcBorders>
              <w:top w:val="nil"/>
              <w:left w:val="nil"/>
              <w:bottom w:val="single" w:sz="4" w:space="0" w:color="auto"/>
              <w:right w:val="single" w:sz="4" w:space="0" w:color="auto"/>
            </w:tcBorders>
            <w:noWrap/>
            <w:vAlign w:val="center"/>
            <w:hideMark/>
          </w:tcPr>
          <w:p w14:paraId="622D52BB" w14:textId="77777777" w:rsidR="00986D7E" w:rsidRPr="006C1FFF" w:rsidRDefault="00986D7E" w:rsidP="005A48FA">
            <w:pPr>
              <w:spacing w:before="60" w:after="0"/>
              <w:jc w:val="center"/>
              <w:rPr>
                <w:color w:val="000000"/>
                <w:sz w:val="20"/>
                <w:szCs w:val="20"/>
                <w:lang w:val="en-US"/>
              </w:rPr>
            </w:pPr>
            <w:r w:rsidRPr="006C1FFF">
              <w:rPr>
                <w:sz w:val="20"/>
                <w:szCs w:val="20"/>
                <w:lang w:val="en-US"/>
              </w:rPr>
              <w:t>400</w:t>
            </w:r>
            <w:r w:rsidRPr="006C1FFF">
              <w:rPr>
                <w:sz w:val="20"/>
                <w:szCs w:val="20"/>
                <w:lang w:val="en-US"/>
              </w:rPr>
              <w:br/>
              <w:t>(197-1501)</w:t>
            </w:r>
          </w:p>
        </w:tc>
        <w:tc>
          <w:tcPr>
            <w:tcW w:w="980" w:type="dxa"/>
            <w:tcBorders>
              <w:top w:val="nil"/>
              <w:left w:val="nil"/>
              <w:bottom w:val="single" w:sz="4" w:space="0" w:color="auto"/>
              <w:right w:val="single" w:sz="4" w:space="0" w:color="auto"/>
            </w:tcBorders>
            <w:noWrap/>
            <w:vAlign w:val="center"/>
            <w:hideMark/>
          </w:tcPr>
          <w:p w14:paraId="7FCBACC4" w14:textId="1D6DF874" w:rsidR="00986D7E" w:rsidRPr="006C1FFF" w:rsidRDefault="00986D7E" w:rsidP="005A48FA">
            <w:pPr>
              <w:spacing w:before="60" w:after="0"/>
              <w:rPr>
                <w:b/>
                <w:color w:val="000000"/>
                <w:sz w:val="20"/>
                <w:szCs w:val="20"/>
                <w:lang w:val="en-US"/>
              </w:rPr>
            </w:pPr>
            <w:r w:rsidRPr="006C1FFF">
              <w:rPr>
                <w:b/>
                <w:sz w:val="20"/>
                <w:szCs w:val="20"/>
                <w:lang w:val="en-US"/>
              </w:rPr>
              <w:t>0</w:t>
            </w:r>
            <w:r w:rsidR="004B0741">
              <w:rPr>
                <w:b/>
                <w:sz w:val="20"/>
                <w:szCs w:val="20"/>
                <w:lang w:val="en-US"/>
              </w:rPr>
              <w:t>.</w:t>
            </w:r>
            <w:r w:rsidRPr="006C1FFF">
              <w:rPr>
                <w:b/>
                <w:sz w:val="20"/>
                <w:szCs w:val="20"/>
                <w:lang w:val="en-US"/>
              </w:rPr>
              <w:t>0009</w:t>
            </w:r>
          </w:p>
        </w:tc>
      </w:tr>
    </w:tbl>
    <w:p w14:paraId="1120A505" w14:textId="2CC134A2" w:rsidR="00ED355A" w:rsidRDefault="00ED355A" w:rsidP="00ED355A">
      <w:pPr>
        <w:spacing w:line="360" w:lineRule="auto"/>
        <w:rPr>
          <w:rFonts w:ascii="Times New Roman" w:eastAsia="Calibri" w:hAnsi="Times New Roman" w:cs="Times New Roman"/>
          <w:sz w:val="16"/>
          <w:szCs w:val="16"/>
          <w:lang w:val="en-US"/>
        </w:rPr>
      </w:pPr>
      <w:r w:rsidRPr="006C1FFF">
        <w:rPr>
          <w:rFonts w:ascii="Times New Roman" w:eastAsia="Calibri" w:hAnsi="Times New Roman" w:cs="Times New Roman"/>
          <w:sz w:val="16"/>
          <w:szCs w:val="16"/>
          <w:lang w:val="en-US"/>
        </w:rPr>
        <w:t xml:space="preserve">cGVHD: chronic graft-versus-host disease, </w:t>
      </w:r>
      <w:r w:rsidR="005251A7">
        <w:rPr>
          <w:rFonts w:ascii="Times New Roman" w:eastAsia="Calibri" w:hAnsi="Times New Roman" w:cs="Times New Roman"/>
          <w:sz w:val="16"/>
          <w:szCs w:val="16"/>
          <w:lang w:val="en-US"/>
        </w:rPr>
        <w:t>a</w:t>
      </w:r>
      <w:r w:rsidRPr="006C1FFF">
        <w:rPr>
          <w:rFonts w:ascii="Times New Roman" w:eastAsia="Calibri" w:hAnsi="Times New Roman" w:cs="Times New Roman"/>
          <w:sz w:val="16"/>
          <w:szCs w:val="16"/>
          <w:lang w:val="en-US"/>
        </w:rPr>
        <w:t xml:space="preserve">cute lymphoblastic </w:t>
      </w:r>
      <w:r w:rsidRPr="004E201B">
        <w:rPr>
          <w:rFonts w:ascii="Times New Roman" w:eastAsia="Calibri" w:hAnsi="Times New Roman" w:cs="Times New Roman"/>
          <w:sz w:val="16"/>
          <w:szCs w:val="16"/>
          <w:lang w:val="en-US"/>
        </w:rPr>
        <w:t>leukemia (ALL), acute myeloid leukemia (AML),</w:t>
      </w:r>
      <w:r w:rsidRPr="004E201B" w:rsidDel="00615F15">
        <w:rPr>
          <w:rFonts w:ascii="Times New Roman" w:eastAsia="Calibri" w:hAnsi="Times New Roman" w:cs="Times New Roman"/>
          <w:sz w:val="16"/>
          <w:szCs w:val="16"/>
          <w:lang w:val="en-US"/>
        </w:rPr>
        <w:t xml:space="preserve"> </w:t>
      </w:r>
      <w:r w:rsidRPr="004E201B">
        <w:rPr>
          <w:rFonts w:ascii="Times New Roman" w:eastAsia="Calibri" w:hAnsi="Times New Roman" w:cs="Times New Roman"/>
          <w:sz w:val="16"/>
          <w:szCs w:val="16"/>
          <w:lang w:val="en-US"/>
        </w:rPr>
        <w:t>myelodysplastic</w:t>
      </w:r>
      <w:r w:rsidRPr="004E201B" w:rsidDel="000B6409">
        <w:rPr>
          <w:rFonts w:ascii="Times New Roman" w:eastAsia="Calibri" w:hAnsi="Times New Roman" w:cs="Times New Roman"/>
          <w:sz w:val="16"/>
          <w:szCs w:val="16"/>
          <w:lang w:val="en-US"/>
        </w:rPr>
        <w:t xml:space="preserve"> </w:t>
      </w:r>
      <w:r w:rsidRPr="004E201B">
        <w:rPr>
          <w:rFonts w:ascii="Times New Roman" w:eastAsia="Calibri" w:hAnsi="Times New Roman" w:cs="Times New Roman"/>
          <w:sz w:val="16"/>
          <w:szCs w:val="16"/>
          <w:lang w:val="en-US"/>
        </w:rPr>
        <w:t xml:space="preserve">syndrome (MDS), chronic myeloid leukemia (CML), aplastic anemia (AA), </w:t>
      </w:r>
      <w:r>
        <w:rPr>
          <w:rFonts w:ascii="Times New Roman" w:eastAsia="Calibri" w:hAnsi="Times New Roman" w:cs="Times New Roman"/>
          <w:sz w:val="16"/>
          <w:szCs w:val="16"/>
          <w:lang w:val="en-US"/>
        </w:rPr>
        <w:t>paroxysmal nocturnal hemoglobinuria (</w:t>
      </w:r>
      <w:r w:rsidRPr="004E201B">
        <w:rPr>
          <w:rFonts w:ascii="Times New Roman" w:eastAsia="Calibri" w:hAnsi="Times New Roman" w:cs="Times New Roman"/>
          <w:sz w:val="16"/>
          <w:szCs w:val="16"/>
          <w:lang w:val="en-US"/>
        </w:rPr>
        <w:t>PHN</w:t>
      </w:r>
      <w:r>
        <w:rPr>
          <w:rFonts w:ascii="Times New Roman" w:eastAsia="Calibri" w:hAnsi="Times New Roman" w:cs="Times New Roman"/>
          <w:sz w:val="16"/>
          <w:szCs w:val="16"/>
          <w:lang w:val="en-US"/>
        </w:rPr>
        <w:t>)</w:t>
      </w:r>
      <w:r w:rsidRPr="004E201B">
        <w:rPr>
          <w:rFonts w:ascii="Times New Roman" w:eastAsia="Calibri" w:hAnsi="Times New Roman" w:cs="Times New Roman"/>
          <w:sz w:val="16"/>
          <w:szCs w:val="16"/>
          <w:lang w:val="en-US"/>
        </w:rPr>
        <w:t xml:space="preserve"> ,myelofibrosis (MF),</w:t>
      </w:r>
      <w:r w:rsidRPr="004E201B" w:rsidDel="00615F15">
        <w:rPr>
          <w:rFonts w:ascii="Times New Roman" w:eastAsia="Calibri" w:hAnsi="Times New Roman" w:cs="Times New Roman"/>
          <w:sz w:val="16"/>
          <w:szCs w:val="16"/>
          <w:lang w:val="en-US"/>
        </w:rPr>
        <w:t xml:space="preserve"> </w:t>
      </w:r>
      <w:r w:rsidRPr="004E201B">
        <w:rPr>
          <w:rFonts w:ascii="Times New Roman" w:eastAsia="Calibri" w:hAnsi="Times New Roman" w:cs="Times New Roman"/>
          <w:sz w:val="16"/>
          <w:szCs w:val="16"/>
          <w:lang w:val="en-US"/>
        </w:rPr>
        <w:t xml:space="preserve"> Hodgkin`s lymphoma (HL), non-Hodgkin`s lymphoma (NHL), chronic lymphocytic leukemia (CLL), MPN multiple myeloma (MM), </w:t>
      </w:r>
      <w:r w:rsidRPr="00ED355A">
        <w:rPr>
          <w:rFonts w:ascii="Times New Roman" w:eastAsia="Calibri" w:hAnsi="Times New Roman" w:cs="Times New Roman"/>
          <w:sz w:val="16"/>
          <w:szCs w:val="16"/>
          <w:lang w:val="en-US"/>
        </w:rPr>
        <w:t xml:space="preserve">reduced intensity conditioning </w:t>
      </w:r>
      <w:r>
        <w:rPr>
          <w:rFonts w:ascii="Times New Roman" w:eastAsia="Calibri" w:hAnsi="Times New Roman" w:cs="Times New Roman"/>
          <w:sz w:val="16"/>
          <w:szCs w:val="16"/>
          <w:lang w:val="en-US"/>
        </w:rPr>
        <w:t>(</w:t>
      </w:r>
      <w:r w:rsidRPr="004E201B">
        <w:rPr>
          <w:rFonts w:ascii="Times New Roman" w:eastAsia="Calibri" w:hAnsi="Times New Roman" w:cs="Times New Roman"/>
          <w:sz w:val="16"/>
          <w:szCs w:val="16"/>
          <w:lang w:val="en-US"/>
        </w:rPr>
        <w:t>RIC</w:t>
      </w:r>
      <w:r>
        <w:rPr>
          <w:rFonts w:ascii="Times New Roman" w:eastAsia="Calibri" w:hAnsi="Times New Roman" w:cs="Times New Roman"/>
          <w:sz w:val="16"/>
          <w:szCs w:val="16"/>
          <w:lang w:val="en-US"/>
        </w:rPr>
        <w:t>)</w:t>
      </w:r>
      <w:r w:rsidRPr="004E201B">
        <w:rPr>
          <w:rFonts w:ascii="Times New Roman" w:eastAsia="Calibri" w:hAnsi="Times New Roman" w:cs="Times New Roman"/>
          <w:sz w:val="16"/>
          <w:szCs w:val="16"/>
          <w:lang w:val="en-US"/>
        </w:rPr>
        <w:t>,</w:t>
      </w:r>
      <w:r w:rsidR="005251A7">
        <w:rPr>
          <w:rFonts w:ascii="Times New Roman" w:eastAsia="Calibri" w:hAnsi="Times New Roman" w:cs="Times New Roman"/>
          <w:sz w:val="16"/>
          <w:szCs w:val="16"/>
          <w:lang w:val="en-US"/>
        </w:rPr>
        <w:t xml:space="preserve"> total body irradiation</w:t>
      </w:r>
      <w:r w:rsidRPr="004E201B">
        <w:rPr>
          <w:rFonts w:ascii="Times New Roman" w:eastAsia="Calibri" w:hAnsi="Times New Roman" w:cs="Times New Roman"/>
          <w:sz w:val="16"/>
          <w:szCs w:val="16"/>
          <w:lang w:val="en-US"/>
        </w:rPr>
        <w:t xml:space="preserve"> </w:t>
      </w:r>
      <w:r>
        <w:rPr>
          <w:rFonts w:ascii="Times New Roman" w:eastAsia="Calibri" w:hAnsi="Times New Roman" w:cs="Times New Roman"/>
          <w:sz w:val="16"/>
          <w:szCs w:val="16"/>
          <w:lang w:val="en-US"/>
        </w:rPr>
        <w:t>(</w:t>
      </w:r>
      <w:r w:rsidRPr="004E201B">
        <w:rPr>
          <w:rFonts w:ascii="Times New Roman" w:eastAsia="Calibri" w:hAnsi="Times New Roman" w:cs="Times New Roman"/>
          <w:sz w:val="16"/>
          <w:szCs w:val="16"/>
          <w:lang w:val="en-US"/>
        </w:rPr>
        <w:t>TBI</w:t>
      </w:r>
      <w:r>
        <w:rPr>
          <w:rFonts w:ascii="Times New Roman" w:eastAsia="Calibri" w:hAnsi="Times New Roman" w:cs="Times New Roman"/>
          <w:sz w:val="16"/>
          <w:szCs w:val="16"/>
          <w:lang w:val="en-US"/>
        </w:rPr>
        <w:t>)</w:t>
      </w:r>
      <w:r w:rsidRPr="004E201B">
        <w:rPr>
          <w:rFonts w:ascii="Times New Roman" w:eastAsia="Calibri" w:hAnsi="Times New Roman" w:cs="Times New Roman"/>
          <w:sz w:val="16"/>
          <w:szCs w:val="16"/>
          <w:lang w:val="en-US"/>
        </w:rPr>
        <w:t xml:space="preserve"> </w:t>
      </w:r>
      <w:r w:rsidRPr="004E201B">
        <w:rPr>
          <w:rFonts w:ascii="Times New Roman" w:eastAsia="Calibri" w:hAnsi="Times New Roman" w:cs="Times New Roman"/>
          <w:sz w:val="16"/>
          <w:szCs w:val="16"/>
          <w:vertAlign w:val="superscript"/>
          <w:lang w:val="en-US"/>
        </w:rPr>
        <w:t xml:space="preserve"> </w:t>
      </w:r>
      <w:r w:rsidRPr="004E201B">
        <w:rPr>
          <w:rFonts w:ascii="Times New Roman" w:eastAsia="Calibri" w:hAnsi="Times New Roman" w:cs="Times New Roman"/>
          <w:sz w:val="16"/>
          <w:szCs w:val="16"/>
          <w:lang w:val="en-US"/>
        </w:rPr>
        <w:t>allo</w:t>
      </w:r>
      <w:r w:rsidRPr="006C1FFF">
        <w:rPr>
          <w:rFonts w:ascii="Times New Roman" w:eastAsia="Calibri" w:hAnsi="Times New Roman" w:cs="Times New Roman"/>
          <w:sz w:val="16"/>
          <w:szCs w:val="16"/>
          <w:lang w:val="en-US"/>
        </w:rPr>
        <w:t>-HSCT: allogeneic hematopoietic stem cell transplantation</w:t>
      </w:r>
    </w:p>
    <w:p w14:paraId="0B0D02BF" w14:textId="77777777" w:rsidR="0091103A" w:rsidRPr="006C1FFF" w:rsidRDefault="0091103A" w:rsidP="00ED355A">
      <w:pPr>
        <w:spacing w:line="360" w:lineRule="auto"/>
        <w:rPr>
          <w:rFonts w:ascii="Times New Roman" w:eastAsia="Segoe UI" w:hAnsi="Times New Roman" w:cs="Times New Roman"/>
          <w:sz w:val="24"/>
          <w:szCs w:val="24"/>
          <w:lang w:val="en-US"/>
        </w:rPr>
      </w:pPr>
    </w:p>
    <w:p w14:paraId="4D51746C" w14:textId="2E763360" w:rsidR="00EB1CB9" w:rsidRDefault="00EB1CB9" w:rsidP="001D2491">
      <w:pPr>
        <w:spacing w:line="480" w:lineRule="auto"/>
        <w:jc w:val="both"/>
        <w:rPr>
          <w:rFonts w:ascii="Times New Roman" w:eastAsia="Segoe UI" w:hAnsi="Times New Roman" w:cs="Times New Roman"/>
          <w:sz w:val="24"/>
          <w:szCs w:val="24"/>
          <w:lang w:val="en-US"/>
        </w:rPr>
      </w:pPr>
      <w:r w:rsidRPr="00EB1CB9">
        <w:rPr>
          <w:rFonts w:ascii="Times New Roman" w:eastAsia="Segoe UI" w:hAnsi="Times New Roman" w:cs="Times New Roman"/>
          <w:sz w:val="24"/>
          <w:szCs w:val="24"/>
          <w:lang w:val="en-US"/>
        </w:rPr>
        <w:t xml:space="preserve">An overview of the </w:t>
      </w:r>
      <w:r w:rsidR="006364B9">
        <w:rPr>
          <w:rFonts w:ascii="Times New Roman" w:eastAsia="Segoe UI" w:hAnsi="Times New Roman" w:cs="Times New Roman"/>
          <w:sz w:val="24"/>
          <w:szCs w:val="24"/>
          <w:lang w:val="en-US"/>
        </w:rPr>
        <w:t>cGVHD</w:t>
      </w:r>
      <w:r w:rsidRPr="00EB1CB9">
        <w:rPr>
          <w:rFonts w:ascii="Times New Roman" w:eastAsia="Segoe UI" w:hAnsi="Times New Roman" w:cs="Times New Roman"/>
          <w:sz w:val="24"/>
          <w:szCs w:val="24"/>
          <w:lang w:val="en-US"/>
        </w:rPr>
        <w:t xml:space="preserve"> characteristics of all </w:t>
      </w:r>
      <w:r w:rsidR="006364B9">
        <w:rPr>
          <w:rFonts w:ascii="Times New Roman" w:eastAsia="Segoe UI" w:hAnsi="Times New Roman" w:cs="Times New Roman"/>
          <w:sz w:val="24"/>
          <w:szCs w:val="24"/>
          <w:lang w:val="en-US"/>
        </w:rPr>
        <w:t xml:space="preserve">affected </w:t>
      </w:r>
      <w:r w:rsidRPr="00EB1CB9">
        <w:rPr>
          <w:rFonts w:ascii="Times New Roman" w:eastAsia="Segoe UI" w:hAnsi="Times New Roman" w:cs="Times New Roman"/>
          <w:sz w:val="24"/>
          <w:szCs w:val="24"/>
          <w:lang w:val="en-US"/>
        </w:rPr>
        <w:t xml:space="preserve">subjects at the baseline and follow-up visits is provided in </w:t>
      </w:r>
      <w:r w:rsidRPr="004E201B">
        <w:rPr>
          <w:rFonts w:ascii="Times New Roman" w:eastAsia="Segoe UI" w:hAnsi="Times New Roman" w:cs="Times New Roman"/>
          <w:b/>
          <w:bCs/>
          <w:sz w:val="24"/>
          <w:szCs w:val="24"/>
          <w:lang w:val="en-US"/>
        </w:rPr>
        <w:t xml:space="preserve">Table </w:t>
      </w:r>
      <w:r w:rsidR="00E521EE">
        <w:rPr>
          <w:rFonts w:ascii="Times New Roman" w:eastAsia="Segoe UI" w:hAnsi="Times New Roman" w:cs="Times New Roman"/>
          <w:b/>
          <w:bCs/>
          <w:sz w:val="24"/>
          <w:szCs w:val="24"/>
          <w:lang w:val="en-US"/>
        </w:rPr>
        <w:t>3</w:t>
      </w:r>
      <w:r w:rsidRPr="00EB1CB9">
        <w:rPr>
          <w:rFonts w:ascii="Times New Roman" w:eastAsia="Segoe UI" w:hAnsi="Times New Roman" w:cs="Times New Roman"/>
          <w:sz w:val="24"/>
          <w:szCs w:val="24"/>
          <w:lang w:val="en-US"/>
        </w:rPr>
        <w:t xml:space="preserve">. Statistical significance was observed through </w:t>
      </w:r>
      <w:proofErr w:type="gramStart"/>
      <w:r w:rsidRPr="00EB1CB9">
        <w:rPr>
          <w:rFonts w:ascii="Times New Roman" w:eastAsia="Segoe UI" w:hAnsi="Times New Roman" w:cs="Times New Roman"/>
          <w:sz w:val="24"/>
          <w:szCs w:val="24"/>
          <w:lang w:val="en-US"/>
        </w:rPr>
        <w:t>paired-samples</w:t>
      </w:r>
      <w:proofErr w:type="gramEnd"/>
      <w:r w:rsidRPr="00EB1CB9">
        <w:rPr>
          <w:rFonts w:ascii="Times New Roman" w:eastAsia="Segoe UI" w:hAnsi="Times New Roman" w:cs="Times New Roman"/>
          <w:sz w:val="24"/>
          <w:szCs w:val="24"/>
          <w:lang w:val="en-US"/>
        </w:rPr>
        <w:t xml:space="preserve"> tests for patients who had both baseline and follow-up visits, where applicable. The median time from allo-HSCT to the occurrence of cGVHD was 250 days, with the baseline visit occurring 152 days after the onset of cGVHD. Most subjects (83.1%) had classic cGVHD. </w:t>
      </w:r>
      <w:r w:rsidRPr="00EB1CB9">
        <w:rPr>
          <w:rFonts w:ascii="Times New Roman" w:eastAsia="Segoe UI" w:hAnsi="Times New Roman" w:cs="Times New Roman"/>
          <w:sz w:val="24"/>
          <w:szCs w:val="24"/>
          <w:lang w:val="en-US"/>
        </w:rPr>
        <w:lastRenderedPageBreak/>
        <w:t>There was no statistically significant difference in the evaluation of cGVHD severity according to NIH criteria and HCP assessments between the baseline and follow-up visits, although a greater proportion of patients had milder cGVHD at the follow-up visit. Statistically, fewer patients had liver cGVHD at the follow-up visit (P=0.0133).</w:t>
      </w:r>
    </w:p>
    <w:p w14:paraId="079DA76F" w14:textId="77777777" w:rsidR="0091103A" w:rsidRDefault="0091103A" w:rsidP="001D2491">
      <w:pPr>
        <w:spacing w:line="480" w:lineRule="auto"/>
        <w:jc w:val="both"/>
        <w:rPr>
          <w:rFonts w:ascii="Times New Roman" w:eastAsia="Segoe UI" w:hAnsi="Times New Roman" w:cs="Times New Roman"/>
          <w:sz w:val="24"/>
          <w:szCs w:val="24"/>
          <w:lang w:val="en-US"/>
        </w:rPr>
      </w:pPr>
    </w:p>
    <w:p w14:paraId="37D439A4" w14:textId="1DD15913" w:rsidR="00DB2FDD" w:rsidRPr="006C1FFF" w:rsidRDefault="00DB2FDD" w:rsidP="005A48FA">
      <w:pPr>
        <w:spacing w:after="0"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t xml:space="preserve">Table </w:t>
      </w:r>
      <w:r w:rsidR="00E521EE">
        <w:rPr>
          <w:rFonts w:ascii="Times New Roman" w:eastAsia="Segoe UI" w:hAnsi="Times New Roman" w:cs="Times New Roman"/>
          <w:b/>
          <w:bCs/>
          <w:sz w:val="24"/>
          <w:szCs w:val="24"/>
          <w:lang w:val="en-US"/>
        </w:rPr>
        <w:t>3</w:t>
      </w:r>
      <w:r w:rsidRPr="006C1FFF">
        <w:rPr>
          <w:rFonts w:ascii="Times New Roman" w:eastAsia="Segoe UI" w:hAnsi="Times New Roman" w:cs="Times New Roman"/>
          <w:b/>
          <w:bCs/>
          <w:sz w:val="24"/>
          <w:szCs w:val="24"/>
          <w:lang w:val="en-US"/>
        </w:rPr>
        <w:t>.</w:t>
      </w:r>
      <w:r w:rsidRPr="006C1FFF">
        <w:rPr>
          <w:rFonts w:ascii="Times New Roman" w:eastAsia="Segoe UI" w:hAnsi="Times New Roman" w:cs="Times New Roman"/>
          <w:sz w:val="24"/>
          <w:szCs w:val="24"/>
          <w:lang w:val="en-US"/>
        </w:rPr>
        <w:t xml:space="preserve"> Characteristics of subjects with cGVHD at the </w:t>
      </w:r>
      <w:r w:rsidR="00B63529" w:rsidRPr="006C1FFF">
        <w:rPr>
          <w:rFonts w:ascii="Times New Roman" w:eastAsia="Segoe UI" w:hAnsi="Times New Roman" w:cs="Times New Roman"/>
          <w:sz w:val="24"/>
          <w:szCs w:val="24"/>
          <w:lang w:val="en-US"/>
        </w:rPr>
        <w:t>baseline</w:t>
      </w:r>
      <w:r w:rsidR="00904CA8" w:rsidRPr="006C1FFF">
        <w:rPr>
          <w:rFonts w:ascii="Times New Roman" w:eastAsia="Segoe UI" w:hAnsi="Times New Roman" w:cs="Times New Roman"/>
          <w:sz w:val="24"/>
          <w:szCs w:val="24"/>
          <w:lang w:val="en-US"/>
        </w:rPr>
        <w:t xml:space="preserve"> an</w:t>
      </w:r>
      <w:r w:rsidRPr="006C1FFF">
        <w:rPr>
          <w:rFonts w:ascii="Times New Roman" w:eastAsia="Segoe UI" w:hAnsi="Times New Roman" w:cs="Times New Roman"/>
          <w:sz w:val="24"/>
          <w:szCs w:val="24"/>
          <w:lang w:val="en-US"/>
        </w:rPr>
        <w:t xml:space="preserve">d follow-up </w:t>
      </w:r>
      <w:r w:rsidR="009A3F99" w:rsidRPr="006C1FFF">
        <w:rPr>
          <w:rFonts w:ascii="Times New Roman" w:eastAsia="Segoe UI" w:hAnsi="Times New Roman" w:cs="Times New Roman"/>
          <w:sz w:val="24"/>
          <w:szCs w:val="24"/>
          <w:lang w:val="en-US"/>
        </w:rPr>
        <w:t>visit</w:t>
      </w:r>
      <w:r w:rsidRPr="006C1FFF">
        <w:rPr>
          <w:rFonts w:ascii="Times New Roman" w:eastAsia="Segoe UI" w:hAnsi="Times New Roman" w:cs="Times New Roman"/>
          <w:sz w:val="24"/>
          <w:szCs w:val="24"/>
          <w:lang w:val="en-US"/>
        </w:rPr>
        <w:t>s.</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783"/>
        <w:gridCol w:w="1815"/>
        <w:gridCol w:w="1395"/>
        <w:gridCol w:w="2082"/>
        <w:gridCol w:w="1117"/>
      </w:tblGrid>
      <w:tr w:rsidR="00DB2FDD" w:rsidRPr="006C1FFF" w14:paraId="673E0CAD" w14:textId="77777777" w:rsidTr="005A48FA">
        <w:trPr>
          <w:trHeight w:val="599"/>
        </w:trPr>
        <w:tc>
          <w:tcPr>
            <w:tcW w:w="4598" w:type="dxa"/>
            <w:gridSpan w:val="2"/>
            <w:shd w:val="clear" w:color="auto" w:fill="D9E2F3" w:themeFill="accent1" w:themeFillTint="33"/>
            <w:noWrap/>
            <w:vAlign w:val="center"/>
            <w:hideMark/>
          </w:tcPr>
          <w:p w14:paraId="52AC6F48" w14:textId="77777777" w:rsidR="00DB2FDD" w:rsidRPr="006C1FFF" w:rsidRDefault="00DB2FDD" w:rsidP="005A48FA">
            <w:pPr>
              <w:spacing w:after="0"/>
              <w:rPr>
                <w:b/>
                <w:color w:val="000000"/>
                <w:sz w:val="20"/>
                <w:szCs w:val="20"/>
                <w:lang w:val="en-US"/>
              </w:rPr>
            </w:pPr>
          </w:p>
        </w:tc>
        <w:tc>
          <w:tcPr>
            <w:tcW w:w="1395" w:type="dxa"/>
            <w:shd w:val="clear" w:color="auto" w:fill="D9E2F3" w:themeFill="accent1" w:themeFillTint="33"/>
            <w:noWrap/>
            <w:vAlign w:val="center"/>
            <w:hideMark/>
          </w:tcPr>
          <w:p w14:paraId="3C35FF3D" w14:textId="3D39E3FC" w:rsidR="00DB2FDD" w:rsidRPr="006C1FFF" w:rsidRDefault="00B63529" w:rsidP="005A48FA">
            <w:pPr>
              <w:spacing w:after="0"/>
              <w:jc w:val="center"/>
              <w:rPr>
                <w:b/>
                <w:color w:val="000000"/>
                <w:sz w:val="20"/>
                <w:szCs w:val="20"/>
                <w:lang w:val="en-US"/>
              </w:rPr>
            </w:pPr>
            <w:r w:rsidRPr="006C1FFF">
              <w:rPr>
                <w:b/>
                <w:color w:val="000000"/>
                <w:sz w:val="20"/>
                <w:szCs w:val="20"/>
                <w:lang w:val="en-US"/>
              </w:rPr>
              <w:t>Baseline</w:t>
            </w:r>
            <w:r w:rsidR="009A3F99" w:rsidRPr="006C1FFF">
              <w:rPr>
                <w:b/>
                <w:color w:val="000000"/>
                <w:sz w:val="20"/>
                <w:szCs w:val="20"/>
                <w:lang w:val="en-US"/>
              </w:rPr>
              <w:t xml:space="preserve"> visit</w:t>
            </w:r>
          </w:p>
          <w:p w14:paraId="7E8D9814" w14:textId="77777777" w:rsidR="00DB2FDD" w:rsidRPr="006C1FFF" w:rsidRDefault="00DB2FDD" w:rsidP="005A48FA">
            <w:pPr>
              <w:spacing w:after="0"/>
              <w:jc w:val="center"/>
              <w:rPr>
                <w:b/>
                <w:bCs/>
                <w:color w:val="000000"/>
                <w:sz w:val="20"/>
                <w:szCs w:val="20"/>
                <w:lang w:val="en-US"/>
              </w:rPr>
            </w:pPr>
            <w:r w:rsidRPr="006C1FFF">
              <w:rPr>
                <w:b/>
                <w:bCs/>
                <w:sz w:val="20"/>
                <w:szCs w:val="20"/>
                <w:lang w:val="en-US"/>
              </w:rPr>
              <w:t>(n=65)</w:t>
            </w:r>
          </w:p>
        </w:tc>
        <w:tc>
          <w:tcPr>
            <w:tcW w:w="2082" w:type="dxa"/>
            <w:shd w:val="clear" w:color="auto" w:fill="D9E2F3" w:themeFill="accent1" w:themeFillTint="33"/>
            <w:noWrap/>
            <w:vAlign w:val="center"/>
            <w:hideMark/>
          </w:tcPr>
          <w:p w14:paraId="19103E10" w14:textId="29F673A2" w:rsidR="00DB2FDD" w:rsidRPr="006C1FFF" w:rsidRDefault="009A3F99" w:rsidP="005A48FA">
            <w:pPr>
              <w:spacing w:after="0"/>
              <w:jc w:val="center"/>
              <w:rPr>
                <w:b/>
                <w:color w:val="000000"/>
                <w:sz w:val="20"/>
                <w:szCs w:val="20"/>
                <w:lang w:val="en-US"/>
              </w:rPr>
            </w:pPr>
            <w:r w:rsidRPr="006C1FFF">
              <w:rPr>
                <w:b/>
                <w:color w:val="000000"/>
                <w:sz w:val="20"/>
                <w:szCs w:val="20"/>
                <w:lang w:val="en-US"/>
              </w:rPr>
              <w:t>Follow up visit</w:t>
            </w:r>
          </w:p>
          <w:p w14:paraId="1F29BCF6" w14:textId="77777777" w:rsidR="00DB2FDD" w:rsidRPr="006C1FFF" w:rsidRDefault="00DB2FDD" w:rsidP="005A48FA">
            <w:pPr>
              <w:spacing w:after="0"/>
              <w:jc w:val="center"/>
              <w:rPr>
                <w:b/>
                <w:bCs/>
                <w:color w:val="000000"/>
                <w:sz w:val="20"/>
                <w:szCs w:val="20"/>
                <w:lang w:val="en-US"/>
              </w:rPr>
            </w:pPr>
            <w:r w:rsidRPr="006C1FFF">
              <w:rPr>
                <w:b/>
                <w:bCs/>
                <w:sz w:val="20"/>
                <w:szCs w:val="20"/>
                <w:lang w:val="en-US"/>
              </w:rPr>
              <w:t>(n=43)</w:t>
            </w:r>
          </w:p>
        </w:tc>
        <w:tc>
          <w:tcPr>
            <w:tcW w:w="1117" w:type="dxa"/>
            <w:shd w:val="clear" w:color="auto" w:fill="D9E2F3" w:themeFill="accent1" w:themeFillTint="33"/>
            <w:noWrap/>
            <w:vAlign w:val="center"/>
            <w:hideMark/>
          </w:tcPr>
          <w:p w14:paraId="1F42F858" w14:textId="77777777" w:rsidR="00DB2FDD" w:rsidRPr="006C1FFF" w:rsidRDefault="00DB2FDD" w:rsidP="005A48FA">
            <w:pPr>
              <w:spacing w:after="0"/>
              <w:rPr>
                <w:b/>
                <w:color w:val="000000"/>
                <w:sz w:val="20"/>
                <w:szCs w:val="20"/>
                <w:lang w:val="en-US"/>
              </w:rPr>
            </w:pPr>
            <w:r w:rsidRPr="006C1FFF">
              <w:rPr>
                <w:b/>
                <w:color w:val="000000"/>
                <w:sz w:val="20"/>
                <w:szCs w:val="20"/>
                <w:lang w:val="en-US"/>
              </w:rPr>
              <w:t>P</w:t>
            </w:r>
          </w:p>
        </w:tc>
      </w:tr>
      <w:tr w:rsidR="00DB2FDD" w:rsidRPr="006C1FFF" w14:paraId="618D80AF" w14:textId="77777777" w:rsidTr="005A48FA">
        <w:trPr>
          <w:trHeight w:val="20"/>
        </w:trPr>
        <w:tc>
          <w:tcPr>
            <w:tcW w:w="2783" w:type="dxa"/>
            <w:vMerge w:val="restart"/>
            <w:shd w:val="clear" w:color="auto" w:fill="D9E2F3" w:themeFill="accent1" w:themeFillTint="33"/>
            <w:noWrap/>
            <w:vAlign w:val="center"/>
          </w:tcPr>
          <w:p w14:paraId="52793857" w14:textId="3B0AFACB" w:rsidR="00DB2FDD" w:rsidRPr="006C1FFF" w:rsidRDefault="00DB2FDD" w:rsidP="005A48FA">
            <w:pPr>
              <w:spacing w:after="0"/>
              <w:rPr>
                <w:b/>
                <w:bCs/>
                <w:color w:val="000000"/>
                <w:sz w:val="20"/>
                <w:szCs w:val="20"/>
                <w:lang w:val="en-US"/>
              </w:rPr>
            </w:pPr>
            <w:r w:rsidRPr="006C1FFF">
              <w:rPr>
                <w:b/>
                <w:bCs/>
                <w:color w:val="000000"/>
                <w:sz w:val="20"/>
                <w:szCs w:val="20"/>
                <w:lang w:val="en-US"/>
              </w:rPr>
              <w:t>cGVHD</w:t>
            </w:r>
            <w:r w:rsidR="00D713D4" w:rsidRPr="006C1FFF">
              <w:rPr>
                <w:b/>
                <w:bCs/>
                <w:color w:val="000000"/>
                <w:sz w:val="20"/>
                <w:szCs w:val="20"/>
                <w:lang w:val="en-US"/>
              </w:rPr>
              <w:t xml:space="preserve"> onset type</w:t>
            </w:r>
          </w:p>
          <w:p w14:paraId="0F73463D" w14:textId="77777777" w:rsidR="00DB2FDD" w:rsidRPr="006C1FFF" w:rsidRDefault="00DB2FDD" w:rsidP="005A48FA">
            <w:pPr>
              <w:spacing w:after="0"/>
              <w:rPr>
                <w:b/>
                <w:bCs/>
                <w:color w:val="000000"/>
                <w:sz w:val="20"/>
                <w:szCs w:val="20"/>
                <w:lang w:val="en-US"/>
              </w:rPr>
            </w:pPr>
          </w:p>
        </w:tc>
        <w:tc>
          <w:tcPr>
            <w:tcW w:w="1815" w:type="dxa"/>
            <w:noWrap/>
            <w:vAlign w:val="center"/>
          </w:tcPr>
          <w:p w14:paraId="545A4376" w14:textId="77777777" w:rsidR="00DB2FDD" w:rsidRPr="006C1FFF" w:rsidRDefault="00DB2FDD" w:rsidP="005A48FA">
            <w:pPr>
              <w:spacing w:after="0"/>
              <w:rPr>
                <w:i/>
                <w:color w:val="000000"/>
                <w:sz w:val="20"/>
                <w:szCs w:val="20"/>
                <w:lang w:val="en-US"/>
              </w:rPr>
            </w:pPr>
            <w:r w:rsidRPr="006C1FFF">
              <w:rPr>
                <w:i/>
                <w:color w:val="000000"/>
                <w:sz w:val="20"/>
                <w:szCs w:val="20"/>
                <w:lang w:val="en-US"/>
              </w:rPr>
              <w:t>De novo</w:t>
            </w:r>
          </w:p>
        </w:tc>
        <w:tc>
          <w:tcPr>
            <w:tcW w:w="1395" w:type="dxa"/>
            <w:noWrap/>
            <w:vAlign w:val="center"/>
          </w:tcPr>
          <w:p w14:paraId="25DAF3A4" w14:textId="62136A00" w:rsidR="00DB2FDD" w:rsidRPr="006C1FFF" w:rsidRDefault="00DB2FDD" w:rsidP="005A48FA">
            <w:pPr>
              <w:spacing w:after="0"/>
              <w:jc w:val="center"/>
              <w:rPr>
                <w:color w:val="000000"/>
                <w:sz w:val="20"/>
                <w:szCs w:val="20"/>
                <w:lang w:val="en-US"/>
              </w:rPr>
            </w:pPr>
            <w:r w:rsidRPr="006C1FFF">
              <w:rPr>
                <w:color w:val="000000"/>
                <w:sz w:val="20"/>
                <w:szCs w:val="20"/>
                <w:lang w:val="en-US"/>
              </w:rPr>
              <w:t>24 (36</w:t>
            </w:r>
            <w:r w:rsidR="008E749F">
              <w:rPr>
                <w:color w:val="000000"/>
                <w:sz w:val="20"/>
                <w:szCs w:val="20"/>
                <w:lang w:val="en-US"/>
              </w:rPr>
              <w:t>.</w:t>
            </w:r>
            <w:r w:rsidRPr="006C1FFF">
              <w:rPr>
                <w:color w:val="000000"/>
                <w:sz w:val="20"/>
                <w:szCs w:val="20"/>
                <w:lang w:val="en-US"/>
              </w:rPr>
              <w:t>9)</w:t>
            </w:r>
          </w:p>
        </w:tc>
        <w:tc>
          <w:tcPr>
            <w:tcW w:w="2082" w:type="dxa"/>
            <w:noWrap/>
            <w:vAlign w:val="center"/>
          </w:tcPr>
          <w:p w14:paraId="5BC19206" w14:textId="14B6273B" w:rsidR="00DB2FDD" w:rsidRPr="006C1FFF" w:rsidRDefault="00DB2FDD" w:rsidP="005A48FA">
            <w:pPr>
              <w:spacing w:after="0"/>
              <w:jc w:val="center"/>
              <w:rPr>
                <w:color w:val="000000"/>
                <w:sz w:val="20"/>
                <w:szCs w:val="20"/>
                <w:lang w:val="en-US"/>
              </w:rPr>
            </w:pPr>
            <w:r w:rsidRPr="006C1FFF">
              <w:rPr>
                <w:color w:val="000000"/>
                <w:sz w:val="20"/>
                <w:szCs w:val="20"/>
                <w:lang w:val="en-US"/>
              </w:rPr>
              <w:t>14 (32</w:t>
            </w:r>
            <w:r w:rsidR="008E749F">
              <w:rPr>
                <w:color w:val="000000"/>
                <w:sz w:val="20"/>
                <w:szCs w:val="20"/>
                <w:lang w:val="en-US"/>
              </w:rPr>
              <w:t>.</w:t>
            </w:r>
            <w:r w:rsidRPr="006C1FFF">
              <w:rPr>
                <w:color w:val="000000"/>
                <w:sz w:val="20"/>
                <w:szCs w:val="20"/>
                <w:lang w:val="en-US"/>
              </w:rPr>
              <w:t>6)</w:t>
            </w:r>
          </w:p>
        </w:tc>
        <w:tc>
          <w:tcPr>
            <w:tcW w:w="1117" w:type="dxa"/>
            <w:vMerge w:val="restart"/>
            <w:noWrap/>
            <w:vAlign w:val="center"/>
          </w:tcPr>
          <w:p w14:paraId="2C0BD9E8" w14:textId="4F802A1E"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8912</w:t>
            </w:r>
            <w:r w:rsidRPr="006C1FFF">
              <w:rPr>
                <w:b/>
                <w:bCs/>
                <w:sz w:val="20"/>
                <w:szCs w:val="20"/>
                <w:lang w:val="en-US"/>
              </w:rPr>
              <w:t>*</w:t>
            </w:r>
          </w:p>
          <w:p w14:paraId="5DB35812" w14:textId="77777777" w:rsidR="00DB2FDD" w:rsidRPr="006C1FFF" w:rsidRDefault="00DB2FDD" w:rsidP="005A48FA">
            <w:pPr>
              <w:spacing w:after="0"/>
              <w:rPr>
                <w:sz w:val="20"/>
                <w:szCs w:val="20"/>
                <w:lang w:val="en-US"/>
              </w:rPr>
            </w:pPr>
            <w:r w:rsidRPr="006C1FFF">
              <w:rPr>
                <w:sz w:val="20"/>
                <w:szCs w:val="20"/>
                <w:lang w:val="en-US"/>
              </w:rPr>
              <w:t> </w:t>
            </w:r>
          </w:p>
          <w:p w14:paraId="44468C9F" w14:textId="77777777" w:rsidR="00DB2FDD" w:rsidRPr="006C1FFF" w:rsidRDefault="00DB2FDD" w:rsidP="005A48FA">
            <w:pPr>
              <w:spacing w:after="0"/>
              <w:rPr>
                <w:sz w:val="20"/>
                <w:szCs w:val="20"/>
                <w:lang w:val="en-US"/>
              </w:rPr>
            </w:pPr>
            <w:r w:rsidRPr="006C1FFF">
              <w:rPr>
                <w:sz w:val="20"/>
                <w:szCs w:val="20"/>
                <w:lang w:val="en-US"/>
              </w:rPr>
              <w:t> </w:t>
            </w:r>
          </w:p>
        </w:tc>
      </w:tr>
      <w:tr w:rsidR="00DB2FDD" w:rsidRPr="006C1FFF" w14:paraId="30CF45E8" w14:textId="77777777" w:rsidTr="005A48FA">
        <w:trPr>
          <w:trHeight w:val="20"/>
        </w:trPr>
        <w:tc>
          <w:tcPr>
            <w:tcW w:w="2783" w:type="dxa"/>
            <w:vMerge/>
            <w:shd w:val="clear" w:color="auto" w:fill="D9E2F3" w:themeFill="accent1" w:themeFillTint="33"/>
            <w:noWrap/>
            <w:vAlign w:val="center"/>
          </w:tcPr>
          <w:p w14:paraId="0C8E9A03" w14:textId="77777777" w:rsidR="00DB2FDD" w:rsidRPr="006C1FFF" w:rsidRDefault="00DB2FDD" w:rsidP="005A48FA">
            <w:pPr>
              <w:spacing w:after="0"/>
              <w:rPr>
                <w:b/>
                <w:bCs/>
                <w:color w:val="000000"/>
                <w:sz w:val="20"/>
                <w:szCs w:val="20"/>
                <w:lang w:val="en-US"/>
              </w:rPr>
            </w:pPr>
          </w:p>
        </w:tc>
        <w:tc>
          <w:tcPr>
            <w:tcW w:w="1815" w:type="dxa"/>
            <w:noWrap/>
            <w:vAlign w:val="center"/>
          </w:tcPr>
          <w:p w14:paraId="55B70FCC" w14:textId="52B8A1CA" w:rsidR="00DB2FDD" w:rsidRPr="006C1FFF" w:rsidRDefault="00DB2FDD" w:rsidP="005A48FA">
            <w:pPr>
              <w:spacing w:after="0"/>
              <w:rPr>
                <w:color w:val="000000"/>
                <w:sz w:val="20"/>
                <w:szCs w:val="20"/>
                <w:lang w:val="en-US"/>
              </w:rPr>
            </w:pPr>
            <w:r w:rsidRPr="006C1FFF">
              <w:rPr>
                <w:color w:val="000000"/>
                <w:sz w:val="20"/>
                <w:szCs w:val="20"/>
                <w:lang w:val="en-US"/>
              </w:rPr>
              <w:t>Progres</w:t>
            </w:r>
            <w:r w:rsidR="00D713D4" w:rsidRPr="006C1FFF">
              <w:rPr>
                <w:color w:val="000000"/>
                <w:sz w:val="20"/>
                <w:szCs w:val="20"/>
                <w:lang w:val="en-US"/>
              </w:rPr>
              <w:t>sive</w:t>
            </w:r>
          </w:p>
        </w:tc>
        <w:tc>
          <w:tcPr>
            <w:tcW w:w="1395" w:type="dxa"/>
            <w:noWrap/>
            <w:vAlign w:val="center"/>
          </w:tcPr>
          <w:p w14:paraId="6AE5F37A" w14:textId="67E040B7" w:rsidR="00DB2FDD" w:rsidRPr="006C1FFF" w:rsidRDefault="00DB2FDD" w:rsidP="005A48FA">
            <w:pPr>
              <w:spacing w:after="0"/>
              <w:jc w:val="center"/>
              <w:rPr>
                <w:color w:val="000000"/>
                <w:sz w:val="20"/>
                <w:szCs w:val="20"/>
                <w:lang w:val="en-US"/>
              </w:rPr>
            </w:pPr>
            <w:r w:rsidRPr="006C1FFF">
              <w:rPr>
                <w:color w:val="000000"/>
                <w:sz w:val="20"/>
                <w:szCs w:val="20"/>
                <w:lang w:val="en-US"/>
              </w:rPr>
              <w:t>19 (29</w:t>
            </w:r>
            <w:r w:rsidR="008E749F">
              <w:rPr>
                <w:color w:val="000000"/>
                <w:sz w:val="20"/>
                <w:szCs w:val="20"/>
                <w:lang w:val="en-US"/>
              </w:rPr>
              <w:t>.</w:t>
            </w:r>
            <w:r w:rsidRPr="006C1FFF">
              <w:rPr>
                <w:color w:val="000000"/>
                <w:sz w:val="20"/>
                <w:szCs w:val="20"/>
                <w:lang w:val="en-US"/>
              </w:rPr>
              <w:t>2)</w:t>
            </w:r>
          </w:p>
        </w:tc>
        <w:tc>
          <w:tcPr>
            <w:tcW w:w="2082" w:type="dxa"/>
            <w:noWrap/>
            <w:vAlign w:val="center"/>
          </w:tcPr>
          <w:p w14:paraId="12BA7E84" w14:textId="3B27F19B" w:rsidR="00DB2FDD" w:rsidRPr="006C1FFF" w:rsidRDefault="00DB2FDD" w:rsidP="005A48FA">
            <w:pPr>
              <w:spacing w:after="0"/>
              <w:jc w:val="center"/>
              <w:rPr>
                <w:color w:val="000000"/>
                <w:sz w:val="20"/>
                <w:szCs w:val="20"/>
                <w:lang w:val="en-US"/>
              </w:rPr>
            </w:pPr>
            <w:r w:rsidRPr="006C1FFF">
              <w:rPr>
                <w:color w:val="000000"/>
                <w:sz w:val="20"/>
                <w:szCs w:val="20"/>
                <w:lang w:val="en-US"/>
              </w:rPr>
              <w:t>14 (32</w:t>
            </w:r>
            <w:r w:rsidR="008E749F">
              <w:rPr>
                <w:color w:val="000000"/>
                <w:sz w:val="20"/>
                <w:szCs w:val="20"/>
                <w:lang w:val="en-US"/>
              </w:rPr>
              <w:t>.</w:t>
            </w:r>
            <w:r w:rsidRPr="006C1FFF">
              <w:rPr>
                <w:color w:val="000000"/>
                <w:sz w:val="20"/>
                <w:szCs w:val="20"/>
                <w:lang w:val="en-US"/>
              </w:rPr>
              <w:t>6)</w:t>
            </w:r>
          </w:p>
        </w:tc>
        <w:tc>
          <w:tcPr>
            <w:tcW w:w="1117" w:type="dxa"/>
            <w:vMerge/>
            <w:noWrap/>
            <w:vAlign w:val="center"/>
          </w:tcPr>
          <w:p w14:paraId="179456B6" w14:textId="77777777" w:rsidR="00DB2FDD" w:rsidRPr="006C1FFF" w:rsidRDefault="00DB2FDD" w:rsidP="005A48FA">
            <w:pPr>
              <w:spacing w:after="0"/>
              <w:rPr>
                <w:sz w:val="20"/>
                <w:szCs w:val="20"/>
                <w:lang w:val="en-US"/>
              </w:rPr>
            </w:pPr>
          </w:p>
        </w:tc>
      </w:tr>
      <w:tr w:rsidR="00DB2FDD" w:rsidRPr="006C1FFF" w14:paraId="23AE5398" w14:textId="77777777" w:rsidTr="005A48FA">
        <w:trPr>
          <w:trHeight w:val="20"/>
        </w:trPr>
        <w:tc>
          <w:tcPr>
            <w:tcW w:w="2783" w:type="dxa"/>
            <w:vMerge/>
            <w:shd w:val="clear" w:color="auto" w:fill="D9E2F3" w:themeFill="accent1" w:themeFillTint="33"/>
            <w:noWrap/>
            <w:vAlign w:val="center"/>
          </w:tcPr>
          <w:p w14:paraId="1AB99B31" w14:textId="77777777" w:rsidR="00DB2FDD" w:rsidRPr="006C1FFF" w:rsidRDefault="00DB2FDD" w:rsidP="005A48FA">
            <w:pPr>
              <w:spacing w:after="0"/>
              <w:rPr>
                <w:b/>
                <w:bCs/>
                <w:color w:val="000000"/>
                <w:sz w:val="20"/>
                <w:szCs w:val="20"/>
                <w:lang w:val="en-US"/>
              </w:rPr>
            </w:pPr>
          </w:p>
        </w:tc>
        <w:tc>
          <w:tcPr>
            <w:tcW w:w="1815" w:type="dxa"/>
            <w:noWrap/>
            <w:vAlign w:val="center"/>
          </w:tcPr>
          <w:p w14:paraId="5D836C55" w14:textId="75DD878B" w:rsidR="00DB2FDD" w:rsidRPr="006C1FFF" w:rsidRDefault="00D713D4" w:rsidP="005A48FA">
            <w:pPr>
              <w:spacing w:after="0"/>
              <w:rPr>
                <w:color w:val="000000"/>
                <w:sz w:val="20"/>
                <w:szCs w:val="20"/>
                <w:lang w:val="en-US"/>
              </w:rPr>
            </w:pPr>
            <w:r w:rsidRPr="006C1FFF">
              <w:rPr>
                <w:color w:val="000000"/>
                <w:sz w:val="20"/>
                <w:szCs w:val="20"/>
                <w:lang w:val="en-US"/>
              </w:rPr>
              <w:t>Quiescent</w:t>
            </w:r>
          </w:p>
        </w:tc>
        <w:tc>
          <w:tcPr>
            <w:tcW w:w="1395" w:type="dxa"/>
            <w:noWrap/>
            <w:vAlign w:val="center"/>
          </w:tcPr>
          <w:p w14:paraId="15DFE84D" w14:textId="66B4FC02" w:rsidR="00DB2FDD" w:rsidRPr="006C1FFF" w:rsidRDefault="00DB2FDD" w:rsidP="005A48FA">
            <w:pPr>
              <w:spacing w:after="0"/>
              <w:jc w:val="center"/>
              <w:rPr>
                <w:color w:val="000000"/>
                <w:sz w:val="20"/>
                <w:szCs w:val="20"/>
                <w:lang w:val="en-US"/>
              </w:rPr>
            </w:pPr>
            <w:r w:rsidRPr="006C1FFF">
              <w:rPr>
                <w:color w:val="000000"/>
                <w:sz w:val="20"/>
                <w:szCs w:val="20"/>
                <w:lang w:val="en-US"/>
              </w:rPr>
              <w:t>22 (33</w:t>
            </w:r>
            <w:r w:rsidR="008E749F">
              <w:rPr>
                <w:color w:val="000000"/>
                <w:sz w:val="20"/>
                <w:szCs w:val="20"/>
                <w:lang w:val="en-US"/>
              </w:rPr>
              <w:t>.</w:t>
            </w:r>
            <w:r w:rsidRPr="006C1FFF">
              <w:rPr>
                <w:color w:val="000000"/>
                <w:sz w:val="20"/>
                <w:szCs w:val="20"/>
                <w:lang w:val="en-US"/>
              </w:rPr>
              <w:t>8)</w:t>
            </w:r>
          </w:p>
        </w:tc>
        <w:tc>
          <w:tcPr>
            <w:tcW w:w="2082" w:type="dxa"/>
            <w:noWrap/>
            <w:vAlign w:val="center"/>
          </w:tcPr>
          <w:p w14:paraId="49DF8945" w14:textId="6CBB3594" w:rsidR="00DB2FDD" w:rsidRPr="006C1FFF" w:rsidRDefault="00DB2FDD" w:rsidP="005A48FA">
            <w:pPr>
              <w:spacing w:after="0"/>
              <w:jc w:val="center"/>
              <w:rPr>
                <w:color w:val="000000"/>
                <w:sz w:val="20"/>
                <w:szCs w:val="20"/>
                <w:lang w:val="en-US"/>
              </w:rPr>
            </w:pPr>
            <w:r w:rsidRPr="006C1FFF">
              <w:rPr>
                <w:color w:val="000000"/>
                <w:sz w:val="20"/>
                <w:szCs w:val="20"/>
                <w:lang w:val="en-US"/>
              </w:rPr>
              <w:t>15 (34</w:t>
            </w:r>
            <w:r w:rsidR="008E749F">
              <w:rPr>
                <w:color w:val="000000"/>
                <w:sz w:val="20"/>
                <w:szCs w:val="20"/>
                <w:lang w:val="en-US"/>
              </w:rPr>
              <w:t>.</w:t>
            </w:r>
            <w:r w:rsidRPr="006C1FFF">
              <w:rPr>
                <w:color w:val="000000"/>
                <w:sz w:val="20"/>
                <w:szCs w:val="20"/>
                <w:lang w:val="en-US"/>
              </w:rPr>
              <w:t>9)</w:t>
            </w:r>
          </w:p>
        </w:tc>
        <w:tc>
          <w:tcPr>
            <w:tcW w:w="1117" w:type="dxa"/>
            <w:vMerge/>
            <w:noWrap/>
            <w:vAlign w:val="center"/>
          </w:tcPr>
          <w:p w14:paraId="1FA1F7DB" w14:textId="77777777" w:rsidR="00DB2FDD" w:rsidRPr="006C1FFF" w:rsidRDefault="00DB2FDD" w:rsidP="005A48FA">
            <w:pPr>
              <w:spacing w:after="0"/>
              <w:rPr>
                <w:sz w:val="20"/>
                <w:szCs w:val="20"/>
                <w:lang w:val="en-US"/>
              </w:rPr>
            </w:pPr>
          </w:p>
        </w:tc>
      </w:tr>
      <w:tr w:rsidR="00DB2FDD" w:rsidRPr="006C1FFF" w14:paraId="16BE10B0" w14:textId="77777777" w:rsidTr="005A48FA">
        <w:trPr>
          <w:trHeight w:val="20"/>
        </w:trPr>
        <w:tc>
          <w:tcPr>
            <w:tcW w:w="2783" w:type="dxa"/>
            <w:vMerge w:val="restart"/>
            <w:shd w:val="clear" w:color="auto" w:fill="D9E2F3" w:themeFill="accent1" w:themeFillTint="33"/>
            <w:noWrap/>
            <w:vAlign w:val="center"/>
          </w:tcPr>
          <w:p w14:paraId="71C9A92F" w14:textId="567FF1A2" w:rsidR="00DB2FDD" w:rsidRPr="006C1FFF" w:rsidRDefault="00D713D4" w:rsidP="005A48FA">
            <w:pPr>
              <w:spacing w:after="0"/>
              <w:rPr>
                <w:b/>
                <w:bCs/>
                <w:color w:val="000000"/>
                <w:sz w:val="20"/>
                <w:szCs w:val="20"/>
                <w:lang w:val="en-US"/>
              </w:rPr>
            </w:pPr>
            <w:r w:rsidRPr="006C1FFF">
              <w:rPr>
                <w:b/>
                <w:bCs/>
                <w:color w:val="000000"/>
                <w:sz w:val="20"/>
                <w:szCs w:val="20"/>
                <w:lang w:val="en-US"/>
              </w:rPr>
              <w:t>cGVHD classification</w:t>
            </w:r>
          </w:p>
        </w:tc>
        <w:tc>
          <w:tcPr>
            <w:tcW w:w="1815" w:type="dxa"/>
            <w:noWrap/>
            <w:vAlign w:val="center"/>
          </w:tcPr>
          <w:p w14:paraId="606C6E67" w14:textId="65074327" w:rsidR="00DB2FDD" w:rsidRPr="006C1FFF" w:rsidRDefault="00D713D4" w:rsidP="005A48FA">
            <w:pPr>
              <w:spacing w:after="0"/>
              <w:rPr>
                <w:color w:val="000000"/>
                <w:sz w:val="20"/>
                <w:szCs w:val="20"/>
                <w:lang w:val="en-US"/>
              </w:rPr>
            </w:pPr>
            <w:r w:rsidRPr="006C1FFF">
              <w:rPr>
                <w:color w:val="000000"/>
                <w:sz w:val="20"/>
                <w:szCs w:val="20"/>
                <w:lang w:val="en-US"/>
              </w:rPr>
              <w:t>Classic</w:t>
            </w:r>
          </w:p>
        </w:tc>
        <w:tc>
          <w:tcPr>
            <w:tcW w:w="1395" w:type="dxa"/>
            <w:noWrap/>
            <w:vAlign w:val="center"/>
          </w:tcPr>
          <w:p w14:paraId="3AD448D9" w14:textId="6C62D03D" w:rsidR="00DB2FDD" w:rsidRPr="006C1FFF" w:rsidRDefault="00DB2FDD" w:rsidP="005A48FA">
            <w:pPr>
              <w:spacing w:after="0"/>
              <w:jc w:val="center"/>
              <w:rPr>
                <w:color w:val="000000"/>
                <w:sz w:val="20"/>
                <w:szCs w:val="20"/>
                <w:lang w:val="en-US"/>
              </w:rPr>
            </w:pPr>
            <w:r w:rsidRPr="006C1FFF">
              <w:rPr>
                <w:color w:val="000000"/>
                <w:sz w:val="20"/>
                <w:szCs w:val="20"/>
                <w:lang w:val="en-US"/>
              </w:rPr>
              <w:t>54 (83</w:t>
            </w:r>
            <w:r w:rsidR="008E749F">
              <w:rPr>
                <w:color w:val="000000"/>
                <w:sz w:val="20"/>
                <w:szCs w:val="20"/>
                <w:lang w:val="en-US"/>
              </w:rPr>
              <w:t>.</w:t>
            </w:r>
            <w:r w:rsidRPr="006C1FFF">
              <w:rPr>
                <w:color w:val="000000"/>
                <w:sz w:val="20"/>
                <w:szCs w:val="20"/>
                <w:lang w:val="en-US"/>
              </w:rPr>
              <w:t>1)</w:t>
            </w:r>
          </w:p>
        </w:tc>
        <w:tc>
          <w:tcPr>
            <w:tcW w:w="2082" w:type="dxa"/>
            <w:noWrap/>
            <w:vAlign w:val="center"/>
          </w:tcPr>
          <w:p w14:paraId="7CFB8817" w14:textId="6D9B4EAB" w:rsidR="00DB2FDD" w:rsidRPr="006C1FFF" w:rsidRDefault="00DB2FDD" w:rsidP="005A48FA">
            <w:pPr>
              <w:spacing w:after="0"/>
              <w:jc w:val="center"/>
              <w:rPr>
                <w:color w:val="000000"/>
                <w:sz w:val="20"/>
                <w:szCs w:val="20"/>
                <w:lang w:val="en-US"/>
              </w:rPr>
            </w:pPr>
            <w:r w:rsidRPr="006C1FFF">
              <w:rPr>
                <w:color w:val="000000"/>
                <w:sz w:val="20"/>
                <w:szCs w:val="20"/>
                <w:lang w:val="en-US"/>
              </w:rPr>
              <w:t>34 (79</w:t>
            </w:r>
            <w:r w:rsidR="008E749F">
              <w:rPr>
                <w:color w:val="000000"/>
                <w:sz w:val="20"/>
                <w:szCs w:val="20"/>
                <w:lang w:val="en-US"/>
              </w:rPr>
              <w:t>.</w:t>
            </w:r>
            <w:r w:rsidRPr="006C1FFF">
              <w:rPr>
                <w:color w:val="000000"/>
                <w:sz w:val="20"/>
                <w:szCs w:val="20"/>
                <w:lang w:val="en-US"/>
              </w:rPr>
              <w:t>1)</w:t>
            </w:r>
          </w:p>
        </w:tc>
        <w:tc>
          <w:tcPr>
            <w:tcW w:w="1117" w:type="dxa"/>
            <w:vMerge w:val="restart"/>
            <w:noWrap/>
            <w:vAlign w:val="center"/>
          </w:tcPr>
          <w:p w14:paraId="58A0E3B3" w14:textId="0CD1C672"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5758</w:t>
            </w:r>
            <w:r w:rsidRPr="006C1FFF">
              <w:rPr>
                <w:b/>
                <w:bCs/>
                <w:sz w:val="20"/>
                <w:szCs w:val="20"/>
                <w:lang w:val="en-US"/>
              </w:rPr>
              <w:t>*</w:t>
            </w:r>
          </w:p>
          <w:p w14:paraId="2F4C21EB" w14:textId="77777777" w:rsidR="00DB2FDD" w:rsidRPr="006C1FFF" w:rsidRDefault="00DB2FDD" w:rsidP="005A48FA">
            <w:pPr>
              <w:spacing w:after="0"/>
              <w:rPr>
                <w:sz w:val="20"/>
                <w:szCs w:val="20"/>
                <w:lang w:val="en-US"/>
              </w:rPr>
            </w:pPr>
            <w:r w:rsidRPr="006C1FFF">
              <w:rPr>
                <w:sz w:val="20"/>
                <w:szCs w:val="20"/>
                <w:lang w:val="en-US"/>
              </w:rPr>
              <w:t> </w:t>
            </w:r>
          </w:p>
        </w:tc>
      </w:tr>
      <w:tr w:rsidR="00DB2FDD" w:rsidRPr="006C1FFF" w14:paraId="17A910B2" w14:textId="77777777" w:rsidTr="005A48FA">
        <w:trPr>
          <w:trHeight w:val="20"/>
        </w:trPr>
        <w:tc>
          <w:tcPr>
            <w:tcW w:w="2783" w:type="dxa"/>
            <w:vMerge/>
            <w:shd w:val="clear" w:color="auto" w:fill="D9E2F3" w:themeFill="accent1" w:themeFillTint="33"/>
            <w:noWrap/>
            <w:vAlign w:val="center"/>
            <w:hideMark/>
          </w:tcPr>
          <w:p w14:paraId="1492DB06" w14:textId="77777777" w:rsidR="00DB2FDD" w:rsidRPr="006C1FFF" w:rsidRDefault="00DB2FDD" w:rsidP="005A48FA">
            <w:pPr>
              <w:spacing w:after="0"/>
              <w:rPr>
                <w:b/>
                <w:bCs/>
                <w:color w:val="000000"/>
                <w:sz w:val="20"/>
                <w:szCs w:val="20"/>
                <w:lang w:val="en-US"/>
              </w:rPr>
            </w:pPr>
          </w:p>
        </w:tc>
        <w:tc>
          <w:tcPr>
            <w:tcW w:w="1815" w:type="dxa"/>
            <w:noWrap/>
            <w:vAlign w:val="center"/>
          </w:tcPr>
          <w:p w14:paraId="60E939AA" w14:textId="2B6A2D48" w:rsidR="00DB2FDD" w:rsidRPr="006C1FFF" w:rsidRDefault="00D713D4" w:rsidP="005A48FA">
            <w:pPr>
              <w:spacing w:after="0"/>
              <w:rPr>
                <w:color w:val="000000"/>
                <w:sz w:val="20"/>
                <w:szCs w:val="20"/>
                <w:lang w:val="en-US"/>
              </w:rPr>
            </w:pPr>
            <w:r w:rsidRPr="006C1FFF">
              <w:rPr>
                <w:color w:val="000000"/>
                <w:sz w:val="20"/>
                <w:szCs w:val="20"/>
                <w:lang w:val="en-US"/>
              </w:rPr>
              <w:t>Overlap</w:t>
            </w:r>
          </w:p>
        </w:tc>
        <w:tc>
          <w:tcPr>
            <w:tcW w:w="1395" w:type="dxa"/>
            <w:noWrap/>
            <w:vAlign w:val="center"/>
          </w:tcPr>
          <w:p w14:paraId="6E560958" w14:textId="351E89F7" w:rsidR="00DB2FDD" w:rsidRPr="006C1FFF" w:rsidRDefault="00DB2FDD" w:rsidP="005A48FA">
            <w:pPr>
              <w:spacing w:after="0"/>
              <w:jc w:val="center"/>
              <w:rPr>
                <w:color w:val="000000"/>
                <w:sz w:val="20"/>
                <w:szCs w:val="20"/>
                <w:lang w:val="en-US"/>
              </w:rPr>
            </w:pPr>
            <w:r w:rsidRPr="006C1FFF">
              <w:rPr>
                <w:color w:val="000000"/>
                <w:sz w:val="20"/>
                <w:szCs w:val="20"/>
                <w:lang w:val="en-US"/>
              </w:rPr>
              <w:t>11 (16</w:t>
            </w:r>
            <w:r w:rsidR="008E749F">
              <w:rPr>
                <w:color w:val="000000"/>
                <w:sz w:val="20"/>
                <w:szCs w:val="20"/>
                <w:lang w:val="en-US"/>
              </w:rPr>
              <w:t>.</w:t>
            </w:r>
            <w:r w:rsidRPr="006C1FFF">
              <w:rPr>
                <w:color w:val="000000"/>
                <w:sz w:val="20"/>
                <w:szCs w:val="20"/>
                <w:lang w:val="en-US"/>
              </w:rPr>
              <w:t>9)</w:t>
            </w:r>
          </w:p>
        </w:tc>
        <w:tc>
          <w:tcPr>
            <w:tcW w:w="2082" w:type="dxa"/>
            <w:noWrap/>
            <w:vAlign w:val="center"/>
          </w:tcPr>
          <w:p w14:paraId="75B165F5" w14:textId="5C4C6FA6" w:rsidR="00DB2FDD" w:rsidRPr="006C1FFF" w:rsidRDefault="00DB2FDD" w:rsidP="005A48FA">
            <w:pPr>
              <w:spacing w:after="0"/>
              <w:jc w:val="center"/>
              <w:rPr>
                <w:color w:val="000000"/>
                <w:sz w:val="20"/>
                <w:szCs w:val="20"/>
                <w:lang w:val="en-US"/>
              </w:rPr>
            </w:pPr>
            <w:r w:rsidRPr="006C1FFF">
              <w:rPr>
                <w:color w:val="000000"/>
                <w:sz w:val="20"/>
                <w:szCs w:val="20"/>
                <w:lang w:val="en-US"/>
              </w:rPr>
              <w:t>9 (20</w:t>
            </w:r>
            <w:r w:rsidR="008E749F">
              <w:rPr>
                <w:color w:val="000000"/>
                <w:sz w:val="20"/>
                <w:szCs w:val="20"/>
                <w:lang w:val="en-US"/>
              </w:rPr>
              <w:t>.</w:t>
            </w:r>
            <w:r w:rsidRPr="006C1FFF">
              <w:rPr>
                <w:color w:val="000000"/>
                <w:sz w:val="20"/>
                <w:szCs w:val="20"/>
                <w:lang w:val="en-US"/>
              </w:rPr>
              <w:t>9)</w:t>
            </w:r>
          </w:p>
        </w:tc>
        <w:tc>
          <w:tcPr>
            <w:tcW w:w="1117" w:type="dxa"/>
            <w:vMerge/>
            <w:noWrap/>
            <w:vAlign w:val="center"/>
            <w:hideMark/>
          </w:tcPr>
          <w:p w14:paraId="31A164E9" w14:textId="77777777" w:rsidR="00DB2FDD" w:rsidRPr="006C1FFF" w:rsidRDefault="00DB2FDD" w:rsidP="005A48FA">
            <w:pPr>
              <w:spacing w:after="0"/>
              <w:rPr>
                <w:sz w:val="20"/>
                <w:szCs w:val="20"/>
                <w:lang w:val="en-US"/>
              </w:rPr>
            </w:pPr>
          </w:p>
        </w:tc>
      </w:tr>
      <w:tr w:rsidR="00DB2FDD" w:rsidRPr="006C1FFF" w14:paraId="299F8189" w14:textId="77777777" w:rsidTr="005A48FA">
        <w:trPr>
          <w:trHeight w:val="20"/>
        </w:trPr>
        <w:tc>
          <w:tcPr>
            <w:tcW w:w="4598" w:type="dxa"/>
            <w:gridSpan w:val="2"/>
            <w:shd w:val="clear" w:color="auto" w:fill="D9E2F3" w:themeFill="accent1" w:themeFillTint="33"/>
            <w:noWrap/>
            <w:vAlign w:val="center"/>
          </w:tcPr>
          <w:p w14:paraId="4BF22C2B" w14:textId="28CF6716" w:rsidR="00DB2FDD" w:rsidRPr="006C1FFF" w:rsidRDefault="00D713D4" w:rsidP="005A48FA">
            <w:pPr>
              <w:spacing w:after="0"/>
              <w:rPr>
                <w:color w:val="000000"/>
                <w:sz w:val="20"/>
                <w:szCs w:val="20"/>
                <w:lang w:val="en-US"/>
              </w:rPr>
            </w:pPr>
            <w:r w:rsidRPr="006C1FFF">
              <w:rPr>
                <w:b/>
                <w:bCs/>
                <w:color w:val="000000"/>
                <w:sz w:val="20"/>
                <w:szCs w:val="20"/>
                <w:lang w:val="en-US"/>
              </w:rPr>
              <w:t>Days from</w:t>
            </w:r>
            <w:r w:rsidR="00DB2FDD" w:rsidRPr="006C1FFF">
              <w:rPr>
                <w:b/>
                <w:bCs/>
                <w:color w:val="000000"/>
                <w:sz w:val="20"/>
                <w:szCs w:val="20"/>
                <w:lang w:val="en-US"/>
              </w:rPr>
              <w:t xml:space="preserve"> al</w:t>
            </w:r>
            <w:r w:rsidRPr="006C1FFF">
              <w:rPr>
                <w:b/>
                <w:bCs/>
                <w:color w:val="000000"/>
                <w:sz w:val="20"/>
                <w:szCs w:val="20"/>
                <w:lang w:val="en-US"/>
              </w:rPr>
              <w:t>l</w:t>
            </w:r>
            <w:r w:rsidR="00DB2FDD" w:rsidRPr="006C1FFF">
              <w:rPr>
                <w:b/>
                <w:bCs/>
                <w:color w:val="000000"/>
                <w:sz w:val="20"/>
                <w:szCs w:val="20"/>
                <w:lang w:val="en-US"/>
              </w:rPr>
              <w:t>o-</w:t>
            </w:r>
            <w:r w:rsidRPr="006C1FFF">
              <w:rPr>
                <w:b/>
                <w:bCs/>
                <w:color w:val="000000"/>
                <w:sz w:val="20"/>
                <w:szCs w:val="20"/>
                <w:lang w:val="en-US"/>
              </w:rPr>
              <w:t>HSCT</w:t>
            </w:r>
            <w:r w:rsidR="00DB2FDD" w:rsidRPr="006C1FFF">
              <w:rPr>
                <w:b/>
                <w:bCs/>
                <w:color w:val="000000"/>
                <w:sz w:val="20"/>
                <w:szCs w:val="20"/>
                <w:lang w:val="en-US"/>
              </w:rPr>
              <w:t xml:space="preserve"> </w:t>
            </w:r>
            <w:r w:rsidRPr="006C1FFF">
              <w:rPr>
                <w:b/>
                <w:bCs/>
                <w:color w:val="000000"/>
                <w:sz w:val="20"/>
                <w:szCs w:val="20"/>
                <w:lang w:val="en-US"/>
              </w:rPr>
              <w:t>to</w:t>
            </w:r>
            <w:r w:rsidR="00DB2FDD" w:rsidRPr="006C1FFF">
              <w:rPr>
                <w:b/>
                <w:bCs/>
                <w:color w:val="000000"/>
                <w:sz w:val="20"/>
                <w:szCs w:val="20"/>
                <w:lang w:val="en-US"/>
              </w:rPr>
              <w:t xml:space="preserve"> cGVHD (median, </w:t>
            </w:r>
            <w:r w:rsidR="00D921FB" w:rsidRPr="006C1FFF">
              <w:rPr>
                <w:b/>
                <w:bCs/>
                <w:color w:val="000000"/>
                <w:sz w:val="20"/>
                <w:szCs w:val="20"/>
                <w:lang w:val="en-US"/>
              </w:rPr>
              <w:t>I</w:t>
            </w:r>
            <w:r w:rsidR="00D921FB">
              <w:rPr>
                <w:b/>
                <w:bCs/>
                <w:color w:val="000000"/>
                <w:sz w:val="20"/>
                <w:szCs w:val="20"/>
                <w:lang w:val="en-US"/>
              </w:rPr>
              <w:t>Q</w:t>
            </w:r>
            <w:r w:rsidR="00D921FB" w:rsidRPr="006C1FFF">
              <w:rPr>
                <w:b/>
                <w:bCs/>
                <w:color w:val="000000"/>
                <w:sz w:val="20"/>
                <w:szCs w:val="20"/>
                <w:lang w:val="en-US"/>
              </w:rPr>
              <w:t>R</w:t>
            </w:r>
            <w:r w:rsidR="00DB2FDD" w:rsidRPr="006C1FFF">
              <w:rPr>
                <w:b/>
                <w:bCs/>
                <w:color w:val="000000"/>
                <w:sz w:val="20"/>
                <w:szCs w:val="20"/>
                <w:lang w:val="en-US"/>
              </w:rPr>
              <w:t>)</w:t>
            </w:r>
          </w:p>
        </w:tc>
        <w:tc>
          <w:tcPr>
            <w:tcW w:w="1395" w:type="dxa"/>
            <w:vAlign w:val="center"/>
          </w:tcPr>
          <w:p w14:paraId="24954D9B" w14:textId="77777777" w:rsidR="00DB2FDD" w:rsidRPr="006C1FFF" w:rsidRDefault="00DB2FDD" w:rsidP="005A48FA">
            <w:pPr>
              <w:spacing w:after="0"/>
              <w:jc w:val="center"/>
              <w:rPr>
                <w:color w:val="000000"/>
                <w:sz w:val="20"/>
                <w:szCs w:val="20"/>
                <w:lang w:val="en-US"/>
              </w:rPr>
            </w:pPr>
            <w:r w:rsidRPr="006C1FFF">
              <w:rPr>
                <w:color w:val="000000"/>
                <w:sz w:val="20"/>
                <w:szCs w:val="20"/>
                <w:lang w:val="en-US"/>
              </w:rPr>
              <w:t xml:space="preserve">250 </w:t>
            </w:r>
            <w:r w:rsidRPr="006C1FFF">
              <w:rPr>
                <w:color w:val="000000"/>
                <w:sz w:val="20"/>
                <w:szCs w:val="20"/>
                <w:lang w:val="en-US"/>
              </w:rPr>
              <w:br/>
              <w:t>(157 - 513)</w:t>
            </w:r>
          </w:p>
        </w:tc>
        <w:tc>
          <w:tcPr>
            <w:tcW w:w="2082" w:type="dxa"/>
            <w:vAlign w:val="center"/>
          </w:tcPr>
          <w:p w14:paraId="0ECF00F0" w14:textId="77777777" w:rsidR="00DB2FDD" w:rsidRPr="006C1FFF" w:rsidRDefault="00DB2FDD" w:rsidP="005A48FA">
            <w:pPr>
              <w:spacing w:after="0"/>
              <w:jc w:val="center"/>
              <w:rPr>
                <w:color w:val="000000"/>
                <w:sz w:val="20"/>
                <w:szCs w:val="20"/>
                <w:lang w:val="en-US"/>
              </w:rPr>
            </w:pPr>
            <w:r w:rsidRPr="006C1FFF">
              <w:rPr>
                <w:color w:val="000000"/>
                <w:sz w:val="20"/>
                <w:szCs w:val="20"/>
                <w:lang w:val="en-US"/>
              </w:rPr>
              <w:t xml:space="preserve">257 </w:t>
            </w:r>
            <w:r w:rsidRPr="006C1FFF">
              <w:rPr>
                <w:color w:val="000000"/>
                <w:sz w:val="20"/>
                <w:szCs w:val="20"/>
                <w:lang w:val="en-US"/>
              </w:rPr>
              <w:br/>
              <w:t>(154 - 570)</w:t>
            </w:r>
          </w:p>
        </w:tc>
        <w:tc>
          <w:tcPr>
            <w:tcW w:w="1117" w:type="dxa"/>
            <w:noWrap/>
            <w:vAlign w:val="center"/>
          </w:tcPr>
          <w:p w14:paraId="3663B18F" w14:textId="7AF66154"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8573</w:t>
            </w:r>
            <w:r w:rsidRPr="006C1FFF">
              <w:rPr>
                <w:b/>
                <w:bCs/>
                <w:sz w:val="20"/>
                <w:szCs w:val="20"/>
                <w:lang w:val="en-US"/>
              </w:rPr>
              <w:t>*</w:t>
            </w:r>
          </w:p>
        </w:tc>
      </w:tr>
      <w:tr w:rsidR="00DB2FDD" w:rsidRPr="006C1FFF" w14:paraId="53FFE10E" w14:textId="77777777" w:rsidTr="005A48FA">
        <w:trPr>
          <w:trHeight w:val="20"/>
        </w:trPr>
        <w:tc>
          <w:tcPr>
            <w:tcW w:w="4598" w:type="dxa"/>
            <w:gridSpan w:val="2"/>
            <w:shd w:val="clear" w:color="auto" w:fill="D9E2F3" w:themeFill="accent1" w:themeFillTint="33"/>
            <w:noWrap/>
            <w:vAlign w:val="center"/>
          </w:tcPr>
          <w:p w14:paraId="67391C4A" w14:textId="35649632" w:rsidR="00DB2FDD" w:rsidRPr="006C1FFF" w:rsidRDefault="00D713D4" w:rsidP="005A48FA">
            <w:pPr>
              <w:spacing w:after="0"/>
              <w:rPr>
                <w:color w:val="000000"/>
                <w:sz w:val="20"/>
                <w:szCs w:val="20"/>
                <w:lang w:val="en-US"/>
              </w:rPr>
            </w:pPr>
            <w:r w:rsidRPr="006C1FFF">
              <w:rPr>
                <w:b/>
                <w:bCs/>
                <w:color w:val="000000"/>
                <w:sz w:val="20"/>
                <w:szCs w:val="20"/>
                <w:lang w:val="en-US"/>
              </w:rPr>
              <w:t>Days from</w:t>
            </w:r>
            <w:r w:rsidR="00DB2FDD" w:rsidRPr="006C1FFF">
              <w:rPr>
                <w:b/>
                <w:bCs/>
                <w:color w:val="000000"/>
                <w:sz w:val="20"/>
                <w:szCs w:val="20"/>
                <w:lang w:val="en-US"/>
              </w:rPr>
              <w:t xml:space="preserve"> cGVHD</w:t>
            </w:r>
            <w:r w:rsidRPr="006C1FFF">
              <w:rPr>
                <w:b/>
                <w:bCs/>
                <w:color w:val="000000"/>
                <w:sz w:val="20"/>
                <w:szCs w:val="20"/>
                <w:lang w:val="en-US"/>
              </w:rPr>
              <w:t xml:space="preserve"> to baseline visit</w:t>
            </w:r>
            <w:r w:rsidR="00DB2FDD" w:rsidRPr="006C1FFF">
              <w:rPr>
                <w:b/>
                <w:bCs/>
                <w:color w:val="000000"/>
                <w:sz w:val="20"/>
                <w:szCs w:val="20"/>
                <w:lang w:val="en-US"/>
              </w:rPr>
              <w:t xml:space="preserve"> (median, </w:t>
            </w:r>
            <w:r w:rsidR="00D921FB" w:rsidRPr="006C1FFF">
              <w:rPr>
                <w:b/>
                <w:bCs/>
                <w:color w:val="000000"/>
                <w:sz w:val="20"/>
                <w:szCs w:val="20"/>
                <w:lang w:val="en-US"/>
              </w:rPr>
              <w:t>I</w:t>
            </w:r>
            <w:r w:rsidR="00D921FB">
              <w:rPr>
                <w:b/>
                <w:bCs/>
                <w:color w:val="000000"/>
                <w:sz w:val="20"/>
                <w:szCs w:val="20"/>
                <w:lang w:val="en-US"/>
              </w:rPr>
              <w:t>Q</w:t>
            </w:r>
            <w:r w:rsidR="00D921FB" w:rsidRPr="006C1FFF">
              <w:rPr>
                <w:b/>
                <w:bCs/>
                <w:color w:val="000000"/>
                <w:sz w:val="20"/>
                <w:szCs w:val="20"/>
                <w:lang w:val="en-US"/>
              </w:rPr>
              <w:t>R</w:t>
            </w:r>
            <w:r w:rsidR="00DB2FDD" w:rsidRPr="006C1FFF">
              <w:rPr>
                <w:b/>
                <w:bCs/>
                <w:color w:val="000000"/>
                <w:sz w:val="20"/>
                <w:szCs w:val="20"/>
                <w:lang w:val="en-US"/>
              </w:rPr>
              <w:t>)</w:t>
            </w:r>
          </w:p>
        </w:tc>
        <w:tc>
          <w:tcPr>
            <w:tcW w:w="1395" w:type="dxa"/>
            <w:vAlign w:val="center"/>
          </w:tcPr>
          <w:p w14:paraId="14FF3394" w14:textId="77777777" w:rsidR="00DB2FDD" w:rsidRPr="006C1FFF" w:rsidRDefault="00DB2FDD" w:rsidP="005A48FA">
            <w:pPr>
              <w:spacing w:after="0"/>
              <w:jc w:val="center"/>
              <w:rPr>
                <w:color w:val="000000"/>
                <w:sz w:val="20"/>
                <w:szCs w:val="20"/>
                <w:lang w:val="en-US"/>
              </w:rPr>
            </w:pPr>
            <w:r w:rsidRPr="006C1FFF">
              <w:rPr>
                <w:color w:val="000000"/>
                <w:sz w:val="20"/>
                <w:szCs w:val="20"/>
                <w:lang w:val="en-US"/>
              </w:rPr>
              <w:t xml:space="preserve">152 </w:t>
            </w:r>
            <w:r w:rsidRPr="006C1FFF">
              <w:rPr>
                <w:color w:val="000000"/>
                <w:sz w:val="20"/>
                <w:szCs w:val="20"/>
                <w:lang w:val="en-US"/>
              </w:rPr>
              <w:br/>
              <w:t>(8 - 1420)</w:t>
            </w:r>
          </w:p>
        </w:tc>
        <w:tc>
          <w:tcPr>
            <w:tcW w:w="2082" w:type="dxa"/>
            <w:vAlign w:val="center"/>
          </w:tcPr>
          <w:p w14:paraId="1D6A6F70" w14:textId="77777777" w:rsidR="00DB2FDD" w:rsidRPr="006C1FFF" w:rsidRDefault="00DB2FDD" w:rsidP="005A48FA">
            <w:pPr>
              <w:spacing w:after="0"/>
              <w:jc w:val="center"/>
              <w:rPr>
                <w:color w:val="000000"/>
                <w:sz w:val="20"/>
                <w:szCs w:val="20"/>
                <w:lang w:val="en-US"/>
              </w:rPr>
            </w:pPr>
            <w:r w:rsidRPr="006C1FFF">
              <w:rPr>
                <w:color w:val="000000"/>
                <w:sz w:val="20"/>
                <w:szCs w:val="20"/>
                <w:lang w:val="en-US"/>
              </w:rPr>
              <w:t xml:space="preserve">182 </w:t>
            </w:r>
            <w:r w:rsidRPr="006C1FFF">
              <w:rPr>
                <w:color w:val="000000"/>
                <w:sz w:val="20"/>
                <w:szCs w:val="20"/>
                <w:lang w:val="en-US"/>
              </w:rPr>
              <w:br/>
              <w:t>(4 - 1272)</w:t>
            </w:r>
          </w:p>
        </w:tc>
        <w:tc>
          <w:tcPr>
            <w:tcW w:w="1117" w:type="dxa"/>
            <w:noWrap/>
            <w:vAlign w:val="center"/>
          </w:tcPr>
          <w:p w14:paraId="1741D7C8" w14:textId="52F55551"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6486</w:t>
            </w:r>
            <w:r w:rsidRPr="006C1FFF">
              <w:rPr>
                <w:b/>
                <w:bCs/>
                <w:sz w:val="20"/>
                <w:szCs w:val="20"/>
                <w:lang w:val="en-US"/>
              </w:rPr>
              <w:t>*</w:t>
            </w:r>
          </w:p>
        </w:tc>
      </w:tr>
      <w:tr w:rsidR="00DB2FDD" w:rsidRPr="006C1FFF" w14:paraId="1851AFE2" w14:textId="77777777" w:rsidTr="005A48FA">
        <w:trPr>
          <w:trHeight w:val="20"/>
        </w:trPr>
        <w:tc>
          <w:tcPr>
            <w:tcW w:w="2783" w:type="dxa"/>
            <w:vMerge w:val="restart"/>
            <w:shd w:val="clear" w:color="auto" w:fill="D9E2F3" w:themeFill="accent1" w:themeFillTint="33"/>
            <w:noWrap/>
            <w:vAlign w:val="center"/>
          </w:tcPr>
          <w:p w14:paraId="1A69C847" w14:textId="631757DB" w:rsidR="00DB2FDD" w:rsidRPr="006C1FFF" w:rsidRDefault="00DB2FDD" w:rsidP="005A48FA">
            <w:pPr>
              <w:spacing w:after="0"/>
              <w:rPr>
                <w:b/>
                <w:bCs/>
                <w:color w:val="000000"/>
                <w:sz w:val="20"/>
                <w:szCs w:val="20"/>
                <w:lang w:val="en-US"/>
              </w:rPr>
            </w:pPr>
            <w:r w:rsidRPr="006C1FFF">
              <w:rPr>
                <w:b/>
                <w:bCs/>
                <w:color w:val="000000"/>
                <w:sz w:val="20"/>
                <w:szCs w:val="20"/>
                <w:lang w:val="en-US"/>
              </w:rPr>
              <w:t>cGVHD</w:t>
            </w:r>
            <w:r w:rsidR="00D713D4" w:rsidRPr="006C1FFF">
              <w:rPr>
                <w:b/>
                <w:bCs/>
                <w:color w:val="000000"/>
                <w:sz w:val="20"/>
                <w:szCs w:val="20"/>
                <w:lang w:val="en-US"/>
              </w:rPr>
              <w:t xml:space="preserve"> activity</w:t>
            </w:r>
          </w:p>
        </w:tc>
        <w:tc>
          <w:tcPr>
            <w:tcW w:w="1815" w:type="dxa"/>
            <w:noWrap/>
            <w:vAlign w:val="center"/>
          </w:tcPr>
          <w:p w14:paraId="67351EBD" w14:textId="77777777" w:rsidR="00DB2FDD" w:rsidRPr="006C1FFF" w:rsidRDefault="00DB2FDD" w:rsidP="005A48FA">
            <w:pPr>
              <w:spacing w:after="0"/>
              <w:rPr>
                <w:color w:val="000000"/>
                <w:sz w:val="20"/>
                <w:szCs w:val="20"/>
                <w:lang w:val="en-US"/>
              </w:rPr>
            </w:pPr>
            <w:r w:rsidRPr="006C1FFF">
              <w:rPr>
                <w:color w:val="000000"/>
                <w:sz w:val="20"/>
                <w:szCs w:val="20"/>
                <w:lang w:val="en-US"/>
              </w:rPr>
              <w:t>0</w:t>
            </w:r>
          </w:p>
        </w:tc>
        <w:tc>
          <w:tcPr>
            <w:tcW w:w="1395" w:type="dxa"/>
            <w:vAlign w:val="center"/>
          </w:tcPr>
          <w:p w14:paraId="7BE9156B" w14:textId="5C26844D" w:rsidR="00DB2FDD" w:rsidRPr="006C1FFF" w:rsidRDefault="00DB2FDD" w:rsidP="005A48FA">
            <w:pPr>
              <w:spacing w:after="0"/>
              <w:jc w:val="center"/>
              <w:rPr>
                <w:color w:val="000000"/>
                <w:sz w:val="20"/>
                <w:szCs w:val="20"/>
                <w:lang w:val="en-US"/>
              </w:rPr>
            </w:pPr>
            <w:r w:rsidRPr="006C1FFF">
              <w:rPr>
                <w:color w:val="000000"/>
                <w:sz w:val="20"/>
                <w:szCs w:val="20"/>
                <w:lang w:val="en-US"/>
              </w:rPr>
              <w:t>15 (23</w:t>
            </w:r>
            <w:r w:rsidR="008E749F">
              <w:rPr>
                <w:color w:val="000000"/>
                <w:sz w:val="20"/>
                <w:szCs w:val="20"/>
                <w:lang w:val="en-US"/>
              </w:rPr>
              <w:t>.</w:t>
            </w:r>
            <w:r w:rsidRPr="006C1FFF">
              <w:rPr>
                <w:color w:val="000000"/>
                <w:sz w:val="20"/>
                <w:szCs w:val="20"/>
                <w:lang w:val="en-US"/>
              </w:rPr>
              <w:t>1)</w:t>
            </w:r>
          </w:p>
        </w:tc>
        <w:tc>
          <w:tcPr>
            <w:tcW w:w="2082" w:type="dxa"/>
            <w:vAlign w:val="center"/>
          </w:tcPr>
          <w:p w14:paraId="37E7A521" w14:textId="4CAE59C2" w:rsidR="00DB2FDD" w:rsidRPr="006C1FFF" w:rsidRDefault="00DB2FDD" w:rsidP="005A48FA">
            <w:pPr>
              <w:spacing w:after="0"/>
              <w:jc w:val="center"/>
              <w:rPr>
                <w:color w:val="000000"/>
                <w:sz w:val="20"/>
                <w:szCs w:val="20"/>
                <w:lang w:val="en-US"/>
              </w:rPr>
            </w:pPr>
            <w:r w:rsidRPr="006C1FFF">
              <w:rPr>
                <w:color w:val="000000"/>
                <w:sz w:val="20"/>
                <w:szCs w:val="20"/>
                <w:lang w:val="en-US"/>
              </w:rPr>
              <w:t>14 (32</w:t>
            </w:r>
            <w:r w:rsidR="008E749F">
              <w:rPr>
                <w:color w:val="000000"/>
                <w:sz w:val="20"/>
                <w:szCs w:val="20"/>
                <w:lang w:val="en-US"/>
              </w:rPr>
              <w:t>.</w:t>
            </w:r>
            <w:r w:rsidRPr="006C1FFF">
              <w:rPr>
                <w:color w:val="000000"/>
                <w:sz w:val="20"/>
                <w:szCs w:val="20"/>
                <w:lang w:val="en-US"/>
              </w:rPr>
              <w:t>6)</w:t>
            </w:r>
          </w:p>
        </w:tc>
        <w:tc>
          <w:tcPr>
            <w:tcW w:w="1117" w:type="dxa"/>
            <w:vMerge w:val="restart"/>
            <w:noWrap/>
            <w:vAlign w:val="center"/>
          </w:tcPr>
          <w:p w14:paraId="4CB6B52F" w14:textId="57B654DF"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3423</w:t>
            </w:r>
            <w:r w:rsidRPr="006C1FFF">
              <w:rPr>
                <w:b/>
                <w:bCs/>
                <w:sz w:val="20"/>
                <w:szCs w:val="20"/>
                <w:lang w:val="en-US"/>
              </w:rPr>
              <w:t>**</w:t>
            </w:r>
          </w:p>
        </w:tc>
      </w:tr>
      <w:tr w:rsidR="00DB2FDD" w:rsidRPr="006C1FFF" w14:paraId="7EF430A3" w14:textId="77777777" w:rsidTr="005A48FA">
        <w:trPr>
          <w:trHeight w:val="20"/>
        </w:trPr>
        <w:tc>
          <w:tcPr>
            <w:tcW w:w="2783" w:type="dxa"/>
            <w:vMerge/>
            <w:shd w:val="clear" w:color="auto" w:fill="D9E2F3" w:themeFill="accent1" w:themeFillTint="33"/>
            <w:noWrap/>
            <w:vAlign w:val="center"/>
          </w:tcPr>
          <w:p w14:paraId="10D5227C" w14:textId="77777777" w:rsidR="00DB2FDD" w:rsidRPr="006C1FFF" w:rsidRDefault="00DB2FDD" w:rsidP="005A48FA">
            <w:pPr>
              <w:spacing w:after="0"/>
              <w:rPr>
                <w:b/>
                <w:bCs/>
                <w:color w:val="000000"/>
                <w:sz w:val="20"/>
                <w:szCs w:val="20"/>
                <w:lang w:val="en-US"/>
              </w:rPr>
            </w:pPr>
          </w:p>
        </w:tc>
        <w:tc>
          <w:tcPr>
            <w:tcW w:w="1815" w:type="dxa"/>
            <w:noWrap/>
            <w:vAlign w:val="center"/>
          </w:tcPr>
          <w:p w14:paraId="5B98970F" w14:textId="77777777" w:rsidR="00DB2FDD" w:rsidRPr="006C1FFF" w:rsidRDefault="00DB2FDD" w:rsidP="005A48FA">
            <w:pPr>
              <w:spacing w:after="0"/>
              <w:rPr>
                <w:color w:val="000000"/>
                <w:sz w:val="20"/>
                <w:szCs w:val="20"/>
                <w:lang w:val="en-US"/>
              </w:rPr>
            </w:pPr>
            <w:r w:rsidRPr="006C1FFF">
              <w:rPr>
                <w:color w:val="000000"/>
                <w:sz w:val="20"/>
                <w:szCs w:val="20"/>
                <w:lang w:val="en-US"/>
              </w:rPr>
              <w:t>1</w:t>
            </w:r>
          </w:p>
        </w:tc>
        <w:tc>
          <w:tcPr>
            <w:tcW w:w="1395" w:type="dxa"/>
            <w:vAlign w:val="center"/>
          </w:tcPr>
          <w:p w14:paraId="07E7F424" w14:textId="08E2D059" w:rsidR="00DB2FDD" w:rsidRPr="006C1FFF" w:rsidRDefault="00DB2FDD" w:rsidP="005A48FA">
            <w:pPr>
              <w:spacing w:after="0"/>
              <w:jc w:val="center"/>
              <w:rPr>
                <w:color w:val="000000"/>
                <w:sz w:val="20"/>
                <w:szCs w:val="20"/>
                <w:lang w:val="en-US"/>
              </w:rPr>
            </w:pPr>
            <w:r w:rsidRPr="006C1FFF">
              <w:rPr>
                <w:color w:val="000000"/>
                <w:sz w:val="20"/>
                <w:szCs w:val="20"/>
                <w:lang w:val="en-US"/>
              </w:rPr>
              <w:t>13 (20</w:t>
            </w:r>
            <w:r w:rsidR="008E749F">
              <w:rPr>
                <w:color w:val="000000"/>
                <w:sz w:val="20"/>
                <w:szCs w:val="20"/>
                <w:lang w:val="en-US"/>
              </w:rPr>
              <w:t>.</w:t>
            </w:r>
            <w:r w:rsidRPr="006C1FFF">
              <w:rPr>
                <w:color w:val="000000"/>
                <w:sz w:val="20"/>
                <w:szCs w:val="20"/>
                <w:lang w:val="en-US"/>
              </w:rPr>
              <w:t>0)</w:t>
            </w:r>
          </w:p>
        </w:tc>
        <w:tc>
          <w:tcPr>
            <w:tcW w:w="2082" w:type="dxa"/>
            <w:vAlign w:val="center"/>
          </w:tcPr>
          <w:p w14:paraId="688DCCD0" w14:textId="005F97F0" w:rsidR="00DB2FDD" w:rsidRPr="006C1FFF" w:rsidRDefault="00DB2FDD" w:rsidP="005A48FA">
            <w:pPr>
              <w:spacing w:after="0"/>
              <w:jc w:val="center"/>
              <w:rPr>
                <w:color w:val="000000"/>
                <w:sz w:val="20"/>
                <w:szCs w:val="20"/>
                <w:lang w:val="en-US"/>
              </w:rPr>
            </w:pPr>
            <w:r w:rsidRPr="006C1FFF">
              <w:rPr>
                <w:color w:val="000000"/>
                <w:sz w:val="20"/>
                <w:szCs w:val="20"/>
                <w:lang w:val="en-US"/>
              </w:rPr>
              <w:t>11 (25</w:t>
            </w:r>
            <w:r w:rsidR="008E749F">
              <w:rPr>
                <w:color w:val="000000"/>
                <w:sz w:val="20"/>
                <w:szCs w:val="20"/>
                <w:lang w:val="en-US"/>
              </w:rPr>
              <w:t>.</w:t>
            </w:r>
            <w:r w:rsidRPr="006C1FFF">
              <w:rPr>
                <w:color w:val="000000"/>
                <w:sz w:val="20"/>
                <w:szCs w:val="20"/>
                <w:lang w:val="en-US"/>
              </w:rPr>
              <w:t>6)</w:t>
            </w:r>
          </w:p>
        </w:tc>
        <w:tc>
          <w:tcPr>
            <w:tcW w:w="1117" w:type="dxa"/>
            <w:vMerge/>
            <w:noWrap/>
            <w:vAlign w:val="center"/>
          </w:tcPr>
          <w:p w14:paraId="22F72932" w14:textId="77777777" w:rsidR="00DB2FDD" w:rsidRPr="006C1FFF" w:rsidRDefault="00DB2FDD" w:rsidP="005A48FA">
            <w:pPr>
              <w:spacing w:after="0"/>
              <w:rPr>
                <w:sz w:val="20"/>
                <w:szCs w:val="20"/>
                <w:lang w:val="en-US"/>
              </w:rPr>
            </w:pPr>
          </w:p>
        </w:tc>
      </w:tr>
      <w:tr w:rsidR="00DB2FDD" w:rsidRPr="006C1FFF" w14:paraId="36501B81" w14:textId="77777777" w:rsidTr="005A48FA">
        <w:trPr>
          <w:trHeight w:val="20"/>
        </w:trPr>
        <w:tc>
          <w:tcPr>
            <w:tcW w:w="2783" w:type="dxa"/>
            <w:vMerge/>
            <w:shd w:val="clear" w:color="auto" w:fill="D9E2F3" w:themeFill="accent1" w:themeFillTint="33"/>
            <w:noWrap/>
            <w:vAlign w:val="center"/>
          </w:tcPr>
          <w:p w14:paraId="78FAD65F" w14:textId="77777777" w:rsidR="00DB2FDD" w:rsidRPr="006C1FFF" w:rsidRDefault="00DB2FDD" w:rsidP="005A48FA">
            <w:pPr>
              <w:spacing w:after="0"/>
              <w:rPr>
                <w:b/>
                <w:bCs/>
                <w:color w:val="000000"/>
                <w:sz w:val="20"/>
                <w:szCs w:val="20"/>
                <w:lang w:val="en-US"/>
              </w:rPr>
            </w:pPr>
          </w:p>
        </w:tc>
        <w:tc>
          <w:tcPr>
            <w:tcW w:w="1815" w:type="dxa"/>
            <w:noWrap/>
            <w:vAlign w:val="center"/>
          </w:tcPr>
          <w:p w14:paraId="49FEEFC6" w14:textId="77777777" w:rsidR="00DB2FDD" w:rsidRPr="006C1FFF" w:rsidRDefault="00DB2FDD" w:rsidP="005A48FA">
            <w:pPr>
              <w:spacing w:after="0"/>
              <w:rPr>
                <w:color w:val="000000"/>
                <w:sz w:val="20"/>
                <w:szCs w:val="20"/>
                <w:lang w:val="en-US"/>
              </w:rPr>
            </w:pPr>
            <w:r w:rsidRPr="006C1FFF">
              <w:rPr>
                <w:color w:val="000000"/>
                <w:sz w:val="20"/>
                <w:szCs w:val="20"/>
                <w:lang w:val="en-US"/>
              </w:rPr>
              <w:t>2</w:t>
            </w:r>
          </w:p>
        </w:tc>
        <w:tc>
          <w:tcPr>
            <w:tcW w:w="1395" w:type="dxa"/>
            <w:vAlign w:val="center"/>
          </w:tcPr>
          <w:p w14:paraId="5441631C" w14:textId="6E548F1A" w:rsidR="00DB2FDD" w:rsidRPr="006C1FFF" w:rsidRDefault="00DB2FDD" w:rsidP="005A48FA">
            <w:pPr>
              <w:spacing w:after="0"/>
              <w:jc w:val="center"/>
              <w:rPr>
                <w:color w:val="000000"/>
                <w:sz w:val="20"/>
                <w:szCs w:val="20"/>
                <w:lang w:val="en-US"/>
              </w:rPr>
            </w:pPr>
            <w:r w:rsidRPr="006C1FFF">
              <w:rPr>
                <w:color w:val="000000"/>
                <w:sz w:val="20"/>
                <w:szCs w:val="20"/>
                <w:lang w:val="en-US"/>
              </w:rPr>
              <w:t>32 (49</w:t>
            </w:r>
            <w:r w:rsidR="008E749F">
              <w:rPr>
                <w:color w:val="000000"/>
                <w:sz w:val="20"/>
                <w:szCs w:val="20"/>
                <w:lang w:val="en-US"/>
              </w:rPr>
              <w:t>.</w:t>
            </w:r>
            <w:r w:rsidRPr="006C1FFF">
              <w:rPr>
                <w:color w:val="000000"/>
                <w:sz w:val="20"/>
                <w:szCs w:val="20"/>
                <w:lang w:val="en-US"/>
              </w:rPr>
              <w:t>2)</w:t>
            </w:r>
          </w:p>
        </w:tc>
        <w:tc>
          <w:tcPr>
            <w:tcW w:w="2082" w:type="dxa"/>
            <w:vAlign w:val="center"/>
          </w:tcPr>
          <w:p w14:paraId="6B83FD64" w14:textId="3D02CC23" w:rsidR="00DB2FDD" w:rsidRPr="006C1FFF" w:rsidRDefault="00DB2FDD" w:rsidP="005A48FA">
            <w:pPr>
              <w:spacing w:after="0"/>
              <w:jc w:val="center"/>
              <w:rPr>
                <w:color w:val="000000"/>
                <w:sz w:val="20"/>
                <w:szCs w:val="20"/>
                <w:lang w:val="en-US"/>
              </w:rPr>
            </w:pPr>
            <w:r w:rsidRPr="006C1FFF">
              <w:rPr>
                <w:color w:val="000000"/>
                <w:sz w:val="20"/>
                <w:szCs w:val="20"/>
                <w:lang w:val="en-US"/>
              </w:rPr>
              <w:t>14 (32</w:t>
            </w:r>
            <w:r w:rsidR="008E749F">
              <w:rPr>
                <w:color w:val="000000"/>
                <w:sz w:val="20"/>
                <w:szCs w:val="20"/>
                <w:lang w:val="en-US"/>
              </w:rPr>
              <w:t>.</w:t>
            </w:r>
            <w:r w:rsidRPr="006C1FFF">
              <w:rPr>
                <w:color w:val="000000"/>
                <w:sz w:val="20"/>
                <w:szCs w:val="20"/>
                <w:lang w:val="en-US"/>
              </w:rPr>
              <w:t>6)</w:t>
            </w:r>
          </w:p>
        </w:tc>
        <w:tc>
          <w:tcPr>
            <w:tcW w:w="1117" w:type="dxa"/>
            <w:vMerge/>
            <w:noWrap/>
            <w:vAlign w:val="center"/>
          </w:tcPr>
          <w:p w14:paraId="419CC576" w14:textId="77777777" w:rsidR="00DB2FDD" w:rsidRPr="006C1FFF" w:rsidRDefault="00DB2FDD" w:rsidP="005A48FA">
            <w:pPr>
              <w:spacing w:after="0"/>
              <w:rPr>
                <w:sz w:val="20"/>
                <w:szCs w:val="20"/>
                <w:lang w:val="en-US"/>
              </w:rPr>
            </w:pPr>
          </w:p>
        </w:tc>
      </w:tr>
      <w:tr w:rsidR="00DB2FDD" w:rsidRPr="006C1FFF" w14:paraId="2F867E80" w14:textId="77777777" w:rsidTr="005A48FA">
        <w:trPr>
          <w:trHeight w:val="20"/>
        </w:trPr>
        <w:tc>
          <w:tcPr>
            <w:tcW w:w="2783" w:type="dxa"/>
            <w:vMerge/>
            <w:shd w:val="clear" w:color="auto" w:fill="D9E2F3" w:themeFill="accent1" w:themeFillTint="33"/>
            <w:noWrap/>
            <w:vAlign w:val="center"/>
          </w:tcPr>
          <w:p w14:paraId="3A3C0353" w14:textId="77777777" w:rsidR="00DB2FDD" w:rsidRPr="006C1FFF" w:rsidRDefault="00DB2FDD" w:rsidP="005A48FA">
            <w:pPr>
              <w:spacing w:after="0"/>
              <w:rPr>
                <w:b/>
                <w:bCs/>
                <w:color w:val="000000"/>
                <w:sz w:val="20"/>
                <w:szCs w:val="20"/>
                <w:lang w:val="en-US"/>
              </w:rPr>
            </w:pPr>
          </w:p>
        </w:tc>
        <w:tc>
          <w:tcPr>
            <w:tcW w:w="1815" w:type="dxa"/>
            <w:noWrap/>
            <w:vAlign w:val="center"/>
          </w:tcPr>
          <w:p w14:paraId="2B584A5D" w14:textId="77777777" w:rsidR="00DB2FDD" w:rsidRPr="006C1FFF" w:rsidRDefault="00DB2FDD" w:rsidP="005A48FA">
            <w:pPr>
              <w:spacing w:after="0"/>
              <w:rPr>
                <w:color w:val="000000"/>
                <w:sz w:val="20"/>
                <w:szCs w:val="20"/>
                <w:lang w:val="en-US"/>
              </w:rPr>
            </w:pPr>
            <w:r w:rsidRPr="006C1FFF">
              <w:rPr>
                <w:color w:val="000000"/>
                <w:sz w:val="20"/>
                <w:szCs w:val="20"/>
                <w:lang w:val="en-US"/>
              </w:rPr>
              <w:t>3</w:t>
            </w:r>
          </w:p>
        </w:tc>
        <w:tc>
          <w:tcPr>
            <w:tcW w:w="1395" w:type="dxa"/>
            <w:vAlign w:val="center"/>
          </w:tcPr>
          <w:p w14:paraId="7529A900" w14:textId="2F5E2DF6" w:rsidR="00DB2FDD" w:rsidRPr="006C1FFF" w:rsidRDefault="00DB2FDD" w:rsidP="005A48FA">
            <w:pPr>
              <w:spacing w:after="0"/>
              <w:jc w:val="center"/>
              <w:rPr>
                <w:color w:val="000000"/>
                <w:sz w:val="20"/>
                <w:szCs w:val="20"/>
                <w:lang w:val="en-US"/>
              </w:rPr>
            </w:pPr>
            <w:r w:rsidRPr="006C1FFF">
              <w:rPr>
                <w:color w:val="000000"/>
                <w:sz w:val="20"/>
                <w:szCs w:val="20"/>
                <w:lang w:val="en-US"/>
              </w:rPr>
              <w:t>5 (7</w:t>
            </w:r>
            <w:r w:rsidR="008E749F">
              <w:rPr>
                <w:color w:val="000000"/>
                <w:sz w:val="20"/>
                <w:szCs w:val="20"/>
                <w:lang w:val="en-US"/>
              </w:rPr>
              <w:t>.</w:t>
            </w:r>
            <w:r w:rsidRPr="006C1FFF">
              <w:rPr>
                <w:color w:val="000000"/>
                <w:sz w:val="20"/>
                <w:szCs w:val="20"/>
                <w:lang w:val="en-US"/>
              </w:rPr>
              <w:t>7)</w:t>
            </w:r>
          </w:p>
        </w:tc>
        <w:tc>
          <w:tcPr>
            <w:tcW w:w="2082" w:type="dxa"/>
            <w:vAlign w:val="center"/>
          </w:tcPr>
          <w:p w14:paraId="5A454F52" w14:textId="4B1608A3" w:rsidR="00DB2FDD" w:rsidRPr="006C1FFF" w:rsidRDefault="00DB2FDD" w:rsidP="005A48FA">
            <w:pPr>
              <w:spacing w:after="0"/>
              <w:jc w:val="center"/>
              <w:rPr>
                <w:color w:val="000000"/>
                <w:sz w:val="20"/>
                <w:szCs w:val="20"/>
                <w:lang w:val="en-US"/>
              </w:rPr>
            </w:pPr>
            <w:r w:rsidRPr="006C1FFF">
              <w:rPr>
                <w:color w:val="000000"/>
                <w:sz w:val="20"/>
                <w:szCs w:val="20"/>
                <w:lang w:val="en-US"/>
              </w:rPr>
              <w:t>4 (9</w:t>
            </w:r>
            <w:r w:rsidR="008E749F">
              <w:rPr>
                <w:color w:val="000000"/>
                <w:sz w:val="20"/>
                <w:szCs w:val="20"/>
                <w:lang w:val="en-US"/>
              </w:rPr>
              <w:t>.</w:t>
            </w:r>
            <w:r w:rsidRPr="006C1FFF">
              <w:rPr>
                <w:color w:val="000000"/>
                <w:sz w:val="20"/>
                <w:szCs w:val="20"/>
                <w:lang w:val="en-US"/>
              </w:rPr>
              <w:t>3)</w:t>
            </w:r>
          </w:p>
        </w:tc>
        <w:tc>
          <w:tcPr>
            <w:tcW w:w="1117" w:type="dxa"/>
            <w:vMerge/>
            <w:noWrap/>
            <w:vAlign w:val="center"/>
          </w:tcPr>
          <w:p w14:paraId="3000F367" w14:textId="77777777" w:rsidR="00DB2FDD" w:rsidRPr="006C1FFF" w:rsidRDefault="00DB2FDD" w:rsidP="005A48FA">
            <w:pPr>
              <w:spacing w:after="0"/>
              <w:rPr>
                <w:sz w:val="20"/>
                <w:szCs w:val="20"/>
                <w:lang w:val="en-US"/>
              </w:rPr>
            </w:pPr>
          </w:p>
        </w:tc>
      </w:tr>
      <w:tr w:rsidR="00DB2FDD" w:rsidRPr="006C1FFF" w14:paraId="72546FD8" w14:textId="77777777" w:rsidTr="005A48FA">
        <w:trPr>
          <w:trHeight w:val="20"/>
        </w:trPr>
        <w:tc>
          <w:tcPr>
            <w:tcW w:w="2783" w:type="dxa"/>
            <w:vMerge w:val="restart"/>
            <w:shd w:val="clear" w:color="auto" w:fill="D9E2F3" w:themeFill="accent1" w:themeFillTint="33"/>
            <w:noWrap/>
            <w:vAlign w:val="center"/>
            <w:hideMark/>
          </w:tcPr>
          <w:p w14:paraId="55AFC44C" w14:textId="1CB8F291" w:rsidR="00DB2FDD" w:rsidRPr="006C1FFF" w:rsidRDefault="00DB2FDD" w:rsidP="005A48FA">
            <w:pPr>
              <w:spacing w:after="0"/>
              <w:rPr>
                <w:b/>
                <w:bCs/>
                <w:color w:val="000000"/>
                <w:sz w:val="20"/>
                <w:szCs w:val="20"/>
                <w:lang w:val="en-US"/>
              </w:rPr>
            </w:pPr>
            <w:r w:rsidRPr="006C1FFF">
              <w:rPr>
                <w:b/>
                <w:bCs/>
                <w:color w:val="000000"/>
                <w:sz w:val="20"/>
                <w:szCs w:val="20"/>
                <w:lang w:val="en-US"/>
              </w:rPr>
              <w:t>cGVHD</w:t>
            </w:r>
            <w:r w:rsidR="00D713D4" w:rsidRPr="006C1FFF">
              <w:rPr>
                <w:b/>
                <w:bCs/>
                <w:color w:val="000000"/>
                <w:sz w:val="20"/>
                <w:szCs w:val="20"/>
                <w:lang w:val="en-US"/>
              </w:rPr>
              <w:t xml:space="preserve"> severity score (</w:t>
            </w:r>
            <w:r w:rsidRPr="006C1FFF">
              <w:rPr>
                <w:b/>
                <w:bCs/>
                <w:color w:val="000000"/>
                <w:sz w:val="20"/>
                <w:szCs w:val="20"/>
                <w:lang w:val="en-US"/>
              </w:rPr>
              <w:t>NIH</w:t>
            </w:r>
            <w:r w:rsidR="00D713D4" w:rsidRPr="006C1FFF">
              <w:rPr>
                <w:b/>
                <w:bCs/>
                <w:color w:val="000000"/>
                <w:sz w:val="20"/>
                <w:szCs w:val="20"/>
                <w:lang w:val="en-US"/>
              </w:rPr>
              <w:t xml:space="preserve"> criteria)</w:t>
            </w:r>
          </w:p>
        </w:tc>
        <w:tc>
          <w:tcPr>
            <w:tcW w:w="1815" w:type="dxa"/>
            <w:noWrap/>
            <w:vAlign w:val="center"/>
            <w:hideMark/>
          </w:tcPr>
          <w:p w14:paraId="530A829B" w14:textId="27563FFD" w:rsidR="00DB2FDD" w:rsidRPr="006C1FFF" w:rsidRDefault="00DB34A4" w:rsidP="005A48FA">
            <w:pPr>
              <w:spacing w:after="0"/>
              <w:rPr>
                <w:color w:val="000000"/>
                <w:sz w:val="20"/>
                <w:szCs w:val="20"/>
                <w:lang w:val="en-US"/>
              </w:rPr>
            </w:pPr>
            <w:r>
              <w:rPr>
                <w:color w:val="000000"/>
                <w:sz w:val="20"/>
                <w:szCs w:val="20"/>
                <w:lang w:val="en-US"/>
              </w:rPr>
              <w:t>Mild</w:t>
            </w:r>
          </w:p>
        </w:tc>
        <w:tc>
          <w:tcPr>
            <w:tcW w:w="1395" w:type="dxa"/>
            <w:noWrap/>
            <w:vAlign w:val="center"/>
            <w:hideMark/>
          </w:tcPr>
          <w:p w14:paraId="55415CD5" w14:textId="32E1A088" w:rsidR="00DB2FDD" w:rsidRPr="006C1FFF" w:rsidRDefault="00DB2FDD" w:rsidP="005A48FA">
            <w:pPr>
              <w:spacing w:after="0"/>
              <w:jc w:val="center"/>
              <w:rPr>
                <w:color w:val="000000"/>
                <w:sz w:val="20"/>
                <w:szCs w:val="20"/>
                <w:lang w:val="en-US"/>
              </w:rPr>
            </w:pPr>
            <w:r w:rsidRPr="006C1FFF">
              <w:rPr>
                <w:color w:val="000000"/>
                <w:sz w:val="20"/>
                <w:szCs w:val="20"/>
                <w:lang w:val="en-US"/>
              </w:rPr>
              <w:t>14 (21</w:t>
            </w:r>
            <w:r w:rsidR="008E749F">
              <w:rPr>
                <w:color w:val="000000"/>
                <w:sz w:val="20"/>
                <w:szCs w:val="20"/>
                <w:lang w:val="en-US"/>
              </w:rPr>
              <w:t>.</w:t>
            </w:r>
            <w:r w:rsidRPr="006C1FFF">
              <w:rPr>
                <w:color w:val="000000"/>
                <w:sz w:val="20"/>
                <w:szCs w:val="20"/>
                <w:lang w:val="en-US"/>
              </w:rPr>
              <w:t>5)</w:t>
            </w:r>
          </w:p>
        </w:tc>
        <w:tc>
          <w:tcPr>
            <w:tcW w:w="2082" w:type="dxa"/>
            <w:noWrap/>
            <w:vAlign w:val="center"/>
            <w:hideMark/>
          </w:tcPr>
          <w:p w14:paraId="47934021" w14:textId="14D85029" w:rsidR="00DB2FDD" w:rsidRPr="006C1FFF" w:rsidRDefault="00DB2FDD" w:rsidP="005A48FA">
            <w:pPr>
              <w:spacing w:after="0"/>
              <w:jc w:val="center"/>
              <w:rPr>
                <w:color w:val="000000"/>
                <w:sz w:val="20"/>
                <w:szCs w:val="20"/>
                <w:lang w:val="en-US"/>
              </w:rPr>
            </w:pPr>
            <w:r w:rsidRPr="006C1FFF">
              <w:rPr>
                <w:color w:val="000000"/>
                <w:sz w:val="20"/>
                <w:szCs w:val="20"/>
                <w:lang w:val="en-US"/>
              </w:rPr>
              <w:t>18 (41</w:t>
            </w:r>
            <w:r w:rsidR="008E749F">
              <w:rPr>
                <w:color w:val="000000"/>
                <w:sz w:val="20"/>
                <w:szCs w:val="20"/>
                <w:lang w:val="en-US"/>
              </w:rPr>
              <w:t>.</w:t>
            </w:r>
            <w:r w:rsidRPr="006C1FFF">
              <w:rPr>
                <w:color w:val="000000"/>
                <w:sz w:val="20"/>
                <w:szCs w:val="20"/>
                <w:lang w:val="en-US"/>
              </w:rPr>
              <w:t>9)</w:t>
            </w:r>
          </w:p>
        </w:tc>
        <w:tc>
          <w:tcPr>
            <w:tcW w:w="1117" w:type="dxa"/>
            <w:vMerge w:val="restart"/>
            <w:noWrap/>
            <w:vAlign w:val="center"/>
            <w:hideMark/>
          </w:tcPr>
          <w:p w14:paraId="77100947" w14:textId="4987E4B3"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0749</w:t>
            </w:r>
            <w:r w:rsidRPr="006C1FFF">
              <w:rPr>
                <w:b/>
                <w:bCs/>
                <w:sz w:val="20"/>
                <w:szCs w:val="20"/>
                <w:lang w:val="en-US"/>
              </w:rPr>
              <w:t>**</w:t>
            </w:r>
          </w:p>
          <w:p w14:paraId="3D40DA16" w14:textId="77777777" w:rsidR="00DB2FDD" w:rsidRPr="006C1FFF" w:rsidRDefault="00DB2FDD" w:rsidP="005A48FA">
            <w:pPr>
              <w:spacing w:after="0"/>
              <w:rPr>
                <w:sz w:val="20"/>
                <w:szCs w:val="20"/>
                <w:lang w:val="en-US"/>
              </w:rPr>
            </w:pPr>
            <w:r w:rsidRPr="006C1FFF">
              <w:rPr>
                <w:sz w:val="20"/>
                <w:szCs w:val="20"/>
                <w:lang w:val="en-US"/>
              </w:rPr>
              <w:t> </w:t>
            </w:r>
          </w:p>
          <w:p w14:paraId="7BFB4A0B" w14:textId="77777777" w:rsidR="00DB2FDD" w:rsidRPr="006C1FFF" w:rsidRDefault="00DB2FDD" w:rsidP="005A48FA">
            <w:pPr>
              <w:spacing w:after="0"/>
              <w:rPr>
                <w:sz w:val="20"/>
                <w:szCs w:val="20"/>
                <w:lang w:val="en-US"/>
              </w:rPr>
            </w:pPr>
            <w:r w:rsidRPr="006C1FFF">
              <w:rPr>
                <w:sz w:val="20"/>
                <w:szCs w:val="20"/>
                <w:lang w:val="en-US"/>
              </w:rPr>
              <w:t> </w:t>
            </w:r>
          </w:p>
        </w:tc>
      </w:tr>
      <w:tr w:rsidR="00DB2FDD" w:rsidRPr="006C1FFF" w14:paraId="41551028" w14:textId="77777777" w:rsidTr="005A48FA">
        <w:trPr>
          <w:trHeight w:val="20"/>
        </w:trPr>
        <w:tc>
          <w:tcPr>
            <w:tcW w:w="2783" w:type="dxa"/>
            <w:vMerge/>
            <w:shd w:val="clear" w:color="auto" w:fill="D9E2F3" w:themeFill="accent1" w:themeFillTint="33"/>
            <w:noWrap/>
            <w:vAlign w:val="center"/>
            <w:hideMark/>
          </w:tcPr>
          <w:p w14:paraId="2C53A862"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206F7545" w14:textId="7D5D7C84" w:rsidR="00DB2FDD" w:rsidRPr="006C1FFF" w:rsidRDefault="00DB34A4" w:rsidP="005A48FA">
            <w:pPr>
              <w:spacing w:after="0"/>
              <w:rPr>
                <w:color w:val="000000"/>
                <w:sz w:val="20"/>
                <w:szCs w:val="20"/>
                <w:lang w:val="en-US"/>
              </w:rPr>
            </w:pPr>
            <w:r>
              <w:rPr>
                <w:color w:val="000000"/>
                <w:sz w:val="20"/>
                <w:szCs w:val="20"/>
                <w:lang w:val="en-US"/>
              </w:rPr>
              <w:t>Moderate</w:t>
            </w:r>
          </w:p>
        </w:tc>
        <w:tc>
          <w:tcPr>
            <w:tcW w:w="1395" w:type="dxa"/>
            <w:noWrap/>
            <w:vAlign w:val="center"/>
            <w:hideMark/>
          </w:tcPr>
          <w:p w14:paraId="6EF29E59" w14:textId="067EDDD3" w:rsidR="00DB2FDD" w:rsidRPr="006C1FFF" w:rsidRDefault="00DB2FDD" w:rsidP="005A48FA">
            <w:pPr>
              <w:spacing w:after="0"/>
              <w:jc w:val="center"/>
              <w:rPr>
                <w:color w:val="000000"/>
                <w:sz w:val="20"/>
                <w:szCs w:val="20"/>
                <w:lang w:val="en-US"/>
              </w:rPr>
            </w:pPr>
            <w:r w:rsidRPr="006C1FFF">
              <w:rPr>
                <w:color w:val="000000"/>
                <w:sz w:val="20"/>
                <w:szCs w:val="20"/>
                <w:lang w:val="en-US"/>
              </w:rPr>
              <w:t>27 (41</w:t>
            </w:r>
            <w:r w:rsidR="008E749F">
              <w:rPr>
                <w:color w:val="000000"/>
                <w:sz w:val="20"/>
                <w:szCs w:val="20"/>
                <w:lang w:val="en-US"/>
              </w:rPr>
              <w:t>.</w:t>
            </w:r>
            <w:r w:rsidRPr="006C1FFF">
              <w:rPr>
                <w:color w:val="000000"/>
                <w:sz w:val="20"/>
                <w:szCs w:val="20"/>
                <w:lang w:val="en-US"/>
              </w:rPr>
              <w:t>5)</w:t>
            </w:r>
          </w:p>
        </w:tc>
        <w:tc>
          <w:tcPr>
            <w:tcW w:w="2082" w:type="dxa"/>
            <w:noWrap/>
            <w:vAlign w:val="center"/>
            <w:hideMark/>
          </w:tcPr>
          <w:p w14:paraId="6CB1A4B4" w14:textId="4C10A385" w:rsidR="00DB2FDD" w:rsidRPr="006C1FFF" w:rsidRDefault="00DB2FDD" w:rsidP="005A48FA">
            <w:pPr>
              <w:spacing w:after="0"/>
              <w:jc w:val="center"/>
              <w:rPr>
                <w:color w:val="000000"/>
                <w:sz w:val="20"/>
                <w:szCs w:val="20"/>
                <w:lang w:val="en-US"/>
              </w:rPr>
            </w:pPr>
            <w:r w:rsidRPr="006C1FFF">
              <w:rPr>
                <w:color w:val="000000"/>
                <w:sz w:val="20"/>
                <w:szCs w:val="20"/>
                <w:lang w:val="en-US"/>
              </w:rPr>
              <w:t>14 (32</w:t>
            </w:r>
            <w:r w:rsidR="008E749F">
              <w:rPr>
                <w:color w:val="000000"/>
                <w:sz w:val="20"/>
                <w:szCs w:val="20"/>
                <w:lang w:val="en-US"/>
              </w:rPr>
              <w:t>.</w:t>
            </w:r>
            <w:r w:rsidRPr="006C1FFF">
              <w:rPr>
                <w:color w:val="000000"/>
                <w:sz w:val="20"/>
                <w:szCs w:val="20"/>
                <w:lang w:val="en-US"/>
              </w:rPr>
              <w:t>6)</w:t>
            </w:r>
          </w:p>
        </w:tc>
        <w:tc>
          <w:tcPr>
            <w:tcW w:w="1117" w:type="dxa"/>
            <w:vMerge/>
            <w:noWrap/>
            <w:vAlign w:val="center"/>
            <w:hideMark/>
          </w:tcPr>
          <w:p w14:paraId="76088EA4" w14:textId="77777777" w:rsidR="00DB2FDD" w:rsidRPr="006C1FFF" w:rsidRDefault="00DB2FDD" w:rsidP="005A48FA">
            <w:pPr>
              <w:spacing w:after="0"/>
              <w:rPr>
                <w:sz w:val="20"/>
                <w:szCs w:val="20"/>
                <w:lang w:val="en-US"/>
              </w:rPr>
            </w:pPr>
          </w:p>
        </w:tc>
      </w:tr>
      <w:tr w:rsidR="00DB2FDD" w:rsidRPr="006C1FFF" w14:paraId="2EB1EA9A" w14:textId="77777777" w:rsidTr="005A48FA">
        <w:trPr>
          <w:trHeight w:val="20"/>
        </w:trPr>
        <w:tc>
          <w:tcPr>
            <w:tcW w:w="2783" w:type="dxa"/>
            <w:vMerge/>
            <w:shd w:val="clear" w:color="auto" w:fill="D9E2F3" w:themeFill="accent1" w:themeFillTint="33"/>
            <w:noWrap/>
            <w:vAlign w:val="center"/>
            <w:hideMark/>
          </w:tcPr>
          <w:p w14:paraId="77599BA1"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43B46C2B" w14:textId="355E042D" w:rsidR="00DB2FDD" w:rsidRPr="006C1FFF" w:rsidRDefault="00DB34A4" w:rsidP="005A48FA">
            <w:pPr>
              <w:spacing w:after="0"/>
              <w:rPr>
                <w:color w:val="000000"/>
                <w:sz w:val="20"/>
                <w:szCs w:val="20"/>
                <w:lang w:val="en-US"/>
              </w:rPr>
            </w:pPr>
            <w:r>
              <w:rPr>
                <w:color w:val="000000"/>
                <w:sz w:val="20"/>
                <w:szCs w:val="20"/>
                <w:lang w:val="en-US"/>
              </w:rPr>
              <w:t>Severe</w:t>
            </w:r>
          </w:p>
        </w:tc>
        <w:tc>
          <w:tcPr>
            <w:tcW w:w="1395" w:type="dxa"/>
            <w:noWrap/>
            <w:vAlign w:val="center"/>
            <w:hideMark/>
          </w:tcPr>
          <w:p w14:paraId="7BA6910C" w14:textId="72D30A89" w:rsidR="00DB2FDD" w:rsidRPr="006C1FFF" w:rsidRDefault="00DB2FDD" w:rsidP="005A48FA">
            <w:pPr>
              <w:spacing w:after="0"/>
              <w:jc w:val="center"/>
              <w:rPr>
                <w:color w:val="000000"/>
                <w:sz w:val="20"/>
                <w:szCs w:val="20"/>
                <w:lang w:val="en-US"/>
              </w:rPr>
            </w:pPr>
            <w:r w:rsidRPr="006C1FFF">
              <w:rPr>
                <w:color w:val="000000"/>
                <w:sz w:val="20"/>
                <w:szCs w:val="20"/>
                <w:lang w:val="en-US"/>
              </w:rPr>
              <w:t>24 (36</w:t>
            </w:r>
            <w:r w:rsidR="008E749F">
              <w:rPr>
                <w:color w:val="000000"/>
                <w:sz w:val="20"/>
                <w:szCs w:val="20"/>
                <w:lang w:val="en-US"/>
              </w:rPr>
              <w:t>.</w:t>
            </w:r>
            <w:r w:rsidRPr="006C1FFF">
              <w:rPr>
                <w:color w:val="000000"/>
                <w:sz w:val="20"/>
                <w:szCs w:val="20"/>
                <w:lang w:val="en-US"/>
              </w:rPr>
              <w:t>9)</w:t>
            </w:r>
          </w:p>
        </w:tc>
        <w:tc>
          <w:tcPr>
            <w:tcW w:w="2082" w:type="dxa"/>
            <w:noWrap/>
            <w:vAlign w:val="center"/>
            <w:hideMark/>
          </w:tcPr>
          <w:p w14:paraId="40177AFC" w14:textId="254821F5" w:rsidR="00DB2FDD" w:rsidRPr="006C1FFF" w:rsidRDefault="00DB2FDD" w:rsidP="005A48FA">
            <w:pPr>
              <w:spacing w:after="0"/>
              <w:jc w:val="center"/>
              <w:rPr>
                <w:color w:val="000000"/>
                <w:sz w:val="20"/>
                <w:szCs w:val="20"/>
                <w:lang w:val="en-US"/>
              </w:rPr>
            </w:pPr>
            <w:r w:rsidRPr="006C1FFF">
              <w:rPr>
                <w:color w:val="000000"/>
                <w:sz w:val="20"/>
                <w:szCs w:val="20"/>
                <w:lang w:val="en-US"/>
              </w:rPr>
              <w:t>11 (25</w:t>
            </w:r>
            <w:r w:rsidR="008E749F">
              <w:rPr>
                <w:color w:val="000000"/>
                <w:sz w:val="20"/>
                <w:szCs w:val="20"/>
                <w:lang w:val="en-US"/>
              </w:rPr>
              <w:t>.</w:t>
            </w:r>
            <w:r w:rsidRPr="006C1FFF">
              <w:rPr>
                <w:color w:val="000000"/>
                <w:sz w:val="20"/>
                <w:szCs w:val="20"/>
                <w:lang w:val="en-US"/>
              </w:rPr>
              <w:t>6)</w:t>
            </w:r>
          </w:p>
        </w:tc>
        <w:tc>
          <w:tcPr>
            <w:tcW w:w="1117" w:type="dxa"/>
            <w:vMerge/>
            <w:noWrap/>
            <w:vAlign w:val="center"/>
            <w:hideMark/>
          </w:tcPr>
          <w:p w14:paraId="5FD5F8AD" w14:textId="77777777" w:rsidR="00DB2FDD" w:rsidRPr="006C1FFF" w:rsidRDefault="00DB2FDD" w:rsidP="005A48FA">
            <w:pPr>
              <w:spacing w:after="0"/>
              <w:rPr>
                <w:sz w:val="20"/>
                <w:szCs w:val="20"/>
                <w:lang w:val="en-US"/>
              </w:rPr>
            </w:pPr>
          </w:p>
        </w:tc>
      </w:tr>
      <w:tr w:rsidR="00DB2FDD" w:rsidRPr="006C1FFF" w14:paraId="23741FFE" w14:textId="77777777" w:rsidTr="005A48FA">
        <w:trPr>
          <w:trHeight w:val="20"/>
        </w:trPr>
        <w:tc>
          <w:tcPr>
            <w:tcW w:w="2783" w:type="dxa"/>
            <w:vMerge w:val="restart"/>
            <w:shd w:val="clear" w:color="auto" w:fill="D9E2F3" w:themeFill="accent1" w:themeFillTint="33"/>
            <w:noWrap/>
            <w:vAlign w:val="center"/>
            <w:hideMark/>
          </w:tcPr>
          <w:p w14:paraId="7A81E30B" w14:textId="5B4B74F7" w:rsidR="00DB2FDD" w:rsidRPr="006C1FFF" w:rsidRDefault="00DB2FDD" w:rsidP="005A48FA">
            <w:pPr>
              <w:spacing w:after="0"/>
              <w:rPr>
                <w:b/>
                <w:bCs/>
                <w:color w:val="000000"/>
                <w:sz w:val="20"/>
                <w:szCs w:val="20"/>
                <w:lang w:val="en-US"/>
              </w:rPr>
            </w:pPr>
            <w:r w:rsidRPr="006C1FFF">
              <w:rPr>
                <w:b/>
                <w:bCs/>
                <w:color w:val="000000"/>
                <w:sz w:val="20"/>
                <w:szCs w:val="20"/>
                <w:lang w:val="en-US"/>
              </w:rPr>
              <w:t>cGVHD</w:t>
            </w:r>
            <w:r w:rsidR="00D713D4" w:rsidRPr="006C1FFF">
              <w:rPr>
                <w:b/>
                <w:bCs/>
                <w:color w:val="000000"/>
                <w:sz w:val="20"/>
                <w:szCs w:val="20"/>
                <w:lang w:val="en-US"/>
              </w:rPr>
              <w:t xml:space="preserve"> severity by </w:t>
            </w:r>
            <w:r w:rsidR="00DB34A4" w:rsidRPr="006C1FFF">
              <w:rPr>
                <w:b/>
                <w:bCs/>
                <w:color w:val="000000"/>
                <w:sz w:val="20"/>
                <w:szCs w:val="20"/>
                <w:lang w:val="en-US"/>
              </w:rPr>
              <w:t>clinician</w:t>
            </w:r>
            <w:r w:rsidR="00D713D4" w:rsidRPr="006C1FFF">
              <w:rPr>
                <w:b/>
                <w:bCs/>
                <w:color w:val="000000"/>
                <w:sz w:val="20"/>
                <w:szCs w:val="20"/>
                <w:lang w:val="en-US"/>
              </w:rPr>
              <w:t xml:space="preserve"> </w:t>
            </w:r>
            <w:r w:rsidRPr="006C1FFF">
              <w:rPr>
                <w:b/>
                <w:bCs/>
                <w:color w:val="000000"/>
                <w:sz w:val="20"/>
                <w:szCs w:val="20"/>
                <w:lang w:val="en-US"/>
              </w:rPr>
              <w:t>(HCP) </w:t>
            </w:r>
          </w:p>
        </w:tc>
        <w:tc>
          <w:tcPr>
            <w:tcW w:w="1815" w:type="dxa"/>
            <w:noWrap/>
            <w:vAlign w:val="center"/>
            <w:hideMark/>
          </w:tcPr>
          <w:p w14:paraId="63F019AD" w14:textId="78D31413" w:rsidR="00DB2FDD" w:rsidRPr="006C1FFF" w:rsidRDefault="00DB34A4" w:rsidP="005A48FA">
            <w:pPr>
              <w:spacing w:after="0"/>
              <w:rPr>
                <w:color w:val="000000"/>
                <w:sz w:val="20"/>
                <w:szCs w:val="20"/>
                <w:lang w:val="en-US"/>
              </w:rPr>
            </w:pPr>
            <w:r>
              <w:rPr>
                <w:color w:val="000000"/>
                <w:sz w:val="20"/>
                <w:szCs w:val="20"/>
                <w:lang w:val="en-US"/>
              </w:rPr>
              <w:t>Mild</w:t>
            </w:r>
          </w:p>
        </w:tc>
        <w:tc>
          <w:tcPr>
            <w:tcW w:w="1395" w:type="dxa"/>
            <w:noWrap/>
            <w:vAlign w:val="center"/>
            <w:hideMark/>
          </w:tcPr>
          <w:p w14:paraId="0D15E548" w14:textId="54B60FC4" w:rsidR="00DB2FDD" w:rsidRPr="006C1FFF" w:rsidRDefault="00DB2FDD" w:rsidP="005A48FA">
            <w:pPr>
              <w:spacing w:after="0"/>
              <w:jc w:val="center"/>
              <w:rPr>
                <w:color w:val="000000"/>
                <w:sz w:val="20"/>
                <w:szCs w:val="20"/>
                <w:lang w:val="en-US"/>
              </w:rPr>
            </w:pPr>
            <w:r w:rsidRPr="006C1FFF">
              <w:rPr>
                <w:sz w:val="20"/>
                <w:szCs w:val="20"/>
                <w:lang w:val="en-US"/>
              </w:rPr>
              <w:t>20 (30</w:t>
            </w:r>
            <w:r w:rsidR="008E749F">
              <w:rPr>
                <w:sz w:val="20"/>
                <w:szCs w:val="20"/>
                <w:lang w:val="en-US"/>
              </w:rPr>
              <w:t>.</w:t>
            </w:r>
            <w:r w:rsidRPr="006C1FFF">
              <w:rPr>
                <w:sz w:val="20"/>
                <w:szCs w:val="20"/>
                <w:lang w:val="en-US"/>
              </w:rPr>
              <w:t>8)</w:t>
            </w:r>
          </w:p>
        </w:tc>
        <w:tc>
          <w:tcPr>
            <w:tcW w:w="2082" w:type="dxa"/>
            <w:noWrap/>
            <w:vAlign w:val="center"/>
            <w:hideMark/>
          </w:tcPr>
          <w:p w14:paraId="1C09B00F" w14:textId="6787BD93" w:rsidR="00DB2FDD" w:rsidRPr="006C1FFF" w:rsidRDefault="00DB2FDD" w:rsidP="005A48FA">
            <w:pPr>
              <w:spacing w:after="0"/>
              <w:jc w:val="center"/>
              <w:rPr>
                <w:color w:val="000000"/>
                <w:sz w:val="20"/>
                <w:szCs w:val="20"/>
                <w:lang w:val="en-US"/>
              </w:rPr>
            </w:pPr>
            <w:r w:rsidRPr="006C1FFF">
              <w:rPr>
                <w:sz w:val="20"/>
                <w:szCs w:val="20"/>
                <w:lang w:val="en-US"/>
              </w:rPr>
              <w:t>20 (46</w:t>
            </w:r>
            <w:r w:rsidR="008E749F">
              <w:rPr>
                <w:sz w:val="20"/>
                <w:szCs w:val="20"/>
                <w:lang w:val="en-US"/>
              </w:rPr>
              <w:t>.</w:t>
            </w:r>
            <w:r w:rsidRPr="006C1FFF">
              <w:rPr>
                <w:sz w:val="20"/>
                <w:szCs w:val="20"/>
                <w:lang w:val="en-US"/>
              </w:rPr>
              <w:t>5)</w:t>
            </w:r>
          </w:p>
        </w:tc>
        <w:tc>
          <w:tcPr>
            <w:tcW w:w="1117" w:type="dxa"/>
            <w:vMerge w:val="restart"/>
            <w:noWrap/>
            <w:vAlign w:val="center"/>
            <w:hideMark/>
          </w:tcPr>
          <w:p w14:paraId="3AB3EC11" w14:textId="5D809567"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4244</w:t>
            </w:r>
            <w:r w:rsidRPr="006C1FFF">
              <w:rPr>
                <w:b/>
                <w:bCs/>
                <w:sz w:val="20"/>
                <w:szCs w:val="20"/>
                <w:lang w:val="en-US"/>
              </w:rPr>
              <w:t>**</w:t>
            </w:r>
          </w:p>
        </w:tc>
      </w:tr>
      <w:tr w:rsidR="00DB2FDD" w:rsidRPr="006C1FFF" w14:paraId="5EB15677" w14:textId="77777777" w:rsidTr="005A48FA">
        <w:trPr>
          <w:trHeight w:val="20"/>
        </w:trPr>
        <w:tc>
          <w:tcPr>
            <w:tcW w:w="2783" w:type="dxa"/>
            <w:vMerge/>
            <w:shd w:val="clear" w:color="auto" w:fill="D9E2F3" w:themeFill="accent1" w:themeFillTint="33"/>
            <w:noWrap/>
            <w:vAlign w:val="center"/>
            <w:hideMark/>
          </w:tcPr>
          <w:p w14:paraId="38FC289E"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3CAF0AF8" w14:textId="28F08AED" w:rsidR="00DB2FDD" w:rsidRPr="006C1FFF" w:rsidRDefault="00DB34A4" w:rsidP="005A48FA">
            <w:pPr>
              <w:spacing w:after="0"/>
              <w:rPr>
                <w:color w:val="000000"/>
                <w:sz w:val="20"/>
                <w:szCs w:val="20"/>
                <w:lang w:val="en-US"/>
              </w:rPr>
            </w:pPr>
            <w:r>
              <w:rPr>
                <w:color w:val="000000"/>
                <w:sz w:val="20"/>
                <w:szCs w:val="20"/>
                <w:lang w:val="en-US"/>
              </w:rPr>
              <w:t>Moderate</w:t>
            </w:r>
          </w:p>
        </w:tc>
        <w:tc>
          <w:tcPr>
            <w:tcW w:w="1395" w:type="dxa"/>
            <w:noWrap/>
            <w:vAlign w:val="center"/>
            <w:hideMark/>
          </w:tcPr>
          <w:p w14:paraId="22449035" w14:textId="2F0E7F44" w:rsidR="00DB2FDD" w:rsidRPr="006C1FFF" w:rsidRDefault="00DB2FDD" w:rsidP="005A48FA">
            <w:pPr>
              <w:spacing w:after="0"/>
              <w:jc w:val="center"/>
              <w:rPr>
                <w:color w:val="000000"/>
                <w:sz w:val="20"/>
                <w:szCs w:val="20"/>
                <w:lang w:val="en-US"/>
              </w:rPr>
            </w:pPr>
            <w:r w:rsidRPr="006C1FFF">
              <w:rPr>
                <w:sz w:val="20"/>
                <w:szCs w:val="20"/>
                <w:lang w:val="en-US"/>
              </w:rPr>
              <w:t>26 (40</w:t>
            </w:r>
            <w:r w:rsidR="008E749F">
              <w:rPr>
                <w:sz w:val="20"/>
                <w:szCs w:val="20"/>
                <w:lang w:val="en-US"/>
              </w:rPr>
              <w:t>.</w:t>
            </w:r>
            <w:r w:rsidRPr="006C1FFF">
              <w:rPr>
                <w:sz w:val="20"/>
                <w:szCs w:val="20"/>
                <w:lang w:val="en-US"/>
              </w:rPr>
              <w:t>0)</w:t>
            </w:r>
          </w:p>
        </w:tc>
        <w:tc>
          <w:tcPr>
            <w:tcW w:w="2082" w:type="dxa"/>
            <w:noWrap/>
            <w:vAlign w:val="center"/>
            <w:hideMark/>
          </w:tcPr>
          <w:p w14:paraId="3B5CF900" w14:textId="5A350D06" w:rsidR="00DB2FDD" w:rsidRPr="006C1FFF" w:rsidRDefault="00DB2FDD" w:rsidP="005A48FA">
            <w:pPr>
              <w:spacing w:after="0"/>
              <w:jc w:val="center"/>
              <w:rPr>
                <w:color w:val="000000"/>
                <w:sz w:val="20"/>
                <w:szCs w:val="20"/>
                <w:lang w:val="en-US"/>
              </w:rPr>
            </w:pPr>
            <w:r w:rsidRPr="006C1FFF">
              <w:rPr>
                <w:sz w:val="20"/>
                <w:szCs w:val="20"/>
                <w:lang w:val="en-US"/>
              </w:rPr>
              <w:t>10 (23</w:t>
            </w:r>
            <w:r w:rsidR="008E749F">
              <w:rPr>
                <w:sz w:val="20"/>
                <w:szCs w:val="20"/>
                <w:lang w:val="en-US"/>
              </w:rPr>
              <w:t>.</w:t>
            </w:r>
            <w:r w:rsidRPr="006C1FFF">
              <w:rPr>
                <w:sz w:val="20"/>
                <w:szCs w:val="20"/>
                <w:lang w:val="en-US"/>
              </w:rPr>
              <w:t>3)</w:t>
            </w:r>
          </w:p>
        </w:tc>
        <w:tc>
          <w:tcPr>
            <w:tcW w:w="1117" w:type="dxa"/>
            <w:vMerge/>
            <w:noWrap/>
            <w:vAlign w:val="center"/>
            <w:hideMark/>
          </w:tcPr>
          <w:p w14:paraId="78C9543B" w14:textId="77777777" w:rsidR="00DB2FDD" w:rsidRPr="006C1FFF" w:rsidRDefault="00DB2FDD" w:rsidP="005A48FA">
            <w:pPr>
              <w:spacing w:after="0"/>
              <w:rPr>
                <w:sz w:val="20"/>
                <w:szCs w:val="20"/>
                <w:lang w:val="en-US"/>
              </w:rPr>
            </w:pPr>
          </w:p>
        </w:tc>
      </w:tr>
      <w:tr w:rsidR="00DB2FDD" w:rsidRPr="006C1FFF" w14:paraId="57C39035" w14:textId="77777777" w:rsidTr="005A48FA">
        <w:trPr>
          <w:trHeight w:val="20"/>
        </w:trPr>
        <w:tc>
          <w:tcPr>
            <w:tcW w:w="2783" w:type="dxa"/>
            <w:vMerge/>
            <w:shd w:val="clear" w:color="auto" w:fill="D9E2F3" w:themeFill="accent1" w:themeFillTint="33"/>
            <w:noWrap/>
            <w:vAlign w:val="center"/>
            <w:hideMark/>
          </w:tcPr>
          <w:p w14:paraId="544EF6F6"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74650C23" w14:textId="4041774C" w:rsidR="00DB2FDD" w:rsidRPr="006C1FFF" w:rsidRDefault="00DB34A4" w:rsidP="005A48FA">
            <w:pPr>
              <w:spacing w:after="0"/>
              <w:rPr>
                <w:color w:val="000000"/>
                <w:sz w:val="20"/>
                <w:szCs w:val="20"/>
                <w:lang w:val="en-US"/>
              </w:rPr>
            </w:pPr>
            <w:r>
              <w:rPr>
                <w:color w:val="000000"/>
                <w:sz w:val="20"/>
                <w:szCs w:val="20"/>
                <w:lang w:val="en-US"/>
              </w:rPr>
              <w:t>Severe</w:t>
            </w:r>
          </w:p>
        </w:tc>
        <w:tc>
          <w:tcPr>
            <w:tcW w:w="1395" w:type="dxa"/>
            <w:noWrap/>
            <w:vAlign w:val="center"/>
            <w:hideMark/>
          </w:tcPr>
          <w:p w14:paraId="638F9393" w14:textId="2A8A6977" w:rsidR="00DB2FDD" w:rsidRPr="006C1FFF" w:rsidRDefault="00DB2FDD" w:rsidP="005A48FA">
            <w:pPr>
              <w:spacing w:after="0"/>
              <w:jc w:val="center"/>
              <w:rPr>
                <w:color w:val="000000"/>
                <w:sz w:val="20"/>
                <w:szCs w:val="20"/>
                <w:lang w:val="en-US"/>
              </w:rPr>
            </w:pPr>
            <w:r w:rsidRPr="006C1FFF">
              <w:rPr>
                <w:sz w:val="20"/>
                <w:szCs w:val="20"/>
                <w:lang w:val="en-US"/>
              </w:rPr>
              <w:t>19 (29</w:t>
            </w:r>
            <w:r w:rsidR="008E749F">
              <w:rPr>
                <w:sz w:val="20"/>
                <w:szCs w:val="20"/>
                <w:lang w:val="en-US"/>
              </w:rPr>
              <w:t>.</w:t>
            </w:r>
            <w:r w:rsidRPr="006C1FFF">
              <w:rPr>
                <w:sz w:val="20"/>
                <w:szCs w:val="20"/>
                <w:lang w:val="en-US"/>
              </w:rPr>
              <w:t>2)</w:t>
            </w:r>
          </w:p>
        </w:tc>
        <w:tc>
          <w:tcPr>
            <w:tcW w:w="2082" w:type="dxa"/>
            <w:noWrap/>
            <w:vAlign w:val="center"/>
            <w:hideMark/>
          </w:tcPr>
          <w:p w14:paraId="161D47CB" w14:textId="1AFCBF51" w:rsidR="00DB2FDD" w:rsidRPr="006C1FFF" w:rsidRDefault="00DB2FDD" w:rsidP="005A48FA">
            <w:pPr>
              <w:spacing w:after="0"/>
              <w:jc w:val="center"/>
              <w:rPr>
                <w:color w:val="000000"/>
                <w:sz w:val="20"/>
                <w:szCs w:val="20"/>
                <w:lang w:val="en-US"/>
              </w:rPr>
            </w:pPr>
            <w:r w:rsidRPr="006C1FFF">
              <w:rPr>
                <w:sz w:val="20"/>
                <w:szCs w:val="20"/>
                <w:lang w:val="en-US"/>
              </w:rPr>
              <w:t>13 (30</w:t>
            </w:r>
            <w:r w:rsidR="008E749F">
              <w:rPr>
                <w:sz w:val="20"/>
                <w:szCs w:val="20"/>
                <w:lang w:val="en-US"/>
              </w:rPr>
              <w:t>.</w:t>
            </w:r>
            <w:r w:rsidRPr="006C1FFF">
              <w:rPr>
                <w:sz w:val="20"/>
                <w:szCs w:val="20"/>
                <w:lang w:val="en-US"/>
              </w:rPr>
              <w:t>2)</w:t>
            </w:r>
          </w:p>
        </w:tc>
        <w:tc>
          <w:tcPr>
            <w:tcW w:w="1117" w:type="dxa"/>
            <w:vMerge/>
            <w:noWrap/>
            <w:vAlign w:val="center"/>
            <w:hideMark/>
          </w:tcPr>
          <w:p w14:paraId="7C5804F8" w14:textId="77777777" w:rsidR="00DB2FDD" w:rsidRPr="006C1FFF" w:rsidRDefault="00DB2FDD" w:rsidP="005A48FA">
            <w:pPr>
              <w:spacing w:after="0"/>
              <w:rPr>
                <w:sz w:val="20"/>
                <w:szCs w:val="20"/>
                <w:lang w:val="en-US"/>
              </w:rPr>
            </w:pPr>
          </w:p>
        </w:tc>
      </w:tr>
      <w:tr w:rsidR="00DB2FDD" w:rsidRPr="006C1FFF" w14:paraId="61306389" w14:textId="77777777" w:rsidTr="005A48FA">
        <w:trPr>
          <w:trHeight w:val="20"/>
        </w:trPr>
        <w:tc>
          <w:tcPr>
            <w:tcW w:w="2783" w:type="dxa"/>
            <w:vMerge w:val="restart"/>
            <w:shd w:val="clear" w:color="auto" w:fill="D9E2F3" w:themeFill="accent1" w:themeFillTint="33"/>
            <w:noWrap/>
            <w:vAlign w:val="center"/>
          </w:tcPr>
          <w:p w14:paraId="048033AC" w14:textId="6D444C08" w:rsidR="00DB2FDD" w:rsidRPr="006C1FFF" w:rsidRDefault="00DB2FDD" w:rsidP="005A48FA">
            <w:pPr>
              <w:spacing w:after="0"/>
              <w:rPr>
                <w:b/>
                <w:bCs/>
                <w:color w:val="000000"/>
                <w:sz w:val="20"/>
                <w:szCs w:val="20"/>
                <w:lang w:val="en-US"/>
              </w:rPr>
            </w:pPr>
            <w:r w:rsidRPr="006C1FFF">
              <w:rPr>
                <w:b/>
                <w:bCs/>
                <w:color w:val="000000"/>
                <w:sz w:val="20"/>
                <w:szCs w:val="20"/>
                <w:lang w:val="en-US"/>
              </w:rPr>
              <w:t>Karnofsky inde</w:t>
            </w:r>
            <w:r w:rsidR="00D713D4" w:rsidRPr="006C1FFF">
              <w:rPr>
                <w:b/>
                <w:bCs/>
                <w:color w:val="000000"/>
                <w:sz w:val="20"/>
                <w:szCs w:val="20"/>
                <w:lang w:val="en-US"/>
              </w:rPr>
              <w:t>x</w:t>
            </w:r>
            <w:r w:rsidRPr="006C1FFF">
              <w:rPr>
                <w:b/>
                <w:bCs/>
                <w:color w:val="000000"/>
                <w:sz w:val="20"/>
                <w:szCs w:val="20"/>
                <w:lang w:val="en-US"/>
              </w:rPr>
              <w:t xml:space="preserve"> </w:t>
            </w:r>
            <w:r w:rsidR="004944D4">
              <w:rPr>
                <w:b/>
                <w:bCs/>
                <w:color w:val="000000"/>
                <w:sz w:val="20"/>
                <w:szCs w:val="20"/>
                <w:lang w:val="en-US"/>
              </w:rPr>
              <w:t>(</w:t>
            </w:r>
            <w:r w:rsidRPr="006C1FFF">
              <w:rPr>
                <w:b/>
                <w:bCs/>
                <w:color w:val="000000"/>
                <w:sz w:val="20"/>
                <w:szCs w:val="20"/>
                <w:lang w:val="en-US"/>
              </w:rPr>
              <w:t>%</w:t>
            </w:r>
            <w:r w:rsidR="004944D4">
              <w:rPr>
                <w:b/>
                <w:bCs/>
                <w:color w:val="000000"/>
                <w:sz w:val="20"/>
                <w:szCs w:val="20"/>
                <w:lang w:val="en-US"/>
              </w:rPr>
              <w:t>)</w:t>
            </w:r>
          </w:p>
        </w:tc>
        <w:tc>
          <w:tcPr>
            <w:tcW w:w="1815" w:type="dxa"/>
            <w:noWrap/>
            <w:vAlign w:val="center"/>
          </w:tcPr>
          <w:p w14:paraId="454B0EF9" w14:textId="77777777" w:rsidR="00DB2FDD" w:rsidRPr="006C1FFF" w:rsidRDefault="00DB2FDD" w:rsidP="005A48FA">
            <w:pPr>
              <w:spacing w:after="0"/>
              <w:rPr>
                <w:color w:val="000000"/>
                <w:sz w:val="20"/>
                <w:szCs w:val="20"/>
                <w:lang w:val="en-US"/>
              </w:rPr>
            </w:pPr>
            <w:r w:rsidRPr="006C1FFF">
              <w:rPr>
                <w:color w:val="000000"/>
                <w:sz w:val="20"/>
                <w:szCs w:val="20"/>
                <w:lang w:val="en-US"/>
              </w:rPr>
              <w:t>&lt;70</w:t>
            </w:r>
          </w:p>
        </w:tc>
        <w:tc>
          <w:tcPr>
            <w:tcW w:w="1395" w:type="dxa"/>
            <w:noWrap/>
            <w:vAlign w:val="center"/>
          </w:tcPr>
          <w:p w14:paraId="6B8A36DA" w14:textId="7025C54A" w:rsidR="00DB2FDD" w:rsidRPr="006C1FFF" w:rsidRDefault="00DB2FDD" w:rsidP="005A48FA">
            <w:pPr>
              <w:spacing w:after="0"/>
              <w:jc w:val="center"/>
              <w:rPr>
                <w:sz w:val="20"/>
                <w:szCs w:val="20"/>
                <w:lang w:val="en-US"/>
              </w:rPr>
            </w:pPr>
            <w:r w:rsidRPr="006C1FFF">
              <w:rPr>
                <w:sz w:val="20"/>
                <w:szCs w:val="20"/>
                <w:lang w:val="en-US"/>
              </w:rPr>
              <w:t>3 (4</w:t>
            </w:r>
            <w:r w:rsidR="008E749F">
              <w:rPr>
                <w:sz w:val="20"/>
                <w:szCs w:val="20"/>
                <w:lang w:val="en-US"/>
              </w:rPr>
              <w:t>.</w:t>
            </w:r>
            <w:r w:rsidRPr="006C1FFF">
              <w:rPr>
                <w:sz w:val="20"/>
                <w:szCs w:val="20"/>
                <w:lang w:val="en-US"/>
              </w:rPr>
              <w:t>6)</w:t>
            </w:r>
          </w:p>
        </w:tc>
        <w:tc>
          <w:tcPr>
            <w:tcW w:w="2082" w:type="dxa"/>
            <w:noWrap/>
            <w:vAlign w:val="center"/>
          </w:tcPr>
          <w:p w14:paraId="30674594" w14:textId="77777777" w:rsidR="00DB2FDD" w:rsidRPr="006C1FFF" w:rsidRDefault="00DB2FDD" w:rsidP="005A48FA">
            <w:pPr>
              <w:spacing w:after="0"/>
              <w:jc w:val="center"/>
              <w:rPr>
                <w:sz w:val="20"/>
                <w:szCs w:val="20"/>
                <w:lang w:val="en-US"/>
              </w:rPr>
            </w:pPr>
            <w:r w:rsidRPr="006C1FFF">
              <w:rPr>
                <w:sz w:val="20"/>
                <w:szCs w:val="20"/>
                <w:lang w:val="en-US"/>
              </w:rPr>
              <w:t>0 (0)</w:t>
            </w:r>
          </w:p>
        </w:tc>
        <w:tc>
          <w:tcPr>
            <w:tcW w:w="1117" w:type="dxa"/>
            <w:vMerge w:val="restart"/>
            <w:noWrap/>
            <w:vAlign w:val="center"/>
          </w:tcPr>
          <w:p w14:paraId="04E50653" w14:textId="740EA7C8"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5000</w:t>
            </w:r>
            <w:r w:rsidRPr="006C1FFF">
              <w:rPr>
                <w:b/>
                <w:bCs/>
                <w:sz w:val="20"/>
                <w:szCs w:val="20"/>
                <w:lang w:val="en-US"/>
              </w:rPr>
              <w:t>**</w:t>
            </w:r>
          </w:p>
        </w:tc>
      </w:tr>
      <w:tr w:rsidR="00DB2FDD" w:rsidRPr="006C1FFF" w14:paraId="08E235E3" w14:textId="77777777" w:rsidTr="005A48FA">
        <w:trPr>
          <w:trHeight w:val="20"/>
        </w:trPr>
        <w:tc>
          <w:tcPr>
            <w:tcW w:w="2783" w:type="dxa"/>
            <w:vMerge/>
            <w:shd w:val="clear" w:color="auto" w:fill="D9E2F3" w:themeFill="accent1" w:themeFillTint="33"/>
            <w:noWrap/>
            <w:vAlign w:val="center"/>
            <w:hideMark/>
          </w:tcPr>
          <w:p w14:paraId="18676041"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50E45D27" w14:textId="77777777" w:rsidR="00DB2FDD" w:rsidRPr="006C1FFF" w:rsidRDefault="00DB2FDD" w:rsidP="005A48FA">
            <w:pPr>
              <w:spacing w:after="0"/>
              <w:rPr>
                <w:color w:val="000000"/>
                <w:sz w:val="20"/>
                <w:szCs w:val="20"/>
                <w:lang w:val="en-US"/>
              </w:rPr>
            </w:pPr>
            <w:r w:rsidRPr="006C1FFF">
              <w:rPr>
                <w:color w:val="000000"/>
                <w:sz w:val="20"/>
                <w:szCs w:val="20"/>
                <w:lang w:val="en-US"/>
              </w:rPr>
              <w:t>70</w:t>
            </w:r>
          </w:p>
        </w:tc>
        <w:tc>
          <w:tcPr>
            <w:tcW w:w="1395" w:type="dxa"/>
            <w:noWrap/>
            <w:vAlign w:val="center"/>
            <w:hideMark/>
          </w:tcPr>
          <w:p w14:paraId="63D67C34" w14:textId="7147A641" w:rsidR="00DB2FDD" w:rsidRPr="006C1FFF" w:rsidRDefault="00DB2FDD" w:rsidP="005A48FA">
            <w:pPr>
              <w:spacing w:after="0"/>
              <w:jc w:val="center"/>
              <w:rPr>
                <w:color w:val="000000"/>
                <w:sz w:val="20"/>
                <w:szCs w:val="20"/>
                <w:lang w:val="en-US"/>
              </w:rPr>
            </w:pPr>
            <w:r w:rsidRPr="006C1FFF">
              <w:rPr>
                <w:color w:val="000000"/>
                <w:sz w:val="20"/>
                <w:szCs w:val="20"/>
                <w:lang w:val="en-US"/>
              </w:rPr>
              <w:t>9 (13</w:t>
            </w:r>
            <w:r w:rsidR="008E749F">
              <w:rPr>
                <w:color w:val="000000"/>
                <w:sz w:val="20"/>
                <w:szCs w:val="20"/>
                <w:lang w:val="en-US"/>
              </w:rPr>
              <w:t>.</w:t>
            </w:r>
            <w:r w:rsidRPr="006C1FFF">
              <w:rPr>
                <w:color w:val="000000"/>
                <w:sz w:val="20"/>
                <w:szCs w:val="20"/>
                <w:lang w:val="en-US"/>
              </w:rPr>
              <w:t>8)</w:t>
            </w:r>
          </w:p>
        </w:tc>
        <w:tc>
          <w:tcPr>
            <w:tcW w:w="2082" w:type="dxa"/>
            <w:noWrap/>
            <w:vAlign w:val="center"/>
            <w:hideMark/>
          </w:tcPr>
          <w:p w14:paraId="3667CB55" w14:textId="64C1FC87" w:rsidR="00DB2FDD" w:rsidRPr="006C1FFF" w:rsidRDefault="00DB2FDD" w:rsidP="005A48FA">
            <w:pPr>
              <w:spacing w:after="0"/>
              <w:jc w:val="center"/>
              <w:rPr>
                <w:color w:val="000000"/>
                <w:sz w:val="20"/>
                <w:szCs w:val="20"/>
                <w:lang w:val="en-US"/>
              </w:rPr>
            </w:pPr>
            <w:r w:rsidRPr="006C1FFF">
              <w:rPr>
                <w:color w:val="000000"/>
                <w:sz w:val="20"/>
                <w:szCs w:val="20"/>
                <w:lang w:val="en-US"/>
              </w:rPr>
              <w:t>8 (18</w:t>
            </w:r>
            <w:r w:rsidR="008E749F">
              <w:rPr>
                <w:color w:val="000000"/>
                <w:sz w:val="20"/>
                <w:szCs w:val="20"/>
                <w:lang w:val="en-US"/>
              </w:rPr>
              <w:t>.</w:t>
            </w:r>
            <w:r w:rsidRPr="006C1FFF">
              <w:rPr>
                <w:color w:val="000000"/>
                <w:sz w:val="20"/>
                <w:szCs w:val="20"/>
                <w:lang w:val="en-US"/>
              </w:rPr>
              <w:t>6)</w:t>
            </w:r>
          </w:p>
        </w:tc>
        <w:tc>
          <w:tcPr>
            <w:tcW w:w="1117" w:type="dxa"/>
            <w:vMerge/>
            <w:noWrap/>
            <w:vAlign w:val="center"/>
            <w:hideMark/>
          </w:tcPr>
          <w:p w14:paraId="46F039B2" w14:textId="77777777" w:rsidR="00DB2FDD" w:rsidRPr="006C1FFF" w:rsidRDefault="00DB2FDD" w:rsidP="005A48FA">
            <w:pPr>
              <w:spacing w:after="0"/>
              <w:rPr>
                <w:sz w:val="20"/>
                <w:szCs w:val="20"/>
                <w:lang w:val="en-US"/>
              </w:rPr>
            </w:pPr>
          </w:p>
        </w:tc>
      </w:tr>
      <w:tr w:rsidR="00DB2FDD" w:rsidRPr="006C1FFF" w14:paraId="6F7AC626" w14:textId="77777777" w:rsidTr="005A48FA">
        <w:trPr>
          <w:trHeight w:val="20"/>
        </w:trPr>
        <w:tc>
          <w:tcPr>
            <w:tcW w:w="2783" w:type="dxa"/>
            <w:vMerge/>
            <w:shd w:val="clear" w:color="auto" w:fill="D9E2F3" w:themeFill="accent1" w:themeFillTint="33"/>
            <w:noWrap/>
            <w:vAlign w:val="center"/>
            <w:hideMark/>
          </w:tcPr>
          <w:p w14:paraId="6939FF3B"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71017C5B" w14:textId="77777777" w:rsidR="00DB2FDD" w:rsidRPr="006C1FFF" w:rsidRDefault="00DB2FDD" w:rsidP="005A48FA">
            <w:pPr>
              <w:spacing w:after="0"/>
              <w:rPr>
                <w:color w:val="000000"/>
                <w:sz w:val="20"/>
                <w:szCs w:val="20"/>
                <w:lang w:val="en-US"/>
              </w:rPr>
            </w:pPr>
            <w:r w:rsidRPr="006C1FFF">
              <w:rPr>
                <w:color w:val="000000"/>
                <w:sz w:val="20"/>
                <w:szCs w:val="20"/>
                <w:lang w:val="en-US"/>
              </w:rPr>
              <w:t>80</w:t>
            </w:r>
          </w:p>
        </w:tc>
        <w:tc>
          <w:tcPr>
            <w:tcW w:w="1395" w:type="dxa"/>
            <w:noWrap/>
            <w:vAlign w:val="center"/>
            <w:hideMark/>
          </w:tcPr>
          <w:p w14:paraId="610CADE9" w14:textId="0101BD0F" w:rsidR="00DB2FDD" w:rsidRPr="006C1FFF" w:rsidRDefault="00DB2FDD" w:rsidP="005A48FA">
            <w:pPr>
              <w:spacing w:after="0"/>
              <w:jc w:val="center"/>
              <w:rPr>
                <w:color w:val="000000"/>
                <w:sz w:val="20"/>
                <w:szCs w:val="20"/>
                <w:lang w:val="en-US"/>
              </w:rPr>
            </w:pPr>
            <w:r w:rsidRPr="006C1FFF">
              <w:rPr>
                <w:color w:val="000000"/>
                <w:sz w:val="20"/>
                <w:szCs w:val="20"/>
                <w:lang w:val="en-US"/>
              </w:rPr>
              <w:t>18 (27</w:t>
            </w:r>
            <w:r w:rsidR="008E749F">
              <w:rPr>
                <w:color w:val="000000"/>
                <w:sz w:val="20"/>
                <w:szCs w:val="20"/>
                <w:lang w:val="en-US"/>
              </w:rPr>
              <w:t>.</w:t>
            </w:r>
            <w:r w:rsidRPr="006C1FFF">
              <w:rPr>
                <w:color w:val="000000"/>
                <w:sz w:val="20"/>
                <w:szCs w:val="20"/>
                <w:lang w:val="en-US"/>
              </w:rPr>
              <w:t>7)</w:t>
            </w:r>
          </w:p>
        </w:tc>
        <w:tc>
          <w:tcPr>
            <w:tcW w:w="2082" w:type="dxa"/>
            <w:noWrap/>
            <w:vAlign w:val="center"/>
            <w:hideMark/>
          </w:tcPr>
          <w:p w14:paraId="3E78B16A" w14:textId="3ABE9F26" w:rsidR="00DB2FDD" w:rsidRPr="006C1FFF" w:rsidRDefault="00DB2FDD" w:rsidP="005A48FA">
            <w:pPr>
              <w:spacing w:after="0"/>
              <w:jc w:val="center"/>
              <w:rPr>
                <w:color w:val="000000"/>
                <w:sz w:val="20"/>
                <w:szCs w:val="20"/>
                <w:lang w:val="en-US"/>
              </w:rPr>
            </w:pPr>
            <w:r w:rsidRPr="006C1FFF">
              <w:rPr>
                <w:color w:val="000000"/>
                <w:sz w:val="20"/>
                <w:szCs w:val="20"/>
                <w:lang w:val="en-US"/>
              </w:rPr>
              <w:t>10 (23</w:t>
            </w:r>
            <w:r w:rsidR="008E749F">
              <w:rPr>
                <w:color w:val="000000"/>
                <w:sz w:val="20"/>
                <w:szCs w:val="20"/>
                <w:lang w:val="en-US"/>
              </w:rPr>
              <w:t>.</w:t>
            </w:r>
            <w:r w:rsidRPr="006C1FFF">
              <w:rPr>
                <w:color w:val="000000"/>
                <w:sz w:val="20"/>
                <w:szCs w:val="20"/>
                <w:lang w:val="en-US"/>
              </w:rPr>
              <w:t>3)</w:t>
            </w:r>
          </w:p>
        </w:tc>
        <w:tc>
          <w:tcPr>
            <w:tcW w:w="1117" w:type="dxa"/>
            <w:vMerge/>
            <w:noWrap/>
            <w:vAlign w:val="center"/>
            <w:hideMark/>
          </w:tcPr>
          <w:p w14:paraId="373B0D52" w14:textId="77777777" w:rsidR="00DB2FDD" w:rsidRPr="006C1FFF" w:rsidRDefault="00DB2FDD" w:rsidP="005A48FA">
            <w:pPr>
              <w:spacing w:after="0"/>
              <w:rPr>
                <w:sz w:val="20"/>
                <w:szCs w:val="20"/>
                <w:lang w:val="en-US"/>
              </w:rPr>
            </w:pPr>
          </w:p>
        </w:tc>
      </w:tr>
      <w:tr w:rsidR="00DB2FDD" w:rsidRPr="006C1FFF" w14:paraId="1EAAE45F" w14:textId="77777777" w:rsidTr="005A48FA">
        <w:trPr>
          <w:trHeight w:val="20"/>
        </w:trPr>
        <w:tc>
          <w:tcPr>
            <w:tcW w:w="2783" w:type="dxa"/>
            <w:vMerge/>
            <w:shd w:val="clear" w:color="auto" w:fill="D9E2F3" w:themeFill="accent1" w:themeFillTint="33"/>
            <w:noWrap/>
            <w:vAlign w:val="center"/>
            <w:hideMark/>
          </w:tcPr>
          <w:p w14:paraId="541084F5"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18C98D3D" w14:textId="77777777" w:rsidR="00DB2FDD" w:rsidRPr="006C1FFF" w:rsidRDefault="00DB2FDD" w:rsidP="005A48FA">
            <w:pPr>
              <w:spacing w:after="0"/>
              <w:rPr>
                <w:color w:val="000000"/>
                <w:sz w:val="20"/>
                <w:szCs w:val="20"/>
                <w:lang w:val="en-US"/>
              </w:rPr>
            </w:pPr>
            <w:r w:rsidRPr="006C1FFF">
              <w:rPr>
                <w:color w:val="000000"/>
                <w:sz w:val="20"/>
                <w:szCs w:val="20"/>
                <w:lang w:val="en-US"/>
              </w:rPr>
              <w:t>90</w:t>
            </w:r>
          </w:p>
        </w:tc>
        <w:tc>
          <w:tcPr>
            <w:tcW w:w="1395" w:type="dxa"/>
            <w:noWrap/>
            <w:vAlign w:val="center"/>
            <w:hideMark/>
          </w:tcPr>
          <w:p w14:paraId="073C15A9" w14:textId="3DEC3F36" w:rsidR="00DB2FDD" w:rsidRPr="006C1FFF" w:rsidRDefault="00DB2FDD" w:rsidP="005A48FA">
            <w:pPr>
              <w:spacing w:after="0"/>
              <w:jc w:val="center"/>
              <w:rPr>
                <w:color w:val="000000"/>
                <w:sz w:val="20"/>
                <w:szCs w:val="20"/>
                <w:lang w:val="en-US"/>
              </w:rPr>
            </w:pPr>
            <w:r w:rsidRPr="006C1FFF">
              <w:rPr>
                <w:color w:val="000000"/>
                <w:sz w:val="20"/>
                <w:szCs w:val="20"/>
                <w:lang w:val="en-US"/>
              </w:rPr>
              <w:t>18 (27</w:t>
            </w:r>
            <w:r w:rsidR="008E749F">
              <w:rPr>
                <w:color w:val="000000"/>
                <w:sz w:val="20"/>
                <w:szCs w:val="20"/>
                <w:lang w:val="en-US"/>
              </w:rPr>
              <w:t>.</w:t>
            </w:r>
            <w:r w:rsidRPr="006C1FFF">
              <w:rPr>
                <w:color w:val="000000"/>
                <w:sz w:val="20"/>
                <w:szCs w:val="20"/>
                <w:lang w:val="en-US"/>
              </w:rPr>
              <w:t>7)</w:t>
            </w:r>
          </w:p>
        </w:tc>
        <w:tc>
          <w:tcPr>
            <w:tcW w:w="2082" w:type="dxa"/>
            <w:noWrap/>
            <w:vAlign w:val="center"/>
            <w:hideMark/>
          </w:tcPr>
          <w:p w14:paraId="2717A639" w14:textId="2B41C7B8" w:rsidR="00DB2FDD" w:rsidRPr="006C1FFF" w:rsidRDefault="00DB2FDD" w:rsidP="005A48FA">
            <w:pPr>
              <w:spacing w:after="0"/>
              <w:jc w:val="center"/>
              <w:rPr>
                <w:color w:val="000000"/>
                <w:sz w:val="20"/>
                <w:szCs w:val="20"/>
                <w:lang w:val="en-US"/>
              </w:rPr>
            </w:pPr>
            <w:r w:rsidRPr="006C1FFF">
              <w:rPr>
                <w:color w:val="000000"/>
                <w:sz w:val="20"/>
                <w:szCs w:val="20"/>
                <w:lang w:val="en-US"/>
              </w:rPr>
              <w:t>8 (18</w:t>
            </w:r>
            <w:r w:rsidR="008E749F">
              <w:rPr>
                <w:color w:val="000000"/>
                <w:sz w:val="20"/>
                <w:szCs w:val="20"/>
                <w:lang w:val="en-US"/>
              </w:rPr>
              <w:t>.</w:t>
            </w:r>
            <w:r w:rsidRPr="006C1FFF">
              <w:rPr>
                <w:color w:val="000000"/>
                <w:sz w:val="20"/>
                <w:szCs w:val="20"/>
                <w:lang w:val="en-US"/>
              </w:rPr>
              <w:t>6)</w:t>
            </w:r>
          </w:p>
        </w:tc>
        <w:tc>
          <w:tcPr>
            <w:tcW w:w="1117" w:type="dxa"/>
            <w:vMerge/>
            <w:noWrap/>
            <w:vAlign w:val="center"/>
            <w:hideMark/>
          </w:tcPr>
          <w:p w14:paraId="5150AA87" w14:textId="77777777" w:rsidR="00DB2FDD" w:rsidRPr="006C1FFF" w:rsidRDefault="00DB2FDD" w:rsidP="005A48FA">
            <w:pPr>
              <w:spacing w:after="0"/>
              <w:rPr>
                <w:sz w:val="20"/>
                <w:szCs w:val="20"/>
                <w:lang w:val="en-US"/>
              </w:rPr>
            </w:pPr>
          </w:p>
        </w:tc>
      </w:tr>
      <w:tr w:rsidR="00DB2FDD" w:rsidRPr="006C1FFF" w14:paraId="3F1D9FFD" w14:textId="77777777" w:rsidTr="005A48FA">
        <w:trPr>
          <w:trHeight w:val="20"/>
        </w:trPr>
        <w:tc>
          <w:tcPr>
            <w:tcW w:w="2783" w:type="dxa"/>
            <w:vMerge/>
            <w:shd w:val="clear" w:color="auto" w:fill="D9E2F3" w:themeFill="accent1" w:themeFillTint="33"/>
            <w:noWrap/>
            <w:vAlign w:val="center"/>
            <w:hideMark/>
          </w:tcPr>
          <w:p w14:paraId="1D07D67F"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50BC92A3" w14:textId="77777777" w:rsidR="00DB2FDD" w:rsidRPr="006C1FFF" w:rsidRDefault="00DB2FDD" w:rsidP="005A48FA">
            <w:pPr>
              <w:spacing w:after="0"/>
              <w:rPr>
                <w:color w:val="000000"/>
                <w:sz w:val="20"/>
                <w:szCs w:val="20"/>
                <w:lang w:val="en-US"/>
              </w:rPr>
            </w:pPr>
            <w:r w:rsidRPr="006C1FFF">
              <w:rPr>
                <w:color w:val="000000"/>
                <w:sz w:val="20"/>
                <w:szCs w:val="20"/>
                <w:lang w:val="en-US"/>
              </w:rPr>
              <w:t>100</w:t>
            </w:r>
          </w:p>
        </w:tc>
        <w:tc>
          <w:tcPr>
            <w:tcW w:w="1395" w:type="dxa"/>
            <w:noWrap/>
            <w:vAlign w:val="center"/>
            <w:hideMark/>
          </w:tcPr>
          <w:p w14:paraId="6D526282" w14:textId="1597B42A" w:rsidR="00DB2FDD" w:rsidRPr="006C1FFF" w:rsidRDefault="00DB2FDD" w:rsidP="005A48FA">
            <w:pPr>
              <w:spacing w:after="0"/>
              <w:jc w:val="center"/>
              <w:rPr>
                <w:color w:val="000000"/>
                <w:sz w:val="20"/>
                <w:szCs w:val="20"/>
                <w:lang w:val="en-US"/>
              </w:rPr>
            </w:pPr>
            <w:r w:rsidRPr="006C1FFF">
              <w:rPr>
                <w:color w:val="000000"/>
                <w:sz w:val="20"/>
                <w:szCs w:val="20"/>
                <w:lang w:val="en-US"/>
              </w:rPr>
              <w:t>17 (26</w:t>
            </w:r>
            <w:r w:rsidR="008E749F">
              <w:rPr>
                <w:color w:val="000000"/>
                <w:sz w:val="20"/>
                <w:szCs w:val="20"/>
                <w:lang w:val="en-US"/>
              </w:rPr>
              <w:t>.</w:t>
            </w:r>
            <w:r w:rsidRPr="006C1FFF">
              <w:rPr>
                <w:color w:val="000000"/>
                <w:sz w:val="20"/>
                <w:szCs w:val="20"/>
                <w:lang w:val="en-US"/>
              </w:rPr>
              <w:t>2)</w:t>
            </w:r>
          </w:p>
        </w:tc>
        <w:tc>
          <w:tcPr>
            <w:tcW w:w="2082" w:type="dxa"/>
            <w:noWrap/>
            <w:vAlign w:val="center"/>
            <w:hideMark/>
          </w:tcPr>
          <w:p w14:paraId="0C9A19A1" w14:textId="77E76C52" w:rsidR="00DB2FDD" w:rsidRPr="006C1FFF" w:rsidRDefault="00DB2FDD" w:rsidP="005A48FA">
            <w:pPr>
              <w:spacing w:after="0"/>
              <w:jc w:val="center"/>
              <w:rPr>
                <w:color w:val="000000"/>
                <w:sz w:val="20"/>
                <w:szCs w:val="20"/>
                <w:lang w:val="en-US"/>
              </w:rPr>
            </w:pPr>
            <w:r w:rsidRPr="006C1FFF">
              <w:rPr>
                <w:color w:val="000000"/>
                <w:sz w:val="20"/>
                <w:szCs w:val="20"/>
                <w:lang w:val="en-US"/>
              </w:rPr>
              <w:t>17 (39</w:t>
            </w:r>
            <w:r w:rsidR="008E749F">
              <w:rPr>
                <w:color w:val="000000"/>
                <w:sz w:val="20"/>
                <w:szCs w:val="20"/>
                <w:lang w:val="en-US"/>
              </w:rPr>
              <w:t>.</w:t>
            </w:r>
            <w:r w:rsidRPr="006C1FFF">
              <w:rPr>
                <w:color w:val="000000"/>
                <w:sz w:val="20"/>
                <w:szCs w:val="20"/>
                <w:lang w:val="en-US"/>
              </w:rPr>
              <w:t>5)</w:t>
            </w:r>
          </w:p>
        </w:tc>
        <w:tc>
          <w:tcPr>
            <w:tcW w:w="1117" w:type="dxa"/>
            <w:vMerge/>
            <w:noWrap/>
            <w:vAlign w:val="center"/>
            <w:hideMark/>
          </w:tcPr>
          <w:p w14:paraId="0ED5E778" w14:textId="77777777" w:rsidR="00DB2FDD" w:rsidRPr="006C1FFF" w:rsidRDefault="00DB2FDD" w:rsidP="005A48FA">
            <w:pPr>
              <w:spacing w:after="0"/>
              <w:rPr>
                <w:sz w:val="20"/>
                <w:szCs w:val="20"/>
                <w:lang w:val="en-US"/>
              </w:rPr>
            </w:pPr>
          </w:p>
        </w:tc>
      </w:tr>
      <w:tr w:rsidR="00DB2FDD" w:rsidRPr="006C1FFF" w14:paraId="52275906" w14:textId="77777777" w:rsidTr="005A48FA">
        <w:trPr>
          <w:trHeight w:val="20"/>
        </w:trPr>
        <w:tc>
          <w:tcPr>
            <w:tcW w:w="2783" w:type="dxa"/>
            <w:vMerge w:val="restart"/>
            <w:shd w:val="clear" w:color="auto" w:fill="D9E2F3" w:themeFill="accent1" w:themeFillTint="33"/>
            <w:noWrap/>
            <w:vAlign w:val="center"/>
            <w:hideMark/>
          </w:tcPr>
          <w:p w14:paraId="6E8F8BFE" w14:textId="77777777" w:rsidR="00DB2FDD" w:rsidRPr="006C1FFF" w:rsidRDefault="00DB2FDD" w:rsidP="005A48FA">
            <w:pPr>
              <w:spacing w:after="0"/>
              <w:rPr>
                <w:b/>
                <w:bCs/>
                <w:color w:val="000000"/>
                <w:sz w:val="20"/>
                <w:szCs w:val="20"/>
                <w:lang w:val="en-US"/>
              </w:rPr>
            </w:pPr>
          </w:p>
          <w:p w14:paraId="13FA7C5F" w14:textId="5DF40E45" w:rsidR="00DB2FDD" w:rsidRPr="006C1FFF" w:rsidRDefault="00D713D4" w:rsidP="005A48FA">
            <w:pPr>
              <w:spacing w:after="0"/>
              <w:rPr>
                <w:b/>
                <w:bCs/>
                <w:color w:val="000000"/>
                <w:sz w:val="20"/>
                <w:szCs w:val="20"/>
                <w:lang w:val="en-US"/>
              </w:rPr>
            </w:pPr>
            <w:r w:rsidRPr="006C1FFF">
              <w:rPr>
                <w:b/>
                <w:bCs/>
                <w:color w:val="000000"/>
                <w:sz w:val="20"/>
                <w:szCs w:val="20"/>
                <w:lang w:val="en-US"/>
              </w:rPr>
              <w:t xml:space="preserve">Number of organs affected by </w:t>
            </w:r>
            <w:proofErr w:type="spellStart"/>
            <w:r w:rsidRPr="006C1FFF">
              <w:rPr>
                <w:b/>
                <w:bCs/>
                <w:color w:val="000000"/>
                <w:sz w:val="20"/>
                <w:szCs w:val="20"/>
                <w:lang w:val="en-US"/>
              </w:rPr>
              <w:t>cGVDH</w:t>
            </w:r>
            <w:proofErr w:type="spellEnd"/>
            <w:r w:rsidR="00DB2FDD" w:rsidRPr="006C1FFF">
              <w:rPr>
                <w:b/>
                <w:bCs/>
                <w:color w:val="000000"/>
                <w:sz w:val="20"/>
                <w:szCs w:val="20"/>
                <w:lang w:val="en-US"/>
              </w:rPr>
              <w:t>  </w:t>
            </w:r>
          </w:p>
        </w:tc>
        <w:tc>
          <w:tcPr>
            <w:tcW w:w="1815" w:type="dxa"/>
            <w:noWrap/>
            <w:vAlign w:val="center"/>
            <w:hideMark/>
          </w:tcPr>
          <w:p w14:paraId="0B820DF9" w14:textId="77777777" w:rsidR="00DB2FDD" w:rsidRPr="006C1FFF" w:rsidRDefault="00DB2FDD" w:rsidP="005A48FA">
            <w:pPr>
              <w:spacing w:after="0"/>
              <w:rPr>
                <w:color w:val="000000"/>
                <w:sz w:val="20"/>
                <w:szCs w:val="20"/>
                <w:lang w:val="en-US"/>
              </w:rPr>
            </w:pPr>
            <w:r w:rsidRPr="006C1FFF">
              <w:rPr>
                <w:color w:val="000000"/>
                <w:sz w:val="20"/>
                <w:szCs w:val="20"/>
                <w:lang w:val="en-US"/>
              </w:rPr>
              <w:t>0 - 1</w:t>
            </w:r>
          </w:p>
        </w:tc>
        <w:tc>
          <w:tcPr>
            <w:tcW w:w="1395" w:type="dxa"/>
            <w:noWrap/>
            <w:vAlign w:val="center"/>
            <w:hideMark/>
          </w:tcPr>
          <w:p w14:paraId="175ECB8C" w14:textId="0433876B" w:rsidR="00DB2FDD" w:rsidRPr="006C1FFF" w:rsidRDefault="00DB2FDD" w:rsidP="005A48FA">
            <w:pPr>
              <w:spacing w:after="0"/>
              <w:jc w:val="center"/>
              <w:rPr>
                <w:color w:val="000000"/>
                <w:sz w:val="20"/>
                <w:szCs w:val="20"/>
                <w:lang w:val="en-US"/>
              </w:rPr>
            </w:pPr>
            <w:r w:rsidRPr="006C1FFF">
              <w:rPr>
                <w:color w:val="000000"/>
                <w:sz w:val="20"/>
                <w:szCs w:val="20"/>
                <w:lang w:val="en-US"/>
              </w:rPr>
              <w:t>13 (20</w:t>
            </w:r>
            <w:r w:rsidR="008E749F">
              <w:rPr>
                <w:color w:val="000000"/>
                <w:sz w:val="20"/>
                <w:szCs w:val="20"/>
                <w:lang w:val="en-US"/>
              </w:rPr>
              <w:t>.</w:t>
            </w:r>
            <w:r w:rsidRPr="006C1FFF">
              <w:rPr>
                <w:color w:val="000000"/>
                <w:sz w:val="20"/>
                <w:szCs w:val="20"/>
                <w:lang w:val="en-US"/>
              </w:rPr>
              <w:t>0)</w:t>
            </w:r>
          </w:p>
        </w:tc>
        <w:tc>
          <w:tcPr>
            <w:tcW w:w="2082" w:type="dxa"/>
            <w:noWrap/>
            <w:vAlign w:val="center"/>
            <w:hideMark/>
          </w:tcPr>
          <w:p w14:paraId="2AB37547" w14:textId="47DED0A3" w:rsidR="00DB2FDD" w:rsidRPr="006C1FFF" w:rsidRDefault="00DB2FDD" w:rsidP="005A48FA">
            <w:pPr>
              <w:spacing w:after="0"/>
              <w:jc w:val="center"/>
              <w:rPr>
                <w:color w:val="000000"/>
                <w:sz w:val="20"/>
                <w:szCs w:val="20"/>
                <w:lang w:val="en-US"/>
              </w:rPr>
            </w:pPr>
            <w:r w:rsidRPr="006C1FFF">
              <w:rPr>
                <w:color w:val="000000"/>
                <w:sz w:val="20"/>
                <w:szCs w:val="20"/>
                <w:lang w:val="en-US"/>
              </w:rPr>
              <w:t>17 (39</w:t>
            </w:r>
            <w:r w:rsidR="008E749F">
              <w:rPr>
                <w:color w:val="000000"/>
                <w:sz w:val="20"/>
                <w:szCs w:val="20"/>
                <w:lang w:val="en-US"/>
              </w:rPr>
              <w:t>.</w:t>
            </w:r>
            <w:r w:rsidRPr="006C1FFF">
              <w:rPr>
                <w:color w:val="000000"/>
                <w:sz w:val="20"/>
                <w:szCs w:val="20"/>
                <w:lang w:val="en-US"/>
              </w:rPr>
              <w:t>5)</w:t>
            </w:r>
          </w:p>
        </w:tc>
        <w:tc>
          <w:tcPr>
            <w:tcW w:w="1117" w:type="dxa"/>
            <w:vMerge w:val="restart"/>
            <w:noWrap/>
            <w:vAlign w:val="center"/>
            <w:hideMark/>
          </w:tcPr>
          <w:p w14:paraId="41A70035" w14:textId="49F6E2F8"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3799</w:t>
            </w:r>
            <w:r w:rsidRPr="006C1FFF">
              <w:rPr>
                <w:b/>
                <w:bCs/>
                <w:sz w:val="20"/>
                <w:szCs w:val="20"/>
                <w:lang w:val="en-US"/>
              </w:rPr>
              <w:t>**</w:t>
            </w:r>
          </w:p>
          <w:p w14:paraId="3EBFBBCF" w14:textId="77777777" w:rsidR="00DB2FDD" w:rsidRPr="006C1FFF" w:rsidRDefault="00DB2FDD" w:rsidP="005A48FA">
            <w:pPr>
              <w:spacing w:after="0"/>
              <w:rPr>
                <w:sz w:val="20"/>
                <w:szCs w:val="20"/>
                <w:lang w:val="en-US"/>
              </w:rPr>
            </w:pPr>
          </w:p>
          <w:p w14:paraId="5C94C3C6" w14:textId="77777777" w:rsidR="00DB2FDD" w:rsidRPr="006C1FFF" w:rsidRDefault="00DB2FDD" w:rsidP="005A48FA">
            <w:pPr>
              <w:spacing w:after="0"/>
              <w:rPr>
                <w:sz w:val="20"/>
                <w:szCs w:val="20"/>
                <w:lang w:val="en-US"/>
              </w:rPr>
            </w:pPr>
          </w:p>
        </w:tc>
      </w:tr>
      <w:tr w:rsidR="00DB2FDD" w:rsidRPr="006C1FFF" w14:paraId="2DE3738B" w14:textId="77777777" w:rsidTr="005A48FA">
        <w:trPr>
          <w:trHeight w:val="20"/>
        </w:trPr>
        <w:tc>
          <w:tcPr>
            <w:tcW w:w="2783" w:type="dxa"/>
            <w:vMerge/>
            <w:shd w:val="clear" w:color="auto" w:fill="D9E2F3" w:themeFill="accent1" w:themeFillTint="33"/>
            <w:noWrap/>
            <w:vAlign w:val="center"/>
            <w:hideMark/>
          </w:tcPr>
          <w:p w14:paraId="4A8F09B4"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6C742604" w14:textId="77777777" w:rsidR="00DB2FDD" w:rsidRPr="006C1FFF" w:rsidRDefault="00DB2FDD" w:rsidP="005A48FA">
            <w:pPr>
              <w:spacing w:after="0"/>
              <w:rPr>
                <w:color w:val="000000"/>
                <w:sz w:val="20"/>
                <w:szCs w:val="20"/>
                <w:lang w:val="en-US"/>
              </w:rPr>
            </w:pPr>
            <w:r w:rsidRPr="006C1FFF">
              <w:rPr>
                <w:color w:val="000000"/>
                <w:sz w:val="20"/>
                <w:szCs w:val="20"/>
                <w:lang w:val="en-US"/>
              </w:rPr>
              <w:t>2</w:t>
            </w:r>
          </w:p>
        </w:tc>
        <w:tc>
          <w:tcPr>
            <w:tcW w:w="1395" w:type="dxa"/>
            <w:noWrap/>
            <w:vAlign w:val="center"/>
            <w:hideMark/>
          </w:tcPr>
          <w:p w14:paraId="3EE3494F" w14:textId="1F6E1133" w:rsidR="00DB2FDD" w:rsidRPr="006C1FFF" w:rsidRDefault="00DB2FDD" w:rsidP="005A48FA">
            <w:pPr>
              <w:spacing w:after="0"/>
              <w:jc w:val="center"/>
              <w:rPr>
                <w:color w:val="000000"/>
                <w:sz w:val="20"/>
                <w:szCs w:val="20"/>
                <w:lang w:val="en-US"/>
              </w:rPr>
            </w:pPr>
            <w:r w:rsidRPr="006C1FFF">
              <w:rPr>
                <w:color w:val="000000"/>
                <w:sz w:val="20"/>
                <w:szCs w:val="20"/>
                <w:lang w:val="en-US"/>
              </w:rPr>
              <w:t>12 (18</w:t>
            </w:r>
            <w:r w:rsidR="008E749F">
              <w:rPr>
                <w:color w:val="000000"/>
                <w:sz w:val="20"/>
                <w:szCs w:val="20"/>
                <w:lang w:val="en-US"/>
              </w:rPr>
              <w:t>.</w:t>
            </w:r>
            <w:r w:rsidRPr="006C1FFF">
              <w:rPr>
                <w:color w:val="000000"/>
                <w:sz w:val="20"/>
                <w:szCs w:val="20"/>
                <w:lang w:val="en-US"/>
              </w:rPr>
              <w:t>5)</w:t>
            </w:r>
          </w:p>
        </w:tc>
        <w:tc>
          <w:tcPr>
            <w:tcW w:w="2082" w:type="dxa"/>
            <w:noWrap/>
            <w:vAlign w:val="center"/>
            <w:hideMark/>
          </w:tcPr>
          <w:p w14:paraId="30803E3B" w14:textId="5C96817B" w:rsidR="00DB2FDD" w:rsidRPr="006C1FFF" w:rsidRDefault="00DB2FDD" w:rsidP="005A48FA">
            <w:pPr>
              <w:spacing w:after="0"/>
              <w:jc w:val="center"/>
              <w:rPr>
                <w:color w:val="000000"/>
                <w:sz w:val="20"/>
                <w:szCs w:val="20"/>
                <w:lang w:val="en-US"/>
              </w:rPr>
            </w:pPr>
            <w:r w:rsidRPr="006C1FFF">
              <w:rPr>
                <w:color w:val="000000"/>
                <w:sz w:val="20"/>
                <w:szCs w:val="20"/>
                <w:lang w:val="en-US"/>
              </w:rPr>
              <w:t>8 (18</w:t>
            </w:r>
            <w:r w:rsidR="008E749F">
              <w:rPr>
                <w:color w:val="000000"/>
                <w:sz w:val="20"/>
                <w:szCs w:val="20"/>
                <w:lang w:val="en-US"/>
              </w:rPr>
              <w:t>.</w:t>
            </w:r>
            <w:r w:rsidRPr="006C1FFF">
              <w:rPr>
                <w:color w:val="000000"/>
                <w:sz w:val="20"/>
                <w:szCs w:val="20"/>
                <w:lang w:val="en-US"/>
              </w:rPr>
              <w:t>6)</w:t>
            </w:r>
          </w:p>
        </w:tc>
        <w:tc>
          <w:tcPr>
            <w:tcW w:w="1117" w:type="dxa"/>
            <w:vMerge/>
            <w:noWrap/>
            <w:vAlign w:val="center"/>
          </w:tcPr>
          <w:p w14:paraId="42E031CE" w14:textId="77777777" w:rsidR="00DB2FDD" w:rsidRPr="006C1FFF" w:rsidRDefault="00DB2FDD" w:rsidP="005A48FA">
            <w:pPr>
              <w:spacing w:after="0"/>
              <w:rPr>
                <w:sz w:val="20"/>
                <w:szCs w:val="20"/>
                <w:lang w:val="en-US"/>
              </w:rPr>
            </w:pPr>
          </w:p>
        </w:tc>
      </w:tr>
      <w:tr w:rsidR="00DB2FDD" w:rsidRPr="006C1FFF" w14:paraId="78EB00C2" w14:textId="77777777" w:rsidTr="005A48FA">
        <w:trPr>
          <w:trHeight w:val="20"/>
        </w:trPr>
        <w:tc>
          <w:tcPr>
            <w:tcW w:w="2783" w:type="dxa"/>
            <w:vMerge/>
            <w:shd w:val="clear" w:color="auto" w:fill="D9E2F3" w:themeFill="accent1" w:themeFillTint="33"/>
            <w:noWrap/>
            <w:vAlign w:val="center"/>
            <w:hideMark/>
          </w:tcPr>
          <w:p w14:paraId="09D46ED2"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35AC212B" w14:textId="77777777" w:rsidR="00DB2FDD" w:rsidRPr="006C1FFF" w:rsidRDefault="00DB2FDD" w:rsidP="005A48FA">
            <w:pPr>
              <w:spacing w:after="0"/>
              <w:rPr>
                <w:color w:val="000000"/>
                <w:sz w:val="20"/>
                <w:szCs w:val="20"/>
                <w:lang w:val="en-US"/>
              </w:rPr>
            </w:pPr>
            <w:r w:rsidRPr="006C1FFF">
              <w:rPr>
                <w:color w:val="000000"/>
                <w:sz w:val="20"/>
                <w:szCs w:val="20"/>
                <w:lang w:val="en-US"/>
              </w:rPr>
              <w:t>3</w:t>
            </w:r>
          </w:p>
        </w:tc>
        <w:tc>
          <w:tcPr>
            <w:tcW w:w="1395" w:type="dxa"/>
            <w:noWrap/>
            <w:vAlign w:val="center"/>
            <w:hideMark/>
          </w:tcPr>
          <w:p w14:paraId="27812EE9" w14:textId="14F22F1E" w:rsidR="00DB2FDD" w:rsidRPr="006C1FFF" w:rsidRDefault="00DB2FDD" w:rsidP="005A48FA">
            <w:pPr>
              <w:spacing w:after="0"/>
              <w:jc w:val="center"/>
              <w:rPr>
                <w:color w:val="000000"/>
                <w:sz w:val="20"/>
                <w:szCs w:val="20"/>
                <w:lang w:val="en-US"/>
              </w:rPr>
            </w:pPr>
            <w:r w:rsidRPr="006C1FFF">
              <w:rPr>
                <w:color w:val="000000"/>
                <w:sz w:val="20"/>
                <w:szCs w:val="20"/>
                <w:lang w:val="en-US"/>
              </w:rPr>
              <w:t>21 (32</w:t>
            </w:r>
            <w:r w:rsidR="008E749F">
              <w:rPr>
                <w:color w:val="000000"/>
                <w:sz w:val="20"/>
                <w:szCs w:val="20"/>
                <w:lang w:val="en-US"/>
              </w:rPr>
              <w:t>.</w:t>
            </w:r>
            <w:r w:rsidRPr="006C1FFF">
              <w:rPr>
                <w:color w:val="000000"/>
                <w:sz w:val="20"/>
                <w:szCs w:val="20"/>
                <w:lang w:val="en-US"/>
              </w:rPr>
              <w:t>3)</w:t>
            </w:r>
          </w:p>
        </w:tc>
        <w:tc>
          <w:tcPr>
            <w:tcW w:w="2082" w:type="dxa"/>
            <w:noWrap/>
            <w:vAlign w:val="center"/>
            <w:hideMark/>
          </w:tcPr>
          <w:p w14:paraId="21F174A4" w14:textId="2A0646CD" w:rsidR="00DB2FDD" w:rsidRPr="006C1FFF" w:rsidRDefault="00DB2FDD" w:rsidP="005A48FA">
            <w:pPr>
              <w:spacing w:after="0"/>
              <w:jc w:val="center"/>
              <w:rPr>
                <w:color w:val="000000"/>
                <w:sz w:val="20"/>
                <w:szCs w:val="20"/>
                <w:lang w:val="en-US"/>
              </w:rPr>
            </w:pPr>
            <w:r w:rsidRPr="006C1FFF">
              <w:rPr>
                <w:color w:val="000000"/>
                <w:sz w:val="20"/>
                <w:szCs w:val="20"/>
                <w:lang w:val="en-US"/>
              </w:rPr>
              <w:t>12 (27</w:t>
            </w:r>
            <w:r w:rsidR="008E749F">
              <w:rPr>
                <w:color w:val="000000"/>
                <w:sz w:val="20"/>
                <w:szCs w:val="20"/>
                <w:lang w:val="en-US"/>
              </w:rPr>
              <w:t>.</w:t>
            </w:r>
            <w:r w:rsidRPr="006C1FFF">
              <w:rPr>
                <w:color w:val="000000"/>
                <w:sz w:val="20"/>
                <w:szCs w:val="20"/>
                <w:lang w:val="en-US"/>
              </w:rPr>
              <w:t>9)</w:t>
            </w:r>
          </w:p>
        </w:tc>
        <w:tc>
          <w:tcPr>
            <w:tcW w:w="1117" w:type="dxa"/>
            <w:vMerge/>
            <w:noWrap/>
            <w:vAlign w:val="center"/>
          </w:tcPr>
          <w:p w14:paraId="471482CE" w14:textId="77777777" w:rsidR="00DB2FDD" w:rsidRPr="006C1FFF" w:rsidRDefault="00DB2FDD" w:rsidP="005A48FA">
            <w:pPr>
              <w:spacing w:after="0"/>
              <w:rPr>
                <w:sz w:val="20"/>
                <w:szCs w:val="20"/>
                <w:lang w:val="en-US"/>
              </w:rPr>
            </w:pPr>
          </w:p>
        </w:tc>
      </w:tr>
      <w:tr w:rsidR="00DB2FDD" w:rsidRPr="006C1FFF" w14:paraId="405116EB" w14:textId="77777777" w:rsidTr="005A48FA">
        <w:trPr>
          <w:trHeight w:val="20"/>
        </w:trPr>
        <w:tc>
          <w:tcPr>
            <w:tcW w:w="2783" w:type="dxa"/>
            <w:vMerge/>
            <w:shd w:val="clear" w:color="auto" w:fill="D9E2F3" w:themeFill="accent1" w:themeFillTint="33"/>
            <w:noWrap/>
            <w:vAlign w:val="center"/>
            <w:hideMark/>
          </w:tcPr>
          <w:p w14:paraId="6A891034" w14:textId="77777777" w:rsidR="00DB2FDD" w:rsidRPr="006C1FFF" w:rsidRDefault="00DB2FDD" w:rsidP="005A48FA">
            <w:pPr>
              <w:spacing w:after="0"/>
              <w:rPr>
                <w:b/>
                <w:bCs/>
                <w:color w:val="000000"/>
                <w:sz w:val="20"/>
                <w:szCs w:val="20"/>
                <w:lang w:val="en-US"/>
              </w:rPr>
            </w:pPr>
          </w:p>
        </w:tc>
        <w:tc>
          <w:tcPr>
            <w:tcW w:w="1815" w:type="dxa"/>
            <w:noWrap/>
            <w:vAlign w:val="center"/>
            <w:hideMark/>
          </w:tcPr>
          <w:p w14:paraId="273F934D" w14:textId="77777777" w:rsidR="00DB2FDD" w:rsidRPr="006C1FFF" w:rsidRDefault="00DB2FDD" w:rsidP="005A48FA">
            <w:pPr>
              <w:spacing w:after="0"/>
              <w:rPr>
                <w:color w:val="000000"/>
                <w:sz w:val="20"/>
                <w:szCs w:val="20"/>
                <w:lang w:val="en-US"/>
              </w:rPr>
            </w:pPr>
            <w:r w:rsidRPr="006C1FFF">
              <w:rPr>
                <w:color w:val="000000"/>
                <w:sz w:val="20"/>
                <w:szCs w:val="20"/>
                <w:lang w:val="en-US"/>
              </w:rPr>
              <w:t>4+</w:t>
            </w:r>
          </w:p>
        </w:tc>
        <w:tc>
          <w:tcPr>
            <w:tcW w:w="1395" w:type="dxa"/>
            <w:noWrap/>
            <w:vAlign w:val="center"/>
            <w:hideMark/>
          </w:tcPr>
          <w:p w14:paraId="4D02C6D7" w14:textId="4DD6E317" w:rsidR="00DB2FDD" w:rsidRPr="006C1FFF" w:rsidRDefault="00DB2FDD" w:rsidP="005A48FA">
            <w:pPr>
              <w:spacing w:after="0"/>
              <w:jc w:val="center"/>
              <w:rPr>
                <w:color w:val="000000"/>
                <w:sz w:val="20"/>
                <w:szCs w:val="20"/>
                <w:lang w:val="en-US"/>
              </w:rPr>
            </w:pPr>
            <w:r w:rsidRPr="006C1FFF">
              <w:rPr>
                <w:color w:val="000000"/>
                <w:sz w:val="20"/>
                <w:szCs w:val="20"/>
                <w:lang w:val="en-US"/>
              </w:rPr>
              <w:t>19 (29</w:t>
            </w:r>
            <w:r w:rsidR="008E749F">
              <w:rPr>
                <w:color w:val="000000"/>
                <w:sz w:val="20"/>
                <w:szCs w:val="20"/>
                <w:lang w:val="en-US"/>
              </w:rPr>
              <w:t>.</w:t>
            </w:r>
            <w:r w:rsidRPr="006C1FFF">
              <w:rPr>
                <w:color w:val="000000"/>
                <w:sz w:val="20"/>
                <w:szCs w:val="20"/>
                <w:lang w:val="en-US"/>
              </w:rPr>
              <w:t>2)</w:t>
            </w:r>
          </w:p>
        </w:tc>
        <w:tc>
          <w:tcPr>
            <w:tcW w:w="2082" w:type="dxa"/>
            <w:noWrap/>
            <w:vAlign w:val="center"/>
            <w:hideMark/>
          </w:tcPr>
          <w:p w14:paraId="7E930616" w14:textId="77777777" w:rsidR="00DB2FDD" w:rsidRPr="006C1FFF" w:rsidRDefault="00DB2FDD" w:rsidP="005A48FA">
            <w:pPr>
              <w:spacing w:after="0"/>
              <w:jc w:val="center"/>
              <w:rPr>
                <w:color w:val="000000"/>
                <w:sz w:val="20"/>
                <w:szCs w:val="20"/>
                <w:lang w:val="en-US"/>
              </w:rPr>
            </w:pPr>
            <w:r w:rsidRPr="006C1FFF">
              <w:rPr>
                <w:color w:val="000000"/>
                <w:sz w:val="20"/>
                <w:szCs w:val="20"/>
                <w:lang w:val="en-US"/>
              </w:rPr>
              <w:t>6 (14)</w:t>
            </w:r>
          </w:p>
        </w:tc>
        <w:tc>
          <w:tcPr>
            <w:tcW w:w="1117" w:type="dxa"/>
            <w:vMerge/>
            <w:noWrap/>
            <w:vAlign w:val="center"/>
          </w:tcPr>
          <w:p w14:paraId="695D6DFB" w14:textId="77777777" w:rsidR="00DB2FDD" w:rsidRPr="006C1FFF" w:rsidRDefault="00DB2FDD" w:rsidP="005A48FA">
            <w:pPr>
              <w:spacing w:after="0"/>
              <w:rPr>
                <w:sz w:val="20"/>
                <w:szCs w:val="20"/>
                <w:lang w:val="en-US"/>
              </w:rPr>
            </w:pPr>
          </w:p>
        </w:tc>
      </w:tr>
      <w:tr w:rsidR="00DB2FDD" w:rsidRPr="006C1FFF" w14:paraId="0BAEAB14" w14:textId="77777777" w:rsidTr="005A48FA">
        <w:trPr>
          <w:trHeight w:val="20"/>
        </w:trPr>
        <w:tc>
          <w:tcPr>
            <w:tcW w:w="2783" w:type="dxa"/>
            <w:vMerge w:val="restart"/>
            <w:shd w:val="clear" w:color="auto" w:fill="D9E2F3" w:themeFill="accent1" w:themeFillTint="33"/>
            <w:noWrap/>
            <w:vAlign w:val="center"/>
            <w:hideMark/>
          </w:tcPr>
          <w:p w14:paraId="62169D86" w14:textId="279AE585" w:rsidR="00DB2FDD" w:rsidRPr="006C1FFF" w:rsidRDefault="00D713D4" w:rsidP="005A48FA">
            <w:pPr>
              <w:spacing w:after="0"/>
              <w:rPr>
                <w:b/>
                <w:bCs/>
                <w:color w:val="000000"/>
                <w:sz w:val="20"/>
                <w:szCs w:val="20"/>
                <w:lang w:val="en-US"/>
              </w:rPr>
            </w:pPr>
            <w:r w:rsidRPr="006C1FFF">
              <w:rPr>
                <w:b/>
                <w:bCs/>
                <w:sz w:val="20"/>
                <w:szCs w:val="20"/>
                <w:lang w:val="en-US"/>
              </w:rPr>
              <w:t>cGVHD</w:t>
            </w:r>
            <w:r w:rsidR="00DB2FDD" w:rsidRPr="006C1FFF">
              <w:rPr>
                <w:b/>
                <w:bCs/>
                <w:color w:val="000000"/>
                <w:sz w:val="20"/>
                <w:szCs w:val="20"/>
                <w:lang w:val="en-US"/>
              </w:rPr>
              <w:t> </w:t>
            </w:r>
            <w:r w:rsidRPr="006C1FFF">
              <w:rPr>
                <w:b/>
                <w:bCs/>
                <w:color w:val="000000"/>
                <w:sz w:val="20"/>
                <w:szCs w:val="20"/>
                <w:lang w:val="en-US"/>
              </w:rPr>
              <w:t>organ invol</w:t>
            </w:r>
            <w:r w:rsidR="006C1FFF" w:rsidRPr="006C1FFF">
              <w:rPr>
                <w:b/>
                <w:bCs/>
                <w:color w:val="000000"/>
                <w:sz w:val="20"/>
                <w:szCs w:val="20"/>
                <w:lang w:val="en-US"/>
              </w:rPr>
              <w:t>v</w:t>
            </w:r>
            <w:r w:rsidR="006C1FFF">
              <w:rPr>
                <w:b/>
                <w:bCs/>
                <w:color w:val="000000"/>
                <w:sz w:val="20"/>
                <w:szCs w:val="20"/>
                <w:lang w:val="en-US"/>
              </w:rPr>
              <w:t>e</w:t>
            </w:r>
            <w:r w:rsidRPr="006C1FFF">
              <w:rPr>
                <w:b/>
                <w:bCs/>
                <w:color w:val="000000"/>
                <w:sz w:val="20"/>
                <w:szCs w:val="20"/>
                <w:lang w:val="en-US"/>
              </w:rPr>
              <w:t>ment</w:t>
            </w:r>
          </w:p>
        </w:tc>
        <w:tc>
          <w:tcPr>
            <w:tcW w:w="1815" w:type="dxa"/>
            <w:noWrap/>
            <w:vAlign w:val="center"/>
            <w:hideMark/>
          </w:tcPr>
          <w:p w14:paraId="18A60E60" w14:textId="5C2015E3" w:rsidR="00DB2FDD" w:rsidRPr="006C1FFF" w:rsidRDefault="00D713D4" w:rsidP="005A48FA">
            <w:pPr>
              <w:spacing w:after="0"/>
              <w:rPr>
                <w:color w:val="000000"/>
                <w:sz w:val="20"/>
                <w:szCs w:val="20"/>
                <w:lang w:val="en-US"/>
              </w:rPr>
            </w:pPr>
            <w:r w:rsidRPr="006C1FFF">
              <w:rPr>
                <w:color w:val="000000"/>
                <w:sz w:val="20"/>
                <w:szCs w:val="20"/>
                <w:lang w:val="en-US"/>
              </w:rPr>
              <w:t>Lungs</w:t>
            </w:r>
          </w:p>
        </w:tc>
        <w:tc>
          <w:tcPr>
            <w:tcW w:w="1395" w:type="dxa"/>
            <w:noWrap/>
            <w:vAlign w:val="center"/>
            <w:hideMark/>
          </w:tcPr>
          <w:p w14:paraId="35824A8C" w14:textId="47D2C12C" w:rsidR="00DB2FDD" w:rsidRPr="006C1FFF" w:rsidRDefault="00DB2FDD" w:rsidP="005A48FA">
            <w:pPr>
              <w:spacing w:after="0"/>
              <w:jc w:val="center"/>
              <w:rPr>
                <w:color w:val="000000"/>
                <w:sz w:val="20"/>
                <w:szCs w:val="20"/>
                <w:lang w:val="en-US"/>
              </w:rPr>
            </w:pPr>
            <w:r w:rsidRPr="006C1FFF">
              <w:rPr>
                <w:color w:val="000000"/>
                <w:sz w:val="20"/>
                <w:szCs w:val="20"/>
                <w:lang w:val="en-US"/>
              </w:rPr>
              <w:t>24 (36</w:t>
            </w:r>
            <w:r w:rsidR="008E749F">
              <w:rPr>
                <w:color w:val="000000"/>
                <w:sz w:val="20"/>
                <w:szCs w:val="20"/>
                <w:lang w:val="en-US"/>
              </w:rPr>
              <w:t>.</w:t>
            </w:r>
            <w:r w:rsidRPr="006C1FFF">
              <w:rPr>
                <w:color w:val="000000"/>
                <w:sz w:val="20"/>
                <w:szCs w:val="20"/>
                <w:lang w:val="en-US"/>
              </w:rPr>
              <w:t>3)</w:t>
            </w:r>
          </w:p>
        </w:tc>
        <w:tc>
          <w:tcPr>
            <w:tcW w:w="2082" w:type="dxa"/>
            <w:noWrap/>
            <w:vAlign w:val="center"/>
            <w:hideMark/>
          </w:tcPr>
          <w:p w14:paraId="6272B63F" w14:textId="7B498A53" w:rsidR="00DB2FDD" w:rsidRPr="006C1FFF" w:rsidRDefault="00DB2FDD" w:rsidP="005A48FA">
            <w:pPr>
              <w:spacing w:after="0"/>
              <w:jc w:val="center"/>
              <w:rPr>
                <w:color w:val="000000"/>
                <w:sz w:val="20"/>
                <w:szCs w:val="20"/>
                <w:lang w:val="en-US"/>
              </w:rPr>
            </w:pPr>
            <w:r w:rsidRPr="006C1FFF">
              <w:rPr>
                <w:color w:val="000000"/>
                <w:sz w:val="20"/>
                <w:szCs w:val="20"/>
                <w:lang w:val="en-US"/>
              </w:rPr>
              <w:t>10 (23</w:t>
            </w:r>
            <w:r w:rsidR="008E749F">
              <w:rPr>
                <w:color w:val="000000"/>
                <w:sz w:val="20"/>
                <w:szCs w:val="20"/>
                <w:lang w:val="en-US"/>
              </w:rPr>
              <w:t>.</w:t>
            </w:r>
            <w:r w:rsidRPr="006C1FFF">
              <w:rPr>
                <w:color w:val="000000"/>
                <w:sz w:val="20"/>
                <w:szCs w:val="20"/>
                <w:lang w:val="en-US"/>
              </w:rPr>
              <w:t>3)</w:t>
            </w:r>
          </w:p>
        </w:tc>
        <w:tc>
          <w:tcPr>
            <w:tcW w:w="1117" w:type="dxa"/>
            <w:noWrap/>
            <w:vAlign w:val="center"/>
            <w:hideMark/>
          </w:tcPr>
          <w:p w14:paraId="65C68379" w14:textId="4F4C8E15"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3391</w:t>
            </w:r>
            <w:r w:rsidRPr="006C1FFF">
              <w:rPr>
                <w:b/>
                <w:bCs/>
                <w:sz w:val="20"/>
                <w:szCs w:val="20"/>
                <w:lang w:val="en-US"/>
              </w:rPr>
              <w:t>**</w:t>
            </w:r>
          </w:p>
        </w:tc>
      </w:tr>
      <w:tr w:rsidR="00DB2FDD" w:rsidRPr="006C1FFF" w14:paraId="41645036" w14:textId="77777777" w:rsidTr="005A48FA">
        <w:trPr>
          <w:trHeight w:val="20"/>
        </w:trPr>
        <w:tc>
          <w:tcPr>
            <w:tcW w:w="2783" w:type="dxa"/>
            <w:vMerge/>
            <w:shd w:val="clear" w:color="auto" w:fill="D9E2F3" w:themeFill="accent1" w:themeFillTint="33"/>
            <w:noWrap/>
            <w:vAlign w:val="center"/>
            <w:hideMark/>
          </w:tcPr>
          <w:p w14:paraId="46E5C3E1" w14:textId="77777777" w:rsidR="00DB2FDD" w:rsidRPr="006C1FFF" w:rsidRDefault="00DB2FDD" w:rsidP="005A48FA">
            <w:pPr>
              <w:spacing w:after="0"/>
              <w:rPr>
                <w:color w:val="000000"/>
                <w:sz w:val="20"/>
                <w:szCs w:val="20"/>
                <w:lang w:val="en-US"/>
              </w:rPr>
            </w:pPr>
          </w:p>
        </w:tc>
        <w:tc>
          <w:tcPr>
            <w:tcW w:w="1815" w:type="dxa"/>
            <w:noWrap/>
            <w:vAlign w:val="center"/>
            <w:hideMark/>
          </w:tcPr>
          <w:p w14:paraId="77986F9E" w14:textId="355725E5" w:rsidR="00DB2FDD" w:rsidRPr="006C1FFF" w:rsidRDefault="00D713D4" w:rsidP="005A48FA">
            <w:pPr>
              <w:spacing w:after="0"/>
              <w:rPr>
                <w:color w:val="000000"/>
                <w:sz w:val="20"/>
                <w:szCs w:val="20"/>
                <w:lang w:val="en-US"/>
              </w:rPr>
            </w:pPr>
            <w:r w:rsidRPr="006C1FFF">
              <w:rPr>
                <w:color w:val="000000"/>
                <w:sz w:val="20"/>
                <w:szCs w:val="20"/>
                <w:lang w:val="en-US"/>
              </w:rPr>
              <w:t>Liver</w:t>
            </w:r>
          </w:p>
        </w:tc>
        <w:tc>
          <w:tcPr>
            <w:tcW w:w="1395" w:type="dxa"/>
            <w:noWrap/>
            <w:vAlign w:val="center"/>
            <w:hideMark/>
          </w:tcPr>
          <w:p w14:paraId="2DFEFB48" w14:textId="46F3A640" w:rsidR="00DB2FDD" w:rsidRPr="006C1FFF" w:rsidRDefault="00DB2FDD" w:rsidP="005A48FA">
            <w:pPr>
              <w:spacing w:after="0"/>
              <w:jc w:val="center"/>
              <w:rPr>
                <w:color w:val="000000"/>
                <w:sz w:val="20"/>
                <w:szCs w:val="20"/>
                <w:lang w:val="en-US"/>
              </w:rPr>
            </w:pPr>
            <w:r w:rsidRPr="006C1FFF">
              <w:rPr>
                <w:color w:val="000000"/>
                <w:sz w:val="20"/>
                <w:szCs w:val="20"/>
                <w:lang w:val="en-US"/>
              </w:rPr>
              <w:t>15 (23</w:t>
            </w:r>
            <w:r w:rsidR="008E749F">
              <w:rPr>
                <w:color w:val="000000"/>
                <w:sz w:val="20"/>
                <w:szCs w:val="20"/>
                <w:lang w:val="en-US"/>
              </w:rPr>
              <w:t>.</w:t>
            </w:r>
            <w:r w:rsidRPr="006C1FFF">
              <w:rPr>
                <w:color w:val="000000"/>
                <w:sz w:val="20"/>
                <w:szCs w:val="20"/>
                <w:lang w:val="en-US"/>
              </w:rPr>
              <w:t>1)</w:t>
            </w:r>
          </w:p>
        </w:tc>
        <w:tc>
          <w:tcPr>
            <w:tcW w:w="2082" w:type="dxa"/>
            <w:noWrap/>
            <w:vAlign w:val="center"/>
            <w:hideMark/>
          </w:tcPr>
          <w:p w14:paraId="29FACECD" w14:textId="0C3DD14D" w:rsidR="00DB2FDD" w:rsidRPr="006C1FFF" w:rsidRDefault="00DB2FDD" w:rsidP="005A48FA">
            <w:pPr>
              <w:spacing w:after="0"/>
              <w:jc w:val="center"/>
              <w:rPr>
                <w:color w:val="000000"/>
                <w:sz w:val="20"/>
                <w:szCs w:val="20"/>
                <w:lang w:val="en-US"/>
              </w:rPr>
            </w:pPr>
            <w:r w:rsidRPr="006C1FFF">
              <w:rPr>
                <w:color w:val="000000"/>
                <w:sz w:val="20"/>
                <w:szCs w:val="20"/>
                <w:lang w:val="en-US"/>
              </w:rPr>
              <w:t>2 (4</w:t>
            </w:r>
            <w:r w:rsidR="008E749F">
              <w:rPr>
                <w:color w:val="000000"/>
                <w:sz w:val="20"/>
                <w:szCs w:val="20"/>
                <w:lang w:val="en-US"/>
              </w:rPr>
              <w:t>.</w:t>
            </w:r>
            <w:r w:rsidRPr="006C1FFF">
              <w:rPr>
                <w:color w:val="000000"/>
                <w:sz w:val="20"/>
                <w:szCs w:val="20"/>
                <w:lang w:val="en-US"/>
              </w:rPr>
              <w:t>7)</w:t>
            </w:r>
          </w:p>
        </w:tc>
        <w:tc>
          <w:tcPr>
            <w:tcW w:w="1117" w:type="dxa"/>
            <w:noWrap/>
            <w:vAlign w:val="center"/>
            <w:hideMark/>
          </w:tcPr>
          <w:p w14:paraId="15DC598E" w14:textId="3A93279A" w:rsidR="00DB2FDD" w:rsidRPr="006C1FFF" w:rsidRDefault="00DB2FDD" w:rsidP="005A48FA">
            <w:pPr>
              <w:spacing w:after="0"/>
              <w:rPr>
                <w:b/>
                <w:sz w:val="20"/>
                <w:szCs w:val="20"/>
                <w:lang w:val="en-US"/>
              </w:rPr>
            </w:pPr>
            <w:r w:rsidRPr="006C1FFF">
              <w:rPr>
                <w:b/>
                <w:sz w:val="20"/>
                <w:szCs w:val="20"/>
                <w:lang w:val="en-US"/>
              </w:rPr>
              <w:t>0</w:t>
            </w:r>
            <w:r w:rsidR="008E749F">
              <w:rPr>
                <w:b/>
                <w:sz w:val="20"/>
                <w:szCs w:val="20"/>
                <w:lang w:val="en-US"/>
              </w:rPr>
              <w:t>.</w:t>
            </w:r>
            <w:r w:rsidRPr="006C1FFF">
              <w:rPr>
                <w:b/>
                <w:sz w:val="20"/>
                <w:szCs w:val="20"/>
                <w:lang w:val="en-US"/>
              </w:rPr>
              <w:t>0133</w:t>
            </w:r>
            <w:r w:rsidRPr="006C1FFF">
              <w:rPr>
                <w:bCs/>
                <w:sz w:val="20"/>
                <w:szCs w:val="20"/>
                <w:lang w:val="en-US"/>
              </w:rPr>
              <w:t>**</w:t>
            </w:r>
          </w:p>
        </w:tc>
      </w:tr>
      <w:tr w:rsidR="00DB2FDD" w:rsidRPr="006C1FFF" w14:paraId="5E255A1E" w14:textId="77777777" w:rsidTr="005A48FA">
        <w:trPr>
          <w:trHeight w:val="20"/>
        </w:trPr>
        <w:tc>
          <w:tcPr>
            <w:tcW w:w="2783" w:type="dxa"/>
            <w:vMerge/>
            <w:shd w:val="clear" w:color="auto" w:fill="D9E2F3" w:themeFill="accent1" w:themeFillTint="33"/>
            <w:noWrap/>
            <w:vAlign w:val="center"/>
            <w:hideMark/>
          </w:tcPr>
          <w:p w14:paraId="4066073A" w14:textId="77777777" w:rsidR="00DB2FDD" w:rsidRPr="006C1FFF" w:rsidRDefault="00DB2FDD" w:rsidP="005A48FA">
            <w:pPr>
              <w:spacing w:after="0"/>
              <w:rPr>
                <w:color w:val="000000"/>
                <w:sz w:val="20"/>
                <w:szCs w:val="20"/>
                <w:lang w:val="en-US"/>
              </w:rPr>
            </w:pPr>
          </w:p>
        </w:tc>
        <w:tc>
          <w:tcPr>
            <w:tcW w:w="1815" w:type="dxa"/>
            <w:noWrap/>
            <w:vAlign w:val="center"/>
            <w:hideMark/>
          </w:tcPr>
          <w:p w14:paraId="25300D38" w14:textId="4BD342C3" w:rsidR="00DB2FDD" w:rsidRPr="006C1FFF" w:rsidRDefault="00C81994" w:rsidP="005A48FA">
            <w:pPr>
              <w:spacing w:after="0"/>
              <w:rPr>
                <w:color w:val="000000"/>
                <w:sz w:val="20"/>
                <w:szCs w:val="20"/>
                <w:lang w:val="en-US"/>
              </w:rPr>
            </w:pPr>
            <w:r w:rsidRPr="006C1FFF">
              <w:rPr>
                <w:color w:val="000000"/>
                <w:sz w:val="20"/>
                <w:szCs w:val="20"/>
                <w:lang w:val="en-US"/>
              </w:rPr>
              <w:t>Gastrointestinal tract</w:t>
            </w:r>
          </w:p>
        </w:tc>
        <w:tc>
          <w:tcPr>
            <w:tcW w:w="1395" w:type="dxa"/>
            <w:noWrap/>
            <w:vAlign w:val="center"/>
            <w:hideMark/>
          </w:tcPr>
          <w:p w14:paraId="3F77EC52" w14:textId="3A63145D" w:rsidR="00DB2FDD" w:rsidRPr="006C1FFF" w:rsidRDefault="00DB2FDD" w:rsidP="005A48FA">
            <w:pPr>
              <w:spacing w:after="0"/>
              <w:jc w:val="center"/>
              <w:rPr>
                <w:color w:val="000000"/>
                <w:sz w:val="20"/>
                <w:szCs w:val="20"/>
                <w:lang w:val="en-US"/>
              </w:rPr>
            </w:pPr>
            <w:r w:rsidRPr="006C1FFF">
              <w:rPr>
                <w:color w:val="000000"/>
                <w:sz w:val="20"/>
                <w:szCs w:val="20"/>
                <w:lang w:val="en-US"/>
              </w:rPr>
              <w:t>12 (18</w:t>
            </w:r>
            <w:r w:rsidR="008E749F">
              <w:rPr>
                <w:color w:val="000000"/>
                <w:sz w:val="20"/>
                <w:szCs w:val="20"/>
                <w:lang w:val="en-US"/>
              </w:rPr>
              <w:t>.</w:t>
            </w:r>
            <w:r w:rsidRPr="006C1FFF">
              <w:rPr>
                <w:color w:val="000000"/>
                <w:sz w:val="20"/>
                <w:szCs w:val="20"/>
                <w:lang w:val="en-US"/>
              </w:rPr>
              <w:t>5)</w:t>
            </w:r>
          </w:p>
        </w:tc>
        <w:tc>
          <w:tcPr>
            <w:tcW w:w="2082" w:type="dxa"/>
            <w:noWrap/>
            <w:vAlign w:val="center"/>
            <w:hideMark/>
          </w:tcPr>
          <w:p w14:paraId="76B1CA7F" w14:textId="77777777" w:rsidR="00DB2FDD" w:rsidRPr="006C1FFF" w:rsidRDefault="00DB2FDD" w:rsidP="005A48FA">
            <w:pPr>
              <w:spacing w:after="0"/>
              <w:jc w:val="center"/>
              <w:rPr>
                <w:color w:val="000000"/>
                <w:sz w:val="20"/>
                <w:szCs w:val="20"/>
                <w:lang w:val="en-US"/>
              </w:rPr>
            </w:pPr>
            <w:r w:rsidRPr="006C1FFF">
              <w:rPr>
                <w:color w:val="000000"/>
                <w:sz w:val="20"/>
                <w:szCs w:val="20"/>
                <w:lang w:val="en-US"/>
              </w:rPr>
              <w:t>3 (7)</w:t>
            </w:r>
          </w:p>
        </w:tc>
        <w:tc>
          <w:tcPr>
            <w:tcW w:w="1117" w:type="dxa"/>
            <w:noWrap/>
            <w:vAlign w:val="center"/>
            <w:hideMark/>
          </w:tcPr>
          <w:p w14:paraId="1DB259A2" w14:textId="06111053"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1810</w:t>
            </w:r>
            <w:r w:rsidRPr="006C1FFF">
              <w:rPr>
                <w:b/>
                <w:bCs/>
                <w:sz w:val="20"/>
                <w:szCs w:val="20"/>
                <w:lang w:val="en-US"/>
              </w:rPr>
              <w:t>**</w:t>
            </w:r>
          </w:p>
        </w:tc>
      </w:tr>
      <w:tr w:rsidR="00DB2FDD" w:rsidRPr="006C1FFF" w14:paraId="103C2B55" w14:textId="77777777" w:rsidTr="005A48FA">
        <w:trPr>
          <w:trHeight w:val="20"/>
        </w:trPr>
        <w:tc>
          <w:tcPr>
            <w:tcW w:w="2783" w:type="dxa"/>
            <w:vMerge/>
            <w:shd w:val="clear" w:color="auto" w:fill="D9E2F3" w:themeFill="accent1" w:themeFillTint="33"/>
            <w:noWrap/>
            <w:vAlign w:val="center"/>
            <w:hideMark/>
          </w:tcPr>
          <w:p w14:paraId="59FF0890" w14:textId="77777777" w:rsidR="00DB2FDD" w:rsidRPr="006C1FFF" w:rsidRDefault="00DB2FDD" w:rsidP="005A48FA">
            <w:pPr>
              <w:spacing w:after="0"/>
              <w:rPr>
                <w:color w:val="000000"/>
                <w:sz w:val="20"/>
                <w:szCs w:val="20"/>
                <w:lang w:val="en-US"/>
              </w:rPr>
            </w:pPr>
          </w:p>
        </w:tc>
        <w:tc>
          <w:tcPr>
            <w:tcW w:w="1815" w:type="dxa"/>
            <w:noWrap/>
            <w:vAlign w:val="center"/>
            <w:hideMark/>
          </w:tcPr>
          <w:p w14:paraId="27F86A16" w14:textId="4E897223" w:rsidR="00DB2FDD" w:rsidRPr="006C1FFF" w:rsidRDefault="00C81994" w:rsidP="005A48FA">
            <w:pPr>
              <w:spacing w:after="0"/>
              <w:rPr>
                <w:color w:val="000000"/>
                <w:sz w:val="20"/>
                <w:szCs w:val="20"/>
                <w:lang w:val="en-US"/>
              </w:rPr>
            </w:pPr>
            <w:r w:rsidRPr="006C1FFF">
              <w:rPr>
                <w:color w:val="000000"/>
                <w:sz w:val="20"/>
                <w:szCs w:val="20"/>
                <w:lang w:val="en-US"/>
              </w:rPr>
              <w:t>Joint and fascia</w:t>
            </w:r>
          </w:p>
        </w:tc>
        <w:tc>
          <w:tcPr>
            <w:tcW w:w="1395" w:type="dxa"/>
            <w:noWrap/>
            <w:vAlign w:val="center"/>
            <w:hideMark/>
          </w:tcPr>
          <w:p w14:paraId="000A8571" w14:textId="57AC0024" w:rsidR="00DB2FDD" w:rsidRPr="006C1FFF" w:rsidRDefault="00DB2FDD" w:rsidP="005A48FA">
            <w:pPr>
              <w:spacing w:after="0"/>
              <w:jc w:val="center"/>
              <w:rPr>
                <w:color w:val="000000"/>
                <w:sz w:val="20"/>
                <w:szCs w:val="20"/>
                <w:lang w:val="en-US"/>
              </w:rPr>
            </w:pPr>
            <w:r w:rsidRPr="006C1FFF">
              <w:rPr>
                <w:color w:val="000000"/>
                <w:sz w:val="20"/>
                <w:szCs w:val="20"/>
                <w:lang w:val="en-US"/>
              </w:rPr>
              <w:t>14 (21</w:t>
            </w:r>
            <w:r w:rsidR="008E749F">
              <w:rPr>
                <w:color w:val="000000"/>
                <w:sz w:val="20"/>
                <w:szCs w:val="20"/>
                <w:lang w:val="en-US"/>
              </w:rPr>
              <w:t>.</w:t>
            </w:r>
            <w:r w:rsidRPr="006C1FFF">
              <w:rPr>
                <w:color w:val="000000"/>
                <w:sz w:val="20"/>
                <w:szCs w:val="20"/>
                <w:lang w:val="en-US"/>
              </w:rPr>
              <w:t>5)</w:t>
            </w:r>
          </w:p>
        </w:tc>
        <w:tc>
          <w:tcPr>
            <w:tcW w:w="2082" w:type="dxa"/>
            <w:noWrap/>
            <w:vAlign w:val="center"/>
            <w:hideMark/>
          </w:tcPr>
          <w:p w14:paraId="2EAE036A" w14:textId="7C8E438F" w:rsidR="00DB2FDD" w:rsidRPr="006C1FFF" w:rsidRDefault="00DB2FDD" w:rsidP="005A48FA">
            <w:pPr>
              <w:spacing w:after="0"/>
              <w:jc w:val="center"/>
              <w:rPr>
                <w:color w:val="000000"/>
                <w:sz w:val="20"/>
                <w:szCs w:val="20"/>
                <w:lang w:val="en-US"/>
              </w:rPr>
            </w:pPr>
            <w:r w:rsidRPr="006C1FFF">
              <w:rPr>
                <w:color w:val="000000"/>
                <w:sz w:val="20"/>
                <w:szCs w:val="20"/>
                <w:lang w:val="en-US"/>
              </w:rPr>
              <w:t>10 (23</w:t>
            </w:r>
            <w:r w:rsidR="008E749F">
              <w:rPr>
                <w:color w:val="000000"/>
                <w:sz w:val="20"/>
                <w:szCs w:val="20"/>
                <w:lang w:val="en-US"/>
              </w:rPr>
              <w:t>.</w:t>
            </w:r>
            <w:r w:rsidRPr="006C1FFF">
              <w:rPr>
                <w:color w:val="000000"/>
                <w:sz w:val="20"/>
                <w:szCs w:val="20"/>
                <w:lang w:val="en-US"/>
              </w:rPr>
              <w:t>3)</w:t>
            </w:r>
          </w:p>
        </w:tc>
        <w:tc>
          <w:tcPr>
            <w:tcW w:w="1117" w:type="dxa"/>
            <w:noWrap/>
            <w:vAlign w:val="center"/>
            <w:hideMark/>
          </w:tcPr>
          <w:p w14:paraId="64C5B84C" w14:textId="78C2C706"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2705</w:t>
            </w:r>
            <w:r w:rsidRPr="006C1FFF">
              <w:rPr>
                <w:b/>
                <w:bCs/>
                <w:sz w:val="20"/>
                <w:szCs w:val="20"/>
                <w:lang w:val="en-US"/>
              </w:rPr>
              <w:t>**</w:t>
            </w:r>
          </w:p>
        </w:tc>
      </w:tr>
      <w:tr w:rsidR="00DB2FDD" w:rsidRPr="006C1FFF" w14:paraId="311E578B" w14:textId="77777777" w:rsidTr="005A48FA">
        <w:trPr>
          <w:trHeight w:val="20"/>
        </w:trPr>
        <w:tc>
          <w:tcPr>
            <w:tcW w:w="2783" w:type="dxa"/>
            <w:vMerge/>
            <w:shd w:val="clear" w:color="auto" w:fill="D9E2F3" w:themeFill="accent1" w:themeFillTint="33"/>
            <w:noWrap/>
            <w:vAlign w:val="center"/>
            <w:hideMark/>
          </w:tcPr>
          <w:p w14:paraId="6F5708AF" w14:textId="77777777" w:rsidR="00DB2FDD" w:rsidRPr="006C1FFF" w:rsidRDefault="00DB2FDD" w:rsidP="005A48FA">
            <w:pPr>
              <w:spacing w:after="0"/>
              <w:rPr>
                <w:color w:val="000000"/>
                <w:sz w:val="20"/>
                <w:szCs w:val="20"/>
                <w:lang w:val="en-US"/>
              </w:rPr>
            </w:pPr>
          </w:p>
        </w:tc>
        <w:tc>
          <w:tcPr>
            <w:tcW w:w="1815" w:type="dxa"/>
            <w:noWrap/>
            <w:vAlign w:val="center"/>
            <w:hideMark/>
          </w:tcPr>
          <w:p w14:paraId="78F5133D" w14:textId="784965C9" w:rsidR="00DB2FDD" w:rsidRPr="006C1FFF" w:rsidRDefault="00C81994" w:rsidP="005A48FA">
            <w:pPr>
              <w:spacing w:after="0"/>
              <w:rPr>
                <w:color w:val="000000"/>
                <w:sz w:val="20"/>
                <w:szCs w:val="20"/>
                <w:lang w:val="en-US"/>
              </w:rPr>
            </w:pPr>
            <w:r w:rsidRPr="006C1FFF">
              <w:rPr>
                <w:color w:val="000000"/>
                <w:sz w:val="20"/>
                <w:szCs w:val="20"/>
                <w:lang w:val="en-US"/>
              </w:rPr>
              <w:t>Eyes</w:t>
            </w:r>
          </w:p>
        </w:tc>
        <w:tc>
          <w:tcPr>
            <w:tcW w:w="1395" w:type="dxa"/>
            <w:noWrap/>
            <w:vAlign w:val="center"/>
            <w:hideMark/>
          </w:tcPr>
          <w:p w14:paraId="6CEFFA20" w14:textId="635A179B" w:rsidR="00DB2FDD" w:rsidRPr="006C1FFF" w:rsidRDefault="00DB2FDD" w:rsidP="005A48FA">
            <w:pPr>
              <w:spacing w:after="0"/>
              <w:jc w:val="center"/>
              <w:rPr>
                <w:color w:val="000000"/>
                <w:sz w:val="20"/>
                <w:szCs w:val="20"/>
                <w:lang w:val="en-US"/>
              </w:rPr>
            </w:pPr>
            <w:r w:rsidRPr="006C1FFF">
              <w:rPr>
                <w:color w:val="000000"/>
                <w:sz w:val="20"/>
                <w:szCs w:val="20"/>
                <w:lang w:val="en-US"/>
              </w:rPr>
              <w:t>40 (61</w:t>
            </w:r>
            <w:r w:rsidR="008E749F">
              <w:rPr>
                <w:color w:val="000000"/>
                <w:sz w:val="20"/>
                <w:szCs w:val="20"/>
                <w:lang w:val="en-US"/>
              </w:rPr>
              <w:t>.</w:t>
            </w:r>
            <w:r w:rsidRPr="006C1FFF">
              <w:rPr>
                <w:color w:val="000000"/>
                <w:sz w:val="20"/>
                <w:szCs w:val="20"/>
                <w:lang w:val="en-US"/>
              </w:rPr>
              <w:t>5)</w:t>
            </w:r>
          </w:p>
        </w:tc>
        <w:tc>
          <w:tcPr>
            <w:tcW w:w="2082" w:type="dxa"/>
            <w:noWrap/>
            <w:vAlign w:val="center"/>
            <w:hideMark/>
          </w:tcPr>
          <w:p w14:paraId="4D5B9E47" w14:textId="12487AD7" w:rsidR="00DB2FDD" w:rsidRPr="006C1FFF" w:rsidRDefault="00DB2FDD" w:rsidP="005A48FA">
            <w:pPr>
              <w:spacing w:after="0"/>
              <w:jc w:val="center"/>
              <w:rPr>
                <w:color w:val="000000"/>
                <w:sz w:val="20"/>
                <w:szCs w:val="20"/>
                <w:lang w:val="en-US"/>
              </w:rPr>
            </w:pPr>
            <w:r w:rsidRPr="006C1FFF">
              <w:rPr>
                <w:color w:val="000000"/>
                <w:sz w:val="20"/>
                <w:szCs w:val="20"/>
                <w:lang w:val="en-US"/>
              </w:rPr>
              <w:t>27 (62</w:t>
            </w:r>
            <w:r w:rsidR="008E749F">
              <w:rPr>
                <w:color w:val="000000"/>
                <w:sz w:val="20"/>
                <w:szCs w:val="20"/>
                <w:lang w:val="en-US"/>
              </w:rPr>
              <w:t>.</w:t>
            </w:r>
            <w:r w:rsidRPr="006C1FFF">
              <w:rPr>
                <w:color w:val="000000"/>
                <w:sz w:val="20"/>
                <w:szCs w:val="20"/>
                <w:lang w:val="en-US"/>
              </w:rPr>
              <w:t>8)</w:t>
            </w:r>
          </w:p>
        </w:tc>
        <w:tc>
          <w:tcPr>
            <w:tcW w:w="1117" w:type="dxa"/>
            <w:noWrap/>
            <w:vAlign w:val="center"/>
            <w:hideMark/>
          </w:tcPr>
          <w:p w14:paraId="4ED3DEFC" w14:textId="019D424E"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1000</w:t>
            </w:r>
            <w:r w:rsidRPr="006C1FFF">
              <w:rPr>
                <w:b/>
                <w:bCs/>
                <w:sz w:val="20"/>
                <w:szCs w:val="20"/>
                <w:lang w:val="en-US"/>
              </w:rPr>
              <w:t>**</w:t>
            </w:r>
          </w:p>
        </w:tc>
      </w:tr>
      <w:tr w:rsidR="00DB2FDD" w:rsidRPr="006C1FFF" w14:paraId="505D96DE" w14:textId="77777777" w:rsidTr="005A48FA">
        <w:trPr>
          <w:trHeight w:val="20"/>
        </w:trPr>
        <w:tc>
          <w:tcPr>
            <w:tcW w:w="2783" w:type="dxa"/>
            <w:vMerge/>
            <w:shd w:val="clear" w:color="auto" w:fill="D9E2F3" w:themeFill="accent1" w:themeFillTint="33"/>
            <w:noWrap/>
            <w:vAlign w:val="center"/>
            <w:hideMark/>
          </w:tcPr>
          <w:p w14:paraId="74113BD8" w14:textId="77777777" w:rsidR="00DB2FDD" w:rsidRPr="006C1FFF" w:rsidRDefault="00DB2FDD" w:rsidP="005A48FA">
            <w:pPr>
              <w:spacing w:after="0"/>
              <w:rPr>
                <w:color w:val="000000"/>
                <w:sz w:val="20"/>
                <w:szCs w:val="20"/>
                <w:lang w:val="en-US"/>
              </w:rPr>
            </w:pPr>
          </w:p>
        </w:tc>
        <w:tc>
          <w:tcPr>
            <w:tcW w:w="1815" w:type="dxa"/>
            <w:noWrap/>
            <w:vAlign w:val="center"/>
            <w:hideMark/>
          </w:tcPr>
          <w:p w14:paraId="5431D131" w14:textId="608AADF6" w:rsidR="00DB2FDD" w:rsidRPr="006C1FFF" w:rsidRDefault="00C81994" w:rsidP="005A48FA">
            <w:pPr>
              <w:spacing w:after="0"/>
              <w:rPr>
                <w:color w:val="000000"/>
                <w:sz w:val="20"/>
                <w:szCs w:val="20"/>
                <w:lang w:val="en-US"/>
              </w:rPr>
            </w:pPr>
            <w:r w:rsidRPr="006C1FFF">
              <w:rPr>
                <w:color w:val="000000"/>
                <w:sz w:val="20"/>
                <w:szCs w:val="20"/>
                <w:lang w:val="en-US"/>
              </w:rPr>
              <w:t>Mouth</w:t>
            </w:r>
          </w:p>
        </w:tc>
        <w:tc>
          <w:tcPr>
            <w:tcW w:w="1395" w:type="dxa"/>
            <w:noWrap/>
            <w:vAlign w:val="center"/>
            <w:hideMark/>
          </w:tcPr>
          <w:p w14:paraId="16332B3B" w14:textId="090566A8" w:rsidR="00DB2FDD" w:rsidRPr="006C1FFF" w:rsidRDefault="00DB2FDD" w:rsidP="005A48FA">
            <w:pPr>
              <w:spacing w:after="0"/>
              <w:jc w:val="center"/>
              <w:rPr>
                <w:color w:val="000000"/>
                <w:sz w:val="20"/>
                <w:szCs w:val="20"/>
                <w:lang w:val="en-US"/>
              </w:rPr>
            </w:pPr>
            <w:r w:rsidRPr="006C1FFF">
              <w:rPr>
                <w:color w:val="000000"/>
                <w:sz w:val="20"/>
                <w:szCs w:val="20"/>
                <w:lang w:val="en-US"/>
              </w:rPr>
              <w:t>39 (60</w:t>
            </w:r>
            <w:r w:rsidR="008E749F">
              <w:rPr>
                <w:color w:val="000000"/>
                <w:sz w:val="20"/>
                <w:szCs w:val="20"/>
                <w:lang w:val="en-US"/>
              </w:rPr>
              <w:t>.</w:t>
            </w:r>
            <w:r w:rsidRPr="006C1FFF">
              <w:rPr>
                <w:color w:val="000000"/>
                <w:sz w:val="20"/>
                <w:szCs w:val="20"/>
                <w:lang w:val="en-US"/>
              </w:rPr>
              <w:t>0)</w:t>
            </w:r>
          </w:p>
        </w:tc>
        <w:tc>
          <w:tcPr>
            <w:tcW w:w="2082" w:type="dxa"/>
            <w:noWrap/>
            <w:vAlign w:val="center"/>
            <w:hideMark/>
          </w:tcPr>
          <w:p w14:paraId="440E3586" w14:textId="2F3FF6FA" w:rsidR="00DB2FDD" w:rsidRPr="006C1FFF" w:rsidRDefault="00DB2FDD" w:rsidP="005A48FA">
            <w:pPr>
              <w:spacing w:after="0"/>
              <w:jc w:val="center"/>
              <w:rPr>
                <w:color w:val="000000"/>
                <w:sz w:val="20"/>
                <w:szCs w:val="20"/>
                <w:lang w:val="en-US"/>
              </w:rPr>
            </w:pPr>
            <w:r w:rsidRPr="006C1FFF">
              <w:rPr>
                <w:color w:val="000000"/>
                <w:sz w:val="20"/>
                <w:szCs w:val="20"/>
                <w:lang w:val="en-US"/>
              </w:rPr>
              <w:t>22 (51</w:t>
            </w:r>
            <w:r w:rsidR="008E749F">
              <w:rPr>
                <w:color w:val="000000"/>
                <w:sz w:val="20"/>
                <w:szCs w:val="20"/>
                <w:lang w:val="en-US"/>
              </w:rPr>
              <w:t>.</w:t>
            </w:r>
            <w:r w:rsidRPr="006C1FFF">
              <w:rPr>
                <w:color w:val="000000"/>
                <w:sz w:val="20"/>
                <w:szCs w:val="20"/>
                <w:lang w:val="en-US"/>
              </w:rPr>
              <w:t>2)</w:t>
            </w:r>
          </w:p>
        </w:tc>
        <w:tc>
          <w:tcPr>
            <w:tcW w:w="1117" w:type="dxa"/>
            <w:noWrap/>
            <w:vAlign w:val="center"/>
            <w:hideMark/>
          </w:tcPr>
          <w:p w14:paraId="70282D45" w14:textId="43F29FC9"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2791</w:t>
            </w:r>
            <w:r w:rsidRPr="006C1FFF">
              <w:rPr>
                <w:b/>
                <w:bCs/>
                <w:sz w:val="20"/>
                <w:szCs w:val="20"/>
                <w:lang w:val="en-US"/>
              </w:rPr>
              <w:t>**</w:t>
            </w:r>
          </w:p>
        </w:tc>
      </w:tr>
      <w:tr w:rsidR="00DB2FDD" w:rsidRPr="006C1FFF" w14:paraId="25D64484" w14:textId="77777777" w:rsidTr="005A48FA">
        <w:trPr>
          <w:trHeight w:val="20"/>
        </w:trPr>
        <w:tc>
          <w:tcPr>
            <w:tcW w:w="2783" w:type="dxa"/>
            <w:vMerge/>
            <w:shd w:val="clear" w:color="auto" w:fill="D9E2F3" w:themeFill="accent1" w:themeFillTint="33"/>
            <w:noWrap/>
            <w:vAlign w:val="center"/>
            <w:hideMark/>
          </w:tcPr>
          <w:p w14:paraId="3171A495" w14:textId="77777777" w:rsidR="00DB2FDD" w:rsidRPr="006C1FFF" w:rsidRDefault="00DB2FDD" w:rsidP="005A48FA">
            <w:pPr>
              <w:spacing w:after="0"/>
              <w:rPr>
                <w:color w:val="000000"/>
                <w:sz w:val="20"/>
                <w:szCs w:val="20"/>
                <w:lang w:val="en-US"/>
              </w:rPr>
            </w:pPr>
          </w:p>
        </w:tc>
        <w:tc>
          <w:tcPr>
            <w:tcW w:w="1815" w:type="dxa"/>
            <w:noWrap/>
            <w:vAlign w:val="center"/>
            <w:hideMark/>
          </w:tcPr>
          <w:p w14:paraId="6FC3AB1D" w14:textId="6E14505C" w:rsidR="00DB2FDD" w:rsidRPr="006C1FFF" w:rsidRDefault="00C81994" w:rsidP="005A48FA">
            <w:pPr>
              <w:spacing w:after="0"/>
              <w:rPr>
                <w:color w:val="000000"/>
                <w:sz w:val="20"/>
                <w:szCs w:val="20"/>
                <w:lang w:val="en-US"/>
              </w:rPr>
            </w:pPr>
            <w:r w:rsidRPr="006C1FFF">
              <w:rPr>
                <w:color w:val="000000"/>
                <w:sz w:val="20"/>
                <w:szCs w:val="20"/>
                <w:lang w:val="en-US"/>
              </w:rPr>
              <w:t>Skin</w:t>
            </w:r>
          </w:p>
        </w:tc>
        <w:tc>
          <w:tcPr>
            <w:tcW w:w="1395" w:type="dxa"/>
            <w:noWrap/>
            <w:vAlign w:val="center"/>
            <w:hideMark/>
          </w:tcPr>
          <w:p w14:paraId="40886036" w14:textId="4DE8C4BD" w:rsidR="00DB2FDD" w:rsidRPr="006C1FFF" w:rsidRDefault="00DB2FDD" w:rsidP="005A48FA">
            <w:pPr>
              <w:spacing w:after="0"/>
              <w:jc w:val="center"/>
              <w:rPr>
                <w:color w:val="000000"/>
                <w:sz w:val="20"/>
                <w:szCs w:val="20"/>
                <w:lang w:val="en-US"/>
              </w:rPr>
            </w:pPr>
            <w:r w:rsidRPr="006C1FFF">
              <w:rPr>
                <w:color w:val="000000"/>
                <w:sz w:val="20"/>
                <w:szCs w:val="20"/>
                <w:lang w:val="en-US"/>
              </w:rPr>
              <w:t>29 (44</w:t>
            </w:r>
            <w:r w:rsidR="008E749F">
              <w:rPr>
                <w:color w:val="000000"/>
                <w:sz w:val="20"/>
                <w:szCs w:val="20"/>
                <w:lang w:val="en-US"/>
              </w:rPr>
              <w:t>.</w:t>
            </w:r>
            <w:r w:rsidRPr="006C1FFF">
              <w:rPr>
                <w:color w:val="000000"/>
                <w:sz w:val="20"/>
                <w:szCs w:val="20"/>
                <w:lang w:val="en-US"/>
              </w:rPr>
              <w:t>6)</w:t>
            </w:r>
          </w:p>
        </w:tc>
        <w:tc>
          <w:tcPr>
            <w:tcW w:w="2082" w:type="dxa"/>
            <w:noWrap/>
            <w:vAlign w:val="center"/>
            <w:hideMark/>
          </w:tcPr>
          <w:p w14:paraId="4ADFC804" w14:textId="75D0593A" w:rsidR="00DB2FDD" w:rsidRPr="006C1FFF" w:rsidRDefault="00DB2FDD" w:rsidP="005A48FA">
            <w:pPr>
              <w:spacing w:after="0"/>
              <w:jc w:val="center"/>
              <w:rPr>
                <w:color w:val="000000"/>
                <w:sz w:val="20"/>
                <w:szCs w:val="20"/>
                <w:lang w:val="en-US"/>
              </w:rPr>
            </w:pPr>
            <w:r w:rsidRPr="006C1FFF">
              <w:rPr>
                <w:color w:val="000000"/>
                <w:sz w:val="20"/>
                <w:szCs w:val="20"/>
                <w:lang w:val="en-US"/>
              </w:rPr>
              <w:t>10 (23</w:t>
            </w:r>
            <w:r w:rsidR="008E749F">
              <w:rPr>
                <w:color w:val="000000"/>
                <w:sz w:val="20"/>
                <w:szCs w:val="20"/>
                <w:lang w:val="en-US"/>
              </w:rPr>
              <w:t>.</w:t>
            </w:r>
            <w:r w:rsidRPr="006C1FFF">
              <w:rPr>
                <w:color w:val="000000"/>
                <w:sz w:val="20"/>
                <w:szCs w:val="20"/>
                <w:lang w:val="en-US"/>
              </w:rPr>
              <w:t>3)</w:t>
            </w:r>
          </w:p>
        </w:tc>
        <w:tc>
          <w:tcPr>
            <w:tcW w:w="1117" w:type="dxa"/>
            <w:noWrap/>
            <w:vAlign w:val="center"/>
            <w:hideMark/>
          </w:tcPr>
          <w:p w14:paraId="0609177A" w14:textId="54FC0CB7" w:rsidR="00DB2FDD" w:rsidRPr="006C1FFF" w:rsidRDefault="00DB2FDD" w:rsidP="005A48FA">
            <w:pPr>
              <w:spacing w:after="0"/>
              <w:rPr>
                <w:b/>
                <w:sz w:val="20"/>
                <w:szCs w:val="20"/>
                <w:lang w:val="en-US"/>
              </w:rPr>
            </w:pPr>
            <w:r w:rsidRPr="006C1FFF">
              <w:rPr>
                <w:sz w:val="20"/>
                <w:szCs w:val="20"/>
                <w:lang w:val="en-US"/>
              </w:rPr>
              <w:t>0</w:t>
            </w:r>
            <w:r w:rsidR="008E749F">
              <w:rPr>
                <w:sz w:val="20"/>
                <w:szCs w:val="20"/>
                <w:lang w:val="en-US"/>
              </w:rPr>
              <w:t>.</w:t>
            </w:r>
            <w:r w:rsidRPr="006C1FFF">
              <w:rPr>
                <w:sz w:val="20"/>
                <w:szCs w:val="20"/>
                <w:lang w:val="en-US"/>
              </w:rPr>
              <w:t>1613</w:t>
            </w:r>
            <w:r w:rsidRPr="006C1FFF">
              <w:rPr>
                <w:b/>
                <w:sz w:val="20"/>
                <w:szCs w:val="20"/>
                <w:lang w:val="en-US"/>
              </w:rPr>
              <w:t>**</w:t>
            </w:r>
          </w:p>
        </w:tc>
      </w:tr>
      <w:tr w:rsidR="00DB2FDD" w:rsidRPr="006C1FFF" w14:paraId="5C7EFC59" w14:textId="77777777" w:rsidTr="005A48FA">
        <w:trPr>
          <w:trHeight w:val="20"/>
        </w:trPr>
        <w:tc>
          <w:tcPr>
            <w:tcW w:w="2783" w:type="dxa"/>
            <w:vMerge/>
            <w:shd w:val="clear" w:color="auto" w:fill="D9E2F3" w:themeFill="accent1" w:themeFillTint="33"/>
            <w:noWrap/>
            <w:vAlign w:val="center"/>
            <w:hideMark/>
          </w:tcPr>
          <w:p w14:paraId="280F4157" w14:textId="77777777" w:rsidR="00DB2FDD" w:rsidRPr="006C1FFF" w:rsidRDefault="00DB2FDD" w:rsidP="005A48FA">
            <w:pPr>
              <w:spacing w:after="0"/>
              <w:jc w:val="right"/>
              <w:rPr>
                <w:color w:val="000080"/>
                <w:sz w:val="20"/>
                <w:szCs w:val="20"/>
                <w:lang w:val="en-US"/>
              </w:rPr>
            </w:pPr>
          </w:p>
        </w:tc>
        <w:tc>
          <w:tcPr>
            <w:tcW w:w="1815" w:type="dxa"/>
            <w:noWrap/>
            <w:vAlign w:val="center"/>
            <w:hideMark/>
          </w:tcPr>
          <w:p w14:paraId="6C4A61B9" w14:textId="6A25F4E2" w:rsidR="00DB2FDD" w:rsidRPr="006C1FFF" w:rsidRDefault="00DB2FDD" w:rsidP="005A48FA">
            <w:pPr>
              <w:spacing w:after="0"/>
              <w:rPr>
                <w:color w:val="000000"/>
                <w:sz w:val="20"/>
                <w:szCs w:val="20"/>
                <w:lang w:val="en-US"/>
              </w:rPr>
            </w:pPr>
            <w:r w:rsidRPr="006C1FFF">
              <w:rPr>
                <w:color w:val="000000"/>
                <w:sz w:val="20"/>
                <w:szCs w:val="20"/>
                <w:lang w:val="en-US"/>
              </w:rPr>
              <w:t>Genital</w:t>
            </w:r>
            <w:r w:rsidR="00C81994" w:rsidRPr="006C1FFF">
              <w:rPr>
                <w:color w:val="000000"/>
                <w:sz w:val="20"/>
                <w:szCs w:val="20"/>
                <w:lang w:val="en-US"/>
              </w:rPr>
              <w:t xml:space="preserve"> tract</w:t>
            </w:r>
          </w:p>
        </w:tc>
        <w:tc>
          <w:tcPr>
            <w:tcW w:w="1395" w:type="dxa"/>
            <w:noWrap/>
            <w:vAlign w:val="center"/>
            <w:hideMark/>
          </w:tcPr>
          <w:p w14:paraId="7C93DC1B" w14:textId="6480B20D" w:rsidR="00DB2FDD" w:rsidRPr="006C1FFF" w:rsidRDefault="00DB2FDD" w:rsidP="005A48FA">
            <w:pPr>
              <w:spacing w:after="0"/>
              <w:jc w:val="center"/>
              <w:rPr>
                <w:color w:val="000000"/>
                <w:sz w:val="20"/>
                <w:szCs w:val="20"/>
                <w:lang w:val="en-US"/>
              </w:rPr>
            </w:pPr>
            <w:r w:rsidRPr="006C1FFF">
              <w:rPr>
                <w:color w:val="000000"/>
                <w:sz w:val="20"/>
                <w:szCs w:val="20"/>
                <w:lang w:val="en-US"/>
              </w:rPr>
              <w:t>10 (15</w:t>
            </w:r>
            <w:r w:rsidR="008E749F">
              <w:rPr>
                <w:color w:val="000000"/>
                <w:sz w:val="20"/>
                <w:szCs w:val="20"/>
                <w:lang w:val="en-US"/>
              </w:rPr>
              <w:t>.</w:t>
            </w:r>
            <w:r w:rsidRPr="006C1FFF">
              <w:rPr>
                <w:color w:val="000000"/>
                <w:sz w:val="20"/>
                <w:szCs w:val="20"/>
                <w:lang w:val="en-US"/>
              </w:rPr>
              <w:t>4)</w:t>
            </w:r>
          </w:p>
        </w:tc>
        <w:tc>
          <w:tcPr>
            <w:tcW w:w="2082" w:type="dxa"/>
            <w:noWrap/>
            <w:vAlign w:val="center"/>
            <w:hideMark/>
          </w:tcPr>
          <w:p w14:paraId="4F6FF936" w14:textId="383B9A4E" w:rsidR="00DB2FDD" w:rsidRPr="006C1FFF" w:rsidRDefault="00DB2FDD" w:rsidP="005A48FA">
            <w:pPr>
              <w:spacing w:after="0"/>
              <w:jc w:val="center"/>
              <w:rPr>
                <w:color w:val="000000"/>
                <w:sz w:val="20"/>
                <w:szCs w:val="20"/>
                <w:lang w:val="en-US"/>
              </w:rPr>
            </w:pPr>
            <w:r w:rsidRPr="006C1FFF">
              <w:rPr>
                <w:color w:val="000000"/>
                <w:sz w:val="20"/>
                <w:szCs w:val="20"/>
                <w:lang w:val="en-US"/>
              </w:rPr>
              <w:t>8 (18</w:t>
            </w:r>
            <w:r w:rsidR="008E749F">
              <w:rPr>
                <w:color w:val="000000"/>
                <w:sz w:val="20"/>
                <w:szCs w:val="20"/>
                <w:lang w:val="en-US"/>
              </w:rPr>
              <w:t>.</w:t>
            </w:r>
            <w:r w:rsidRPr="006C1FFF">
              <w:rPr>
                <w:color w:val="000000"/>
                <w:sz w:val="20"/>
                <w:szCs w:val="20"/>
                <w:lang w:val="en-US"/>
              </w:rPr>
              <w:t>6)</w:t>
            </w:r>
          </w:p>
        </w:tc>
        <w:tc>
          <w:tcPr>
            <w:tcW w:w="1117" w:type="dxa"/>
            <w:noWrap/>
            <w:vAlign w:val="center"/>
            <w:hideMark/>
          </w:tcPr>
          <w:p w14:paraId="15B85AC5" w14:textId="619B664B" w:rsidR="00DB2FDD" w:rsidRPr="006C1FFF" w:rsidRDefault="00DB2FDD" w:rsidP="005A48FA">
            <w:pPr>
              <w:spacing w:after="0"/>
              <w:rPr>
                <w:sz w:val="20"/>
                <w:szCs w:val="20"/>
                <w:lang w:val="en-US"/>
              </w:rPr>
            </w:pPr>
            <w:r w:rsidRPr="006C1FFF">
              <w:rPr>
                <w:sz w:val="20"/>
                <w:szCs w:val="20"/>
                <w:lang w:val="en-US"/>
              </w:rPr>
              <w:t>0</w:t>
            </w:r>
            <w:r w:rsidR="008E749F">
              <w:rPr>
                <w:sz w:val="20"/>
                <w:szCs w:val="20"/>
                <w:lang w:val="en-US"/>
              </w:rPr>
              <w:t>.</w:t>
            </w:r>
            <w:r w:rsidRPr="006C1FFF">
              <w:rPr>
                <w:sz w:val="20"/>
                <w:szCs w:val="20"/>
                <w:lang w:val="en-US"/>
              </w:rPr>
              <w:t>5614</w:t>
            </w:r>
            <w:r w:rsidRPr="006C1FFF">
              <w:rPr>
                <w:b/>
                <w:bCs/>
                <w:sz w:val="20"/>
                <w:szCs w:val="20"/>
                <w:lang w:val="en-US"/>
              </w:rPr>
              <w:t>**</w:t>
            </w:r>
          </w:p>
        </w:tc>
      </w:tr>
    </w:tbl>
    <w:p w14:paraId="1A4125AE" w14:textId="4FC1C984" w:rsidR="00DB2FDD" w:rsidRDefault="00576B3D" w:rsidP="000E4269">
      <w:pPr>
        <w:spacing w:line="240" w:lineRule="auto"/>
        <w:jc w:val="both"/>
        <w:rPr>
          <w:rFonts w:ascii="Times New Roman" w:eastAsia="Segoe UI" w:hAnsi="Times New Roman" w:cs="Times New Roman"/>
          <w:sz w:val="18"/>
          <w:szCs w:val="18"/>
          <w:lang w:val="en-US"/>
        </w:rPr>
      </w:pPr>
      <w:r w:rsidRPr="005A48FA">
        <w:rPr>
          <w:rFonts w:ascii="Times New Roman" w:eastAsia="Segoe UI" w:hAnsi="Times New Roman" w:cs="Times New Roman"/>
          <w:sz w:val="18"/>
          <w:szCs w:val="18"/>
          <w:lang w:val="en-US"/>
        </w:rPr>
        <w:t xml:space="preserve">* </w:t>
      </w:r>
      <w:r w:rsidR="000D4DF7" w:rsidRPr="005A48FA">
        <w:rPr>
          <w:rFonts w:ascii="Times New Roman" w:eastAsia="Segoe UI" w:hAnsi="Times New Roman" w:cs="Times New Roman"/>
          <w:sz w:val="18"/>
          <w:szCs w:val="18"/>
          <w:lang w:val="en-US"/>
        </w:rPr>
        <w:t>all</w:t>
      </w:r>
      <w:r w:rsidR="000D4DF7" w:rsidRPr="004E201B">
        <w:rPr>
          <w:rFonts w:ascii="Times New Roman" w:eastAsia="Segoe UI" w:hAnsi="Times New Roman" w:cs="Times New Roman"/>
          <w:sz w:val="18"/>
          <w:szCs w:val="18"/>
          <w:lang w:val="en-US"/>
        </w:rPr>
        <w:t xml:space="preserve"> baseline patients compared vs all</w:t>
      </w:r>
      <w:r w:rsidR="000D4DF7">
        <w:rPr>
          <w:rFonts w:ascii="Times New Roman" w:eastAsia="Segoe UI" w:hAnsi="Times New Roman" w:cs="Times New Roman"/>
          <w:sz w:val="18"/>
          <w:szCs w:val="18"/>
          <w:lang w:val="en-US"/>
        </w:rPr>
        <w:t xml:space="preserve"> </w:t>
      </w:r>
      <w:r w:rsidR="00D23211">
        <w:rPr>
          <w:rFonts w:ascii="Times New Roman" w:eastAsia="Segoe UI" w:hAnsi="Times New Roman" w:cs="Times New Roman"/>
          <w:sz w:val="18"/>
          <w:szCs w:val="18"/>
          <w:lang w:val="en-US"/>
        </w:rPr>
        <w:t>patients completing the study</w:t>
      </w:r>
      <w:r w:rsidR="000E4269" w:rsidRPr="000E4269">
        <w:rPr>
          <w:rFonts w:ascii="Times New Roman" w:eastAsia="Segoe UI" w:hAnsi="Times New Roman" w:cs="Times New Roman"/>
          <w:sz w:val="18"/>
          <w:szCs w:val="18"/>
          <w:lang w:val="en-US"/>
        </w:rPr>
        <w:t xml:space="preserve"> ** Paired patients who had both the first and follow-up examinations were compared. cGVHD </w:t>
      </w:r>
      <w:r w:rsidR="000E4269">
        <w:rPr>
          <w:rFonts w:ascii="Times New Roman" w:eastAsia="Segoe UI" w:hAnsi="Times New Roman" w:cs="Times New Roman"/>
          <w:sz w:val="18"/>
          <w:szCs w:val="18"/>
          <w:lang w:val="en-US"/>
        </w:rPr>
        <w:t xml:space="preserve">- </w:t>
      </w:r>
      <w:r w:rsidR="000E4269" w:rsidRPr="000E4269">
        <w:rPr>
          <w:rFonts w:ascii="Times New Roman" w:eastAsia="Segoe UI" w:hAnsi="Times New Roman" w:cs="Times New Roman"/>
          <w:sz w:val="18"/>
          <w:szCs w:val="18"/>
          <w:lang w:val="en-US"/>
        </w:rPr>
        <w:t xml:space="preserve">chronic graft-versus-host disease; NIH </w:t>
      </w:r>
      <w:r w:rsidR="000E4269">
        <w:rPr>
          <w:rFonts w:ascii="Times New Roman" w:eastAsia="Segoe UI" w:hAnsi="Times New Roman" w:cs="Times New Roman"/>
          <w:sz w:val="18"/>
          <w:szCs w:val="18"/>
          <w:lang w:val="en-US"/>
        </w:rPr>
        <w:t xml:space="preserve">- </w:t>
      </w:r>
      <w:r w:rsidR="000E4269" w:rsidRPr="000E4269">
        <w:rPr>
          <w:rFonts w:ascii="Times New Roman" w:eastAsia="Segoe UI" w:hAnsi="Times New Roman" w:cs="Times New Roman"/>
          <w:sz w:val="18"/>
          <w:szCs w:val="18"/>
          <w:lang w:val="en-US"/>
        </w:rPr>
        <w:t>National Institute of Health; HCP – health care provider; I</w:t>
      </w:r>
      <w:r w:rsidR="00BE7BD8">
        <w:rPr>
          <w:rFonts w:ascii="Times New Roman" w:eastAsia="Segoe UI" w:hAnsi="Times New Roman" w:cs="Times New Roman"/>
          <w:sz w:val="18"/>
          <w:szCs w:val="18"/>
          <w:lang w:val="en-US"/>
        </w:rPr>
        <w:t>Q</w:t>
      </w:r>
      <w:r w:rsidR="000E4269" w:rsidRPr="000E4269">
        <w:rPr>
          <w:rFonts w:ascii="Times New Roman" w:eastAsia="Segoe UI" w:hAnsi="Times New Roman" w:cs="Times New Roman"/>
          <w:sz w:val="18"/>
          <w:szCs w:val="18"/>
          <w:lang w:val="en-US"/>
        </w:rPr>
        <w:t>R – interquartile range.</w:t>
      </w:r>
    </w:p>
    <w:p w14:paraId="585C9F00" w14:textId="77777777" w:rsidR="0091103A" w:rsidRPr="000E4269" w:rsidRDefault="0091103A" w:rsidP="000E4269">
      <w:pPr>
        <w:spacing w:line="240" w:lineRule="auto"/>
        <w:jc w:val="both"/>
        <w:rPr>
          <w:rFonts w:ascii="Times New Roman" w:eastAsia="Segoe UI" w:hAnsi="Times New Roman" w:cs="Times New Roman"/>
          <w:sz w:val="18"/>
          <w:szCs w:val="18"/>
          <w:lang w:val="en-US"/>
        </w:rPr>
      </w:pPr>
    </w:p>
    <w:p w14:paraId="47C6F7DF" w14:textId="6C5B2FF4" w:rsidR="00DB2FDD" w:rsidRPr="006C1FFF" w:rsidRDefault="00DB2FDD" w:rsidP="001D2491">
      <w:pPr>
        <w:spacing w:line="480" w:lineRule="auto"/>
        <w:jc w:val="both"/>
        <w:rPr>
          <w:rFonts w:ascii="Times New Roman" w:eastAsia="Segoe UI" w:hAnsi="Times New Roman" w:cs="Times New Roman"/>
          <w:b/>
          <w:bCs/>
          <w:sz w:val="24"/>
          <w:szCs w:val="24"/>
          <w:lang w:val="en-US"/>
        </w:rPr>
      </w:pPr>
      <w:r w:rsidRPr="006C1FFF">
        <w:rPr>
          <w:rFonts w:ascii="Times New Roman" w:eastAsia="Segoe UI" w:hAnsi="Times New Roman" w:cs="Times New Roman"/>
          <w:b/>
          <w:bCs/>
          <w:sz w:val="24"/>
          <w:szCs w:val="24"/>
          <w:lang w:val="en-US"/>
        </w:rPr>
        <w:t>Nutritional status</w:t>
      </w:r>
      <w:r w:rsidR="00661C4C">
        <w:rPr>
          <w:rFonts w:ascii="Times New Roman" w:eastAsia="Segoe UI" w:hAnsi="Times New Roman" w:cs="Times New Roman"/>
          <w:b/>
          <w:bCs/>
          <w:sz w:val="24"/>
          <w:szCs w:val="24"/>
          <w:lang w:val="en-US"/>
        </w:rPr>
        <w:t xml:space="preserve"> and muscle strength</w:t>
      </w:r>
    </w:p>
    <w:p w14:paraId="3971AEB5" w14:textId="3F195DD2" w:rsidR="00A91966" w:rsidRPr="00A91966" w:rsidRDefault="00096D11" w:rsidP="00A91966">
      <w:pPr>
        <w:spacing w:line="480" w:lineRule="auto"/>
        <w:jc w:val="both"/>
        <w:rPr>
          <w:rFonts w:ascii="Times New Roman" w:eastAsia="Segoe UI" w:hAnsi="Times New Roman" w:cs="Times New Roman"/>
          <w:sz w:val="24"/>
          <w:szCs w:val="24"/>
          <w:lang w:val="en-US"/>
        </w:rPr>
      </w:pPr>
      <w:r>
        <w:rPr>
          <w:rFonts w:ascii="Times New Roman" w:eastAsia="Segoe UI" w:hAnsi="Times New Roman" w:cs="Times New Roman"/>
          <w:sz w:val="24"/>
          <w:szCs w:val="24"/>
          <w:lang w:val="en-US"/>
        </w:rPr>
        <w:t>There were n</w:t>
      </w:r>
      <w:r w:rsidR="00A91966" w:rsidRPr="00A91966">
        <w:rPr>
          <w:rFonts w:ascii="Times New Roman" w:eastAsia="Segoe UI" w:hAnsi="Times New Roman" w:cs="Times New Roman"/>
          <w:sz w:val="24"/>
          <w:szCs w:val="24"/>
          <w:lang w:val="en-US"/>
        </w:rPr>
        <w:t>o statistically significant differences in BMI between the groups, and no changes occurred between the two visits</w:t>
      </w:r>
      <w:r w:rsidR="009A4335" w:rsidRPr="009A4335">
        <w:rPr>
          <w:rFonts w:ascii="Times New Roman" w:eastAsia="Segoe UI" w:hAnsi="Times New Roman" w:cs="Times New Roman"/>
          <w:b/>
          <w:bCs/>
          <w:sz w:val="24"/>
          <w:szCs w:val="24"/>
          <w:lang w:val="en-US"/>
        </w:rPr>
        <w:t xml:space="preserve"> </w:t>
      </w:r>
      <w:r w:rsidR="009A4335">
        <w:rPr>
          <w:rFonts w:ascii="Times New Roman" w:eastAsia="Segoe UI" w:hAnsi="Times New Roman" w:cs="Times New Roman"/>
          <w:b/>
          <w:bCs/>
          <w:sz w:val="24"/>
          <w:szCs w:val="24"/>
          <w:lang w:val="en-US"/>
        </w:rPr>
        <w:t>(</w:t>
      </w:r>
      <w:r w:rsidR="009A4335" w:rsidRPr="004E201B">
        <w:rPr>
          <w:rFonts w:ascii="Times New Roman" w:eastAsia="Segoe UI" w:hAnsi="Times New Roman" w:cs="Times New Roman"/>
          <w:b/>
          <w:bCs/>
          <w:sz w:val="24"/>
          <w:szCs w:val="24"/>
          <w:lang w:val="en-US"/>
        </w:rPr>
        <w:t xml:space="preserve">Table </w:t>
      </w:r>
      <w:r w:rsidR="009A4335">
        <w:rPr>
          <w:rFonts w:ascii="Times New Roman" w:eastAsia="Segoe UI" w:hAnsi="Times New Roman" w:cs="Times New Roman"/>
          <w:b/>
          <w:bCs/>
          <w:sz w:val="24"/>
          <w:szCs w:val="24"/>
          <w:lang w:val="en-US"/>
        </w:rPr>
        <w:t>4</w:t>
      </w:r>
      <w:r w:rsidR="009A4335">
        <w:rPr>
          <w:rFonts w:ascii="Times New Roman" w:eastAsia="Segoe UI" w:hAnsi="Times New Roman" w:cs="Times New Roman"/>
          <w:sz w:val="24"/>
          <w:szCs w:val="24"/>
          <w:lang w:val="en-US"/>
        </w:rPr>
        <w:t>)</w:t>
      </w:r>
      <w:r w:rsidR="00A91966" w:rsidRPr="00A91966">
        <w:rPr>
          <w:rFonts w:ascii="Times New Roman" w:eastAsia="Segoe UI" w:hAnsi="Times New Roman" w:cs="Times New Roman"/>
          <w:sz w:val="24"/>
          <w:szCs w:val="24"/>
          <w:lang w:val="en-US"/>
        </w:rPr>
        <w:t>. According to the PG-SGA, at the baseline visit, 40% of patients with cGVHD and 27% of subjects in the non-cGVHD group were classified as malnourished or at risk of malnutrition (categories B and C). At the follow-up visit, these figures decreased to 18.7% for cGVHD patients and 20.8% for non-cGVHD patients.</w:t>
      </w:r>
    </w:p>
    <w:p w14:paraId="7B4B1FB2" w14:textId="7A90D569" w:rsidR="00A34845" w:rsidRDefault="00A91966" w:rsidP="00A91966">
      <w:pPr>
        <w:spacing w:line="480" w:lineRule="auto"/>
        <w:jc w:val="both"/>
        <w:rPr>
          <w:rFonts w:ascii="Times New Roman" w:eastAsia="Segoe UI" w:hAnsi="Times New Roman" w:cs="Times New Roman"/>
          <w:sz w:val="24"/>
          <w:szCs w:val="24"/>
          <w:lang w:val="en-US"/>
        </w:rPr>
      </w:pPr>
      <w:r w:rsidRPr="00A91966">
        <w:rPr>
          <w:rFonts w:ascii="Times New Roman" w:eastAsia="Segoe UI" w:hAnsi="Times New Roman" w:cs="Times New Roman"/>
          <w:sz w:val="24"/>
          <w:szCs w:val="24"/>
          <w:lang w:val="en-US"/>
        </w:rPr>
        <w:t xml:space="preserve">Changes in fat mass, specifically an increase in FMI, were more significant in subjects with cGVHD (P=0.0131). Skeletal muscle mass, assessed by SMI using BIA, was noticeably lower at the follow-up visit in patients with cGVHD. The increase in visceral fat (VF) at the follow-up visit was statistically significant in both groups. </w:t>
      </w:r>
      <w:r w:rsidR="009F4AF9" w:rsidRPr="009F4AF9">
        <w:rPr>
          <w:rFonts w:ascii="Times New Roman" w:eastAsia="Segoe UI" w:hAnsi="Times New Roman" w:cs="Times New Roman"/>
          <w:sz w:val="24"/>
          <w:szCs w:val="24"/>
          <w:lang w:val="en-US"/>
        </w:rPr>
        <w:t>A statistically significant increase in muscle strength, as measured by HGS, was observed at follow-up in both groups.</w:t>
      </w:r>
      <w:r w:rsidR="009F4AF9">
        <w:rPr>
          <w:rFonts w:ascii="Times New Roman" w:eastAsia="Segoe UI" w:hAnsi="Times New Roman" w:cs="Times New Roman"/>
          <w:sz w:val="24"/>
          <w:szCs w:val="24"/>
          <w:lang w:val="en-US"/>
        </w:rPr>
        <w:t xml:space="preserve"> </w:t>
      </w:r>
      <w:r w:rsidRPr="00A91966">
        <w:rPr>
          <w:rFonts w:ascii="Times New Roman" w:eastAsia="Segoe UI" w:hAnsi="Times New Roman" w:cs="Times New Roman"/>
          <w:sz w:val="24"/>
          <w:szCs w:val="24"/>
          <w:lang w:val="en-US"/>
        </w:rPr>
        <w:t>No differences were observed in changes in individual parameters between the baseline and follow-up visits across the examined groups.</w:t>
      </w:r>
    </w:p>
    <w:p w14:paraId="5665E72B" w14:textId="77777777" w:rsidR="00C75F29" w:rsidRDefault="00C75F29">
      <w:pPr>
        <w:rPr>
          <w:rFonts w:ascii="Times New Roman" w:eastAsia="Segoe UI" w:hAnsi="Times New Roman" w:cs="Times New Roman"/>
          <w:b/>
          <w:bCs/>
          <w:sz w:val="24"/>
          <w:szCs w:val="24"/>
          <w:lang w:val="en-US"/>
        </w:rPr>
      </w:pPr>
      <w:r>
        <w:rPr>
          <w:rFonts w:ascii="Times New Roman" w:eastAsia="Segoe UI" w:hAnsi="Times New Roman" w:cs="Times New Roman"/>
          <w:b/>
          <w:bCs/>
          <w:sz w:val="24"/>
          <w:szCs w:val="24"/>
          <w:lang w:val="en-US"/>
        </w:rPr>
        <w:br w:type="page"/>
      </w:r>
    </w:p>
    <w:p w14:paraId="32E99260" w14:textId="386A059B" w:rsidR="00417C5E" w:rsidRPr="006C1FFF" w:rsidRDefault="00A3749B" w:rsidP="00A91966">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lastRenderedPageBreak/>
        <w:t xml:space="preserve">Table </w:t>
      </w:r>
      <w:r w:rsidR="00E521EE">
        <w:rPr>
          <w:rFonts w:ascii="Times New Roman" w:eastAsia="Segoe UI" w:hAnsi="Times New Roman" w:cs="Times New Roman"/>
          <w:b/>
          <w:bCs/>
          <w:sz w:val="24"/>
          <w:szCs w:val="24"/>
          <w:lang w:val="en-US"/>
        </w:rPr>
        <w:t>4</w:t>
      </w:r>
      <w:r w:rsidRPr="006C1FFF">
        <w:rPr>
          <w:rFonts w:ascii="Times New Roman" w:eastAsia="Segoe UI" w:hAnsi="Times New Roman" w:cs="Times New Roman"/>
          <w:b/>
          <w:bCs/>
          <w:sz w:val="24"/>
          <w:szCs w:val="24"/>
          <w:lang w:val="en-US"/>
        </w:rPr>
        <w:t xml:space="preserve">. </w:t>
      </w:r>
      <w:r w:rsidR="002A624A" w:rsidRPr="006C1FFF">
        <w:rPr>
          <w:rFonts w:ascii="Times New Roman" w:eastAsia="Segoe UI" w:hAnsi="Times New Roman" w:cs="Times New Roman"/>
          <w:sz w:val="24"/>
          <w:szCs w:val="24"/>
          <w:lang w:val="en-US"/>
        </w:rPr>
        <w:t>Patient’s n</w:t>
      </w:r>
      <w:r w:rsidRPr="006C1FFF">
        <w:rPr>
          <w:rFonts w:ascii="Times New Roman" w:eastAsia="Segoe UI" w:hAnsi="Times New Roman" w:cs="Times New Roman"/>
          <w:sz w:val="24"/>
          <w:szCs w:val="24"/>
          <w:lang w:val="en-US"/>
        </w:rPr>
        <w:t xml:space="preserve">utritional </w:t>
      </w:r>
      <w:r w:rsidR="002A624A" w:rsidRPr="006C1FFF">
        <w:rPr>
          <w:rFonts w:ascii="Times New Roman" w:eastAsia="Segoe UI" w:hAnsi="Times New Roman" w:cs="Times New Roman"/>
          <w:sz w:val="24"/>
          <w:szCs w:val="24"/>
          <w:lang w:val="en-US"/>
        </w:rPr>
        <w:t>status, body composition and HGS</w:t>
      </w:r>
      <w:r w:rsidR="00904CA8" w:rsidRPr="006C1FFF">
        <w:rPr>
          <w:rFonts w:ascii="Times New Roman" w:eastAsia="Segoe UI" w:hAnsi="Times New Roman" w:cs="Times New Roman"/>
          <w:sz w:val="24"/>
          <w:szCs w:val="24"/>
          <w:lang w:val="en-US"/>
        </w:rPr>
        <w:t xml:space="preserve"> at the </w:t>
      </w:r>
      <w:r w:rsidR="00B63529" w:rsidRPr="006C1FFF">
        <w:rPr>
          <w:rFonts w:ascii="Times New Roman" w:eastAsia="Segoe UI" w:hAnsi="Times New Roman" w:cs="Times New Roman"/>
          <w:sz w:val="24"/>
          <w:szCs w:val="24"/>
          <w:lang w:val="en-US"/>
        </w:rPr>
        <w:t>baseline</w:t>
      </w:r>
      <w:r w:rsidR="00904CA8" w:rsidRPr="006C1FFF">
        <w:rPr>
          <w:rFonts w:ascii="Times New Roman" w:eastAsia="Segoe UI" w:hAnsi="Times New Roman" w:cs="Times New Roman"/>
          <w:sz w:val="24"/>
          <w:szCs w:val="24"/>
          <w:lang w:val="en-US"/>
        </w:rPr>
        <w:t xml:space="preserve"> </w:t>
      </w:r>
      <w:r w:rsidR="00155287">
        <w:rPr>
          <w:rFonts w:ascii="Times New Roman" w:eastAsia="Segoe UI" w:hAnsi="Times New Roman" w:cs="Times New Roman"/>
          <w:sz w:val="24"/>
          <w:szCs w:val="24"/>
          <w:lang w:val="en-US"/>
        </w:rPr>
        <w:t xml:space="preserve">(n=102) </w:t>
      </w:r>
      <w:r w:rsidR="00904CA8" w:rsidRPr="006C1FFF">
        <w:rPr>
          <w:rFonts w:ascii="Times New Roman" w:eastAsia="Segoe UI" w:hAnsi="Times New Roman" w:cs="Times New Roman"/>
          <w:sz w:val="24"/>
          <w:szCs w:val="24"/>
          <w:lang w:val="en-US"/>
        </w:rPr>
        <w:t>and follow-up visits</w:t>
      </w:r>
      <w:r w:rsidR="007F5F29">
        <w:rPr>
          <w:rFonts w:ascii="Times New Roman" w:eastAsia="Segoe UI" w:hAnsi="Times New Roman" w:cs="Times New Roman"/>
          <w:sz w:val="24"/>
          <w:szCs w:val="24"/>
          <w:lang w:val="en-US"/>
        </w:rPr>
        <w:t xml:space="preserve"> </w:t>
      </w:r>
      <w:r w:rsidR="00155287">
        <w:rPr>
          <w:rFonts w:ascii="Times New Roman" w:eastAsia="Segoe UI" w:hAnsi="Times New Roman" w:cs="Times New Roman"/>
          <w:sz w:val="24"/>
          <w:szCs w:val="24"/>
          <w:lang w:val="en-US"/>
        </w:rPr>
        <w:t>(</w:t>
      </w:r>
      <w:r w:rsidR="007F5F29">
        <w:rPr>
          <w:rFonts w:ascii="Times New Roman" w:eastAsia="Segoe UI" w:hAnsi="Times New Roman" w:cs="Times New Roman"/>
          <w:sz w:val="24"/>
          <w:szCs w:val="24"/>
          <w:lang w:val="en-US"/>
        </w:rPr>
        <w:t>for patients completing the study</w:t>
      </w:r>
      <w:r w:rsidR="00155287">
        <w:rPr>
          <w:rFonts w:ascii="Times New Roman" w:eastAsia="Segoe UI" w:hAnsi="Times New Roman" w:cs="Times New Roman"/>
          <w:sz w:val="24"/>
          <w:szCs w:val="24"/>
          <w:lang w:val="en-US"/>
        </w:rPr>
        <w:t xml:space="preserve">, </w:t>
      </w:r>
      <w:r w:rsidR="007F5F29">
        <w:rPr>
          <w:rFonts w:ascii="Times New Roman" w:eastAsia="Segoe UI" w:hAnsi="Times New Roman" w:cs="Times New Roman"/>
          <w:sz w:val="24"/>
          <w:szCs w:val="24"/>
          <w:lang w:val="en-US"/>
        </w:rPr>
        <w:t>n=</w:t>
      </w:r>
      <w:r w:rsidR="00C02A20">
        <w:rPr>
          <w:rFonts w:ascii="Times New Roman" w:eastAsia="Segoe UI" w:hAnsi="Times New Roman" w:cs="Times New Roman"/>
          <w:sz w:val="24"/>
          <w:szCs w:val="24"/>
          <w:lang w:val="en-US"/>
        </w:rPr>
        <w:t>67)</w:t>
      </w:r>
      <w:r w:rsidR="002A624A" w:rsidRPr="006C1FFF">
        <w:rPr>
          <w:rFonts w:ascii="Times New Roman" w:eastAsia="Segoe UI" w:hAnsi="Times New Roman" w:cs="Times New Roman"/>
          <w:sz w:val="24"/>
          <w:szCs w:val="24"/>
          <w:lang w:val="en-US"/>
        </w:rPr>
        <w:t>.</w:t>
      </w:r>
    </w:p>
    <w:tbl>
      <w:tblPr>
        <w:tblStyle w:val="TableGrid"/>
        <w:tblW w:w="9209" w:type="dxa"/>
        <w:tblLayout w:type="fixed"/>
        <w:tblLook w:val="04A0" w:firstRow="1" w:lastRow="0" w:firstColumn="1" w:lastColumn="0" w:noHBand="0" w:noVBand="1"/>
      </w:tblPr>
      <w:tblGrid>
        <w:gridCol w:w="1555"/>
        <w:gridCol w:w="1134"/>
        <w:gridCol w:w="1275"/>
        <w:gridCol w:w="851"/>
        <w:gridCol w:w="992"/>
        <w:gridCol w:w="1276"/>
        <w:gridCol w:w="992"/>
        <w:gridCol w:w="1134"/>
      </w:tblGrid>
      <w:tr w:rsidR="00DB2FDD" w:rsidRPr="006C1FFF" w14:paraId="05A94C6B" w14:textId="77777777" w:rsidTr="00036DDA">
        <w:trPr>
          <w:trHeight w:val="20"/>
        </w:trPr>
        <w:tc>
          <w:tcPr>
            <w:tcW w:w="1555" w:type="dxa"/>
            <w:shd w:val="clear" w:color="auto" w:fill="B4C6E7" w:themeFill="accent1" w:themeFillTint="66"/>
            <w:noWrap/>
            <w:hideMark/>
          </w:tcPr>
          <w:p w14:paraId="7894F857" w14:textId="77777777" w:rsidR="00DB2FDD" w:rsidRPr="006C1FFF" w:rsidRDefault="00DB2FDD" w:rsidP="00036DDA">
            <w:pPr>
              <w:spacing w:line="360" w:lineRule="auto"/>
              <w:rPr>
                <w:b/>
                <w:bCs/>
                <w:sz w:val="20"/>
                <w:szCs w:val="20"/>
                <w:lang w:val="en-US"/>
              </w:rPr>
            </w:pPr>
          </w:p>
        </w:tc>
        <w:tc>
          <w:tcPr>
            <w:tcW w:w="3260" w:type="dxa"/>
            <w:gridSpan w:val="3"/>
            <w:shd w:val="clear" w:color="auto" w:fill="B4C6E7" w:themeFill="accent1" w:themeFillTint="66"/>
            <w:noWrap/>
            <w:hideMark/>
          </w:tcPr>
          <w:p w14:paraId="0608293B" w14:textId="27EBC56A" w:rsidR="00DB2FDD" w:rsidRPr="006C1FFF" w:rsidRDefault="00DB2FDD" w:rsidP="00036DDA">
            <w:pPr>
              <w:spacing w:line="360" w:lineRule="auto"/>
              <w:jc w:val="center"/>
              <w:rPr>
                <w:b/>
                <w:bCs/>
                <w:sz w:val="20"/>
                <w:szCs w:val="20"/>
                <w:lang w:val="en-US"/>
              </w:rPr>
            </w:pPr>
            <w:r w:rsidRPr="006C1FFF">
              <w:rPr>
                <w:b/>
                <w:bCs/>
                <w:sz w:val="20"/>
                <w:szCs w:val="20"/>
                <w:lang w:val="en-US"/>
              </w:rPr>
              <w:t xml:space="preserve">cGVHD </w:t>
            </w:r>
            <w:r w:rsidR="009A3F99" w:rsidRPr="006C1FFF">
              <w:rPr>
                <w:b/>
                <w:bCs/>
                <w:sz w:val="20"/>
                <w:szCs w:val="20"/>
                <w:lang w:val="en-US"/>
              </w:rPr>
              <w:t>patients</w:t>
            </w:r>
          </w:p>
          <w:p w14:paraId="02226739" w14:textId="01E5C32B" w:rsidR="00DB2FDD" w:rsidRPr="006C1FFF" w:rsidRDefault="009A3F99" w:rsidP="00036DDA">
            <w:pPr>
              <w:spacing w:line="360" w:lineRule="auto"/>
              <w:jc w:val="center"/>
              <w:rPr>
                <w:b/>
                <w:bCs/>
                <w:sz w:val="20"/>
                <w:szCs w:val="20"/>
                <w:lang w:val="en-US"/>
              </w:rPr>
            </w:pPr>
            <w:r w:rsidRPr="006C1FFF">
              <w:rPr>
                <w:b/>
                <w:bCs/>
                <w:sz w:val="20"/>
                <w:szCs w:val="20"/>
                <w:lang w:val="en-US"/>
              </w:rPr>
              <w:t>mean</w:t>
            </w:r>
            <w:r w:rsidR="00DB2FDD" w:rsidRPr="006C1FFF">
              <w:rPr>
                <w:b/>
                <w:bCs/>
                <w:sz w:val="20"/>
                <w:szCs w:val="20"/>
                <w:lang w:val="en-US"/>
              </w:rPr>
              <w:t xml:space="preserve"> (SD) </w:t>
            </w:r>
            <w:r w:rsidRPr="006C1FFF">
              <w:rPr>
                <w:b/>
                <w:bCs/>
                <w:sz w:val="20"/>
                <w:szCs w:val="20"/>
                <w:lang w:val="en-US"/>
              </w:rPr>
              <w:t>or</w:t>
            </w:r>
            <w:r w:rsidR="00DB2FDD" w:rsidRPr="006C1FFF">
              <w:rPr>
                <w:b/>
                <w:bCs/>
                <w:sz w:val="20"/>
                <w:szCs w:val="20"/>
                <w:lang w:val="en-US"/>
              </w:rPr>
              <w:t xml:space="preserve"> </w:t>
            </w:r>
            <w:proofErr w:type="gramStart"/>
            <w:r w:rsidR="00DB2FDD" w:rsidRPr="006C1FFF">
              <w:rPr>
                <w:b/>
                <w:bCs/>
                <w:sz w:val="20"/>
                <w:szCs w:val="20"/>
                <w:lang w:val="en-US"/>
              </w:rPr>
              <w:t>n( %</w:t>
            </w:r>
            <w:proofErr w:type="gramEnd"/>
            <w:r w:rsidR="00DB2FDD" w:rsidRPr="006C1FFF">
              <w:rPr>
                <w:b/>
                <w:bCs/>
                <w:sz w:val="20"/>
                <w:szCs w:val="20"/>
                <w:lang w:val="en-US"/>
              </w:rPr>
              <w:t>)</w:t>
            </w:r>
          </w:p>
        </w:tc>
        <w:tc>
          <w:tcPr>
            <w:tcW w:w="3260" w:type="dxa"/>
            <w:gridSpan w:val="3"/>
            <w:shd w:val="clear" w:color="auto" w:fill="B4C6E7" w:themeFill="accent1" w:themeFillTint="66"/>
            <w:noWrap/>
            <w:hideMark/>
          </w:tcPr>
          <w:p w14:paraId="7CDE9E51" w14:textId="305E5A44" w:rsidR="00DB2FDD" w:rsidRPr="006C1FFF" w:rsidRDefault="006C1FFF" w:rsidP="00036DDA">
            <w:pPr>
              <w:spacing w:line="360" w:lineRule="auto"/>
              <w:jc w:val="center"/>
              <w:rPr>
                <w:b/>
                <w:bCs/>
                <w:sz w:val="20"/>
                <w:szCs w:val="20"/>
                <w:lang w:val="en-US"/>
              </w:rPr>
            </w:pPr>
            <w:r w:rsidRPr="006C1FFF">
              <w:rPr>
                <w:b/>
                <w:bCs/>
                <w:sz w:val="20"/>
                <w:szCs w:val="20"/>
                <w:lang w:val="en-US"/>
              </w:rPr>
              <w:t>Non-cGVHD</w:t>
            </w:r>
            <w:r w:rsidR="009A3F99" w:rsidRPr="006C1FFF">
              <w:rPr>
                <w:b/>
                <w:bCs/>
                <w:sz w:val="20"/>
                <w:szCs w:val="20"/>
                <w:lang w:val="en-US"/>
              </w:rPr>
              <w:t xml:space="preserve"> patients</w:t>
            </w:r>
          </w:p>
          <w:p w14:paraId="036C7481" w14:textId="7EE68494" w:rsidR="00DB2FDD" w:rsidRPr="006C1FFF" w:rsidRDefault="009A3F99" w:rsidP="00036DDA">
            <w:pPr>
              <w:spacing w:line="360" w:lineRule="auto"/>
              <w:jc w:val="center"/>
              <w:rPr>
                <w:b/>
                <w:bCs/>
                <w:sz w:val="20"/>
                <w:szCs w:val="20"/>
                <w:lang w:val="en-US"/>
              </w:rPr>
            </w:pPr>
            <w:r w:rsidRPr="006C1FFF">
              <w:rPr>
                <w:b/>
                <w:bCs/>
                <w:sz w:val="20"/>
                <w:szCs w:val="20"/>
                <w:lang w:val="en-US"/>
              </w:rPr>
              <w:t>mean</w:t>
            </w:r>
            <w:r w:rsidR="00DB2FDD" w:rsidRPr="006C1FFF">
              <w:rPr>
                <w:b/>
                <w:bCs/>
                <w:sz w:val="20"/>
                <w:szCs w:val="20"/>
                <w:lang w:val="en-US"/>
              </w:rPr>
              <w:t xml:space="preserve"> (SD)</w:t>
            </w:r>
            <w:r w:rsidRPr="006C1FFF">
              <w:rPr>
                <w:b/>
                <w:bCs/>
                <w:sz w:val="20"/>
                <w:szCs w:val="20"/>
                <w:lang w:val="en-US"/>
              </w:rPr>
              <w:t xml:space="preserve"> or</w:t>
            </w:r>
            <w:r w:rsidR="00DB2FDD" w:rsidRPr="006C1FFF">
              <w:rPr>
                <w:b/>
                <w:bCs/>
                <w:sz w:val="20"/>
                <w:szCs w:val="20"/>
                <w:lang w:val="en-US"/>
              </w:rPr>
              <w:t xml:space="preserve"> </w:t>
            </w:r>
            <w:proofErr w:type="gramStart"/>
            <w:r w:rsidR="00DB2FDD" w:rsidRPr="006C1FFF">
              <w:rPr>
                <w:b/>
                <w:bCs/>
                <w:sz w:val="20"/>
                <w:szCs w:val="20"/>
                <w:lang w:val="en-US"/>
              </w:rPr>
              <w:t>n(</w:t>
            </w:r>
            <w:proofErr w:type="gramEnd"/>
            <w:r w:rsidR="00DB2FDD" w:rsidRPr="006C1FFF">
              <w:rPr>
                <w:b/>
                <w:bCs/>
                <w:sz w:val="20"/>
                <w:szCs w:val="20"/>
                <w:lang w:val="en-US"/>
              </w:rPr>
              <w:t>%)</w:t>
            </w:r>
          </w:p>
        </w:tc>
        <w:tc>
          <w:tcPr>
            <w:tcW w:w="1134" w:type="dxa"/>
            <w:shd w:val="clear" w:color="auto" w:fill="B4C6E7" w:themeFill="accent1" w:themeFillTint="66"/>
          </w:tcPr>
          <w:p w14:paraId="72BE32A1" w14:textId="2667B491" w:rsidR="00DB2FDD" w:rsidRPr="006C1FFF" w:rsidRDefault="009A3F99" w:rsidP="00036DDA">
            <w:pPr>
              <w:spacing w:line="360" w:lineRule="auto"/>
              <w:rPr>
                <w:b/>
                <w:bCs/>
                <w:sz w:val="20"/>
                <w:szCs w:val="20"/>
                <w:lang w:val="en-US"/>
              </w:rPr>
            </w:pPr>
            <w:r w:rsidRPr="006C1FFF">
              <w:rPr>
                <w:b/>
                <w:bCs/>
                <w:sz w:val="20"/>
                <w:szCs w:val="20"/>
                <w:lang w:val="en-US"/>
              </w:rPr>
              <w:t>Difference between groups</w:t>
            </w:r>
            <w:r w:rsidR="00DB2FDD" w:rsidRPr="006C1FFF">
              <w:rPr>
                <w:b/>
                <w:bCs/>
                <w:sz w:val="20"/>
                <w:szCs w:val="20"/>
                <w:lang w:val="en-US"/>
              </w:rPr>
              <w:t>*</w:t>
            </w:r>
            <w:r w:rsidR="00AC135E">
              <w:rPr>
                <w:b/>
                <w:bCs/>
                <w:sz w:val="20"/>
                <w:szCs w:val="20"/>
                <w:lang w:val="en-US"/>
              </w:rPr>
              <w:t>*</w:t>
            </w:r>
          </w:p>
        </w:tc>
      </w:tr>
      <w:tr w:rsidR="00DB2FDD" w:rsidRPr="006C1FFF" w14:paraId="0E658888" w14:textId="77777777" w:rsidTr="00036DDA">
        <w:trPr>
          <w:trHeight w:val="20"/>
        </w:trPr>
        <w:tc>
          <w:tcPr>
            <w:tcW w:w="1555" w:type="dxa"/>
            <w:shd w:val="clear" w:color="auto" w:fill="D9E2F3" w:themeFill="accent1" w:themeFillTint="33"/>
            <w:noWrap/>
            <w:hideMark/>
          </w:tcPr>
          <w:p w14:paraId="4AE55726" w14:textId="6E1083B0" w:rsidR="00DB2FDD" w:rsidRPr="006C1FFF" w:rsidRDefault="00DB2FDD" w:rsidP="00036DDA">
            <w:pPr>
              <w:spacing w:line="360" w:lineRule="auto"/>
              <w:rPr>
                <w:b/>
                <w:bCs/>
                <w:sz w:val="20"/>
                <w:szCs w:val="20"/>
                <w:lang w:val="en-US"/>
              </w:rPr>
            </w:pPr>
            <w:r w:rsidRPr="006C1FFF">
              <w:rPr>
                <w:b/>
                <w:bCs/>
                <w:sz w:val="20"/>
                <w:szCs w:val="20"/>
                <w:lang w:val="en-US"/>
              </w:rPr>
              <w:t>  </w:t>
            </w:r>
          </w:p>
        </w:tc>
        <w:tc>
          <w:tcPr>
            <w:tcW w:w="1134" w:type="dxa"/>
            <w:noWrap/>
            <w:hideMark/>
          </w:tcPr>
          <w:p w14:paraId="5B4D2212" w14:textId="55EE6BCA" w:rsidR="00DB2FDD" w:rsidRPr="006C1FFF" w:rsidRDefault="00B63529" w:rsidP="00036DDA">
            <w:pPr>
              <w:spacing w:line="360" w:lineRule="auto"/>
              <w:jc w:val="center"/>
              <w:rPr>
                <w:b/>
                <w:sz w:val="20"/>
                <w:szCs w:val="20"/>
                <w:lang w:val="en-US"/>
              </w:rPr>
            </w:pPr>
            <w:r w:rsidRPr="006C1FFF">
              <w:rPr>
                <w:b/>
                <w:sz w:val="20"/>
                <w:szCs w:val="20"/>
                <w:lang w:val="en-US"/>
              </w:rPr>
              <w:t>Baseline</w:t>
            </w:r>
            <w:r w:rsidR="001224BF" w:rsidRPr="006C1FFF">
              <w:rPr>
                <w:b/>
                <w:sz w:val="20"/>
                <w:szCs w:val="20"/>
                <w:lang w:val="en-US"/>
              </w:rPr>
              <w:t xml:space="preserve"> </w:t>
            </w:r>
            <w:r w:rsidR="009A3F99" w:rsidRPr="006C1FFF">
              <w:rPr>
                <w:b/>
                <w:sz w:val="20"/>
                <w:szCs w:val="20"/>
                <w:lang w:val="en-US"/>
              </w:rPr>
              <w:t>visit</w:t>
            </w:r>
          </w:p>
        </w:tc>
        <w:tc>
          <w:tcPr>
            <w:tcW w:w="1275" w:type="dxa"/>
            <w:noWrap/>
            <w:hideMark/>
          </w:tcPr>
          <w:p w14:paraId="42437A18" w14:textId="54CA1E1C" w:rsidR="00DB2FDD" w:rsidRPr="006C1FFF" w:rsidRDefault="009A3F99" w:rsidP="001224BF">
            <w:pPr>
              <w:spacing w:line="360" w:lineRule="auto"/>
              <w:jc w:val="center"/>
              <w:rPr>
                <w:b/>
                <w:sz w:val="20"/>
                <w:szCs w:val="20"/>
                <w:lang w:val="en-US"/>
              </w:rPr>
            </w:pPr>
            <w:r w:rsidRPr="006C1FFF">
              <w:rPr>
                <w:b/>
                <w:sz w:val="20"/>
                <w:szCs w:val="20"/>
                <w:lang w:val="en-US"/>
              </w:rPr>
              <w:t>Follow-up visit</w:t>
            </w:r>
          </w:p>
        </w:tc>
        <w:tc>
          <w:tcPr>
            <w:tcW w:w="851" w:type="dxa"/>
            <w:noWrap/>
            <w:hideMark/>
          </w:tcPr>
          <w:p w14:paraId="31AFC875" w14:textId="79E88C44" w:rsidR="00DB2FDD" w:rsidRPr="006C1FFF" w:rsidRDefault="00DB2FDD" w:rsidP="00036DDA">
            <w:pPr>
              <w:spacing w:line="360" w:lineRule="auto"/>
              <w:jc w:val="center"/>
              <w:rPr>
                <w:b/>
                <w:sz w:val="20"/>
                <w:szCs w:val="20"/>
                <w:lang w:val="en-US"/>
              </w:rPr>
            </w:pPr>
            <w:r w:rsidRPr="006C1FFF">
              <w:rPr>
                <w:b/>
                <w:sz w:val="20"/>
                <w:szCs w:val="20"/>
                <w:lang w:val="en-US"/>
              </w:rPr>
              <w:t>P**</w:t>
            </w:r>
            <w:r w:rsidR="00AC135E">
              <w:rPr>
                <w:b/>
                <w:sz w:val="20"/>
                <w:szCs w:val="20"/>
                <w:lang w:val="en-US"/>
              </w:rPr>
              <w:t>*</w:t>
            </w:r>
          </w:p>
        </w:tc>
        <w:tc>
          <w:tcPr>
            <w:tcW w:w="992" w:type="dxa"/>
            <w:noWrap/>
            <w:hideMark/>
          </w:tcPr>
          <w:p w14:paraId="3FA9ECE5" w14:textId="335F58CF" w:rsidR="00DB2FDD" w:rsidRPr="006C1FFF" w:rsidRDefault="00B63529" w:rsidP="00036DDA">
            <w:pPr>
              <w:spacing w:line="360" w:lineRule="auto"/>
              <w:jc w:val="center"/>
              <w:rPr>
                <w:b/>
                <w:sz w:val="20"/>
                <w:szCs w:val="20"/>
                <w:lang w:val="en-US"/>
              </w:rPr>
            </w:pPr>
            <w:r w:rsidRPr="006C1FFF">
              <w:rPr>
                <w:b/>
                <w:sz w:val="20"/>
                <w:szCs w:val="20"/>
                <w:lang w:val="en-US"/>
              </w:rPr>
              <w:t>Baseline</w:t>
            </w:r>
            <w:r w:rsidR="009A3F99" w:rsidRPr="006C1FFF">
              <w:rPr>
                <w:b/>
                <w:sz w:val="20"/>
                <w:szCs w:val="20"/>
                <w:lang w:val="en-US"/>
              </w:rPr>
              <w:t xml:space="preserve"> visit</w:t>
            </w:r>
          </w:p>
        </w:tc>
        <w:tc>
          <w:tcPr>
            <w:tcW w:w="1276" w:type="dxa"/>
            <w:noWrap/>
            <w:hideMark/>
          </w:tcPr>
          <w:p w14:paraId="74F1F676" w14:textId="55FFA2F4" w:rsidR="00DB2FDD" w:rsidRPr="006C1FFF" w:rsidRDefault="009A3F99" w:rsidP="00036DDA">
            <w:pPr>
              <w:spacing w:line="360" w:lineRule="auto"/>
              <w:jc w:val="center"/>
              <w:rPr>
                <w:b/>
                <w:sz w:val="20"/>
                <w:szCs w:val="20"/>
                <w:lang w:val="en-US"/>
              </w:rPr>
            </w:pPr>
            <w:r w:rsidRPr="006C1FFF">
              <w:rPr>
                <w:b/>
                <w:sz w:val="20"/>
                <w:szCs w:val="20"/>
                <w:lang w:val="en-US"/>
              </w:rPr>
              <w:t>Follow-up visit</w:t>
            </w:r>
          </w:p>
        </w:tc>
        <w:tc>
          <w:tcPr>
            <w:tcW w:w="992" w:type="dxa"/>
            <w:noWrap/>
            <w:hideMark/>
          </w:tcPr>
          <w:p w14:paraId="018914F1" w14:textId="361B9882" w:rsidR="00DB2FDD" w:rsidRPr="006C1FFF" w:rsidRDefault="00DB2FDD" w:rsidP="00036DDA">
            <w:pPr>
              <w:spacing w:line="360" w:lineRule="auto"/>
              <w:jc w:val="center"/>
              <w:rPr>
                <w:b/>
                <w:sz w:val="20"/>
                <w:szCs w:val="20"/>
                <w:lang w:val="en-US"/>
              </w:rPr>
            </w:pPr>
            <w:r w:rsidRPr="006C1FFF">
              <w:rPr>
                <w:b/>
                <w:sz w:val="20"/>
                <w:szCs w:val="20"/>
                <w:lang w:val="en-US"/>
              </w:rPr>
              <w:t>P**</w:t>
            </w:r>
            <w:r w:rsidR="00AC135E">
              <w:rPr>
                <w:b/>
                <w:sz w:val="20"/>
                <w:szCs w:val="20"/>
                <w:lang w:val="en-US"/>
              </w:rPr>
              <w:t>*</w:t>
            </w:r>
          </w:p>
        </w:tc>
        <w:tc>
          <w:tcPr>
            <w:tcW w:w="1134" w:type="dxa"/>
          </w:tcPr>
          <w:p w14:paraId="02F50FA3" w14:textId="77777777" w:rsidR="00DB2FDD" w:rsidRPr="006C1FFF" w:rsidRDefault="00DB2FDD" w:rsidP="00036DDA">
            <w:pPr>
              <w:spacing w:line="360" w:lineRule="auto"/>
              <w:jc w:val="center"/>
              <w:rPr>
                <w:b/>
                <w:sz w:val="20"/>
                <w:szCs w:val="20"/>
                <w:lang w:val="en-US"/>
              </w:rPr>
            </w:pPr>
            <w:r w:rsidRPr="006C1FFF">
              <w:rPr>
                <w:b/>
                <w:sz w:val="20"/>
                <w:szCs w:val="20"/>
                <w:lang w:val="en-US"/>
              </w:rPr>
              <w:t>P</w:t>
            </w:r>
          </w:p>
        </w:tc>
      </w:tr>
      <w:tr w:rsidR="00DB2FDD" w:rsidRPr="006C1FFF" w14:paraId="024D11A9" w14:textId="77777777" w:rsidTr="00036DDA">
        <w:trPr>
          <w:trHeight w:val="20"/>
        </w:trPr>
        <w:tc>
          <w:tcPr>
            <w:tcW w:w="1555" w:type="dxa"/>
            <w:shd w:val="clear" w:color="auto" w:fill="D9E2F3" w:themeFill="accent1" w:themeFillTint="33"/>
            <w:noWrap/>
            <w:hideMark/>
          </w:tcPr>
          <w:p w14:paraId="68337DBD" w14:textId="7A7AA139" w:rsidR="00DB2FDD" w:rsidRPr="006C1FFF" w:rsidRDefault="003D0D2A" w:rsidP="00036DDA">
            <w:pPr>
              <w:spacing w:line="360" w:lineRule="auto"/>
              <w:rPr>
                <w:b/>
                <w:bCs/>
                <w:sz w:val="20"/>
                <w:szCs w:val="20"/>
                <w:lang w:val="en-US"/>
              </w:rPr>
            </w:pPr>
            <w:r w:rsidRPr="006C1FFF">
              <w:rPr>
                <w:b/>
                <w:bCs/>
                <w:sz w:val="20"/>
                <w:szCs w:val="20"/>
                <w:lang w:val="en-US"/>
              </w:rPr>
              <w:t>BMI</w:t>
            </w:r>
            <w:r w:rsidR="00DB2FDD" w:rsidRPr="006C1FFF">
              <w:rPr>
                <w:b/>
                <w:bCs/>
                <w:sz w:val="20"/>
                <w:szCs w:val="20"/>
                <w:lang w:val="en-US"/>
              </w:rPr>
              <w:t xml:space="preserve"> </w:t>
            </w:r>
            <w:r w:rsidR="00DB2FDD" w:rsidRPr="006C1FFF">
              <w:rPr>
                <w:sz w:val="20"/>
                <w:szCs w:val="20"/>
                <w:lang w:val="en-US"/>
              </w:rPr>
              <w:t>(kg/m</w:t>
            </w:r>
            <w:proofErr w:type="gramStart"/>
            <w:r w:rsidR="00DB2FDD" w:rsidRPr="006C1FFF">
              <w:rPr>
                <w:sz w:val="20"/>
                <w:szCs w:val="20"/>
                <w:vertAlign w:val="superscript"/>
                <w:lang w:val="en-US"/>
              </w:rPr>
              <w:t>2</w:t>
            </w:r>
            <w:r w:rsidR="00DB2FDD" w:rsidRPr="006C1FFF">
              <w:rPr>
                <w:sz w:val="20"/>
                <w:szCs w:val="20"/>
                <w:lang w:val="en-US"/>
              </w:rPr>
              <w:t>)</w:t>
            </w:r>
            <w:r w:rsidRPr="006C1FFF">
              <w:rPr>
                <w:sz w:val="20"/>
                <w:szCs w:val="20"/>
                <w:lang w:val="en-US"/>
              </w:rPr>
              <w:t>*</w:t>
            </w:r>
            <w:proofErr w:type="gramEnd"/>
          </w:p>
        </w:tc>
        <w:tc>
          <w:tcPr>
            <w:tcW w:w="1134" w:type="dxa"/>
            <w:noWrap/>
            <w:hideMark/>
          </w:tcPr>
          <w:p w14:paraId="1A6BB349" w14:textId="5B111D21" w:rsidR="00DB2FDD" w:rsidRPr="006C1FFF" w:rsidRDefault="00DB2FDD" w:rsidP="00036DDA">
            <w:pPr>
              <w:spacing w:line="360" w:lineRule="auto"/>
              <w:jc w:val="center"/>
              <w:rPr>
                <w:bCs/>
                <w:sz w:val="20"/>
                <w:szCs w:val="20"/>
                <w:lang w:val="en-US"/>
              </w:rPr>
            </w:pPr>
            <w:r w:rsidRPr="006C1FFF">
              <w:rPr>
                <w:bCs/>
                <w:sz w:val="20"/>
                <w:szCs w:val="20"/>
                <w:lang w:val="en-US"/>
              </w:rPr>
              <w:t>24</w:t>
            </w:r>
            <w:r w:rsidR="00E266BE">
              <w:rPr>
                <w:bCs/>
                <w:sz w:val="20"/>
                <w:szCs w:val="20"/>
                <w:lang w:val="en-US"/>
              </w:rPr>
              <w:t>.</w:t>
            </w:r>
            <w:r w:rsidRPr="006C1FFF">
              <w:rPr>
                <w:bCs/>
                <w:sz w:val="20"/>
                <w:szCs w:val="20"/>
                <w:lang w:val="en-US"/>
              </w:rPr>
              <w:t>4 (4</w:t>
            </w:r>
            <w:r w:rsidR="00E266BE">
              <w:rPr>
                <w:bCs/>
                <w:sz w:val="20"/>
                <w:szCs w:val="20"/>
                <w:lang w:val="en-US"/>
              </w:rPr>
              <w:t>.</w:t>
            </w:r>
            <w:r w:rsidRPr="006C1FFF">
              <w:rPr>
                <w:bCs/>
                <w:sz w:val="20"/>
                <w:szCs w:val="20"/>
                <w:lang w:val="en-US"/>
              </w:rPr>
              <w:t>5)</w:t>
            </w:r>
          </w:p>
        </w:tc>
        <w:tc>
          <w:tcPr>
            <w:tcW w:w="1275" w:type="dxa"/>
            <w:noWrap/>
            <w:hideMark/>
          </w:tcPr>
          <w:p w14:paraId="30C9BDCE" w14:textId="5E24B214" w:rsidR="00DB2FDD" w:rsidRPr="006C1FFF" w:rsidRDefault="00DB2FDD" w:rsidP="00036DDA">
            <w:pPr>
              <w:spacing w:line="360" w:lineRule="auto"/>
              <w:jc w:val="center"/>
              <w:rPr>
                <w:bCs/>
                <w:sz w:val="20"/>
                <w:szCs w:val="20"/>
                <w:lang w:val="en-US"/>
              </w:rPr>
            </w:pPr>
            <w:r w:rsidRPr="006C1FFF">
              <w:rPr>
                <w:bCs/>
                <w:sz w:val="20"/>
                <w:szCs w:val="20"/>
                <w:lang w:val="en-US"/>
              </w:rPr>
              <w:t>25</w:t>
            </w:r>
            <w:r w:rsidR="00E266BE">
              <w:rPr>
                <w:bCs/>
                <w:sz w:val="20"/>
                <w:szCs w:val="20"/>
                <w:lang w:val="en-US"/>
              </w:rPr>
              <w:t>.</w:t>
            </w:r>
            <w:r w:rsidRPr="006C1FFF">
              <w:rPr>
                <w:bCs/>
                <w:sz w:val="20"/>
                <w:szCs w:val="20"/>
                <w:lang w:val="en-US"/>
              </w:rPr>
              <w:t>2 (4</w:t>
            </w:r>
            <w:r w:rsidR="00E266BE">
              <w:rPr>
                <w:bCs/>
                <w:sz w:val="20"/>
                <w:szCs w:val="20"/>
                <w:lang w:val="en-US"/>
              </w:rPr>
              <w:t>.</w:t>
            </w:r>
            <w:r w:rsidRPr="006C1FFF">
              <w:rPr>
                <w:bCs/>
                <w:sz w:val="20"/>
                <w:szCs w:val="20"/>
                <w:lang w:val="en-US"/>
              </w:rPr>
              <w:t>7)</w:t>
            </w:r>
          </w:p>
        </w:tc>
        <w:tc>
          <w:tcPr>
            <w:tcW w:w="851" w:type="dxa"/>
            <w:noWrap/>
            <w:hideMark/>
          </w:tcPr>
          <w:p w14:paraId="468349D9" w14:textId="40D08CFF" w:rsidR="00DB2FDD" w:rsidRPr="006C1FFF" w:rsidRDefault="00DB2FDD" w:rsidP="00036DDA">
            <w:pPr>
              <w:spacing w:line="360" w:lineRule="auto"/>
              <w:jc w:val="center"/>
              <w:rPr>
                <w:bCs/>
                <w:sz w:val="20"/>
                <w:szCs w:val="20"/>
                <w:lang w:val="en-US"/>
              </w:rPr>
            </w:pPr>
            <w:r w:rsidRPr="006C1FFF">
              <w:rPr>
                <w:bCs/>
                <w:sz w:val="20"/>
                <w:szCs w:val="20"/>
                <w:lang w:val="en-US"/>
              </w:rPr>
              <w:t>0</w:t>
            </w:r>
            <w:r w:rsidR="00E266BE">
              <w:rPr>
                <w:bCs/>
                <w:sz w:val="20"/>
                <w:szCs w:val="20"/>
                <w:lang w:val="en-US"/>
              </w:rPr>
              <w:t>.</w:t>
            </w:r>
            <w:r w:rsidRPr="006C1FFF">
              <w:rPr>
                <w:bCs/>
                <w:sz w:val="20"/>
                <w:szCs w:val="20"/>
                <w:lang w:val="en-US"/>
              </w:rPr>
              <w:t>2362</w:t>
            </w:r>
          </w:p>
        </w:tc>
        <w:tc>
          <w:tcPr>
            <w:tcW w:w="992" w:type="dxa"/>
            <w:noWrap/>
            <w:hideMark/>
          </w:tcPr>
          <w:p w14:paraId="35B4E4A5" w14:textId="1BBDE369" w:rsidR="00DB2FDD" w:rsidRPr="006C1FFF" w:rsidRDefault="00DB2FDD" w:rsidP="00036DDA">
            <w:pPr>
              <w:spacing w:line="360" w:lineRule="auto"/>
              <w:jc w:val="center"/>
              <w:rPr>
                <w:bCs/>
                <w:sz w:val="20"/>
                <w:szCs w:val="20"/>
                <w:lang w:val="en-US"/>
              </w:rPr>
            </w:pPr>
            <w:r w:rsidRPr="006C1FFF">
              <w:rPr>
                <w:bCs/>
                <w:sz w:val="20"/>
                <w:szCs w:val="20"/>
                <w:lang w:val="en-US"/>
              </w:rPr>
              <w:t>25</w:t>
            </w:r>
            <w:r w:rsidR="00E266BE">
              <w:rPr>
                <w:bCs/>
                <w:sz w:val="20"/>
                <w:szCs w:val="20"/>
                <w:lang w:val="en-US"/>
              </w:rPr>
              <w:t>.</w:t>
            </w:r>
            <w:r w:rsidRPr="006C1FFF">
              <w:rPr>
                <w:bCs/>
                <w:sz w:val="20"/>
                <w:szCs w:val="20"/>
                <w:lang w:val="en-US"/>
              </w:rPr>
              <w:t>6 (5)</w:t>
            </w:r>
          </w:p>
        </w:tc>
        <w:tc>
          <w:tcPr>
            <w:tcW w:w="1276" w:type="dxa"/>
            <w:noWrap/>
            <w:hideMark/>
          </w:tcPr>
          <w:p w14:paraId="77B46D79" w14:textId="07473DE5" w:rsidR="00DB2FDD" w:rsidRPr="006C1FFF" w:rsidRDefault="00DB2FDD" w:rsidP="00036DDA">
            <w:pPr>
              <w:spacing w:line="360" w:lineRule="auto"/>
              <w:jc w:val="center"/>
              <w:rPr>
                <w:bCs/>
                <w:sz w:val="20"/>
                <w:szCs w:val="20"/>
                <w:lang w:val="en-US"/>
              </w:rPr>
            </w:pPr>
            <w:r w:rsidRPr="006C1FFF">
              <w:rPr>
                <w:bCs/>
                <w:sz w:val="20"/>
                <w:szCs w:val="20"/>
                <w:lang w:val="en-US"/>
              </w:rPr>
              <w:t>25</w:t>
            </w:r>
            <w:r w:rsidR="00E266BE">
              <w:rPr>
                <w:bCs/>
                <w:sz w:val="20"/>
                <w:szCs w:val="20"/>
                <w:lang w:val="en-US"/>
              </w:rPr>
              <w:t>.</w:t>
            </w:r>
            <w:r w:rsidRPr="006C1FFF">
              <w:rPr>
                <w:bCs/>
                <w:sz w:val="20"/>
                <w:szCs w:val="20"/>
                <w:lang w:val="en-US"/>
              </w:rPr>
              <w:t>8 (5</w:t>
            </w:r>
            <w:r w:rsidR="00E266BE">
              <w:rPr>
                <w:bCs/>
                <w:sz w:val="20"/>
                <w:szCs w:val="20"/>
                <w:lang w:val="en-US"/>
              </w:rPr>
              <w:t>.</w:t>
            </w:r>
            <w:r w:rsidRPr="006C1FFF">
              <w:rPr>
                <w:bCs/>
                <w:sz w:val="20"/>
                <w:szCs w:val="20"/>
                <w:lang w:val="en-US"/>
              </w:rPr>
              <w:t>2)</w:t>
            </w:r>
          </w:p>
        </w:tc>
        <w:tc>
          <w:tcPr>
            <w:tcW w:w="992" w:type="dxa"/>
            <w:noWrap/>
            <w:hideMark/>
          </w:tcPr>
          <w:p w14:paraId="5FD8AB7F" w14:textId="531E4173" w:rsidR="00DB2FDD" w:rsidRPr="006C1FFF" w:rsidRDefault="00DB2FDD" w:rsidP="00036DDA">
            <w:pPr>
              <w:spacing w:line="360" w:lineRule="auto"/>
              <w:jc w:val="center"/>
              <w:rPr>
                <w:bCs/>
                <w:sz w:val="20"/>
                <w:szCs w:val="20"/>
                <w:lang w:val="en-US"/>
              </w:rPr>
            </w:pPr>
            <w:r w:rsidRPr="006C1FFF">
              <w:rPr>
                <w:bCs/>
                <w:sz w:val="20"/>
                <w:szCs w:val="20"/>
                <w:lang w:val="en-US"/>
              </w:rPr>
              <w:t>0</w:t>
            </w:r>
            <w:r w:rsidR="00E266BE">
              <w:rPr>
                <w:bCs/>
                <w:sz w:val="20"/>
                <w:szCs w:val="20"/>
                <w:lang w:val="en-US"/>
              </w:rPr>
              <w:t>.</w:t>
            </w:r>
            <w:r w:rsidRPr="006C1FFF">
              <w:rPr>
                <w:bCs/>
                <w:sz w:val="20"/>
                <w:szCs w:val="20"/>
                <w:lang w:val="en-US"/>
              </w:rPr>
              <w:t>0563</w:t>
            </w:r>
          </w:p>
        </w:tc>
        <w:tc>
          <w:tcPr>
            <w:tcW w:w="1134" w:type="dxa"/>
          </w:tcPr>
          <w:p w14:paraId="163820C0" w14:textId="4AC1A8A7"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3495</w:t>
            </w:r>
          </w:p>
        </w:tc>
      </w:tr>
      <w:tr w:rsidR="00DB2FDD" w:rsidRPr="006C1FFF" w14:paraId="4EED21BB" w14:textId="77777777" w:rsidTr="00297CE6">
        <w:trPr>
          <w:trHeight w:val="20"/>
        </w:trPr>
        <w:tc>
          <w:tcPr>
            <w:tcW w:w="1555" w:type="dxa"/>
            <w:tcBorders>
              <w:bottom w:val="single" w:sz="4" w:space="0" w:color="auto"/>
            </w:tcBorders>
            <w:shd w:val="clear" w:color="auto" w:fill="D9E2F3" w:themeFill="accent1" w:themeFillTint="33"/>
            <w:noWrap/>
          </w:tcPr>
          <w:p w14:paraId="40F4D01C" w14:textId="239AAF5E" w:rsidR="00DB2FDD" w:rsidRPr="006C1FFF" w:rsidRDefault="00DB2FDD" w:rsidP="00036DDA">
            <w:pPr>
              <w:spacing w:line="360" w:lineRule="auto"/>
              <w:rPr>
                <w:b/>
                <w:bCs/>
                <w:sz w:val="20"/>
                <w:szCs w:val="20"/>
                <w:lang w:val="en-US"/>
              </w:rPr>
            </w:pPr>
            <w:r w:rsidRPr="006C1FFF">
              <w:rPr>
                <w:b/>
                <w:bCs/>
                <w:sz w:val="20"/>
                <w:szCs w:val="20"/>
                <w:lang w:val="en-US"/>
              </w:rPr>
              <w:t xml:space="preserve">PG-SGA </w:t>
            </w:r>
            <w:r w:rsidR="003D0D2A" w:rsidRPr="006C1FFF">
              <w:rPr>
                <w:b/>
                <w:bCs/>
                <w:sz w:val="20"/>
                <w:szCs w:val="20"/>
                <w:lang w:val="en-US"/>
              </w:rPr>
              <w:t>score</w:t>
            </w:r>
          </w:p>
        </w:tc>
        <w:tc>
          <w:tcPr>
            <w:tcW w:w="1134" w:type="dxa"/>
            <w:tcBorders>
              <w:bottom w:val="single" w:sz="4" w:space="0" w:color="auto"/>
            </w:tcBorders>
            <w:noWrap/>
          </w:tcPr>
          <w:p w14:paraId="0AE0A0CF" w14:textId="026FDA46" w:rsidR="00DB2FDD" w:rsidRPr="006C1FFF" w:rsidRDefault="00DB2FDD" w:rsidP="00036DDA">
            <w:pPr>
              <w:spacing w:line="360" w:lineRule="auto"/>
              <w:jc w:val="center"/>
              <w:rPr>
                <w:bCs/>
                <w:sz w:val="20"/>
                <w:szCs w:val="20"/>
                <w:lang w:val="en-US"/>
              </w:rPr>
            </w:pPr>
            <w:r w:rsidRPr="006C1FFF">
              <w:rPr>
                <w:sz w:val="20"/>
                <w:szCs w:val="20"/>
                <w:lang w:val="en-US"/>
              </w:rPr>
              <w:t>7 (5</w:t>
            </w:r>
            <w:r w:rsidR="00E266BE">
              <w:rPr>
                <w:sz w:val="20"/>
                <w:szCs w:val="20"/>
                <w:lang w:val="en-US"/>
              </w:rPr>
              <w:t>.</w:t>
            </w:r>
            <w:r w:rsidRPr="006C1FFF">
              <w:rPr>
                <w:sz w:val="20"/>
                <w:szCs w:val="20"/>
                <w:lang w:val="en-US"/>
              </w:rPr>
              <w:t>1)</w:t>
            </w:r>
          </w:p>
        </w:tc>
        <w:tc>
          <w:tcPr>
            <w:tcW w:w="1275" w:type="dxa"/>
            <w:tcBorders>
              <w:bottom w:val="single" w:sz="4" w:space="0" w:color="auto"/>
            </w:tcBorders>
            <w:noWrap/>
          </w:tcPr>
          <w:p w14:paraId="6685E87C" w14:textId="09157DB9" w:rsidR="00DB2FDD" w:rsidRPr="006C1FFF" w:rsidRDefault="00DB2FDD" w:rsidP="00036DDA">
            <w:pPr>
              <w:spacing w:line="360" w:lineRule="auto"/>
              <w:jc w:val="center"/>
              <w:rPr>
                <w:bCs/>
                <w:sz w:val="20"/>
                <w:szCs w:val="20"/>
                <w:lang w:val="en-US"/>
              </w:rPr>
            </w:pPr>
            <w:r w:rsidRPr="006C1FFF">
              <w:rPr>
                <w:sz w:val="20"/>
                <w:szCs w:val="20"/>
                <w:lang w:val="en-US"/>
              </w:rPr>
              <w:t>5</w:t>
            </w:r>
            <w:r w:rsidR="00E266BE">
              <w:rPr>
                <w:sz w:val="20"/>
                <w:szCs w:val="20"/>
                <w:lang w:val="en-US"/>
              </w:rPr>
              <w:t>.</w:t>
            </w:r>
            <w:r w:rsidRPr="006C1FFF">
              <w:rPr>
                <w:sz w:val="20"/>
                <w:szCs w:val="20"/>
                <w:lang w:val="en-US"/>
              </w:rPr>
              <w:t>1 (3</w:t>
            </w:r>
            <w:r w:rsidR="00E266BE">
              <w:rPr>
                <w:sz w:val="20"/>
                <w:szCs w:val="20"/>
                <w:lang w:val="en-US"/>
              </w:rPr>
              <w:t>.</w:t>
            </w:r>
            <w:r w:rsidRPr="006C1FFF">
              <w:rPr>
                <w:sz w:val="20"/>
                <w:szCs w:val="20"/>
                <w:lang w:val="en-US"/>
              </w:rPr>
              <w:t>8)</w:t>
            </w:r>
          </w:p>
        </w:tc>
        <w:tc>
          <w:tcPr>
            <w:tcW w:w="851" w:type="dxa"/>
            <w:tcBorders>
              <w:bottom w:val="single" w:sz="4" w:space="0" w:color="auto"/>
            </w:tcBorders>
            <w:noWrap/>
          </w:tcPr>
          <w:p w14:paraId="3A34BB3B" w14:textId="1884E69F"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1992</w:t>
            </w:r>
          </w:p>
        </w:tc>
        <w:tc>
          <w:tcPr>
            <w:tcW w:w="992" w:type="dxa"/>
            <w:tcBorders>
              <w:bottom w:val="single" w:sz="4" w:space="0" w:color="auto"/>
            </w:tcBorders>
            <w:noWrap/>
          </w:tcPr>
          <w:p w14:paraId="13FFACA4" w14:textId="5A9D0191" w:rsidR="00DB2FDD" w:rsidRPr="006C1FFF" w:rsidRDefault="00DB2FDD" w:rsidP="00036DDA">
            <w:pPr>
              <w:spacing w:line="360" w:lineRule="auto"/>
              <w:jc w:val="center"/>
              <w:rPr>
                <w:bCs/>
                <w:sz w:val="20"/>
                <w:szCs w:val="20"/>
                <w:lang w:val="en-US"/>
              </w:rPr>
            </w:pPr>
            <w:r w:rsidRPr="006C1FFF">
              <w:rPr>
                <w:sz w:val="20"/>
                <w:szCs w:val="20"/>
                <w:lang w:val="en-US"/>
              </w:rPr>
              <w:t>5</w:t>
            </w:r>
            <w:r w:rsidR="00E266BE">
              <w:rPr>
                <w:sz w:val="20"/>
                <w:szCs w:val="20"/>
                <w:lang w:val="en-US"/>
              </w:rPr>
              <w:t>.</w:t>
            </w:r>
            <w:r w:rsidRPr="006C1FFF">
              <w:rPr>
                <w:sz w:val="20"/>
                <w:szCs w:val="20"/>
                <w:lang w:val="en-US"/>
              </w:rPr>
              <w:t>4 (4</w:t>
            </w:r>
            <w:r w:rsidR="00E266BE">
              <w:rPr>
                <w:sz w:val="20"/>
                <w:szCs w:val="20"/>
                <w:lang w:val="en-US"/>
              </w:rPr>
              <w:t>.</w:t>
            </w:r>
            <w:r w:rsidRPr="006C1FFF">
              <w:rPr>
                <w:sz w:val="20"/>
                <w:szCs w:val="20"/>
                <w:lang w:val="en-US"/>
              </w:rPr>
              <w:t>4)</w:t>
            </w:r>
          </w:p>
        </w:tc>
        <w:tc>
          <w:tcPr>
            <w:tcW w:w="1276" w:type="dxa"/>
            <w:tcBorders>
              <w:bottom w:val="single" w:sz="4" w:space="0" w:color="auto"/>
            </w:tcBorders>
            <w:noWrap/>
          </w:tcPr>
          <w:p w14:paraId="528EB9C3" w14:textId="661E4CF6" w:rsidR="00DB2FDD" w:rsidRPr="006C1FFF" w:rsidRDefault="00DB2FDD" w:rsidP="00036DDA">
            <w:pPr>
              <w:spacing w:line="360" w:lineRule="auto"/>
              <w:jc w:val="center"/>
              <w:rPr>
                <w:bCs/>
                <w:sz w:val="20"/>
                <w:szCs w:val="20"/>
                <w:lang w:val="en-US"/>
              </w:rPr>
            </w:pPr>
            <w:r w:rsidRPr="006C1FFF">
              <w:rPr>
                <w:sz w:val="20"/>
                <w:szCs w:val="20"/>
                <w:lang w:val="en-US"/>
              </w:rPr>
              <w:t>3</w:t>
            </w:r>
            <w:r w:rsidR="00E266BE">
              <w:rPr>
                <w:sz w:val="20"/>
                <w:szCs w:val="20"/>
                <w:lang w:val="en-US"/>
              </w:rPr>
              <w:t>.</w:t>
            </w:r>
            <w:r w:rsidRPr="006C1FFF">
              <w:rPr>
                <w:sz w:val="20"/>
                <w:szCs w:val="20"/>
                <w:lang w:val="en-US"/>
              </w:rPr>
              <w:t>4 (3</w:t>
            </w:r>
            <w:r w:rsidR="00E266BE">
              <w:rPr>
                <w:sz w:val="20"/>
                <w:szCs w:val="20"/>
                <w:lang w:val="en-US"/>
              </w:rPr>
              <w:t>.</w:t>
            </w:r>
            <w:r w:rsidRPr="006C1FFF">
              <w:rPr>
                <w:sz w:val="20"/>
                <w:szCs w:val="20"/>
                <w:lang w:val="en-US"/>
              </w:rPr>
              <w:t>6)</w:t>
            </w:r>
          </w:p>
        </w:tc>
        <w:tc>
          <w:tcPr>
            <w:tcW w:w="992" w:type="dxa"/>
            <w:tcBorders>
              <w:bottom w:val="single" w:sz="4" w:space="0" w:color="auto"/>
            </w:tcBorders>
            <w:noWrap/>
          </w:tcPr>
          <w:p w14:paraId="487951CB" w14:textId="337B5CE0"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0505</w:t>
            </w:r>
          </w:p>
        </w:tc>
        <w:tc>
          <w:tcPr>
            <w:tcW w:w="1134" w:type="dxa"/>
            <w:tcBorders>
              <w:bottom w:val="single" w:sz="4" w:space="0" w:color="auto"/>
            </w:tcBorders>
          </w:tcPr>
          <w:p w14:paraId="7143BE6C" w14:textId="1EA6B93F" w:rsidR="00DB2FDD" w:rsidRPr="006C1FFF" w:rsidRDefault="00DB2FDD" w:rsidP="00036DDA">
            <w:pPr>
              <w:spacing w:line="360" w:lineRule="auto"/>
              <w:jc w:val="center"/>
              <w:rPr>
                <w:sz w:val="20"/>
                <w:szCs w:val="20"/>
                <w:lang w:val="en-US"/>
              </w:rPr>
            </w:pPr>
            <w:r w:rsidRPr="006C1FFF">
              <w:rPr>
                <w:sz w:val="20"/>
                <w:szCs w:val="20"/>
                <w:lang w:val="en-US"/>
              </w:rPr>
              <w:t>0</w:t>
            </w:r>
            <w:r w:rsidR="00E266BE">
              <w:rPr>
                <w:sz w:val="20"/>
                <w:szCs w:val="20"/>
                <w:lang w:val="en-US"/>
              </w:rPr>
              <w:t>.</w:t>
            </w:r>
            <w:r w:rsidRPr="006C1FFF">
              <w:rPr>
                <w:sz w:val="20"/>
                <w:szCs w:val="20"/>
                <w:lang w:val="en-US"/>
              </w:rPr>
              <w:t>4147</w:t>
            </w:r>
          </w:p>
        </w:tc>
      </w:tr>
      <w:tr w:rsidR="00DB2FDD" w:rsidRPr="006C1FFF" w14:paraId="1A78619D" w14:textId="77777777" w:rsidTr="00297CE6">
        <w:trPr>
          <w:trHeight w:val="220"/>
        </w:trPr>
        <w:tc>
          <w:tcPr>
            <w:tcW w:w="1555" w:type="dxa"/>
            <w:tcBorders>
              <w:bottom w:val="single" w:sz="4" w:space="0" w:color="auto"/>
            </w:tcBorders>
            <w:shd w:val="clear" w:color="auto" w:fill="D9E2F3" w:themeFill="accent1" w:themeFillTint="33"/>
            <w:noWrap/>
          </w:tcPr>
          <w:p w14:paraId="7A33DD5E" w14:textId="746E6C41" w:rsidR="00DB2FDD" w:rsidRPr="006C1FFF" w:rsidRDefault="00DB2FDD" w:rsidP="00036DDA">
            <w:pPr>
              <w:rPr>
                <w:b/>
                <w:bCs/>
                <w:sz w:val="20"/>
                <w:szCs w:val="20"/>
                <w:lang w:val="en-US"/>
              </w:rPr>
            </w:pPr>
            <w:r w:rsidRPr="006C1FFF">
              <w:rPr>
                <w:b/>
                <w:bCs/>
                <w:sz w:val="20"/>
                <w:szCs w:val="20"/>
                <w:lang w:val="en-US"/>
              </w:rPr>
              <w:t>PG-SGA</w:t>
            </w:r>
            <w:r w:rsidR="003D0D2A" w:rsidRPr="006C1FFF">
              <w:rPr>
                <w:b/>
                <w:bCs/>
                <w:sz w:val="20"/>
                <w:szCs w:val="20"/>
                <w:lang w:val="en-US"/>
              </w:rPr>
              <w:t xml:space="preserve"> rating</w:t>
            </w:r>
          </w:p>
        </w:tc>
        <w:tc>
          <w:tcPr>
            <w:tcW w:w="7654" w:type="dxa"/>
            <w:gridSpan w:val="7"/>
            <w:tcBorders>
              <w:bottom w:val="single" w:sz="4" w:space="0" w:color="auto"/>
            </w:tcBorders>
            <w:noWrap/>
          </w:tcPr>
          <w:p w14:paraId="32C06891" w14:textId="77777777" w:rsidR="00DB2FDD" w:rsidRPr="006C1FFF" w:rsidRDefault="00DB2FDD" w:rsidP="00036DDA">
            <w:pPr>
              <w:spacing w:line="360" w:lineRule="auto"/>
              <w:jc w:val="center"/>
              <w:rPr>
                <w:sz w:val="20"/>
                <w:szCs w:val="20"/>
                <w:lang w:val="en-US"/>
              </w:rPr>
            </w:pPr>
          </w:p>
        </w:tc>
      </w:tr>
      <w:tr w:rsidR="00DB2FDD" w:rsidRPr="006C1FFF" w14:paraId="58E03175" w14:textId="77777777" w:rsidTr="00297CE6">
        <w:trPr>
          <w:trHeight w:val="20"/>
        </w:trPr>
        <w:tc>
          <w:tcPr>
            <w:tcW w:w="1555" w:type="dxa"/>
            <w:tcBorders>
              <w:top w:val="single" w:sz="4" w:space="0" w:color="auto"/>
              <w:bottom w:val="nil"/>
            </w:tcBorders>
            <w:shd w:val="clear" w:color="auto" w:fill="D9E2F3" w:themeFill="accent1" w:themeFillTint="33"/>
            <w:noWrap/>
          </w:tcPr>
          <w:p w14:paraId="17457CD5" w14:textId="77777777" w:rsidR="00DB2FDD" w:rsidRPr="006C1FFF" w:rsidRDefault="00DB2FDD" w:rsidP="00036DDA">
            <w:pPr>
              <w:rPr>
                <w:b/>
                <w:bCs/>
                <w:sz w:val="20"/>
                <w:szCs w:val="20"/>
                <w:lang w:val="en-US"/>
              </w:rPr>
            </w:pPr>
            <w:r w:rsidRPr="006C1FFF">
              <w:rPr>
                <w:b/>
                <w:bCs/>
                <w:sz w:val="20"/>
                <w:szCs w:val="20"/>
                <w:lang w:val="en-US"/>
              </w:rPr>
              <w:t>A</w:t>
            </w:r>
          </w:p>
        </w:tc>
        <w:tc>
          <w:tcPr>
            <w:tcW w:w="1134" w:type="dxa"/>
            <w:tcBorders>
              <w:top w:val="single" w:sz="4" w:space="0" w:color="auto"/>
              <w:bottom w:val="nil"/>
            </w:tcBorders>
            <w:noWrap/>
          </w:tcPr>
          <w:p w14:paraId="5FD2C514" w14:textId="7D1D5E61" w:rsidR="00DB2FDD" w:rsidRPr="006C1FFF" w:rsidRDefault="00DB2FDD" w:rsidP="00036DDA">
            <w:pPr>
              <w:jc w:val="center"/>
              <w:rPr>
                <w:bCs/>
                <w:sz w:val="20"/>
                <w:szCs w:val="20"/>
                <w:lang w:val="en-US"/>
              </w:rPr>
            </w:pPr>
            <w:r w:rsidRPr="006C1FFF">
              <w:rPr>
                <w:sz w:val="20"/>
                <w:szCs w:val="20"/>
                <w:lang w:val="en-US"/>
              </w:rPr>
              <w:t>39 (60</w:t>
            </w:r>
            <w:r w:rsidR="00E266BE">
              <w:rPr>
                <w:sz w:val="20"/>
                <w:szCs w:val="20"/>
                <w:lang w:val="en-US"/>
              </w:rPr>
              <w:t>.</w:t>
            </w:r>
            <w:r w:rsidRPr="006C1FFF">
              <w:rPr>
                <w:sz w:val="20"/>
                <w:szCs w:val="20"/>
                <w:lang w:val="en-US"/>
              </w:rPr>
              <w:t>0)</w:t>
            </w:r>
          </w:p>
        </w:tc>
        <w:tc>
          <w:tcPr>
            <w:tcW w:w="1275" w:type="dxa"/>
            <w:tcBorders>
              <w:top w:val="single" w:sz="4" w:space="0" w:color="auto"/>
              <w:bottom w:val="nil"/>
            </w:tcBorders>
            <w:noWrap/>
          </w:tcPr>
          <w:p w14:paraId="33DF77F8" w14:textId="6ABAADCA" w:rsidR="00DB2FDD" w:rsidRPr="006C1FFF" w:rsidRDefault="00DB2FDD" w:rsidP="00036DDA">
            <w:pPr>
              <w:jc w:val="center"/>
              <w:rPr>
                <w:bCs/>
                <w:sz w:val="20"/>
                <w:szCs w:val="20"/>
                <w:lang w:val="en-US"/>
              </w:rPr>
            </w:pPr>
            <w:r w:rsidRPr="006C1FFF">
              <w:rPr>
                <w:sz w:val="20"/>
                <w:szCs w:val="20"/>
                <w:lang w:val="en-US"/>
              </w:rPr>
              <w:t>35 (81</w:t>
            </w:r>
            <w:r w:rsidR="00E266BE">
              <w:rPr>
                <w:sz w:val="20"/>
                <w:szCs w:val="20"/>
                <w:lang w:val="en-US"/>
              </w:rPr>
              <w:t>.</w:t>
            </w:r>
            <w:r w:rsidRPr="006C1FFF">
              <w:rPr>
                <w:sz w:val="20"/>
                <w:szCs w:val="20"/>
                <w:lang w:val="en-US"/>
              </w:rPr>
              <w:t>4)</w:t>
            </w:r>
          </w:p>
        </w:tc>
        <w:tc>
          <w:tcPr>
            <w:tcW w:w="851" w:type="dxa"/>
            <w:vMerge w:val="restart"/>
            <w:tcBorders>
              <w:top w:val="single" w:sz="4" w:space="0" w:color="auto"/>
              <w:bottom w:val="nil"/>
            </w:tcBorders>
            <w:noWrap/>
          </w:tcPr>
          <w:p w14:paraId="1F0A278F" w14:textId="16AA16A5" w:rsidR="00DB2FDD" w:rsidRPr="006C1FFF" w:rsidRDefault="00DB2FDD" w:rsidP="00036DDA">
            <w:pPr>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0701</w:t>
            </w:r>
          </w:p>
        </w:tc>
        <w:tc>
          <w:tcPr>
            <w:tcW w:w="992" w:type="dxa"/>
            <w:tcBorders>
              <w:top w:val="single" w:sz="4" w:space="0" w:color="auto"/>
              <w:bottom w:val="nil"/>
            </w:tcBorders>
            <w:noWrap/>
          </w:tcPr>
          <w:p w14:paraId="639C50D8" w14:textId="16337FE0" w:rsidR="00DB2FDD" w:rsidRPr="006C1FFF" w:rsidRDefault="00DB2FDD" w:rsidP="00036DDA">
            <w:pPr>
              <w:jc w:val="center"/>
              <w:rPr>
                <w:bCs/>
                <w:sz w:val="20"/>
                <w:szCs w:val="20"/>
                <w:lang w:val="en-US"/>
              </w:rPr>
            </w:pPr>
            <w:r w:rsidRPr="006C1FFF">
              <w:rPr>
                <w:sz w:val="20"/>
                <w:szCs w:val="20"/>
                <w:lang w:val="en-US"/>
              </w:rPr>
              <w:t>27 (73</w:t>
            </w:r>
            <w:r w:rsidR="00E266BE">
              <w:rPr>
                <w:sz w:val="20"/>
                <w:szCs w:val="20"/>
                <w:lang w:val="en-US"/>
              </w:rPr>
              <w:t>.</w:t>
            </w:r>
            <w:r w:rsidRPr="006C1FFF">
              <w:rPr>
                <w:sz w:val="20"/>
                <w:szCs w:val="20"/>
                <w:lang w:val="en-US"/>
              </w:rPr>
              <w:t>0)</w:t>
            </w:r>
          </w:p>
        </w:tc>
        <w:tc>
          <w:tcPr>
            <w:tcW w:w="1276" w:type="dxa"/>
            <w:tcBorders>
              <w:top w:val="single" w:sz="4" w:space="0" w:color="auto"/>
              <w:bottom w:val="nil"/>
            </w:tcBorders>
            <w:noWrap/>
          </w:tcPr>
          <w:p w14:paraId="7ED65BA3" w14:textId="50BD763C" w:rsidR="00DB2FDD" w:rsidRPr="006C1FFF" w:rsidRDefault="00DB2FDD" w:rsidP="00036DDA">
            <w:pPr>
              <w:jc w:val="center"/>
              <w:rPr>
                <w:bCs/>
                <w:sz w:val="20"/>
                <w:szCs w:val="20"/>
                <w:lang w:val="en-US"/>
              </w:rPr>
            </w:pPr>
            <w:r w:rsidRPr="006C1FFF">
              <w:rPr>
                <w:sz w:val="20"/>
                <w:szCs w:val="20"/>
                <w:lang w:val="en-US"/>
              </w:rPr>
              <w:t>19 (79</w:t>
            </w:r>
            <w:r w:rsidR="00E266BE">
              <w:rPr>
                <w:sz w:val="20"/>
                <w:szCs w:val="20"/>
                <w:lang w:val="en-US"/>
              </w:rPr>
              <w:t>.</w:t>
            </w:r>
            <w:r w:rsidRPr="006C1FFF">
              <w:rPr>
                <w:sz w:val="20"/>
                <w:szCs w:val="20"/>
                <w:lang w:val="en-US"/>
              </w:rPr>
              <w:t>2)</w:t>
            </w:r>
          </w:p>
        </w:tc>
        <w:tc>
          <w:tcPr>
            <w:tcW w:w="992" w:type="dxa"/>
            <w:vMerge w:val="restart"/>
            <w:tcBorders>
              <w:top w:val="single" w:sz="4" w:space="0" w:color="auto"/>
            </w:tcBorders>
            <w:noWrap/>
          </w:tcPr>
          <w:p w14:paraId="00866F02" w14:textId="0F6DCF0A" w:rsidR="00DB2FDD" w:rsidRPr="006C1FFF" w:rsidRDefault="00DB2FDD" w:rsidP="00036DDA">
            <w:pPr>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3593</w:t>
            </w:r>
          </w:p>
        </w:tc>
        <w:tc>
          <w:tcPr>
            <w:tcW w:w="1134" w:type="dxa"/>
            <w:vMerge w:val="restart"/>
            <w:tcBorders>
              <w:top w:val="single" w:sz="4" w:space="0" w:color="auto"/>
            </w:tcBorders>
          </w:tcPr>
          <w:p w14:paraId="405D5DB1" w14:textId="02AC740D" w:rsidR="00DB2FDD" w:rsidRPr="006C1FFF" w:rsidRDefault="00DB2FDD" w:rsidP="00036DDA">
            <w:pPr>
              <w:jc w:val="center"/>
              <w:rPr>
                <w:sz w:val="20"/>
                <w:szCs w:val="20"/>
                <w:lang w:val="en-US"/>
              </w:rPr>
            </w:pPr>
            <w:r w:rsidRPr="006C1FFF">
              <w:rPr>
                <w:sz w:val="20"/>
                <w:szCs w:val="20"/>
                <w:lang w:val="en-US"/>
              </w:rPr>
              <w:t>0</w:t>
            </w:r>
            <w:r w:rsidR="00E266BE">
              <w:rPr>
                <w:sz w:val="20"/>
                <w:szCs w:val="20"/>
                <w:lang w:val="en-US"/>
              </w:rPr>
              <w:t>.</w:t>
            </w:r>
            <w:r w:rsidRPr="006C1FFF">
              <w:rPr>
                <w:sz w:val="20"/>
                <w:szCs w:val="20"/>
                <w:lang w:val="en-US"/>
              </w:rPr>
              <w:t>9467</w:t>
            </w:r>
          </w:p>
        </w:tc>
      </w:tr>
      <w:tr w:rsidR="00DB2FDD" w:rsidRPr="006C1FFF" w14:paraId="6B5ECB17" w14:textId="77777777" w:rsidTr="00297CE6">
        <w:trPr>
          <w:trHeight w:val="20"/>
        </w:trPr>
        <w:tc>
          <w:tcPr>
            <w:tcW w:w="1555" w:type="dxa"/>
            <w:tcBorders>
              <w:top w:val="nil"/>
              <w:bottom w:val="nil"/>
            </w:tcBorders>
            <w:shd w:val="clear" w:color="auto" w:fill="D9E2F3" w:themeFill="accent1" w:themeFillTint="33"/>
            <w:noWrap/>
          </w:tcPr>
          <w:p w14:paraId="2BD638DC" w14:textId="77777777" w:rsidR="00DB2FDD" w:rsidRPr="006C1FFF" w:rsidRDefault="00DB2FDD" w:rsidP="00036DDA">
            <w:pPr>
              <w:rPr>
                <w:b/>
                <w:bCs/>
                <w:sz w:val="20"/>
                <w:szCs w:val="20"/>
                <w:lang w:val="en-US"/>
              </w:rPr>
            </w:pPr>
            <w:r w:rsidRPr="006C1FFF">
              <w:rPr>
                <w:b/>
                <w:bCs/>
                <w:sz w:val="20"/>
                <w:szCs w:val="20"/>
                <w:lang w:val="en-US"/>
              </w:rPr>
              <w:t>B</w:t>
            </w:r>
          </w:p>
        </w:tc>
        <w:tc>
          <w:tcPr>
            <w:tcW w:w="1134" w:type="dxa"/>
            <w:tcBorders>
              <w:top w:val="nil"/>
              <w:bottom w:val="nil"/>
            </w:tcBorders>
            <w:noWrap/>
          </w:tcPr>
          <w:p w14:paraId="54502437" w14:textId="2CECB9CA" w:rsidR="00DB2FDD" w:rsidRPr="006C1FFF" w:rsidRDefault="00DB2FDD" w:rsidP="00036DDA">
            <w:pPr>
              <w:jc w:val="center"/>
              <w:rPr>
                <w:bCs/>
                <w:sz w:val="20"/>
                <w:szCs w:val="20"/>
                <w:lang w:val="en-US"/>
              </w:rPr>
            </w:pPr>
            <w:r w:rsidRPr="006C1FFF">
              <w:rPr>
                <w:sz w:val="20"/>
                <w:szCs w:val="20"/>
                <w:lang w:val="en-US"/>
              </w:rPr>
              <w:t>18 (27</w:t>
            </w:r>
            <w:r w:rsidR="00E266BE">
              <w:rPr>
                <w:sz w:val="20"/>
                <w:szCs w:val="20"/>
                <w:lang w:val="en-US"/>
              </w:rPr>
              <w:t>.</w:t>
            </w:r>
            <w:r w:rsidRPr="006C1FFF">
              <w:rPr>
                <w:sz w:val="20"/>
                <w:szCs w:val="20"/>
                <w:lang w:val="en-US"/>
              </w:rPr>
              <w:t>7)</w:t>
            </w:r>
          </w:p>
        </w:tc>
        <w:tc>
          <w:tcPr>
            <w:tcW w:w="1275" w:type="dxa"/>
            <w:tcBorders>
              <w:top w:val="nil"/>
              <w:bottom w:val="nil"/>
            </w:tcBorders>
            <w:noWrap/>
          </w:tcPr>
          <w:p w14:paraId="218A3915" w14:textId="77777777" w:rsidR="00DB2FDD" w:rsidRPr="006C1FFF" w:rsidRDefault="00DB2FDD" w:rsidP="00036DDA">
            <w:pPr>
              <w:jc w:val="center"/>
              <w:rPr>
                <w:bCs/>
                <w:sz w:val="20"/>
                <w:szCs w:val="20"/>
                <w:lang w:val="en-US"/>
              </w:rPr>
            </w:pPr>
            <w:r w:rsidRPr="006C1FFF">
              <w:rPr>
                <w:sz w:val="20"/>
                <w:szCs w:val="20"/>
                <w:lang w:val="en-US"/>
              </w:rPr>
              <w:t>6 (14)</w:t>
            </w:r>
          </w:p>
        </w:tc>
        <w:tc>
          <w:tcPr>
            <w:tcW w:w="851" w:type="dxa"/>
            <w:vMerge/>
            <w:tcBorders>
              <w:top w:val="nil"/>
              <w:bottom w:val="nil"/>
            </w:tcBorders>
            <w:noWrap/>
          </w:tcPr>
          <w:p w14:paraId="4EBCB212" w14:textId="77777777" w:rsidR="00DB2FDD" w:rsidRPr="006C1FFF" w:rsidRDefault="00DB2FDD" w:rsidP="00036DDA">
            <w:pPr>
              <w:jc w:val="center"/>
              <w:rPr>
                <w:bCs/>
                <w:sz w:val="20"/>
                <w:szCs w:val="20"/>
                <w:lang w:val="en-US"/>
              </w:rPr>
            </w:pPr>
          </w:p>
        </w:tc>
        <w:tc>
          <w:tcPr>
            <w:tcW w:w="992" w:type="dxa"/>
            <w:tcBorders>
              <w:top w:val="nil"/>
              <w:bottom w:val="nil"/>
            </w:tcBorders>
            <w:noWrap/>
          </w:tcPr>
          <w:p w14:paraId="38083568" w14:textId="10A05487" w:rsidR="00DB2FDD" w:rsidRPr="006C1FFF" w:rsidRDefault="00DB2FDD" w:rsidP="00036DDA">
            <w:pPr>
              <w:jc w:val="center"/>
              <w:rPr>
                <w:bCs/>
                <w:sz w:val="20"/>
                <w:szCs w:val="20"/>
                <w:lang w:val="en-US"/>
              </w:rPr>
            </w:pPr>
            <w:r w:rsidRPr="006C1FFF">
              <w:rPr>
                <w:sz w:val="20"/>
                <w:szCs w:val="20"/>
                <w:lang w:val="en-US"/>
              </w:rPr>
              <w:t>7 (18</w:t>
            </w:r>
            <w:r w:rsidR="00E266BE">
              <w:rPr>
                <w:sz w:val="20"/>
                <w:szCs w:val="20"/>
                <w:lang w:val="en-US"/>
              </w:rPr>
              <w:t>.</w:t>
            </w:r>
            <w:r w:rsidRPr="006C1FFF">
              <w:rPr>
                <w:sz w:val="20"/>
                <w:szCs w:val="20"/>
                <w:lang w:val="en-US"/>
              </w:rPr>
              <w:t>9)</w:t>
            </w:r>
          </w:p>
        </w:tc>
        <w:tc>
          <w:tcPr>
            <w:tcW w:w="1276" w:type="dxa"/>
            <w:tcBorders>
              <w:top w:val="nil"/>
              <w:bottom w:val="nil"/>
            </w:tcBorders>
            <w:noWrap/>
          </w:tcPr>
          <w:p w14:paraId="2DF59A98" w14:textId="71D776DD" w:rsidR="00DB2FDD" w:rsidRPr="006C1FFF" w:rsidRDefault="00DB2FDD" w:rsidP="00036DDA">
            <w:pPr>
              <w:jc w:val="center"/>
              <w:rPr>
                <w:bCs/>
                <w:sz w:val="20"/>
                <w:szCs w:val="20"/>
                <w:lang w:val="en-US"/>
              </w:rPr>
            </w:pPr>
            <w:r w:rsidRPr="006C1FFF">
              <w:rPr>
                <w:sz w:val="20"/>
                <w:szCs w:val="20"/>
                <w:lang w:val="en-US"/>
              </w:rPr>
              <w:t>5 (20</w:t>
            </w:r>
            <w:r w:rsidR="00E266BE">
              <w:rPr>
                <w:sz w:val="20"/>
                <w:szCs w:val="20"/>
                <w:lang w:val="en-US"/>
              </w:rPr>
              <w:t>.</w:t>
            </w:r>
            <w:r w:rsidRPr="006C1FFF">
              <w:rPr>
                <w:sz w:val="20"/>
                <w:szCs w:val="20"/>
                <w:lang w:val="en-US"/>
              </w:rPr>
              <w:t>8)</w:t>
            </w:r>
          </w:p>
        </w:tc>
        <w:tc>
          <w:tcPr>
            <w:tcW w:w="992" w:type="dxa"/>
            <w:vMerge/>
            <w:noWrap/>
          </w:tcPr>
          <w:p w14:paraId="42387B75" w14:textId="77777777" w:rsidR="00DB2FDD" w:rsidRPr="006C1FFF" w:rsidRDefault="00DB2FDD" w:rsidP="00036DDA">
            <w:pPr>
              <w:jc w:val="center"/>
              <w:rPr>
                <w:bCs/>
                <w:sz w:val="20"/>
                <w:szCs w:val="20"/>
                <w:lang w:val="en-US"/>
              </w:rPr>
            </w:pPr>
          </w:p>
        </w:tc>
        <w:tc>
          <w:tcPr>
            <w:tcW w:w="1134" w:type="dxa"/>
            <w:vMerge/>
          </w:tcPr>
          <w:p w14:paraId="0BE500DD" w14:textId="77777777" w:rsidR="00DB2FDD" w:rsidRPr="006C1FFF" w:rsidRDefault="00DB2FDD" w:rsidP="00036DDA">
            <w:pPr>
              <w:jc w:val="center"/>
              <w:rPr>
                <w:sz w:val="20"/>
                <w:szCs w:val="20"/>
                <w:lang w:val="en-US"/>
              </w:rPr>
            </w:pPr>
          </w:p>
        </w:tc>
      </w:tr>
      <w:tr w:rsidR="00DB2FDD" w:rsidRPr="006C1FFF" w14:paraId="02D5BFE9" w14:textId="77777777" w:rsidTr="00297CE6">
        <w:trPr>
          <w:trHeight w:val="20"/>
        </w:trPr>
        <w:tc>
          <w:tcPr>
            <w:tcW w:w="1555" w:type="dxa"/>
            <w:tcBorders>
              <w:top w:val="nil"/>
            </w:tcBorders>
            <w:shd w:val="clear" w:color="auto" w:fill="D9E2F3" w:themeFill="accent1" w:themeFillTint="33"/>
            <w:noWrap/>
          </w:tcPr>
          <w:p w14:paraId="2EA22306" w14:textId="77777777" w:rsidR="00DB2FDD" w:rsidRPr="006C1FFF" w:rsidRDefault="00DB2FDD" w:rsidP="00036DDA">
            <w:pPr>
              <w:rPr>
                <w:b/>
                <w:bCs/>
                <w:sz w:val="20"/>
                <w:szCs w:val="20"/>
                <w:lang w:val="en-US"/>
              </w:rPr>
            </w:pPr>
            <w:r w:rsidRPr="006C1FFF">
              <w:rPr>
                <w:b/>
                <w:bCs/>
                <w:sz w:val="20"/>
                <w:szCs w:val="20"/>
                <w:lang w:val="en-US"/>
              </w:rPr>
              <w:t>C</w:t>
            </w:r>
          </w:p>
        </w:tc>
        <w:tc>
          <w:tcPr>
            <w:tcW w:w="1134" w:type="dxa"/>
            <w:tcBorders>
              <w:top w:val="nil"/>
            </w:tcBorders>
            <w:noWrap/>
          </w:tcPr>
          <w:p w14:paraId="1D2665CA" w14:textId="71F7E27C" w:rsidR="00DB2FDD" w:rsidRPr="006C1FFF" w:rsidRDefault="00DB2FDD" w:rsidP="00036DDA">
            <w:pPr>
              <w:jc w:val="center"/>
              <w:rPr>
                <w:bCs/>
                <w:sz w:val="20"/>
                <w:szCs w:val="20"/>
                <w:lang w:val="en-US"/>
              </w:rPr>
            </w:pPr>
            <w:r w:rsidRPr="006C1FFF">
              <w:rPr>
                <w:sz w:val="20"/>
                <w:szCs w:val="20"/>
                <w:lang w:val="en-US"/>
              </w:rPr>
              <w:t>8 (12</w:t>
            </w:r>
            <w:r w:rsidR="00E266BE">
              <w:rPr>
                <w:sz w:val="20"/>
                <w:szCs w:val="20"/>
                <w:lang w:val="en-US"/>
              </w:rPr>
              <w:t>.</w:t>
            </w:r>
            <w:r w:rsidRPr="006C1FFF">
              <w:rPr>
                <w:sz w:val="20"/>
                <w:szCs w:val="20"/>
                <w:lang w:val="en-US"/>
              </w:rPr>
              <w:t>3)</w:t>
            </w:r>
          </w:p>
        </w:tc>
        <w:tc>
          <w:tcPr>
            <w:tcW w:w="1275" w:type="dxa"/>
            <w:tcBorders>
              <w:top w:val="nil"/>
            </w:tcBorders>
            <w:noWrap/>
          </w:tcPr>
          <w:p w14:paraId="651BAA3B" w14:textId="4DB8A5F5" w:rsidR="00DB2FDD" w:rsidRPr="006C1FFF" w:rsidRDefault="00DB2FDD" w:rsidP="00036DDA">
            <w:pPr>
              <w:jc w:val="center"/>
              <w:rPr>
                <w:bCs/>
                <w:sz w:val="20"/>
                <w:szCs w:val="20"/>
                <w:lang w:val="en-US"/>
              </w:rPr>
            </w:pPr>
            <w:r w:rsidRPr="006C1FFF">
              <w:rPr>
                <w:sz w:val="20"/>
                <w:szCs w:val="20"/>
                <w:lang w:val="en-US"/>
              </w:rPr>
              <w:t>2 (4</w:t>
            </w:r>
            <w:r w:rsidR="00E266BE">
              <w:rPr>
                <w:sz w:val="20"/>
                <w:szCs w:val="20"/>
                <w:lang w:val="en-US"/>
              </w:rPr>
              <w:t>.</w:t>
            </w:r>
            <w:r w:rsidRPr="006C1FFF">
              <w:rPr>
                <w:sz w:val="20"/>
                <w:szCs w:val="20"/>
                <w:lang w:val="en-US"/>
              </w:rPr>
              <w:t>7)</w:t>
            </w:r>
          </w:p>
        </w:tc>
        <w:tc>
          <w:tcPr>
            <w:tcW w:w="851" w:type="dxa"/>
            <w:vMerge/>
            <w:tcBorders>
              <w:top w:val="nil"/>
            </w:tcBorders>
            <w:noWrap/>
          </w:tcPr>
          <w:p w14:paraId="715E8DF2" w14:textId="77777777" w:rsidR="00DB2FDD" w:rsidRPr="006C1FFF" w:rsidRDefault="00DB2FDD" w:rsidP="00036DDA">
            <w:pPr>
              <w:jc w:val="center"/>
              <w:rPr>
                <w:bCs/>
                <w:sz w:val="20"/>
                <w:szCs w:val="20"/>
                <w:lang w:val="en-US"/>
              </w:rPr>
            </w:pPr>
          </w:p>
        </w:tc>
        <w:tc>
          <w:tcPr>
            <w:tcW w:w="992" w:type="dxa"/>
            <w:tcBorders>
              <w:top w:val="nil"/>
            </w:tcBorders>
            <w:noWrap/>
          </w:tcPr>
          <w:p w14:paraId="53786810" w14:textId="3FC38C09" w:rsidR="00DB2FDD" w:rsidRPr="006C1FFF" w:rsidRDefault="00DB2FDD" w:rsidP="00036DDA">
            <w:pPr>
              <w:jc w:val="center"/>
              <w:rPr>
                <w:bCs/>
                <w:sz w:val="20"/>
                <w:szCs w:val="20"/>
                <w:lang w:val="en-US"/>
              </w:rPr>
            </w:pPr>
            <w:r w:rsidRPr="006C1FFF">
              <w:rPr>
                <w:sz w:val="20"/>
                <w:szCs w:val="20"/>
                <w:lang w:val="en-US"/>
              </w:rPr>
              <w:t>3 (8</w:t>
            </w:r>
            <w:r w:rsidR="00E266BE">
              <w:rPr>
                <w:sz w:val="20"/>
                <w:szCs w:val="20"/>
                <w:lang w:val="en-US"/>
              </w:rPr>
              <w:t>.</w:t>
            </w:r>
            <w:r w:rsidRPr="006C1FFF">
              <w:rPr>
                <w:sz w:val="20"/>
                <w:szCs w:val="20"/>
                <w:lang w:val="en-US"/>
              </w:rPr>
              <w:t>1)</w:t>
            </w:r>
          </w:p>
        </w:tc>
        <w:tc>
          <w:tcPr>
            <w:tcW w:w="1276" w:type="dxa"/>
            <w:tcBorders>
              <w:top w:val="nil"/>
            </w:tcBorders>
            <w:noWrap/>
          </w:tcPr>
          <w:p w14:paraId="4D3CFE0F" w14:textId="77777777" w:rsidR="00DB2FDD" w:rsidRPr="006C1FFF" w:rsidRDefault="00DB2FDD" w:rsidP="00036DDA">
            <w:pPr>
              <w:jc w:val="center"/>
              <w:rPr>
                <w:bCs/>
                <w:sz w:val="20"/>
                <w:szCs w:val="20"/>
                <w:lang w:val="en-US"/>
              </w:rPr>
            </w:pPr>
            <w:r w:rsidRPr="006C1FFF">
              <w:rPr>
                <w:sz w:val="20"/>
                <w:szCs w:val="20"/>
                <w:lang w:val="en-US"/>
              </w:rPr>
              <w:t>0 (0)</w:t>
            </w:r>
          </w:p>
        </w:tc>
        <w:tc>
          <w:tcPr>
            <w:tcW w:w="992" w:type="dxa"/>
            <w:vMerge/>
            <w:noWrap/>
          </w:tcPr>
          <w:p w14:paraId="37EB73E5" w14:textId="77777777" w:rsidR="00DB2FDD" w:rsidRPr="006C1FFF" w:rsidRDefault="00DB2FDD" w:rsidP="00036DDA">
            <w:pPr>
              <w:jc w:val="center"/>
              <w:rPr>
                <w:bCs/>
                <w:sz w:val="20"/>
                <w:szCs w:val="20"/>
                <w:lang w:val="en-US"/>
              </w:rPr>
            </w:pPr>
          </w:p>
        </w:tc>
        <w:tc>
          <w:tcPr>
            <w:tcW w:w="1134" w:type="dxa"/>
            <w:vMerge/>
          </w:tcPr>
          <w:p w14:paraId="5EC9E7FD" w14:textId="77777777" w:rsidR="00DB2FDD" w:rsidRPr="006C1FFF" w:rsidRDefault="00DB2FDD" w:rsidP="00036DDA">
            <w:pPr>
              <w:jc w:val="center"/>
              <w:rPr>
                <w:sz w:val="20"/>
                <w:szCs w:val="20"/>
                <w:lang w:val="en-US"/>
              </w:rPr>
            </w:pPr>
          </w:p>
        </w:tc>
      </w:tr>
      <w:tr w:rsidR="00DB2FDD" w:rsidRPr="006C1FFF" w14:paraId="0B0CF15D" w14:textId="77777777" w:rsidTr="00036DDA">
        <w:trPr>
          <w:trHeight w:val="20"/>
        </w:trPr>
        <w:tc>
          <w:tcPr>
            <w:tcW w:w="1555" w:type="dxa"/>
            <w:shd w:val="clear" w:color="auto" w:fill="D9E2F3" w:themeFill="accent1" w:themeFillTint="33"/>
            <w:noWrap/>
          </w:tcPr>
          <w:p w14:paraId="752F8596" w14:textId="275CD805" w:rsidR="00DB2FDD" w:rsidRPr="006C1FFF" w:rsidRDefault="009A3F99" w:rsidP="00036DDA">
            <w:pPr>
              <w:spacing w:line="360" w:lineRule="auto"/>
              <w:rPr>
                <w:b/>
                <w:bCs/>
                <w:sz w:val="20"/>
                <w:szCs w:val="20"/>
                <w:lang w:val="en-US"/>
              </w:rPr>
            </w:pPr>
            <w:r w:rsidRPr="006C1FFF">
              <w:rPr>
                <w:b/>
                <w:bCs/>
                <w:sz w:val="20"/>
                <w:szCs w:val="20"/>
                <w:lang w:val="en-US"/>
              </w:rPr>
              <w:t>BW 6 m.</w:t>
            </w:r>
            <w:r w:rsidR="00DB2FDD" w:rsidRPr="006C1FFF">
              <w:rPr>
                <w:b/>
                <w:bCs/>
                <w:sz w:val="20"/>
                <w:szCs w:val="20"/>
                <w:lang w:val="en-US"/>
              </w:rPr>
              <w:t xml:space="preserve"> </w:t>
            </w:r>
            <w:r w:rsidR="00DB2FDD" w:rsidRPr="006C1FFF">
              <w:rPr>
                <w:sz w:val="20"/>
                <w:szCs w:val="20"/>
                <w:lang w:val="en-US"/>
              </w:rPr>
              <w:t>(kg)</w:t>
            </w:r>
          </w:p>
        </w:tc>
        <w:tc>
          <w:tcPr>
            <w:tcW w:w="1134" w:type="dxa"/>
            <w:noWrap/>
          </w:tcPr>
          <w:p w14:paraId="3B24BE0F" w14:textId="6AC23898" w:rsidR="00DB2FDD" w:rsidRPr="006C1FFF" w:rsidRDefault="00DB2FDD" w:rsidP="00036DDA">
            <w:pPr>
              <w:spacing w:line="360" w:lineRule="auto"/>
              <w:jc w:val="center"/>
              <w:rPr>
                <w:bCs/>
                <w:sz w:val="20"/>
                <w:szCs w:val="20"/>
                <w:lang w:val="en-US"/>
              </w:rPr>
            </w:pPr>
            <w:r w:rsidRPr="006C1FFF">
              <w:rPr>
                <w:sz w:val="20"/>
                <w:szCs w:val="20"/>
                <w:lang w:val="en-US"/>
              </w:rPr>
              <w:t>3</w:t>
            </w:r>
            <w:r w:rsidR="00E266BE">
              <w:rPr>
                <w:sz w:val="20"/>
                <w:szCs w:val="20"/>
                <w:lang w:val="en-US"/>
              </w:rPr>
              <w:t>.</w:t>
            </w:r>
            <w:r w:rsidRPr="006C1FFF">
              <w:rPr>
                <w:sz w:val="20"/>
                <w:szCs w:val="20"/>
                <w:lang w:val="en-US"/>
              </w:rPr>
              <w:t>4 (5</w:t>
            </w:r>
            <w:r w:rsidR="00E266BE">
              <w:rPr>
                <w:sz w:val="20"/>
                <w:szCs w:val="20"/>
                <w:lang w:val="en-US"/>
              </w:rPr>
              <w:t>.</w:t>
            </w:r>
            <w:r w:rsidRPr="006C1FFF">
              <w:rPr>
                <w:sz w:val="20"/>
                <w:szCs w:val="20"/>
                <w:lang w:val="en-US"/>
              </w:rPr>
              <w:t>5)</w:t>
            </w:r>
          </w:p>
        </w:tc>
        <w:tc>
          <w:tcPr>
            <w:tcW w:w="1275" w:type="dxa"/>
            <w:noWrap/>
          </w:tcPr>
          <w:p w14:paraId="0B9C14F4" w14:textId="44A1A23A"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9 (2</w:t>
            </w:r>
            <w:r w:rsidR="00E266BE">
              <w:rPr>
                <w:sz w:val="20"/>
                <w:szCs w:val="20"/>
                <w:lang w:val="en-US"/>
              </w:rPr>
              <w:t>.</w:t>
            </w:r>
            <w:r w:rsidRPr="006C1FFF">
              <w:rPr>
                <w:sz w:val="20"/>
                <w:szCs w:val="20"/>
                <w:lang w:val="en-US"/>
              </w:rPr>
              <w:t>2)</w:t>
            </w:r>
          </w:p>
        </w:tc>
        <w:tc>
          <w:tcPr>
            <w:tcW w:w="851" w:type="dxa"/>
            <w:noWrap/>
          </w:tcPr>
          <w:p w14:paraId="7DDC7D66" w14:textId="07D95541" w:rsidR="00DB2FDD" w:rsidRPr="006C1FFF" w:rsidRDefault="00DB2FDD" w:rsidP="00036DDA">
            <w:pPr>
              <w:spacing w:line="360" w:lineRule="auto"/>
              <w:jc w:val="center"/>
              <w:rPr>
                <w:b/>
                <w:bCs/>
                <w:sz w:val="20"/>
                <w:szCs w:val="20"/>
                <w:lang w:val="en-US"/>
              </w:rPr>
            </w:pPr>
            <w:r w:rsidRPr="006C1FFF">
              <w:rPr>
                <w:b/>
                <w:sz w:val="20"/>
                <w:szCs w:val="20"/>
                <w:lang w:val="en-US"/>
              </w:rPr>
              <w:t>0</w:t>
            </w:r>
            <w:r w:rsidR="00E266BE">
              <w:rPr>
                <w:b/>
                <w:sz w:val="20"/>
                <w:szCs w:val="20"/>
                <w:lang w:val="en-US"/>
              </w:rPr>
              <w:t>.</w:t>
            </w:r>
            <w:r w:rsidRPr="006C1FFF">
              <w:rPr>
                <w:b/>
                <w:sz w:val="20"/>
                <w:szCs w:val="20"/>
                <w:lang w:val="en-US"/>
              </w:rPr>
              <w:t>004</w:t>
            </w:r>
          </w:p>
        </w:tc>
        <w:tc>
          <w:tcPr>
            <w:tcW w:w="992" w:type="dxa"/>
            <w:noWrap/>
          </w:tcPr>
          <w:p w14:paraId="0EC3AB11" w14:textId="4E5F59AB" w:rsidR="00DB2FDD" w:rsidRPr="006C1FFF" w:rsidRDefault="00DB2FDD" w:rsidP="00036DDA">
            <w:pPr>
              <w:spacing w:line="360" w:lineRule="auto"/>
              <w:jc w:val="center"/>
              <w:rPr>
                <w:bCs/>
                <w:sz w:val="20"/>
                <w:szCs w:val="20"/>
                <w:lang w:val="en-US"/>
              </w:rPr>
            </w:pPr>
            <w:r w:rsidRPr="006C1FFF">
              <w:rPr>
                <w:sz w:val="20"/>
                <w:szCs w:val="20"/>
                <w:lang w:val="en-US"/>
              </w:rPr>
              <w:t>3</w:t>
            </w:r>
            <w:r w:rsidR="00E266BE">
              <w:rPr>
                <w:sz w:val="20"/>
                <w:szCs w:val="20"/>
                <w:lang w:val="en-US"/>
              </w:rPr>
              <w:t>.</w:t>
            </w:r>
            <w:r w:rsidRPr="006C1FFF">
              <w:rPr>
                <w:sz w:val="20"/>
                <w:szCs w:val="20"/>
                <w:lang w:val="en-US"/>
              </w:rPr>
              <w:t>2 (4</w:t>
            </w:r>
            <w:r w:rsidR="00E266BE">
              <w:rPr>
                <w:sz w:val="20"/>
                <w:szCs w:val="20"/>
                <w:lang w:val="en-US"/>
              </w:rPr>
              <w:t>.</w:t>
            </w:r>
            <w:r w:rsidRPr="006C1FFF">
              <w:rPr>
                <w:sz w:val="20"/>
                <w:szCs w:val="20"/>
                <w:lang w:val="en-US"/>
              </w:rPr>
              <w:t>9)</w:t>
            </w:r>
          </w:p>
        </w:tc>
        <w:tc>
          <w:tcPr>
            <w:tcW w:w="1276" w:type="dxa"/>
            <w:noWrap/>
          </w:tcPr>
          <w:p w14:paraId="03866C25" w14:textId="3AFFC1C6" w:rsidR="00DB2FDD" w:rsidRPr="006C1FFF" w:rsidRDefault="00DB2FDD" w:rsidP="00036DDA">
            <w:pPr>
              <w:spacing w:line="360" w:lineRule="auto"/>
              <w:jc w:val="center"/>
              <w:rPr>
                <w:bCs/>
                <w:sz w:val="20"/>
                <w:szCs w:val="20"/>
                <w:lang w:val="en-US"/>
              </w:rPr>
            </w:pPr>
            <w:r w:rsidRPr="006C1FFF">
              <w:rPr>
                <w:sz w:val="20"/>
                <w:szCs w:val="20"/>
                <w:lang w:val="en-US"/>
              </w:rPr>
              <w:t>1 (3</w:t>
            </w:r>
            <w:r w:rsidR="00E266BE">
              <w:rPr>
                <w:sz w:val="20"/>
                <w:szCs w:val="20"/>
                <w:lang w:val="en-US"/>
              </w:rPr>
              <w:t>.</w:t>
            </w:r>
            <w:r w:rsidRPr="006C1FFF">
              <w:rPr>
                <w:sz w:val="20"/>
                <w:szCs w:val="20"/>
                <w:lang w:val="en-US"/>
              </w:rPr>
              <w:t>2)</w:t>
            </w:r>
          </w:p>
        </w:tc>
        <w:tc>
          <w:tcPr>
            <w:tcW w:w="992" w:type="dxa"/>
            <w:noWrap/>
          </w:tcPr>
          <w:p w14:paraId="56EF670F" w14:textId="00B99BCE" w:rsidR="00DB2FDD" w:rsidRPr="006C1FFF" w:rsidRDefault="00DB2FDD" w:rsidP="00036DDA">
            <w:pPr>
              <w:spacing w:line="360" w:lineRule="auto"/>
              <w:jc w:val="center"/>
              <w:rPr>
                <w:b/>
                <w:bCs/>
                <w:sz w:val="20"/>
                <w:szCs w:val="20"/>
                <w:lang w:val="en-US"/>
              </w:rPr>
            </w:pPr>
            <w:r w:rsidRPr="006C1FFF">
              <w:rPr>
                <w:b/>
                <w:sz w:val="20"/>
                <w:szCs w:val="20"/>
                <w:lang w:val="en-US"/>
              </w:rPr>
              <w:t>0</w:t>
            </w:r>
            <w:r w:rsidR="00E266BE">
              <w:rPr>
                <w:b/>
                <w:sz w:val="20"/>
                <w:szCs w:val="20"/>
                <w:lang w:val="en-US"/>
              </w:rPr>
              <w:t>.</w:t>
            </w:r>
            <w:r w:rsidRPr="006C1FFF">
              <w:rPr>
                <w:b/>
                <w:sz w:val="20"/>
                <w:szCs w:val="20"/>
                <w:lang w:val="en-US"/>
              </w:rPr>
              <w:t>0134</w:t>
            </w:r>
          </w:p>
        </w:tc>
        <w:tc>
          <w:tcPr>
            <w:tcW w:w="1134" w:type="dxa"/>
          </w:tcPr>
          <w:p w14:paraId="39519D51" w14:textId="6B9ADD43" w:rsidR="00DB2FDD" w:rsidRPr="006C1FFF" w:rsidRDefault="00DB2FDD" w:rsidP="00036DDA">
            <w:pPr>
              <w:spacing w:line="360" w:lineRule="auto"/>
              <w:jc w:val="center"/>
              <w:rPr>
                <w:sz w:val="20"/>
                <w:szCs w:val="20"/>
                <w:lang w:val="en-US"/>
              </w:rPr>
            </w:pPr>
            <w:r w:rsidRPr="006C1FFF">
              <w:rPr>
                <w:sz w:val="20"/>
                <w:szCs w:val="20"/>
                <w:lang w:val="en-US"/>
              </w:rPr>
              <w:t>0</w:t>
            </w:r>
            <w:r w:rsidR="00E266BE">
              <w:rPr>
                <w:sz w:val="20"/>
                <w:szCs w:val="20"/>
                <w:lang w:val="en-US"/>
              </w:rPr>
              <w:t>.</w:t>
            </w:r>
            <w:r w:rsidRPr="006C1FFF">
              <w:rPr>
                <w:sz w:val="20"/>
                <w:szCs w:val="20"/>
                <w:lang w:val="en-US"/>
              </w:rPr>
              <w:t>5609</w:t>
            </w:r>
          </w:p>
        </w:tc>
      </w:tr>
      <w:tr w:rsidR="00DB2FDD" w:rsidRPr="006C1FFF" w14:paraId="28E655CB" w14:textId="77777777" w:rsidTr="00036DDA">
        <w:trPr>
          <w:trHeight w:val="20"/>
        </w:trPr>
        <w:tc>
          <w:tcPr>
            <w:tcW w:w="1555" w:type="dxa"/>
            <w:shd w:val="clear" w:color="auto" w:fill="D9E2F3" w:themeFill="accent1" w:themeFillTint="33"/>
            <w:noWrap/>
            <w:hideMark/>
          </w:tcPr>
          <w:p w14:paraId="0A943476" w14:textId="77777777" w:rsidR="00DB2FDD" w:rsidRPr="006C1FFF" w:rsidRDefault="00DB2FDD" w:rsidP="00036DDA">
            <w:pPr>
              <w:spacing w:line="360" w:lineRule="auto"/>
              <w:rPr>
                <w:b/>
                <w:bCs/>
                <w:sz w:val="20"/>
                <w:szCs w:val="20"/>
                <w:lang w:val="en-US"/>
              </w:rPr>
            </w:pPr>
            <w:r w:rsidRPr="006C1FFF">
              <w:rPr>
                <w:b/>
                <w:bCs/>
                <w:sz w:val="20"/>
                <w:szCs w:val="20"/>
                <w:lang w:val="en-US"/>
              </w:rPr>
              <w:t xml:space="preserve">MUAC </w:t>
            </w:r>
            <w:r w:rsidRPr="006C1FFF">
              <w:rPr>
                <w:sz w:val="20"/>
                <w:szCs w:val="20"/>
                <w:lang w:val="en-US"/>
              </w:rPr>
              <w:t>(cm)</w:t>
            </w:r>
          </w:p>
        </w:tc>
        <w:tc>
          <w:tcPr>
            <w:tcW w:w="1134" w:type="dxa"/>
            <w:noWrap/>
            <w:hideMark/>
          </w:tcPr>
          <w:p w14:paraId="72AD44C4" w14:textId="129D3A22" w:rsidR="00DB2FDD" w:rsidRPr="006C1FFF" w:rsidRDefault="00DB2FDD" w:rsidP="00036DDA">
            <w:pPr>
              <w:spacing w:line="360" w:lineRule="auto"/>
              <w:jc w:val="center"/>
              <w:rPr>
                <w:bCs/>
                <w:sz w:val="20"/>
                <w:szCs w:val="20"/>
                <w:lang w:val="en-US"/>
              </w:rPr>
            </w:pPr>
            <w:r w:rsidRPr="006C1FFF">
              <w:rPr>
                <w:bCs/>
                <w:sz w:val="20"/>
                <w:szCs w:val="20"/>
                <w:lang w:val="en-US"/>
              </w:rPr>
              <w:t>28</w:t>
            </w:r>
            <w:r w:rsidR="00E266BE">
              <w:rPr>
                <w:bCs/>
                <w:sz w:val="20"/>
                <w:szCs w:val="20"/>
                <w:lang w:val="en-US"/>
              </w:rPr>
              <w:t>.</w:t>
            </w:r>
            <w:r w:rsidRPr="006C1FFF">
              <w:rPr>
                <w:bCs/>
                <w:sz w:val="20"/>
                <w:szCs w:val="20"/>
                <w:lang w:val="en-US"/>
              </w:rPr>
              <w:t>5 (4</w:t>
            </w:r>
            <w:r w:rsidR="00E266BE">
              <w:rPr>
                <w:bCs/>
                <w:sz w:val="20"/>
                <w:szCs w:val="20"/>
                <w:lang w:val="en-US"/>
              </w:rPr>
              <w:t>.</w:t>
            </w:r>
            <w:r w:rsidRPr="006C1FFF">
              <w:rPr>
                <w:bCs/>
                <w:sz w:val="20"/>
                <w:szCs w:val="20"/>
                <w:lang w:val="en-US"/>
              </w:rPr>
              <w:t>1)</w:t>
            </w:r>
          </w:p>
        </w:tc>
        <w:tc>
          <w:tcPr>
            <w:tcW w:w="1275" w:type="dxa"/>
            <w:noWrap/>
            <w:hideMark/>
          </w:tcPr>
          <w:p w14:paraId="7C34125A" w14:textId="0CDBB640" w:rsidR="00DB2FDD" w:rsidRPr="006C1FFF" w:rsidRDefault="00DB2FDD" w:rsidP="00036DDA">
            <w:pPr>
              <w:spacing w:line="360" w:lineRule="auto"/>
              <w:jc w:val="center"/>
              <w:rPr>
                <w:bCs/>
                <w:sz w:val="20"/>
                <w:szCs w:val="20"/>
                <w:lang w:val="en-US"/>
              </w:rPr>
            </w:pPr>
            <w:r w:rsidRPr="006C1FFF">
              <w:rPr>
                <w:bCs/>
                <w:sz w:val="20"/>
                <w:szCs w:val="20"/>
                <w:lang w:val="en-US"/>
              </w:rPr>
              <w:t>29</w:t>
            </w:r>
            <w:r w:rsidR="00E266BE">
              <w:rPr>
                <w:bCs/>
                <w:sz w:val="20"/>
                <w:szCs w:val="20"/>
                <w:lang w:val="en-US"/>
              </w:rPr>
              <w:t>.</w:t>
            </w:r>
            <w:r w:rsidRPr="006C1FFF">
              <w:rPr>
                <w:bCs/>
                <w:sz w:val="20"/>
                <w:szCs w:val="20"/>
                <w:lang w:val="en-US"/>
              </w:rPr>
              <w:t>2 (4</w:t>
            </w:r>
            <w:r w:rsidR="00E266BE">
              <w:rPr>
                <w:bCs/>
                <w:sz w:val="20"/>
                <w:szCs w:val="20"/>
                <w:lang w:val="en-US"/>
              </w:rPr>
              <w:t>.</w:t>
            </w:r>
            <w:r w:rsidRPr="006C1FFF">
              <w:rPr>
                <w:bCs/>
                <w:sz w:val="20"/>
                <w:szCs w:val="20"/>
                <w:lang w:val="en-US"/>
              </w:rPr>
              <w:t>3)</w:t>
            </w:r>
          </w:p>
        </w:tc>
        <w:tc>
          <w:tcPr>
            <w:tcW w:w="851" w:type="dxa"/>
            <w:noWrap/>
            <w:hideMark/>
          </w:tcPr>
          <w:p w14:paraId="74B11056" w14:textId="63EB6E58" w:rsidR="00DB2FDD" w:rsidRPr="006C1FFF" w:rsidRDefault="00DB2FDD" w:rsidP="00036DDA">
            <w:pPr>
              <w:spacing w:line="360" w:lineRule="auto"/>
              <w:jc w:val="center"/>
              <w:rPr>
                <w:bCs/>
                <w:sz w:val="20"/>
                <w:szCs w:val="20"/>
                <w:lang w:val="en-US"/>
              </w:rPr>
            </w:pPr>
            <w:r w:rsidRPr="006C1FFF">
              <w:rPr>
                <w:bCs/>
                <w:sz w:val="20"/>
                <w:szCs w:val="20"/>
                <w:lang w:val="en-US"/>
              </w:rPr>
              <w:t>0</w:t>
            </w:r>
            <w:r w:rsidR="00E266BE">
              <w:rPr>
                <w:bCs/>
                <w:sz w:val="20"/>
                <w:szCs w:val="20"/>
                <w:lang w:val="en-US"/>
              </w:rPr>
              <w:t>.</w:t>
            </w:r>
            <w:r w:rsidRPr="006C1FFF">
              <w:rPr>
                <w:bCs/>
                <w:sz w:val="20"/>
                <w:szCs w:val="20"/>
                <w:lang w:val="en-US"/>
              </w:rPr>
              <w:t>0874</w:t>
            </w:r>
          </w:p>
        </w:tc>
        <w:tc>
          <w:tcPr>
            <w:tcW w:w="992" w:type="dxa"/>
            <w:noWrap/>
            <w:hideMark/>
          </w:tcPr>
          <w:p w14:paraId="47CCA702" w14:textId="29621EB7" w:rsidR="00DB2FDD" w:rsidRPr="006C1FFF" w:rsidRDefault="00DB2FDD" w:rsidP="00036DDA">
            <w:pPr>
              <w:spacing w:line="360" w:lineRule="auto"/>
              <w:jc w:val="center"/>
              <w:rPr>
                <w:bCs/>
                <w:sz w:val="20"/>
                <w:szCs w:val="20"/>
                <w:lang w:val="en-US"/>
              </w:rPr>
            </w:pPr>
            <w:r w:rsidRPr="006C1FFF">
              <w:rPr>
                <w:bCs/>
                <w:sz w:val="20"/>
                <w:szCs w:val="20"/>
                <w:lang w:val="en-US"/>
              </w:rPr>
              <w:t>29</w:t>
            </w:r>
            <w:r w:rsidR="00E266BE">
              <w:rPr>
                <w:bCs/>
                <w:sz w:val="20"/>
                <w:szCs w:val="20"/>
                <w:lang w:val="en-US"/>
              </w:rPr>
              <w:t>.</w:t>
            </w:r>
            <w:r w:rsidRPr="006C1FFF">
              <w:rPr>
                <w:bCs/>
                <w:sz w:val="20"/>
                <w:szCs w:val="20"/>
                <w:lang w:val="en-US"/>
              </w:rPr>
              <w:t>3 (4</w:t>
            </w:r>
            <w:r w:rsidR="00E266BE">
              <w:rPr>
                <w:bCs/>
                <w:sz w:val="20"/>
                <w:szCs w:val="20"/>
                <w:lang w:val="en-US"/>
              </w:rPr>
              <w:t>.</w:t>
            </w:r>
            <w:r w:rsidRPr="006C1FFF">
              <w:rPr>
                <w:bCs/>
                <w:sz w:val="20"/>
                <w:szCs w:val="20"/>
                <w:lang w:val="en-US"/>
              </w:rPr>
              <w:t>7)</w:t>
            </w:r>
          </w:p>
        </w:tc>
        <w:tc>
          <w:tcPr>
            <w:tcW w:w="1276" w:type="dxa"/>
            <w:noWrap/>
            <w:hideMark/>
          </w:tcPr>
          <w:p w14:paraId="112FC3A2" w14:textId="4006BD39" w:rsidR="00DB2FDD" w:rsidRPr="006C1FFF" w:rsidRDefault="00DB2FDD" w:rsidP="00036DDA">
            <w:pPr>
              <w:spacing w:line="360" w:lineRule="auto"/>
              <w:jc w:val="center"/>
              <w:rPr>
                <w:bCs/>
                <w:sz w:val="20"/>
                <w:szCs w:val="20"/>
                <w:lang w:val="en-US"/>
              </w:rPr>
            </w:pPr>
            <w:r w:rsidRPr="006C1FFF">
              <w:rPr>
                <w:bCs/>
                <w:sz w:val="20"/>
                <w:szCs w:val="20"/>
                <w:lang w:val="en-US"/>
              </w:rPr>
              <w:t>29</w:t>
            </w:r>
            <w:r w:rsidR="00E266BE">
              <w:rPr>
                <w:bCs/>
                <w:sz w:val="20"/>
                <w:szCs w:val="20"/>
                <w:lang w:val="en-US"/>
              </w:rPr>
              <w:t>.</w:t>
            </w:r>
            <w:r w:rsidRPr="006C1FFF">
              <w:rPr>
                <w:bCs/>
                <w:sz w:val="20"/>
                <w:szCs w:val="20"/>
                <w:lang w:val="en-US"/>
              </w:rPr>
              <w:t>5 (5</w:t>
            </w:r>
            <w:r w:rsidR="00E266BE">
              <w:rPr>
                <w:bCs/>
                <w:sz w:val="20"/>
                <w:szCs w:val="20"/>
                <w:lang w:val="en-US"/>
              </w:rPr>
              <w:t>.</w:t>
            </w:r>
            <w:r w:rsidRPr="006C1FFF">
              <w:rPr>
                <w:bCs/>
                <w:sz w:val="20"/>
                <w:szCs w:val="20"/>
                <w:lang w:val="en-US"/>
              </w:rPr>
              <w:t>5)</w:t>
            </w:r>
          </w:p>
        </w:tc>
        <w:tc>
          <w:tcPr>
            <w:tcW w:w="992" w:type="dxa"/>
            <w:noWrap/>
            <w:hideMark/>
          </w:tcPr>
          <w:p w14:paraId="7070D166" w14:textId="5D961B2E" w:rsidR="00DB2FDD" w:rsidRPr="006C1FFF" w:rsidRDefault="00DB2FDD" w:rsidP="00036DDA">
            <w:pPr>
              <w:spacing w:line="360" w:lineRule="auto"/>
              <w:jc w:val="center"/>
              <w:rPr>
                <w:b/>
                <w:bCs/>
                <w:sz w:val="20"/>
                <w:szCs w:val="20"/>
                <w:lang w:val="en-US"/>
              </w:rPr>
            </w:pPr>
            <w:r w:rsidRPr="006C1FFF">
              <w:rPr>
                <w:b/>
                <w:bCs/>
                <w:sz w:val="20"/>
                <w:szCs w:val="20"/>
                <w:lang w:val="en-US"/>
              </w:rPr>
              <w:t>0</w:t>
            </w:r>
            <w:r w:rsidR="00E266BE">
              <w:rPr>
                <w:b/>
                <w:bCs/>
                <w:sz w:val="20"/>
                <w:szCs w:val="20"/>
                <w:lang w:val="en-US"/>
              </w:rPr>
              <w:t>.</w:t>
            </w:r>
            <w:r w:rsidRPr="006C1FFF">
              <w:rPr>
                <w:b/>
                <w:bCs/>
                <w:sz w:val="20"/>
                <w:szCs w:val="20"/>
                <w:lang w:val="en-US"/>
              </w:rPr>
              <w:t>0321</w:t>
            </w:r>
          </w:p>
        </w:tc>
        <w:tc>
          <w:tcPr>
            <w:tcW w:w="1134" w:type="dxa"/>
          </w:tcPr>
          <w:p w14:paraId="331E350F" w14:textId="629DADFE"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5479</w:t>
            </w:r>
          </w:p>
        </w:tc>
      </w:tr>
      <w:tr w:rsidR="00DB2FDD" w:rsidRPr="006C1FFF" w14:paraId="55CF6AB7" w14:textId="77777777" w:rsidTr="00036DDA">
        <w:trPr>
          <w:trHeight w:val="20"/>
        </w:trPr>
        <w:tc>
          <w:tcPr>
            <w:tcW w:w="1555" w:type="dxa"/>
            <w:shd w:val="clear" w:color="auto" w:fill="D9E2F3" w:themeFill="accent1" w:themeFillTint="33"/>
            <w:noWrap/>
            <w:hideMark/>
          </w:tcPr>
          <w:p w14:paraId="27762251" w14:textId="77777777" w:rsidR="00DB2FDD" w:rsidRPr="006C1FFF" w:rsidRDefault="00DB2FDD" w:rsidP="00036DDA">
            <w:pPr>
              <w:spacing w:line="360" w:lineRule="auto"/>
              <w:rPr>
                <w:b/>
                <w:bCs/>
                <w:sz w:val="20"/>
                <w:szCs w:val="20"/>
                <w:lang w:val="en-US"/>
              </w:rPr>
            </w:pPr>
            <w:r w:rsidRPr="006C1FFF">
              <w:rPr>
                <w:b/>
                <w:bCs/>
                <w:sz w:val="20"/>
                <w:szCs w:val="20"/>
                <w:lang w:val="en-US"/>
              </w:rPr>
              <w:t xml:space="preserve">TSF </w:t>
            </w:r>
            <w:r w:rsidRPr="006C1FFF">
              <w:rPr>
                <w:sz w:val="20"/>
                <w:szCs w:val="20"/>
                <w:lang w:val="en-US"/>
              </w:rPr>
              <w:t>(mm)</w:t>
            </w:r>
          </w:p>
        </w:tc>
        <w:tc>
          <w:tcPr>
            <w:tcW w:w="1134" w:type="dxa"/>
            <w:noWrap/>
            <w:hideMark/>
          </w:tcPr>
          <w:p w14:paraId="7A0F4188" w14:textId="7755E43C" w:rsidR="00DB2FDD" w:rsidRPr="006C1FFF" w:rsidRDefault="00DB2FDD" w:rsidP="00036DDA">
            <w:pPr>
              <w:spacing w:line="360" w:lineRule="auto"/>
              <w:jc w:val="center"/>
              <w:rPr>
                <w:bCs/>
                <w:sz w:val="20"/>
                <w:szCs w:val="20"/>
                <w:lang w:val="en-US"/>
              </w:rPr>
            </w:pPr>
            <w:r w:rsidRPr="006C1FFF">
              <w:rPr>
                <w:bCs/>
                <w:sz w:val="20"/>
                <w:szCs w:val="20"/>
                <w:lang w:val="en-US"/>
              </w:rPr>
              <w:t>18</w:t>
            </w:r>
            <w:r w:rsidR="00E266BE">
              <w:rPr>
                <w:bCs/>
                <w:sz w:val="20"/>
                <w:szCs w:val="20"/>
                <w:lang w:val="en-US"/>
              </w:rPr>
              <w:t>.</w:t>
            </w:r>
            <w:r w:rsidRPr="006C1FFF">
              <w:rPr>
                <w:bCs/>
                <w:sz w:val="20"/>
                <w:szCs w:val="20"/>
                <w:lang w:val="en-US"/>
              </w:rPr>
              <w:t>2 (7</w:t>
            </w:r>
            <w:r w:rsidR="00E266BE">
              <w:rPr>
                <w:bCs/>
                <w:sz w:val="20"/>
                <w:szCs w:val="20"/>
                <w:lang w:val="en-US"/>
              </w:rPr>
              <w:t>.</w:t>
            </w:r>
            <w:r w:rsidRPr="006C1FFF">
              <w:rPr>
                <w:bCs/>
                <w:sz w:val="20"/>
                <w:szCs w:val="20"/>
                <w:lang w:val="en-US"/>
              </w:rPr>
              <w:t>8)</w:t>
            </w:r>
          </w:p>
        </w:tc>
        <w:tc>
          <w:tcPr>
            <w:tcW w:w="1275" w:type="dxa"/>
            <w:noWrap/>
            <w:hideMark/>
          </w:tcPr>
          <w:p w14:paraId="365202E1" w14:textId="6D14E0A9" w:rsidR="00DB2FDD" w:rsidRPr="006C1FFF" w:rsidRDefault="00DB2FDD" w:rsidP="00036DDA">
            <w:pPr>
              <w:spacing w:line="360" w:lineRule="auto"/>
              <w:jc w:val="center"/>
              <w:rPr>
                <w:bCs/>
                <w:sz w:val="20"/>
                <w:szCs w:val="20"/>
                <w:lang w:val="en-US"/>
              </w:rPr>
            </w:pPr>
            <w:r w:rsidRPr="006C1FFF">
              <w:rPr>
                <w:bCs/>
                <w:sz w:val="20"/>
                <w:szCs w:val="20"/>
                <w:lang w:val="en-US"/>
              </w:rPr>
              <w:t>19</w:t>
            </w:r>
            <w:r w:rsidR="00E266BE">
              <w:rPr>
                <w:bCs/>
                <w:sz w:val="20"/>
                <w:szCs w:val="20"/>
                <w:lang w:val="en-US"/>
              </w:rPr>
              <w:t>.</w:t>
            </w:r>
            <w:r w:rsidRPr="006C1FFF">
              <w:rPr>
                <w:bCs/>
                <w:sz w:val="20"/>
                <w:szCs w:val="20"/>
                <w:lang w:val="en-US"/>
              </w:rPr>
              <w:t>2 (8</w:t>
            </w:r>
            <w:r w:rsidR="00E266BE">
              <w:rPr>
                <w:bCs/>
                <w:sz w:val="20"/>
                <w:szCs w:val="20"/>
                <w:lang w:val="en-US"/>
              </w:rPr>
              <w:t>.</w:t>
            </w:r>
            <w:r w:rsidRPr="006C1FFF">
              <w:rPr>
                <w:bCs/>
                <w:sz w:val="20"/>
                <w:szCs w:val="20"/>
                <w:lang w:val="en-US"/>
              </w:rPr>
              <w:t>6)</w:t>
            </w:r>
          </w:p>
        </w:tc>
        <w:tc>
          <w:tcPr>
            <w:tcW w:w="851" w:type="dxa"/>
            <w:noWrap/>
            <w:hideMark/>
          </w:tcPr>
          <w:p w14:paraId="034550FA" w14:textId="54FB96E6" w:rsidR="00DB2FDD" w:rsidRPr="006C1FFF" w:rsidRDefault="00DB2FDD" w:rsidP="00036DDA">
            <w:pPr>
              <w:spacing w:line="360" w:lineRule="auto"/>
              <w:jc w:val="center"/>
              <w:rPr>
                <w:bCs/>
                <w:sz w:val="20"/>
                <w:szCs w:val="20"/>
                <w:lang w:val="en-US"/>
              </w:rPr>
            </w:pPr>
            <w:r w:rsidRPr="006C1FFF">
              <w:rPr>
                <w:bCs/>
                <w:sz w:val="20"/>
                <w:szCs w:val="20"/>
                <w:lang w:val="en-US"/>
              </w:rPr>
              <w:t>0</w:t>
            </w:r>
            <w:r w:rsidR="00E266BE">
              <w:rPr>
                <w:bCs/>
                <w:sz w:val="20"/>
                <w:szCs w:val="20"/>
                <w:lang w:val="en-US"/>
              </w:rPr>
              <w:t>.</w:t>
            </w:r>
            <w:r w:rsidRPr="006C1FFF">
              <w:rPr>
                <w:bCs/>
                <w:sz w:val="20"/>
                <w:szCs w:val="20"/>
                <w:lang w:val="en-US"/>
              </w:rPr>
              <w:t>1639</w:t>
            </w:r>
          </w:p>
        </w:tc>
        <w:tc>
          <w:tcPr>
            <w:tcW w:w="992" w:type="dxa"/>
            <w:noWrap/>
            <w:hideMark/>
          </w:tcPr>
          <w:p w14:paraId="15403521" w14:textId="63DB18E0" w:rsidR="00DB2FDD" w:rsidRPr="006C1FFF" w:rsidRDefault="00DB2FDD" w:rsidP="00036DDA">
            <w:pPr>
              <w:spacing w:line="360" w:lineRule="auto"/>
              <w:jc w:val="center"/>
              <w:rPr>
                <w:bCs/>
                <w:sz w:val="20"/>
                <w:szCs w:val="20"/>
                <w:lang w:val="en-US"/>
              </w:rPr>
            </w:pPr>
            <w:r w:rsidRPr="006C1FFF">
              <w:rPr>
                <w:bCs/>
                <w:sz w:val="20"/>
                <w:szCs w:val="20"/>
                <w:lang w:val="en-US"/>
              </w:rPr>
              <w:t>19</w:t>
            </w:r>
            <w:r w:rsidR="00E266BE">
              <w:rPr>
                <w:bCs/>
                <w:sz w:val="20"/>
                <w:szCs w:val="20"/>
                <w:lang w:val="en-US"/>
              </w:rPr>
              <w:t>.</w:t>
            </w:r>
            <w:r w:rsidRPr="006C1FFF">
              <w:rPr>
                <w:bCs/>
                <w:sz w:val="20"/>
                <w:szCs w:val="20"/>
                <w:lang w:val="en-US"/>
              </w:rPr>
              <w:t>7 (9</w:t>
            </w:r>
            <w:r w:rsidR="00E266BE">
              <w:rPr>
                <w:bCs/>
                <w:sz w:val="20"/>
                <w:szCs w:val="20"/>
                <w:lang w:val="en-US"/>
              </w:rPr>
              <w:t>.</w:t>
            </w:r>
            <w:r w:rsidRPr="006C1FFF">
              <w:rPr>
                <w:bCs/>
                <w:sz w:val="20"/>
                <w:szCs w:val="20"/>
                <w:lang w:val="en-US"/>
              </w:rPr>
              <w:t>3)</w:t>
            </w:r>
          </w:p>
        </w:tc>
        <w:tc>
          <w:tcPr>
            <w:tcW w:w="1276" w:type="dxa"/>
            <w:noWrap/>
            <w:hideMark/>
          </w:tcPr>
          <w:p w14:paraId="5B42F035" w14:textId="74124748" w:rsidR="00DB2FDD" w:rsidRPr="006C1FFF" w:rsidRDefault="00DB2FDD" w:rsidP="00036DDA">
            <w:pPr>
              <w:spacing w:line="360" w:lineRule="auto"/>
              <w:jc w:val="center"/>
              <w:rPr>
                <w:bCs/>
                <w:sz w:val="20"/>
                <w:szCs w:val="20"/>
                <w:lang w:val="en-US"/>
              </w:rPr>
            </w:pPr>
            <w:r w:rsidRPr="006C1FFF">
              <w:rPr>
                <w:bCs/>
                <w:sz w:val="20"/>
                <w:szCs w:val="20"/>
                <w:lang w:val="en-US"/>
              </w:rPr>
              <w:t>21</w:t>
            </w:r>
            <w:r w:rsidR="00E266BE">
              <w:rPr>
                <w:bCs/>
                <w:sz w:val="20"/>
                <w:szCs w:val="20"/>
                <w:lang w:val="en-US"/>
              </w:rPr>
              <w:t>.</w:t>
            </w:r>
            <w:r w:rsidRPr="006C1FFF">
              <w:rPr>
                <w:bCs/>
                <w:sz w:val="20"/>
                <w:szCs w:val="20"/>
                <w:lang w:val="en-US"/>
              </w:rPr>
              <w:t>5 (10</w:t>
            </w:r>
            <w:r w:rsidR="00E266BE">
              <w:rPr>
                <w:bCs/>
                <w:sz w:val="20"/>
                <w:szCs w:val="20"/>
                <w:lang w:val="en-US"/>
              </w:rPr>
              <w:t>.</w:t>
            </w:r>
            <w:r w:rsidRPr="006C1FFF">
              <w:rPr>
                <w:bCs/>
                <w:sz w:val="20"/>
                <w:szCs w:val="20"/>
                <w:lang w:val="en-US"/>
              </w:rPr>
              <w:t>2)</w:t>
            </w:r>
          </w:p>
        </w:tc>
        <w:tc>
          <w:tcPr>
            <w:tcW w:w="992" w:type="dxa"/>
            <w:noWrap/>
            <w:hideMark/>
          </w:tcPr>
          <w:p w14:paraId="3205FB18" w14:textId="7C457C7B" w:rsidR="00DB2FDD" w:rsidRPr="006C1FFF" w:rsidRDefault="00DB2FDD" w:rsidP="00036DDA">
            <w:pPr>
              <w:spacing w:line="360" w:lineRule="auto"/>
              <w:jc w:val="center"/>
              <w:rPr>
                <w:b/>
                <w:bCs/>
                <w:sz w:val="20"/>
                <w:szCs w:val="20"/>
                <w:lang w:val="en-US"/>
              </w:rPr>
            </w:pPr>
            <w:r w:rsidRPr="006C1FFF">
              <w:rPr>
                <w:b/>
                <w:bCs/>
                <w:sz w:val="20"/>
                <w:szCs w:val="20"/>
                <w:lang w:val="en-US"/>
              </w:rPr>
              <w:t>0</w:t>
            </w:r>
            <w:r w:rsidR="00E266BE">
              <w:rPr>
                <w:b/>
                <w:bCs/>
                <w:sz w:val="20"/>
                <w:szCs w:val="20"/>
                <w:lang w:val="en-US"/>
              </w:rPr>
              <w:t>.</w:t>
            </w:r>
            <w:r w:rsidRPr="006C1FFF">
              <w:rPr>
                <w:b/>
                <w:bCs/>
                <w:sz w:val="20"/>
                <w:szCs w:val="20"/>
                <w:lang w:val="en-US"/>
              </w:rPr>
              <w:t>0304</w:t>
            </w:r>
          </w:p>
        </w:tc>
        <w:tc>
          <w:tcPr>
            <w:tcW w:w="1134" w:type="dxa"/>
          </w:tcPr>
          <w:p w14:paraId="2A7E9964" w14:textId="10C5671C"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4375</w:t>
            </w:r>
          </w:p>
        </w:tc>
      </w:tr>
      <w:tr w:rsidR="00DB2FDD" w:rsidRPr="006C1FFF" w14:paraId="72F965D1" w14:textId="77777777" w:rsidTr="00036DDA">
        <w:trPr>
          <w:trHeight w:val="20"/>
        </w:trPr>
        <w:tc>
          <w:tcPr>
            <w:tcW w:w="1555" w:type="dxa"/>
            <w:shd w:val="clear" w:color="auto" w:fill="D9E2F3" w:themeFill="accent1" w:themeFillTint="33"/>
            <w:noWrap/>
            <w:hideMark/>
          </w:tcPr>
          <w:p w14:paraId="113DE312" w14:textId="77777777" w:rsidR="00DB2FDD" w:rsidRPr="006C1FFF" w:rsidRDefault="00DB2FDD" w:rsidP="00036DDA">
            <w:pPr>
              <w:spacing w:line="360" w:lineRule="auto"/>
              <w:rPr>
                <w:b/>
                <w:bCs/>
                <w:sz w:val="20"/>
                <w:szCs w:val="20"/>
                <w:lang w:val="en-US"/>
              </w:rPr>
            </w:pPr>
            <w:r w:rsidRPr="006C1FFF">
              <w:rPr>
                <w:b/>
                <w:bCs/>
                <w:sz w:val="20"/>
                <w:szCs w:val="20"/>
                <w:lang w:val="en-US"/>
              </w:rPr>
              <w:t xml:space="preserve">FMI </w:t>
            </w:r>
            <w:r w:rsidRPr="006C1FFF">
              <w:rPr>
                <w:sz w:val="20"/>
                <w:szCs w:val="20"/>
                <w:lang w:val="en-US"/>
              </w:rPr>
              <w:t>(kg/m</w:t>
            </w:r>
            <w:r w:rsidRPr="006C1FFF">
              <w:rPr>
                <w:sz w:val="20"/>
                <w:szCs w:val="20"/>
                <w:vertAlign w:val="superscript"/>
                <w:lang w:val="en-US"/>
              </w:rPr>
              <w:t>2</w:t>
            </w:r>
            <w:r w:rsidRPr="006C1FFF">
              <w:rPr>
                <w:sz w:val="20"/>
                <w:szCs w:val="20"/>
                <w:lang w:val="en-US"/>
              </w:rPr>
              <w:t>)</w:t>
            </w:r>
          </w:p>
        </w:tc>
        <w:tc>
          <w:tcPr>
            <w:tcW w:w="1134" w:type="dxa"/>
            <w:noWrap/>
            <w:hideMark/>
          </w:tcPr>
          <w:p w14:paraId="0E3CF54C" w14:textId="325E4CD7" w:rsidR="00DB2FDD" w:rsidRPr="006C1FFF" w:rsidRDefault="00DB2FDD" w:rsidP="00036DDA">
            <w:pPr>
              <w:spacing w:line="360" w:lineRule="auto"/>
              <w:jc w:val="center"/>
              <w:rPr>
                <w:bCs/>
                <w:sz w:val="20"/>
                <w:szCs w:val="20"/>
                <w:lang w:val="en-US"/>
              </w:rPr>
            </w:pPr>
            <w:r w:rsidRPr="006C1FFF">
              <w:rPr>
                <w:bCs/>
                <w:sz w:val="20"/>
                <w:szCs w:val="20"/>
                <w:lang w:val="en-US"/>
              </w:rPr>
              <w:t>6</w:t>
            </w:r>
            <w:r w:rsidR="00E266BE">
              <w:rPr>
                <w:bCs/>
                <w:sz w:val="20"/>
                <w:szCs w:val="20"/>
                <w:lang w:val="en-US"/>
              </w:rPr>
              <w:t>.</w:t>
            </w:r>
            <w:r w:rsidRPr="006C1FFF">
              <w:rPr>
                <w:bCs/>
                <w:sz w:val="20"/>
                <w:szCs w:val="20"/>
                <w:lang w:val="en-US"/>
              </w:rPr>
              <w:t>4 (4</w:t>
            </w:r>
            <w:r w:rsidR="00E266BE">
              <w:rPr>
                <w:bCs/>
                <w:sz w:val="20"/>
                <w:szCs w:val="20"/>
                <w:lang w:val="en-US"/>
              </w:rPr>
              <w:t>.</w:t>
            </w:r>
            <w:r w:rsidRPr="006C1FFF">
              <w:rPr>
                <w:bCs/>
                <w:sz w:val="20"/>
                <w:szCs w:val="20"/>
                <w:lang w:val="en-US"/>
              </w:rPr>
              <w:t>1)</w:t>
            </w:r>
          </w:p>
        </w:tc>
        <w:tc>
          <w:tcPr>
            <w:tcW w:w="1275" w:type="dxa"/>
            <w:noWrap/>
            <w:hideMark/>
          </w:tcPr>
          <w:p w14:paraId="539B0A39" w14:textId="094D3B73" w:rsidR="00DB2FDD" w:rsidRPr="006C1FFF" w:rsidRDefault="00DB2FDD" w:rsidP="00036DDA">
            <w:pPr>
              <w:spacing w:line="360" w:lineRule="auto"/>
              <w:jc w:val="center"/>
              <w:rPr>
                <w:bCs/>
                <w:sz w:val="20"/>
                <w:szCs w:val="20"/>
                <w:lang w:val="en-US"/>
              </w:rPr>
            </w:pPr>
            <w:r w:rsidRPr="006C1FFF">
              <w:rPr>
                <w:bCs/>
                <w:sz w:val="20"/>
                <w:szCs w:val="20"/>
                <w:lang w:val="en-US"/>
              </w:rPr>
              <w:t>7</w:t>
            </w:r>
            <w:r w:rsidR="00E266BE">
              <w:rPr>
                <w:bCs/>
                <w:sz w:val="20"/>
                <w:szCs w:val="20"/>
                <w:lang w:val="en-US"/>
              </w:rPr>
              <w:t>.</w:t>
            </w:r>
            <w:r w:rsidRPr="006C1FFF">
              <w:rPr>
                <w:bCs/>
                <w:sz w:val="20"/>
                <w:szCs w:val="20"/>
                <w:lang w:val="en-US"/>
              </w:rPr>
              <w:t>2 (4</w:t>
            </w:r>
            <w:r w:rsidR="00E266BE">
              <w:rPr>
                <w:bCs/>
                <w:sz w:val="20"/>
                <w:szCs w:val="20"/>
                <w:lang w:val="en-US"/>
              </w:rPr>
              <w:t>.</w:t>
            </w:r>
            <w:r w:rsidRPr="006C1FFF">
              <w:rPr>
                <w:bCs/>
                <w:sz w:val="20"/>
                <w:szCs w:val="20"/>
                <w:lang w:val="en-US"/>
              </w:rPr>
              <w:t>4)</w:t>
            </w:r>
          </w:p>
        </w:tc>
        <w:tc>
          <w:tcPr>
            <w:tcW w:w="851" w:type="dxa"/>
            <w:noWrap/>
            <w:hideMark/>
          </w:tcPr>
          <w:p w14:paraId="7DE40D96" w14:textId="72EE6DAF" w:rsidR="00DB2FDD" w:rsidRPr="006C1FFF" w:rsidRDefault="00DB2FDD" w:rsidP="00036DDA">
            <w:pPr>
              <w:spacing w:line="360" w:lineRule="auto"/>
              <w:jc w:val="center"/>
              <w:rPr>
                <w:b/>
                <w:bCs/>
                <w:sz w:val="20"/>
                <w:szCs w:val="20"/>
                <w:lang w:val="en-US"/>
              </w:rPr>
            </w:pPr>
            <w:r w:rsidRPr="006C1FFF">
              <w:rPr>
                <w:b/>
                <w:bCs/>
                <w:sz w:val="20"/>
                <w:szCs w:val="20"/>
                <w:lang w:val="en-US"/>
              </w:rPr>
              <w:t>0</w:t>
            </w:r>
            <w:r w:rsidR="00E266BE">
              <w:rPr>
                <w:b/>
                <w:bCs/>
                <w:sz w:val="20"/>
                <w:szCs w:val="20"/>
                <w:lang w:val="en-US"/>
              </w:rPr>
              <w:t>.</w:t>
            </w:r>
            <w:r w:rsidRPr="006C1FFF">
              <w:rPr>
                <w:b/>
                <w:bCs/>
                <w:sz w:val="20"/>
                <w:szCs w:val="20"/>
                <w:lang w:val="en-US"/>
              </w:rPr>
              <w:t>0131</w:t>
            </w:r>
          </w:p>
        </w:tc>
        <w:tc>
          <w:tcPr>
            <w:tcW w:w="992" w:type="dxa"/>
            <w:noWrap/>
            <w:hideMark/>
          </w:tcPr>
          <w:p w14:paraId="30EA2E60" w14:textId="62BAC062" w:rsidR="00DB2FDD" w:rsidRPr="006C1FFF" w:rsidRDefault="00DB2FDD" w:rsidP="00036DDA">
            <w:pPr>
              <w:spacing w:line="360" w:lineRule="auto"/>
              <w:jc w:val="center"/>
              <w:rPr>
                <w:bCs/>
                <w:sz w:val="20"/>
                <w:szCs w:val="20"/>
                <w:lang w:val="en-US"/>
              </w:rPr>
            </w:pPr>
            <w:r w:rsidRPr="006C1FFF">
              <w:rPr>
                <w:bCs/>
                <w:sz w:val="20"/>
                <w:szCs w:val="20"/>
                <w:lang w:val="en-US"/>
              </w:rPr>
              <w:t>6</w:t>
            </w:r>
            <w:r w:rsidR="00E266BE">
              <w:rPr>
                <w:bCs/>
                <w:sz w:val="20"/>
                <w:szCs w:val="20"/>
                <w:lang w:val="en-US"/>
              </w:rPr>
              <w:t>.</w:t>
            </w:r>
            <w:r w:rsidRPr="006C1FFF">
              <w:rPr>
                <w:bCs/>
                <w:sz w:val="20"/>
                <w:szCs w:val="20"/>
                <w:lang w:val="en-US"/>
              </w:rPr>
              <w:t>9 (4</w:t>
            </w:r>
            <w:r w:rsidR="00E266BE">
              <w:rPr>
                <w:bCs/>
                <w:sz w:val="20"/>
                <w:szCs w:val="20"/>
                <w:lang w:val="en-US"/>
              </w:rPr>
              <w:t>.</w:t>
            </w:r>
            <w:r w:rsidRPr="006C1FFF">
              <w:rPr>
                <w:bCs/>
                <w:sz w:val="20"/>
                <w:szCs w:val="20"/>
                <w:lang w:val="en-US"/>
              </w:rPr>
              <w:t>0)</w:t>
            </w:r>
          </w:p>
        </w:tc>
        <w:tc>
          <w:tcPr>
            <w:tcW w:w="1276" w:type="dxa"/>
            <w:noWrap/>
            <w:hideMark/>
          </w:tcPr>
          <w:p w14:paraId="2301EE85" w14:textId="317364A4" w:rsidR="00DB2FDD" w:rsidRPr="006C1FFF" w:rsidRDefault="00DB2FDD" w:rsidP="00036DDA">
            <w:pPr>
              <w:spacing w:line="360" w:lineRule="auto"/>
              <w:jc w:val="center"/>
              <w:rPr>
                <w:bCs/>
                <w:sz w:val="20"/>
                <w:szCs w:val="20"/>
                <w:lang w:val="en-US"/>
              </w:rPr>
            </w:pPr>
            <w:r w:rsidRPr="006C1FFF">
              <w:rPr>
                <w:bCs/>
                <w:sz w:val="20"/>
                <w:szCs w:val="20"/>
                <w:lang w:val="en-US"/>
              </w:rPr>
              <w:t>7 (3</w:t>
            </w:r>
            <w:r w:rsidR="00E266BE">
              <w:rPr>
                <w:bCs/>
                <w:sz w:val="20"/>
                <w:szCs w:val="20"/>
                <w:lang w:val="en-US"/>
              </w:rPr>
              <w:t>.</w:t>
            </w:r>
            <w:r w:rsidRPr="006C1FFF">
              <w:rPr>
                <w:bCs/>
                <w:sz w:val="20"/>
                <w:szCs w:val="20"/>
                <w:lang w:val="en-US"/>
              </w:rPr>
              <w:t>8)</w:t>
            </w:r>
          </w:p>
        </w:tc>
        <w:tc>
          <w:tcPr>
            <w:tcW w:w="992" w:type="dxa"/>
            <w:noWrap/>
            <w:hideMark/>
          </w:tcPr>
          <w:p w14:paraId="1C282F66" w14:textId="32E8B6C7" w:rsidR="00DB2FDD" w:rsidRPr="006C1FFF" w:rsidRDefault="00DB2FDD" w:rsidP="00036DDA">
            <w:pPr>
              <w:spacing w:line="360" w:lineRule="auto"/>
              <w:jc w:val="center"/>
              <w:rPr>
                <w:bCs/>
                <w:sz w:val="20"/>
                <w:szCs w:val="20"/>
                <w:lang w:val="en-US"/>
              </w:rPr>
            </w:pPr>
            <w:r w:rsidRPr="006C1FFF">
              <w:rPr>
                <w:bCs/>
                <w:sz w:val="20"/>
                <w:szCs w:val="20"/>
                <w:lang w:val="en-US"/>
              </w:rPr>
              <w:t>0</w:t>
            </w:r>
            <w:r w:rsidR="00E266BE">
              <w:rPr>
                <w:bCs/>
                <w:sz w:val="20"/>
                <w:szCs w:val="20"/>
                <w:lang w:val="en-US"/>
              </w:rPr>
              <w:t>.</w:t>
            </w:r>
            <w:r w:rsidRPr="006C1FFF">
              <w:rPr>
                <w:bCs/>
                <w:sz w:val="20"/>
                <w:szCs w:val="20"/>
                <w:lang w:val="en-US"/>
              </w:rPr>
              <w:t>0822</w:t>
            </w:r>
          </w:p>
        </w:tc>
        <w:tc>
          <w:tcPr>
            <w:tcW w:w="1134" w:type="dxa"/>
          </w:tcPr>
          <w:p w14:paraId="4CAF0FAE" w14:textId="24B8C9E9"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9794</w:t>
            </w:r>
          </w:p>
        </w:tc>
      </w:tr>
      <w:tr w:rsidR="00DB2FDD" w:rsidRPr="006C1FFF" w14:paraId="3B348B90" w14:textId="77777777" w:rsidTr="00036DDA">
        <w:trPr>
          <w:trHeight w:val="20"/>
        </w:trPr>
        <w:tc>
          <w:tcPr>
            <w:tcW w:w="1555" w:type="dxa"/>
            <w:shd w:val="clear" w:color="auto" w:fill="D9E2F3" w:themeFill="accent1" w:themeFillTint="33"/>
            <w:noWrap/>
            <w:hideMark/>
          </w:tcPr>
          <w:p w14:paraId="64C3FA6F" w14:textId="77777777" w:rsidR="00DB2FDD" w:rsidRPr="006C1FFF" w:rsidRDefault="00DB2FDD" w:rsidP="00036DDA">
            <w:pPr>
              <w:spacing w:line="360" w:lineRule="auto"/>
              <w:rPr>
                <w:b/>
                <w:bCs/>
                <w:sz w:val="20"/>
                <w:szCs w:val="20"/>
                <w:lang w:val="en-US"/>
              </w:rPr>
            </w:pPr>
            <w:r w:rsidRPr="006C1FFF">
              <w:rPr>
                <w:b/>
                <w:bCs/>
                <w:sz w:val="20"/>
                <w:szCs w:val="20"/>
                <w:lang w:val="en-US"/>
              </w:rPr>
              <w:t xml:space="preserve">FFMI </w:t>
            </w:r>
            <w:bookmarkStart w:id="1" w:name="_Hlk96587643"/>
            <w:r w:rsidRPr="006C1FFF">
              <w:rPr>
                <w:sz w:val="20"/>
                <w:szCs w:val="20"/>
                <w:lang w:val="en-US"/>
              </w:rPr>
              <w:t>(kg/m</w:t>
            </w:r>
            <w:r w:rsidRPr="006C1FFF">
              <w:rPr>
                <w:sz w:val="20"/>
                <w:szCs w:val="20"/>
                <w:vertAlign w:val="superscript"/>
                <w:lang w:val="en-US"/>
              </w:rPr>
              <w:t>2</w:t>
            </w:r>
            <w:r w:rsidRPr="006C1FFF">
              <w:rPr>
                <w:sz w:val="20"/>
                <w:szCs w:val="20"/>
                <w:lang w:val="en-US"/>
              </w:rPr>
              <w:t>)</w:t>
            </w:r>
            <w:bookmarkEnd w:id="1"/>
          </w:p>
        </w:tc>
        <w:tc>
          <w:tcPr>
            <w:tcW w:w="1134" w:type="dxa"/>
            <w:noWrap/>
            <w:hideMark/>
          </w:tcPr>
          <w:p w14:paraId="4D6B69BD" w14:textId="46B11DE6" w:rsidR="00DB2FDD" w:rsidRPr="006C1FFF" w:rsidRDefault="00DB2FDD" w:rsidP="00036DDA">
            <w:pPr>
              <w:spacing w:line="360" w:lineRule="auto"/>
              <w:jc w:val="center"/>
              <w:rPr>
                <w:bCs/>
                <w:sz w:val="20"/>
                <w:szCs w:val="20"/>
                <w:lang w:val="en-US"/>
              </w:rPr>
            </w:pPr>
            <w:r w:rsidRPr="006C1FFF">
              <w:rPr>
                <w:bCs/>
                <w:sz w:val="20"/>
                <w:szCs w:val="20"/>
                <w:lang w:val="en-US"/>
              </w:rPr>
              <w:t>18</w:t>
            </w:r>
            <w:r w:rsidR="00E266BE">
              <w:rPr>
                <w:bCs/>
                <w:sz w:val="20"/>
                <w:szCs w:val="20"/>
                <w:lang w:val="en-US"/>
              </w:rPr>
              <w:t>.</w:t>
            </w:r>
            <w:r w:rsidRPr="006C1FFF">
              <w:rPr>
                <w:bCs/>
                <w:sz w:val="20"/>
                <w:szCs w:val="20"/>
                <w:lang w:val="en-US"/>
              </w:rPr>
              <w:t>1 (3</w:t>
            </w:r>
            <w:r w:rsidR="00E266BE">
              <w:rPr>
                <w:bCs/>
                <w:sz w:val="20"/>
                <w:szCs w:val="20"/>
                <w:lang w:val="en-US"/>
              </w:rPr>
              <w:t>.</w:t>
            </w:r>
            <w:r w:rsidRPr="006C1FFF">
              <w:rPr>
                <w:bCs/>
                <w:sz w:val="20"/>
                <w:szCs w:val="20"/>
                <w:lang w:val="en-US"/>
              </w:rPr>
              <w:t>0)</w:t>
            </w:r>
          </w:p>
        </w:tc>
        <w:tc>
          <w:tcPr>
            <w:tcW w:w="1275" w:type="dxa"/>
            <w:noWrap/>
            <w:hideMark/>
          </w:tcPr>
          <w:p w14:paraId="2CC44357" w14:textId="13D4CDA9" w:rsidR="00DB2FDD" w:rsidRPr="006C1FFF" w:rsidRDefault="00DB2FDD" w:rsidP="00036DDA">
            <w:pPr>
              <w:spacing w:line="360" w:lineRule="auto"/>
              <w:jc w:val="center"/>
              <w:rPr>
                <w:bCs/>
                <w:sz w:val="20"/>
                <w:szCs w:val="20"/>
                <w:lang w:val="en-US"/>
              </w:rPr>
            </w:pPr>
            <w:r w:rsidRPr="006C1FFF">
              <w:rPr>
                <w:bCs/>
                <w:sz w:val="20"/>
                <w:szCs w:val="20"/>
                <w:lang w:val="en-US"/>
              </w:rPr>
              <w:t>18 (3</w:t>
            </w:r>
            <w:r w:rsidR="00E266BE">
              <w:rPr>
                <w:bCs/>
                <w:sz w:val="20"/>
                <w:szCs w:val="20"/>
                <w:lang w:val="en-US"/>
              </w:rPr>
              <w:t>.</w:t>
            </w:r>
            <w:r w:rsidRPr="006C1FFF">
              <w:rPr>
                <w:bCs/>
                <w:sz w:val="20"/>
                <w:szCs w:val="20"/>
                <w:lang w:val="en-US"/>
              </w:rPr>
              <w:t>2)</w:t>
            </w:r>
          </w:p>
        </w:tc>
        <w:tc>
          <w:tcPr>
            <w:tcW w:w="851" w:type="dxa"/>
            <w:noWrap/>
            <w:hideMark/>
          </w:tcPr>
          <w:p w14:paraId="0058259E" w14:textId="65E27C59" w:rsidR="00DB2FDD" w:rsidRPr="006C1FFF" w:rsidRDefault="00DB2FDD" w:rsidP="00036DDA">
            <w:pPr>
              <w:spacing w:line="360" w:lineRule="auto"/>
              <w:jc w:val="center"/>
              <w:rPr>
                <w:bCs/>
                <w:sz w:val="20"/>
                <w:szCs w:val="20"/>
                <w:lang w:val="en-US"/>
              </w:rPr>
            </w:pPr>
            <w:r w:rsidRPr="006C1FFF">
              <w:rPr>
                <w:bCs/>
                <w:sz w:val="20"/>
                <w:szCs w:val="20"/>
                <w:lang w:val="en-US"/>
              </w:rPr>
              <w:t>0</w:t>
            </w:r>
            <w:r w:rsidR="00E266BE">
              <w:rPr>
                <w:bCs/>
                <w:sz w:val="20"/>
                <w:szCs w:val="20"/>
                <w:lang w:val="en-US"/>
              </w:rPr>
              <w:t>.</w:t>
            </w:r>
            <w:r w:rsidRPr="006C1FFF">
              <w:rPr>
                <w:bCs/>
                <w:sz w:val="20"/>
                <w:szCs w:val="20"/>
                <w:lang w:val="en-US"/>
              </w:rPr>
              <w:t>1027</w:t>
            </w:r>
          </w:p>
        </w:tc>
        <w:tc>
          <w:tcPr>
            <w:tcW w:w="992" w:type="dxa"/>
            <w:noWrap/>
            <w:hideMark/>
          </w:tcPr>
          <w:p w14:paraId="50A7DD0A" w14:textId="1086251B" w:rsidR="00DB2FDD" w:rsidRPr="006C1FFF" w:rsidRDefault="00DB2FDD" w:rsidP="00036DDA">
            <w:pPr>
              <w:spacing w:line="360" w:lineRule="auto"/>
              <w:jc w:val="center"/>
              <w:rPr>
                <w:bCs/>
                <w:sz w:val="20"/>
                <w:szCs w:val="20"/>
                <w:lang w:val="en-US"/>
              </w:rPr>
            </w:pPr>
            <w:r w:rsidRPr="006C1FFF">
              <w:rPr>
                <w:bCs/>
                <w:sz w:val="20"/>
                <w:szCs w:val="20"/>
                <w:lang w:val="en-US"/>
              </w:rPr>
              <w:t>18</w:t>
            </w:r>
            <w:r w:rsidR="00E266BE">
              <w:rPr>
                <w:bCs/>
                <w:sz w:val="20"/>
                <w:szCs w:val="20"/>
                <w:lang w:val="en-US"/>
              </w:rPr>
              <w:t>.</w:t>
            </w:r>
            <w:r w:rsidRPr="006C1FFF">
              <w:rPr>
                <w:bCs/>
                <w:sz w:val="20"/>
                <w:szCs w:val="20"/>
                <w:lang w:val="en-US"/>
              </w:rPr>
              <w:t>6 (2</w:t>
            </w:r>
            <w:r w:rsidR="00E266BE">
              <w:rPr>
                <w:bCs/>
                <w:sz w:val="20"/>
                <w:szCs w:val="20"/>
                <w:lang w:val="en-US"/>
              </w:rPr>
              <w:t>.</w:t>
            </w:r>
            <w:r w:rsidRPr="006C1FFF">
              <w:rPr>
                <w:bCs/>
                <w:sz w:val="20"/>
                <w:szCs w:val="20"/>
                <w:lang w:val="en-US"/>
              </w:rPr>
              <w:t>5)</w:t>
            </w:r>
          </w:p>
        </w:tc>
        <w:tc>
          <w:tcPr>
            <w:tcW w:w="1276" w:type="dxa"/>
            <w:noWrap/>
            <w:hideMark/>
          </w:tcPr>
          <w:p w14:paraId="52D79CC7" w14:textId="0B89E26B" w:rsidR="00DB2FDD" w:rsidRPr="006C1FFF" w:rsidRDefault="00DB2FDD" w:rsidP="00036DDA">
            <w:pPr>
              <w:spacing w:line="360" w:lineRule="auto"/>
              <w:jc w:val="center"/>
              <w:rPr>
                <w:bCs/>
                <w:sz w:val="20"/>
                <w:szCs w:val="20"/>
                <w:lang w:val="en-US"/>
              </w:rPr>
            </w:pPr>
            <w:r w:rsidRPr="006C1FFF">
              <w:rPr>
                <w:bCs/>
                <w:sz w:val="20"/>
                <w:szCs w:val="20"/>
                <w:lang w:val="en-US"/>
              </w:rPr>
              <w:t>18</w:t>
            </w:r>
            <w:r w:rsidR="00E266BE">
              <w:rPr>
                <w:bCs/>
                <w:sz w:val="20"/>
                <w:szCs w:val="20"/>
                <w:lang w:val="en-US"/>
              </w:rPr>
              <w:t>.</w:t>
            </w:r>
            <w:r w:rsidRPr="006C1FFF">
              <w:rPr>
                <w:bCs/>
                <w:sz w:val="20"/>
                <w:szCs w:val="20"/>
                <w:lang w:val="en-US"/>
              </w:rPr>
              <w:t>8 (2</w:t>
            </w:r>
            <w:r w:rsidR="00E266BE">
              <w:rPr>
                <w:bCs/>
                <w:sz w:val="20"/>
                <w:szCs w:val="20"/>
                <w:lang w:val="en-US"/>
              </w:rPr>
              <w:t>.</w:t>
            </w:r>
            <w:r w:rsidRPr="006C1FFF">
              <w:rPr>
                <w:bCs/>
                <w:sz w:val="20"/>
                <w:szCs w:val="20"/>
                <w:lang w:val="en-US"/>
              </w:rPr>
              <w:t>7)</w:t>
            </w:r>
          </w:p>
        </w:tc>
        <w:tc>
          <w:tcPr>
            <w:tcW w:w="992" w:type="dxa"/>
            <w:noWrap/>
            <w:hideMark/>
          </w:tcPr>
          <w:p w14:paraId="34A665D8" w14:textId="43BFD1DA" w:rsidR="00DB2FDD" w:rsidRPr="006C1FFF" w:rsidRDefault="00DB2FDD" w:rsidP="00036DDA">
            <w:pPr>
              <w:spacing w:line="360" w:lineRule="auto"/>
              <w:jc w:val="center"/>
              <w:rPr>
                <w:bCs/>
                <w:sz w:val="20"/>
                <w:szCs w:val="20"/>
                <w:lang w:val="en-US"/>
              </w:rPr>
            </w:pPr>
            <w:r w:rsidRPr="006C1FFF">
              <w:rPr>
                <w:bCs/>
                <w:sz w:val="20"/>
                <w:szCs w:val="20"/>
                <w:lang w:val="en-US"/>
              </w:rPr>
              <w:t>0</w:t>
            </w:r>
            <w:r w:rsidR="00E266BE">
              <w:rPr>
                <w:bCs/>
                <w:sz w:val="20"/>
                <w:szCs w:val="20"/>
                <w:lang w:val="en-US"/>
              </w:rPr>
              <w:t>.</w:t>
            </w:r>
            <w:r w:rsidRPr="006C1FFF">
              <w:rPr>
                <w:bCs/>
                <w:sz w:val="20"/>
                <w:szCs w:val="20"/>
                <w:lang w:val="en-US"/>
              </w:rPr>
              <w:t>8671</w:t>
            </w:r>
          </w:p>
        </w:tc>
        <w:tc>
          <w:tcPr>
            <w:tcW w:w="1134" w:type="dxa"/>
          </w:tcPr>
          <w:p w14:paraId="6E9DEA5B" w14:textId="30E26DC4"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1652</w:t>
            </w:r>
          </w:p>
        </w:tc>
      </w:tr>
      <w:tr w:rsidR="00DB2FDD" w:rsidRPr="006C1FFF" w14:paraId="4494D753" w14:textId="77777777" w:rsidTr="00036DDA">
        <w:trPr>
          <w:trHeight w:val="20"/>
        </w:trPr>
        <w:tc>
          <w:tcPr>
            <w:tcW w:w="1555" w:type="dxa"/>
            <w:shd w:val="clear" w:color="auto" w:fill="D9E2F3" w:themeFill="accent1" w:themeFillTint="33"/>
            <w:noWrap/>
          </w:tcPr>
          <w:p w14:paraId="69DAD95E" w14:textId="77777777" w:rsidR="00DB2FDD" w:rsidRPr="006C1FFF" w:rsidRDefault="00DB2FDD" w:rsidP="00036DDA">
            <w:pPr>
              <w:spacing w:line="360" w:lineRule="auto"/>
              <w:rPr>
                <w:b/>
                <w:bCs/>
                <w:sz w:val="20"/>
                <w:szCs w:val="20"/>
                <w:lang w:val="en-US"/>
              </w:rPr>
            </w:pPr>
            <w:r w:rsidRPr="006C1FFF">
              <w:rPr>
                <w:b/>
                <w:bCs/>
                <w:sz w:val="20"/>
                <w:szCs w:val="20"/>
                <w:lang w:val="en-US"/>
              </w:rPr>
              <w:t>SMI </w:t>
            </w:r>
            <w:r w:rsidRPr="006C1FFF">
              <w:rPr>
                <w:sz w:val="20"/>
                <w:szCs w:val="20"/>
                <w:lang w:val="en-US"/>
              </w:rPr>
              <w:t>(kg/m</w:t>
            </w:r>
            <w:r w:rsidRPr="006C1FFF">
              <w:rPr>
                <w:sz w:val="20"/>
                <w:szCs w:val="20"/>
                <w:vertAlign w:val="superscript"/>
                <w:lang w:val="en-US"/>
              </w:rPr>
              <w:t>2</w:t>
            </w:r>
            <w:r w:rsidRPr="006C1FFF">
              <w:rPr>
                <w:sz w:val="20"/>
                <w:szCs w:val="20"/>
                <w:lang w:val="en-US"/>
              </w:rPr>
              <w:t>)</w:t>
            </w:r>
          </w:p>
        </w:tc>
        <w:tc>
          <w:tcPr>
            <w:tcW w:w="1134" w:type="dxa"/>
            <w:noWrap/>
          </w:tcPr>
          <w:p w14:paraId="0BD1E4FC" w14:textId="19DA272D" w:rsidR="00DB2FDD" w:rsidRPr="006C1FFF" w:rsidRDefault="00DB2FDD" w:rsidP="00036DDA">
            <w:pPr>
              <w:spacing w:line="360" w:lineRule="auto"/>
              <w:jc w:val="center"/>
              <w:rPr>
                <w:bCs/>
                <w:sz w:val="20"/>
                <w:szCs w:val="20"/>
                <w:lang w:val="en-US"/>
              </w:rPr>
            </w:pPr>
            <w:r w:rsidRPr="006C1FFF">
              <w:rPr>
                <w:sz w:val="20"/>
                <w:szCs w:val="20"/>
                <w:lang w:val="en-US"/>
              </w:rPr>
              <w:t>9</w:t>
            </w:r>
            <w:r w:rsidR="00E266BE">
              <w:rPr>
                <w:sz w:val="20"/>
                <w:szCs w:val="20"/>
                <w:lang w:val="en-US"/>
              </w:rPr>
              <w:t>.</w:t>
            </w:r>
            <w:r w:rsidRPr="006C1FFF">
              <w:rPr>
                <w:sz w:val="20"/>
                <w:szCs w:val="20"/>
                <w:lang w:val="en-US"/>
              </w:rPr>
              <w:t>8 (1</w:t>
            </w:r>
            <w:r w:rsidR="00E266BE">
              <w:rPr>
                <w:sz w:val="20"/>
                <w:szCs w:val="20"/>
                <w:lang w:val="en-US"/>
              </w:rPr>
              <w:t>.</w:t>
            </w:r>
            <w:r w:rsidRPr="006C1FFF">
              <w:rPr>
                <w:sz w:val="20"/>
                <w:szCs w:val="20"/>
                <w:lang w:val="en-US"/>
              </w:rPr>
              <w:t>8)</w:t>
            </w:r>
          </w:p>
        </w:tc>
        <w:tc>
          <w:tcPr>
            <w:tcW w:w="1275" w:type="dxa"/>
            <w:noWrap/>
          </w:tcPr>
          <w:p w14:paraId="0E4A585D" w14:textId="48E51303" w:rsidR="00DB2FDD" w:rsidRPr="006C1FFF" w:rsidRDefault="00DB2FDD" w:rsidP="00036DDA">
            <w:pPr>
              <w:spacing w:line="360" w:lineRule="auto"/>
              <w:jc w:val="center"/>
              <w:rPr>
                <w:bCs/>
                <w:sz w:val="20"/>
                <w:szCs w:val="20"/>
                <w:lang w:val="en-US"/>
              </w:rPr>
            </w:pPr>
            <w:r w:rsidRPr="006C1FFF">
              <w:rPr>
                <w:sz w:val="20"/>
                <w:szCs w:val="20"/>
                <w:lang w:val="en-US"/>
              </w:rPr>
              <w:t>9</w:t>
            </w:r>
            <w:r w:rsidR="00E266BE">
              <w:rPr>
                <w:sz w:val="20"/>
                <w:szCs w:val="20"/>
                <w:lang w:val="en-US"/>
              </w:rPr>
              <w:t>.</w:t>
            </w:r>
            <w:r w:rsidRPr="006C1FFF">
              <w:rPr>
                <w:sz w:val="20"/>
                <w:szCs w:val="20"/>
                <w:lang w:val="en-US"/>
              </w:rPr>
              <w:t>5 (1</w:t>
            </w:r>
            <w:r w:rsidR="00E266BE">
              <w:rPr>
                <w:sz w:val="20"/>
                <w:szCs w:val="20"/>
                <w:lang w:val="en-US"/>
              </w:rPr>
              <w:t>.</w:t>
            </w:r>
            <w:r w:rsidRPr="006C1FFF">
              <w:rPr>
                <w:sz w:val="20"/>
                <w:szCs w:val="20"/>
                <w:lang w:val="en-US"/>
              </w:rPr>
              <w:t>6)</w:t>
            </w:r>
          </w:p>
        </w:tc>
        <w:tc>
          <w:tcPr>
            <w:tcW w:w="851" w:type="dxa"/>
            <w:noWrap/>
          </w:tcPr>
          <w:p w14:paraId="552C9FD5" w14:textId="17173DAC"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1881</w:t>
            </w:r>
          </w:p>
        </w:tc>
        <w:tc>
          <w:tcPr>
            <w:tcW w:w="992" w:type="dxa"/>
            <w:noWrap/>
          </w:tcPr>
          <w:p w14:paraId="2BFC8320" w14:textId="7CB6CE86" w:rsidR="00DB2FDD" w:rsidRPr="006C1FFF" w:rsidRDefault="00DB2FDD" w:rsidP="00036DDA">
            <w:pPr>
              <w:spacing w:line="360" w:lineRule="auto"/>
              <w:jc w:val="center"/>
              <w:rPr>
                <w:bCs/>
                <w:sz w:val="20"/>
                <w:szCs w:val="20"/>
                <w:lang w:val="en-US"/>
              </w:rPr>
            </w:pPr>
            <w:r w:rsidRPr="006C1FFF">
              <w:rPr>
                <w:sz w:val="20"/>
                <w:szCs w:val="20"/>
                <w:lang w:val="en-US"/>
              </w:rPr>
              <w:t>9</w:t>
            </w:r>
            <w:r w:rsidR="00E266BE">
              <w:rPr>
                <w:sz w:val="20"/>
                <w:szCs w:val="20"/>
                <w:lang w:val="en-US"/>
              </w:rPr>
              <w:t>.</w:t>
            </w:r>
            <w:r w:rsidRPr="006C1FFF">
              <w:rPr>
                <w:sz w:val="20"/>
                <w:szCs w:val="20"/>
                <w:lang w:val="en-US"/>
              </w:rPr>
              <w:t>8 (1</w:t>
            </w:r>
            <w:r w:rsidR="00E266BE">
              <w:rPr>
                <w:sz w:val="20"/>
                <w:szCs w:val="20"/>
                <w:lang w:val="en-US"/>
              </w:rPr>
              <w:t>.</w:t>
            </w:r>
            <w:r w:rsidRPr="006C1FFF">
              <w:rPr>
                <w:sz w:val="20"/>
                <w:szCs w:val="20"/>
                <w:lang w:val="en-US"/>
              </w:rPr>
              <w:t>7)</w:t>
            </w:r>
          </w:p>
        </w:tc>
        <w:tc>
          <w:tcPr>
            <w:tcW w:w="1276" w:type="dxa"/>
            <w:noWrap/>
          </w:tcPr>
          <w:p w14:paraId="113F26D0" w14:textId="729AB3EA" w:rsidR="00DB2FDD" w:rsidRPr="006C1FFF" w:rsidRDefault="00DB2FDD" w:rsidP="00036DDA">
            <w:pPr>
              <w:spacing w:line="360" w:lineRule="auto"/>
              <w:jc w:val="center"/>
              <w:rPr>
                <w:bCs/>
                <w:sz w:val="20"/>
                <w:szCs w:val="20"/>
                <w:lang w:val="en-US"/>
              </w:rPr>
            </w:pPr>
            <w:r w:rsidRPr="006C1FFF">
              <w:rPr>
                <w:sz w:val="20"/>
                <w:szCs w:val="20"/>
                <w:lang w:val="en-US"/>
              </w:rPr>
              <w:t>9</w:t>
            </w:r>
            <w:r w:rsidR="00E266BE">
              <w:rPr>
                <w:sz w:val="20"/>
                <w:szCs w:val="20"/>
                <w:lang w:val="en-US"/>
              </w:rPr>
              <w:t>.</w:t>
            </w:r>
            <w:r w:rsidRPr="006C1FFF">
              <w:rPr>
                <w:sz w:val="20"/>
                <w:szCs w:val="20"/>
                <w:lang w:val="en-US"/>
              </w:rPr>
              <w:t>6 (1</w:t>
            </w:r>
            <w:r w:rsidR="00E266BE">
              <w:rPr>
                <w:sz w:val="20"/>
                <w:szCs w:val="20"/>
                <w:lang w:val="en-US"/>
              </w:rPr>
              <w:t>.</w:t>
            </w:r>
            <w:r w:rsidRPr="006C1FFF">
              <w:rPr>
                <w:sz w:val="20"/>
                <w:szCs w:val="20"/>
                <w:lang w:val="en-US"/>
              </w:rPr>
              <w:t>7)</w:t>
            </w:r>
          </w:p>
        </w:tc>
        <w:tc>
          <w:tcPr>
            <w:tcW w:w="992" w:type="dxa"/>
            <w:noWrap/>
          </w:tcPr>
          <w:p w14:paraId="3EC0B847" w14:textId="33F513F1" w:rsidR="00DB2FDD" w:rsidRPr="006C1FFF" w:rsidRDefault="00DB2FDD" w:rsidP="00036DDA">
            <w:pPr>
              <w:spacing w:line="360" w:lineRule="auto"/>
              <w:jc w:val="center"/>
              <w:rPr>
                <w:bCs/>
                <w:sz w:val="20"/>
                <w:szCs w:val="20"/>
                <w:lang w:val="en-US"/>
              </w:rPr>
            </w:pPr>
            <w:r w:rsidRPr="006C1FFF">
              <w:rPr>
                <w:sz w:val="20"/>
                <w:szCs w:val="20"/>
                <w:lang w:val="en-US"/>
              </w:rPr>
              <w:t>0</w:t>
            </w:r>
            <w:r w:rsidR="00E266BE">
              <w:rPr>
                <w:sz w:val="20"/>
                <w:szCs w:val="20"/>
                <w:lang w:val="en-US"/>
              </w:rPr>
              <w:t>.</w:t>
            </w:r>
            <w:r w:rsidRPr="006C1FFF">
              <w:rPr>
                <w:sz w:val="20"/>
                <w:szCs w:val="20"/>
                <w:lang w:val="en-US"/>
              </w:rPr>
              <w:t>1209</w:t>
            </w:r>
          </w:p>
        </w:tc>
        <w:tc>
          <w:tcPr>
            <w:tcW w:w="1134" w:type="dxa"/>
          </w:tcPr>
          <w:p w14:paraId="026A56E9" w14:textId="5C0AC8CF" w:rsidR="00DB2FDD" w:rsidRPr="006C1FFF" w:rsidRDefault="00DB2FDD" w:rsidP="00036DDA">
            <w:pPr>
              <w:spacing w:line="360" w:lineRule="auto"/>
              <w:jc w:val="center"/>
              <w:rPr>
                <w:sz w:val="20"/>
                <w:szCs w:val="20"/>
                <w:lang w:val="en-US"/>
              </w:rPr>
            </w:pPr>
            <w:r w:rsidRPr="006C1FFF">
              <w:rPr>
                <w:sz w:val="20"/>
                <w:szCs w:val="20"/>
                <w:lang w:val="en-US"/>
              </w:rPr>
              <w:t>0</w:t>
            </w:r>
            <w:r w:rsidR="00E266BE">
              <w:rPr>
                <w:sz w:val="20"/>
                <w:szCs w:val="20"/>
                <w:lang w:val="en-US"/>
              </w:rPr>
              <w:t>.</w:t>
            </w:r>
            <w:r w:rsidRPr="006C1FFF">
              <w:rPr>
                <w:sz w:val="20"/>
                <w:szCs w:val="20"/>
                <w:lang w:val="en-US"/>
              </w:rPr>
              <w:t>4331</w:t>
            </w:r>
          </w:p>
        </w:tc>
      </w:tr>
      <w:tr w:rsidR="00DB2FDD" w:rsidRPr="006C1FFF" w14:paraId="0DEE78EF" w14:textId="77777777" w:rsidTr="00036DDA">
        <w:trPr>
          <w:trHeight w:val="20"/>
        </w:trPr>
        <w:tc>
          <w:tcPr>
            <w:tcW w:w="1555" w:type="dxa"/>
            <w:shd w:val="clear" w:color="auto" w:fill="D9E2F3" w:themeFill="accent1" w:themeFillTint="33"/>
            <w:noWrap/>
          </w:tcPr>
          <w:p w14:paraId="1D156B37" w14:textId="77777777" w:rsidR="00DB2FDD" w:rsidRPr="006C1FFF" w:rsidRDefault="00DB2FDD" w:rsidP="00036DDA">
            <w:pPr>
              <w:spacing w:line="360" w:lineRule="auto"/>
              <w:rPr>
                <w:b/>
                <w:bCs/>
                <w:sz w:val="20"/>
                <w:szCs w:val="20"/>
                <w:lang w:val="en-US"/>
              </w:rPr>
            </w:pPr>
            <w:r w:rsidRPr="006C1FFF">
              <w:rPr>
                <w:b/>
                <w:bCs/>
                <w:sz w:val="20"/>
                <w:szCs w:val="20"/>
                <w:lang w:val="en-US"/>
              </w:rPr>
              <w:t>VF</w:t>
            </w:r>
          </w:p>
        </w:tc>
        <w:tc>
          <w:tcPr>
            <w:tcW w:w="1134" w:type="dxa"/>
            <w:noWrap/>
          </w:tcPr>
          <w:p w14:paraId="59BEE237" w14:textId="71F1DCE0" w:rsidR="00DB2FDD" w:rsidRPr="006C1FFF" w:rsidRDefault="00DB2FDD" w:rsidP="00036DDA">
            <w:pPr>
              <w:spacing w:line="360" w:lineRule="auto"/>
              <w:jc w:val="center"/>
              <w:rPr>
                <w:bCs/>
                <w:sz w:val="20"/>
                <w:szCs w:val="20"/>
                <w:lang w:val="en-US"/>
              </w:rPr>
            </w:pPr>
            <w:r w:rsidRPr="006C1FFF">
              <w:rPr>
                <w:color w:val="000000"/>
                <w:sz w:val="20"/>
                <w:szCs w:val="20"/>
                <w:lang w:val="en-US"/>
              </w:rPr>
              <w:t>7</w:t>
            </w:r>
            <w:r w:rsidR="00E266BE">
              <w:rPr>
                <w:color w:val="000000"/>
                <w:sz w:val="20"/>
                <w:szCs w:val="20"/>
                <w:lang w:val="en-US"/>
              </w:rPr>
              <w:t>.</w:t>
            </w:r>
            <w:r w:rsidRPr="006C1FFF">
              <w:rPr>
                <w:color w:val="000000"/>
                <w:sz w:val="20"/>
                <w:szCs w:val="20"/>
                <w:lang w:val="en-US"/>
              </w:rPr>
              <w:t>3 (4</w:t>
            </w:r>
            <w:r w:rsidR="00E266BE">
              <w:rPr>
                <w:color w:val="000000"/>
                <w:sz w:val="20"/>
                <w:szCs w:val="20"/>
                <w:lang w:val="en-US"/>
              </w:rPr>
              <w:t>.</w:t>
            </w:r>
            <w:r w:rsidRPr="006C1FFF">
              <w:rPr>
                <w:color w:val="000000"/>
                <w:sz w:val="20"/>
                <w:szCs w:val="20"/>
                <w:lang w:val="en-US"/>
              </w:rPr>
              <w:t>5)</w:t>
            </w:r>
          </w:p>
        </w:tc>
        <w:tc>
          <w:tcPr>
            <w:tcW w:w="1275" w:type="dxa"/>
            <w:noWrap/>
          </w:tcPr>
          <w:p w14:paraId="0AF92B87" w14:textId="0E3BD012" w:rsidR="00DB2FDD" w:rsidRPr="006C1FFF" w:rsidRDefault="00DB2FDD" w:rsidP="00036DDA">
            <w:pPr>
              <w:spacing w:line="360" w:lineRule="auto"/>
              <w:jc w:val="center"/>
              <w:rPr>
                <w:bCs/>
                <w:sz w:val="20"/>
                <w:szCs w:val="20"/>
                <w:lang w:val="en-US"/>
              </w:rPr>
            </w:pPr>
            <w:r w:rsidRPr="006C1FFF">
              <w:rPr>
                <w:color w:val="000000"/>
                <w:sz w:val="20"/>
                <w:szCs w:val="20"/>
                <w:lang w:val="en-US"/>
              </w:rPr>
              <w:t>7</w:t>
            </w:r>
            <w:r w:rsidR="00E266BE">
              <w:rPr>
                <w:color w:val="000000"/>
                <w:sz w:val="20"/>
                <w:szCs w:val="20"/>
                <w:lang w:val="en-US"/>
              </w:rPr>
              <w:t>.</w:t>
            </w:r>
            <w:r w:rsidRPr="006C1FFF">
              <w:rPr>
                <w:color w:val="000000"/>
                <w:sz w:val="20"/>
                <w:szCs w:val="20"/>
                <w:lang w:val="en-US"/>
              </w:rPr>
              <w:t>8 (4</w:t>
            </w:r>
            <w:r w:rsidR="00E266BE">
              <w:rPr>
                <w:color w:val="000000"/>
                <w:sz w:val="20"/>
                <w:szCs w:val="20"/>
                <w:lang w:val="en-US"/>
              </w:rPr>
              <w:t>.</w:t>
            </w:r>
            <w:r w:rsidRPr="006C1FFF">
              <w:rPr>
                <w:color w:val="000000"/>
                <w:sz w:val="20"/>
                <w:szCs w:val="20"/>
                <w:lang w:val="en-US"/>
              </w:rPr>
              <w:t>7)</w:t>
            </w:r>
          </w:p>
        </w:tc>
        <w:tc>
          <w:tcPr>
            <w:tcW w:w="851" w:type="dxa"/>
            <w:noWrap/>
          </w:tcPr>
          <w:p w14:paraId="1407A1D4" w14:textId="27AA0288" w:rsidR="00DB2FDD" w:rsidRPr="006C1FFF" w:rsidRDefault="00DB2FDD" w:rsidP="00036DDA">
            <w:pPr>
              <w:spacing w:line="360" w:lineRule="auto"/>
              <w:jc w:val="center"/>
              <w:rPr>
                <w:b/>
                <w:bCs/>
                <w:sz w:val="20"/>
                <w:szCs w:val="20"/>
                <w:lang w:val="en-US"/>
              </w:rPr>
            </w:pPr>
            <w:r w:rsidRPr="006C1FFF">
              <w:rPr>
                <w:b/>
                <w:color w:val="000000"/>
                <w:sz w:val="20"/>
                <w:szCs w:val="20"/>
                <w:lang w:val="en-US"/>
              </w:rPr>
              <w:t>0</w:t>
            </w:r>
            <w:r w:rsidR="00E266BE">
              <w:rPr>
                <w:b/>
                <w:color w:val="000000"/>
                <w:sz w:val="20"/>
                <w:szCs w:val="20"/>
                <w:lang w:val="en-US"/>
              </w:rPr>
              <w:t>.</w:t>
            </w:r>
            <w:r w:rsidRPr="006C1FFF">
              <w:rPr>
                <w:b/>
                <w:color w:val="000000"/>
                <w:sz w:val="20"/>
                <w:szCs w:val="20"/>
                <w:lang w:val="en-US"/>
              </w:rPr>
              <w:t>0332</w:t>
            </w:r>
          </w:p>
        </w:tc>
        <w:tc>
          <w:tcPr>
            <w:tcW w:w="992" w:type="dxa"/>
            <w:noWrap/>
          </w:tcPr>
          <w:p w14:paraId="03D7F5F2" w14:textId="05D2BDC2" w:rsidR="00DB2FDD" w:rsidRPr="006C1FFF" w:rsidRDefault="00DB2FDD" w:rsidP="00036DDA">
            <w:pPr>
              <w:spacing w:line="360" w:lineRule="auto"/>
              <w:jc w:val="center"/>
              <w:rPr>
                <w:bCs/>
                <w:sz w:val="20"/>
                <w:szCs w:val="20"/>
                <w:lang w:val="en-US"/>
              </w:rPr>
            </w:pPr>
            <w:r w:rsidRPr="006C1FFF">
              <w:rPr>
                <w:color w:val="000000"/>
                <w:sz w:val="20"/>
                <w:szCs w:val="20"/>
                <w:lang w:val="en-US"/>
              </w:rPr>
              <w:t>7</w:t>
            </w:r>
            <w:r w:rsidR="00E266BE">
              <w:rPr>
                <w:color w:val="000000"/>
                <w:sz w:val="20"/>
                <w:szCs w:val="20"/>
                <w:lang w:val="en-US"/>
              </w:rPr>
              <w:t>.</w:t>
            </w:r>
            <w:r w:rsidRPr="006C1FFF">
              <w:rPr>
                <w:color w:val="000000"/>
                <w:sz w:val="20"/>
                <w:szCs w:val="20"/>
                <w:lang w:val="en-US"/>
              </w:rPr>
              <w:t>6 (3</w:t>
            </w:r>
            <w:r w:rsidR="00E266BE">
              <w:rPr>
                <w:color w:val="000000"/>
                <w:sz w:val="20"/>
                <w:szCs w:val="20"/>
                <w:lang w:val="en-US"/>
              </w:rPr>
              <w:t>.</w:t>
            </w:r>
            <w:r w:rsidRPr="006C1FFF">
              <w:rPr>
                <w:color w:val="000000"/>
                <w:sz w:val="20"/>
                <w:szCs w:val="20"/>
                <w:lang w:val="en-US"/>
              </w:rPr>
              <w:t>9)</w:t>
            </w:r>
          </w:p>
        </w:tc>
        <w:tc>
          <w:tcPr>
            <w:tcW w:w="1276" w:type="dxa"/>
            <w:noWrap/>
          </w:tcPr>
          <w:p w14:paraId="0F02F3AC" w14:textId="00C67B8B" w:rsidR="00DB2FDD" w:rsidRPr="006C1FFF" w:rsidRDefault="00DB2FDD" w:rsidP="00036DDA">
            <w:pPr>
              <w:spacing w:line="360" w:lineRule="auto"/>
              <w:jc w:val="center"/>
              <w:rPr>
                <w:bCs/>
                <w:sz w:val="20"/>
                <w:szCs w:val="20"/>
                <w:lang w:val="en-US"/>
              </w:rPr>
            </w:pPr>
            <w:r w:rsidRPr="006C1FFF">
              <w:rPr>
                <w:color w:val="000000"/>
                <w:sz w:val="20"/>
                <w:szCs w:val="20"/>
                <w:lang w:val="en-US"/>
              </w:rPr>
              <w:t>8</w:t>
            </w:r>
            <w:r w:rsidR="00E266BE">
              <w:rPr>
                <w:color w:val="000000"/>
                <w:sz w:val="20"/>
                <w:szCs w:val="20"/>
                <w:lang w:val="en-US"/>
              </w:rPr>
              <w:t>.</w:t>
            </w:r>
            <w:r w:rsidRPr="006C1FFF">
              <w:rPr>
                <w:color w:val="000000"/>
                <w:sz w:val="20"/>
                <w:szCs w:val="20"/>
                <w:lang w:val="en-US"/>
              </w:rPr>
              <w:t>1 (3)</w:t>
            </w:r>
          </w:p>
        </w:tc>
        <w:tc>
          <w:tcPr>
            <w:tcW w:w="992" w:type="dxa"/>
            <w:noWrap/>
          </w:tcPr>
          <w:p w14:paraId="7F4ACE25" w14:textId="597E4296" w:rsidR="00DB2FDD" w:rsidRPr="006C1FFF" w:rsidRDefault="00DB2FDD" w:rsidP="00036DDA">
            <w:pPr>
              <w:spacing w:line="360" w:lineRule="auto"/>
              <w:jc w:val="center"/>
              <w:rPr>
                <w:b/>
                <w:bCs/>
                <w:sz w:val="20"/>
                <w:szCs w:val="20"/>
                <w:lang w:val="en-US"/>
              </w:rPr>
            </w:pPr>
            <w:r w:rsidRPr="006C1FFF">
              <w:rPr>
                <w:b/>
                <w:color w:val="000000"/>
                <w:sz w:val="20"/>
                <w:szCs w:val="20"/>
                <w:lang w:val="en-US"/>
              </w:rPr>
              <w:t>0</w:t>
            </w:r>
            <w:r w:rsidR="00E266BE">
              <w:rPr>
                <w:b/>
                <w:color w:val="000000"/>
                <w:sz w:val="20"/>
                <w:szCs w:val="20"/>
                <w:lang w:val="en-US"/>
              </w:rPr>
              <w:t>.</w:t>
            </w:r>
            <w:r w:rsidRPr="006C1FFF">
              <w:rPr>
                <w:b/>
                <w:color w:val="000000"/>
                <w:sz w:val="20"/>
                <w:szCs w:val="20"/>
                <w:lang w:val="en-US"/>
              </w:rPr>
              <w:t>0448</w:t>
            </w:r>
          </w:p>
        </w:tc>
        <w:tc>
          <w:tcPr>
            <w:tcW w:w="1134" w:type="dxa"/>
          </w:tcPr>
          <w:p w14:paraId="73D35846" w14:textId="5BCD4C15" w:rsidR="00DB2FDD" w:rsidRPr="006C1FFF" w:rsidRDefault="00DB2FDD" w:rsidP="00036DDA">
            <w:pPr>
              <w:spacing w:line="360" w:lineRule="auto"/>
              <w:jc w:val="center"/>
              <w:rPr>
                <w:sz w:val="20"/>
                <w:szCs w:val="20"/>
                <w:lang w:val="en-US"/>
              </w:rPr>
            </w:pPr>
            <w:r w:rsidRPr="006C1FFF">
              <w:rPr>
                <w:color w:val="000000"/>
                <w:sz w:val="20"/>
                <w:szCs w:val="20"/>
                <w:lang w:val="en-US"/>
              </w:rPr>
              <w:t>0</w:t>
            </w:r>
            <w:r w:rsidR="00E266BE">
              <w:rPr>
                <w:color w:val="000000"/>
                <w:sz w:val="20"/>
                <w:szCs w:val="20"/>
                <w:lang w:val="en-US"/>
              </w:rPr>
              <w:t>.</w:t>
            </w:r>
            <w:r w:rsidRPr="006C1FFF">
              <w:rPr>
                <w:color w:val="000000"/>
                <w:sz w:val="20"/>
                <w:szCs w:val="20"/>
                <w:lang w:val="en-US"/>
              </w:rPr>
              <w:t>6221</w:t>
            </w:r>
          </w:p>
        </w:tc>
      </w:tr>
    </w:tbl>
    <w:tbl>
      <w:tblPr>
        <w:tblW w:w="9209" w:type="dxa"/>
        <w:tblLayout w:type="fixed"/>
        <w:tblCellMar>
          <w:right w:w="57" w:type="dxa"/>
        </w:tblCellMar>
        <w:tblLook w:val="04A0" w:firstRow="1" w:lastRow="0" w:firstColumn="1" w:lastColumn="0" w:noHBand="0" w:noVBand="1"/>
      </w:tblPr>
      <w:tblGrid>
        <w:gridCol w:w="1555"/>
        <w:gridCol w:w="1134"/>
        <w:gridCol w:w="1275"/>
        <w:gridCol w:w="851"/>
        <w:gridCol w:w="992"/>
        <w:gridCol w:w="1276"/>
        <w:gridCol w:w="992"/>
        <w:gridCol w:w="1134"/>
      </w:tblGrid>
      <w:tr w:rsidR="00DB2FDD" w:rsidRPr="006C1FFF" w14:paraId="34FCB27A" w14:textId="77777777" w:rsidTr="00DB2F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4EB79EFE" w14:textId="77777777" w:rsidR="00DB2FDD" w:rsidRPr="006C1FFF" w:rsidRDefault="00DB2FDD" w:rsidP="00036DDA">
            <w:pPr>
              <w:spacing w:line="360" w:lineRule="auto"/>
              <w:rPr>
                <w:sz w:val="20"/>
                <w:szCs w:val="20"/>
                <w:lang w:val="en-US"/>
              </w:rPr>
            </w:pPr>
            <w:r w:rsidRPr="006C1FFF">
              <w:rPr>
                <w:b/>
                <w:bCs/>
                <w:sz w:val="20"/>
                <w:szCs w:val="20"/>
                <w:lang w:val="en-US"/>
              </w:rPr>
              <w:t xml:space="preserve">HGS-D </w:t>
            </w:r>
            <w:r w:rsidRPr="006C1FFF">
              <w:rPr>
                <w:sz w:val="20"/>
                <w:szCs w:val="20"/>
                <w:lang w:val="en-US"/>
              </w:rPr>
              <w:t>(kg)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5B4ACB" w14:textId="2A1DBD24" w:rsidR="00DB2FDD" w:rsidRPr="006C1FFF" w:rsidRDefault="00DB2FDD" w:rsidP="00036DDA">
            <w:pPr>
              <w:spacing w:line="360" w:lineRule="auto"/>
              <w:jc w:val="center"/>
              <w:rPr>
                <w:sz w:val="20"/>
                <w:szCs w:val="20"/>
                <w:lang w:val="en-US"/>
              </w:rPr>
            </w:pPr>
            <w:r w:rsidRPr="006C1FFF">
              <w:rPr>
                <w:sz w:val="20"/>
                <w:szCs w:val="20"/>
                <w:lang w:val="en-US"/>
              </w:rPr>
              <w:t>27</w:t>
            </w:r>
            <w:r w:rsidR="00E266BE">
              <w:rPr>
                <w:sz w:val="20"/>
                <w:szCs w:val="20"/>
                <w:lang w:val="en-US"/>
              </w:rPr>
              <w:t>.</w:t>
            </w:r>
            <w:r w:rsidRPr="006C1FFF">
              <w:rPr>
                <w:sz w:val="20"/>
                <w:szCs w:val="20"/>
                <w:lang w:val="en-US"/>
              </w:rPr>
              <w:t>8 (12</w:t>
            </w:r>
            <w:r w:rsidR="00E266BE">
              <w:rPr>
                <w:sz w:val="20"/>
                <w:szCs w:val="20"/>
                <w:lang w:val="en-US"/>
              </w:rPr>
              <w:t>.</w:t>
            </w:r>
            <w:r w:rsidRPr="006C1FFF">
              <w:rPr>
                <w:sz w:val="20"/>
                <w:szCs w:val="20"/>
                <w:lang w:val="en-US"/>
              </w:rPr>
              <w:t>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A513A64" w14:textId="2A214B02" w:rsidR="00DB2FDD" w:rsidRPr="006C1FFF" w:rsidRDefault="00DB2FDD" w:rsidP="00036DDA">
            <w:pPr>
              <w:spacing w:line="360" w:lineRule="auto"/>
              <w:jc w:val="center"/>
              <w:rPr>
                <w:sz w:val="20"/>
                <w:szCs w:val="20"/>
                <w:lang w:val="en-US"/>
              </w:rPr>
            </w:pPr>
            <w:r w:rsidRPr="006C1FFF">
              <w:rPr>
                <w:sz w:val="20"/>
                <w:szCs w:val="20"/>
                <w:lang w:val="en-US"/>
              </w:rPr>
              <w:t>31</w:t>
            </w:r>
            <w:r w:rsidR="00E266BE">
              <w:rPr>
                <w:sz w:val="20"/>
                <w:szCs w:val="20"/>
                <w:lang w:val="en-US"/>
              </w:rPr>
              <w:t>.</w:t>
            </w:r>
            <w:r w:rsidRPr="006C1FFF">
              <w:rPr>
                <w:sz w:val="20"/>
                <w:szCs w:val="20"/>
                <w:lang w:val="en-US"/>
              </w:rPr>
              <w:t xml:space="preserve">4 </w:t>
            </w:r>
            <w:r w:rsidRPr="006C1FFF">
              <w:rPr>
                <w:sz w:val="20"/>
                <w:szCs w:val="20"/>
                <w:lang w:val="en-US"/>
              </w:rPr>
              <w:br/>
              <w:t>(14</w:t>
            </w:r>
            <w:r w:rsidR="00E266BE">
              <w:rPr>
                <w:sz w:val="20"/>
                <w:szCs w:val="20"/>
                <w:lang w:val="en-US"/>
              </w:rPr>
              <w:t>.</w:t>
            </w:r>
            <w:r w:rsidRPr="006C1FFF">
              <w:rPr>
                <w:sz w:val="20"/>
                <w:szCs w:val="20"/>
                <w:lang w:val="en-US"/>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939F6DB" w14:textId="5A4757DA" w:rsidR="00DB2FDD" w:rsidRPr="006C1FFF" w:rsidRDefault="00DB2FDD" w:rsidP="00036DDA">
            <w:pPr>
              <w:spacing w:line="360" w:lineRule="auto"/>
              <w:rPr>
                <w:b/>
                <w:sz w:val="20"/>
                <w:szCs w:val="20"/>
                <w:lang w:val="en-US"/>
              </w:rPr>
            </w:pPr>
            <w:r w:rsidRPr="006C1FFF">
              <w:rPr>
                <w:b/>
                <w:sz w:val="20"/>
                <w:szCs w:val="20"/>
                <w:lang w:val="en-US"/>
              </w:rPr>
              <w:t>0</w:t>
            </w:r>
            <w:r w:rsidR="00E266BE">
              <w:rPr>
                <w:b/>
                <w:sz w:val="20"/>
                <w:szCs w:val="20"/>
                <w:lang w:val="en-US"/>
              </w:rPr>
              <w:t>.</w:t>
            </w:r>
            <w:r w:rsidRPr="006C1FFF">
              <w:rPr>
                <w:b/>
                <w:sz w:val="20"/>
                <w:szCs w:val="20"/>
                <w:lang w:val="en-US"/>
              </w:rPr>
              <w:t>0032</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BFF1F2" w14:textId="35B8A6BB" w:rsidR="00DB2FDD" w:rsidRPr="006C1FFF" w:rsidRDefault="00DB2FDD" w:rsidP="00036DDA">
            <w:pPr>
              <w:spacing w:line="360" w:lineRule="auto"/>
              <w:jc w:val="center"/>
              <w:rPr>
                <w:sz w:val="20"/>
                <w:szCs w:val="20"/>
                <w:lang w:val="en-US"/>
              </w:rPr>
            </w:pPr>
            <w:r w:rsidRPr="006C1FFF">
              <w:rPr>
                <w:sz w:val="20"/>
                <w:szCs w:val="20"/>
                <w:lang w:val="en-US"/>
              </w:rPr>
              <w:t>31</w:t>
            </w:r>
            <w:r w:rsidR="00E266BE">
              <w:rPr>
                <w:sz w:val="20"/>
                <w:szCs w:val="20"/>
                <w:lang w:val="en-US"/>
              </w:rPr>
              <w:t>.</w:t>
            </w:r>
            <w:r w:rsidRPr="006C1FFF">
              <w:rPr>
                <w:sz w:val="20"/>
                <w:szCs w:val="20"/>
                <w:lang w:val="en-US"/>
              </w:rPr>
              <w:t xml:space="preserve">5 </w:t>
            </w:r>
            <w:r w:rsidRPr="006C1FFF">
              <w:rPr>
                <w:sz w:val="20"/>
                <w:szCs w:val="20"/>
                <w:lang w:val="en-US"/>
              </w:rPr>
              <w:br/>
              <w:t>(12</w:t>
            </w:r>
            <w:r w:rsidR="00E266BE">
              <w:rPr>
                <w:sz w:val="20"/>
                <w:szCs w:val="20"/>
                <w:lang w:val="en-US"/>
              </w:rPr>
              <w:t>.</w:t>
            </w:r>
            <w:r w:rsidRPr="006C1FFF">
              <w:rPr>
                <w:sz w:val="20"/>
                <w:szCs w:val="20"/>
                <w:lang w:val="en-US"/>
              </w:rPr>
              <w:t>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1B1A834" w14:textId="64275C4A" w:rsidR="00DB2FDD" w:rsidRPr="006C1FFF" w:rsidRDefault="00DB2FDD" w:rsidP="00036DDA">
            <w:pPr>
              <w:spacing w:line="360" w:lineRule="auto"/>
              <w:jc w:val="center"/>
              <w:rPr>
                <w:sz w:val="20"/>
                <w:szCs w:val="20"/>
                <w:lang w:val="en-US"/>
              </w:rPr>
            </w:pPr>
            <w:r w:rsidRPr="006C1FFF">
              <w:rPr>
                <w:sz w:val="20"/>
                <w:szCs w:val="20"/>
                <w:lang w:val="en-US"/>
              </w:rPr>
              <w:t>36</w:t>
            </w:r>
            <w:r w:rsidR="00E266BE">
              <w:rPr>
                <w:sz w:val="20"/>
                <w:szCs w:val="20"/>
                <w:lang w:val="en-US"/>
              </w:rPr>
              <w:t>.</w:t>
            </w:r>
            <w:r w:rsidRPr="006C1FFF">
              <w:rPr>
                <w:sz w:val="20"/>
                <w:szCs w:val="20"/>
                <w:lang w:val="en-US"/>
              </w:rPr>
              <w:t xml:space="preserve">0 </w:t>
            </w:r>
            <w:r w:rsidRPr="006C1FFF">
              <w:rPr>
                <w:sz w:val="20"/>
                <w:szCs w:val="20"/>
                <w:lang w:val="en-US"/>
              </w:rPr>
              <w:br/>
              <w:t>(15</w:t>
            </w:r>
            <w:r w:rsidR="00E266BE">
              <w:rPr>
                <w:sz w:val="20"/>
                <w:szCs w:val="20"/>
                <w:lang w:val="en-US"/>
              </w:rPr>
              <w:t>.</w:t>
            </w:r>
            <w:r w:rsidRPr="006C1FFF">
              <w:rPr>
                <w:sz w:val="20"/>
                <w:szCs w:val="20"/>
                <w:lang w:val="en-US"/>
              </w:rPr>
              <w:t>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8EC42F" w14:textId="550C7825" w:rsidR="00DB2FDD" w:rsidRPr="006C1FFF" w:rsidRDefault="00DB2FDD" w:rsidP="00297CE6">
            <w:pPr>
              <w:spacing w:line="360" w:lineRule="auto"/>
              <w:jc w:val="center"/>
              <w:rPr>
                <w:b/>
                <w:sz w:val="20"/>
                <w:szCs w:val="20"/>
                <w:lang w:val="en-US"/>
              </w:rPr>
            </w:pPr>
            <w:r w:rsidRPr="006C1FFF">
              <w:rPr>
                <w:b/>
                <w:sz w:val="20"/>
                <w:szCs w:val="20"/>
                <w:lang w:val="en-US"/>
              </w:rPr>
              <w:t>0</w:t>
            </w:r>
            <w:r w:rsidR="00E266BE">
              <w:rPr>
                <w:b/>
                <w:sz w:val="20"/>
                <w:szCs w:val="20"/>
                <w:lang w:val="en-US"/>
              </w:rPr>
              <w:t>.</w:t>
            </w:r>
            <w:r w:rsidRPr="006C1FFF">
              <w:rPr>
                <w:b/>
                <w:sz w:val="20"/>
                <w:szCs w:val="20"/>
                <w:lang w:val="en-US"/>
              </w:rPr>
              <w:t>0061</w:t>
            </w:r>
          </w:p>
        </w:tc>
        <w:tc>
          <w:tcPr>
            <w:tcW w:w="1134" w:type="dxa"/>
            <w:tcBorders>
              <w:top w:val="single" w:sz="4" w:space="0" w:color="auto"/>
              <w:left w:val="single" w:sz="4" w:space="0" w:color="auto"/>
              <w:bottom w:val="single" w:sz="4" w:space="0" w:color="auto"/>
              <w:right w:val="single" w:sz="4" w:space="0" w:color="auto"/>
            </w:tcBorders>
            <w:vAlign w:val="center"/>
          </w:tcPr>
          <w:p w14:paraId="4B090B20" w14:textId="5A6A078B" w:rsidR="00DB2FDD" w:rsidRPr="006C1FFF" w:rsidRDefault="00DB2FDD" w:rsidP="00297CE6">
            <w:pPr>
              <w:spacing w:line="360" w:lineRule="auto"/>
              <w:jc w:val="center"/>
              <w:rPr>
                <w:sz w:val="20"/>
                <w:szCs w:val="20"/>
                <w:lang w:val="en-US"/>
              </w:rPr>
            </w:pPr>
            <w:r w:rsidRPr="006C1FFF">
              <w:rPr>
                <w:sz w:val="20"/>
                <w:szCs w:val="20"/>
                <w:lang w:val="en-US"/>
              </w:rPr>
              <w:t>0</w:t>
            </w:r>
            <w:r w:rsidR="00E266BE">
              <w:rPr>
                <w:sz w:val="20"/>
                <w:szCs w:val="20"/>
                <w:lang w:val="en-US"/>
              </w:rPr>
              <w:t>.</w:t>
            </w:r>
            <w:r w:rsidRPr="006C1FFF">
              <w:rPr>
                <w:sz w:val="20"/>
                <w:szCs w:val="20"/>
                <w:lang w:val="en-US"/>
              </w:rPr>
              <w:t>2504</w:t>
            </w:r>
          </w:p>
        </w:tc>
      </w:tr>
      <w:tr w:rsidR="00DB2FDD" w:rsidRPr="006C1FFF" w14:paraId="2A0CA7AF" w14:textId="77777777" w:rsidTr="00DB2FDD">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5D57C2B8" w14:textId="77777777" w:rsidR="00DB2FDD" w:rsidRPr="006C1FFF" w:rsidRDefault="00DB2FDD" w:rsidP="00036DDA">
            <w:pPr>
              <w:spacing w:line="360" w:lineRule="auto"/>
              <w:rPr>
                <w:sz w:val="20"/>
                <w:szCs w:val="20"/>
                <w:lang w:val="en-US"/>
              </w:rPr>
            </w:pPr>
            <w:r w:rsidRPr="006C1FFF">
              <w:rPr>
                <w:b/>
                <w:bCs/>
                <w:sz w:val="20"/>
                <w:szCs w:val="20"/>
                <w:lang w:val="en-US"/>
              </w:rPr>
              <w:t xml:space="preserve">HGS-ND </w:t>
            </w:r>
            <w:r w:rsidRPr="006C1FFF">
              <w:rPr>
                <w:sz w:val="20"/>
                <w:szCs w:val="20"/>
                <w:lang w:val="en-US"/>
              </w:rPr>
              <w:t>(kg)</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D5E2DD" w14:textId="77713D6C" w:rsidR="00DB2FDD" w:rsidRPr="006C1FFF" w:rsidRDefault="00DB2FDD" w:rsidP="00036DDA">
            <w:pPr>
              <w:spacing w:line="360" w:lineRule="auto"/>
              <w:jc w:val="center"/>
              <w:rPr>
                <w:sz w:val="20"/>
                <w:szCs w:val="20"/>
                <w:lang w:val="en-US"/>
              </w:rPr>
            </w:pPr>
            <w:r w:rsidRPr="006C1FFF">
              <w:rPr>
                <w:sz w:val="20"/>
                <w:szCs w:val="20"/>
                <w:lang w:val="en-US"/>
              </w:rPr>
              <w:t>26</w:t>
            </w:r>
            <w:r w:rsidR="00E266BE">
              <w:rPr>
                <w:sz w:val="20"/>
                <w:szCs w:val="20"/>
                <w:lang w:val="en-US"/>
              </w:rPr>
              <w:t>.</w:t>
            </w:r>
            <w:r w:rsidRPr="006C1FFF">
              <w:rPr>
                <w:sz w:val="20"/>
                <w:szCs w:val="20"/>
                <w:lang w:val="en-US"/>
              </w:rPr>
              <w:t>1 (12</w:t>
            </w:r>
            <w:r w:rsidR="00E266BE">
              <w:rPr>
                <w:sz w:val="20"/>
                <w:szCs w:val="20"/>
                <w:lang w:val="en-US"/>
              </w:rPr>
              <w:t>.</w:t>
            </w:r>
            <w:r w:rsidRPr="006C1FFF">
              <w:rPr>
                <w:sz w:val="20"/>
                <w:szCs w:val="20"/>
                <w:lang w:val="en-US"/>
              </w:rPr>
              <w:t>4)</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A6CFFD7" w14:textId="2ED7501C" w:rsidR="00DB2FDD" w:rsidRPr="006C1FFF" w:rsidRDefault="00DB2FDD" w:rsidP="00036DDA">
            <w:pPr>
              <w:spacing w:line="360" w:lineRule="auto"/>
              <w:jc w:val="center"/>
              <w:rPr>
                <w:sz w:val="20"/>
                <w:szCs w:val="20"/>
                <w:lang w:val="en-US"/>
              </w:rPr>
            </w:pPr>
            <w:r w:rsidRPr="006C1FFF">
              <w:rPr>
                <w:sz w:val="20"/>
                <w:szCs w:val="20"/>
                <w:lang w:val="en-US"/>
              </w:rPr>
              <w:t>29</w:t>
            </w:r>
            <w:r w:rsidR="00E266BE">
              <w:rPr>
                <w:sz w:val="20"/>
                <w:szCs w:val="20"/>
                <w:lang w:val="en-US"/>
              </w:rPr>
              <w:t>.</w:t>
            </w:r>
            <w:r w:rsidRPr="006C1FFF">
              <w:rPr>
                <w:sz w:val="20"/>
                <w:szCs w:val="20"/>
                <w:lang w:val="en-US"/>
              </w:rPr>
              <w:t xml:space="preserve">5 </w:t>
            </w:r>
            <w:r w:rsidRPr="006C1FFF">
              <w:rPr>
                <w:sz w:val="20"/>
                <w:szCs w:val="20"/>
                <w:lang w:val="en-US"/>
              </w:rPr>
              <w:br/>
              <w:t>(13</w:t>
            </w:r>
            <w:r w:rsidR="00E266BE">
              <w:rPr>
                <w:sz w:val="20"/>
                <w:szCs w:val="20"/>
                <w:lang w:val="en-US"/>
              </w:rPr>
              <w:t>.</w:t>
            </w:r>
            <w:r w:rsidRPr="006C1FFF">
              <w:rPr>
                <w:sz w:val="20"/>
                <w:szCs w:val="20"/>
                <w:lang w:val="en-US"/>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29FC6DA" w14:textId="1528FEB8" w:rsidR="00DB2FDD" w:rsidRPr="006C1FFF" w:rsidRDefault="00DB2FDD" w:rsidP="00036DDA">
            <w:pPr>
              <w:spacing w:line="360" w:lineRule="auto"/>
              <w:rPr>
                <w:b/>
                <w:sz w:val="20"/>
                <w:szCs w:val="20"/>
                <w:lang w:val="en-US"/>
              </w:rPr>
            </w:pPr>
            <w:r w:rsidRPr="006C1FFF">
              <w:rPr>
                <w:b/>
                <w:sz w:val="20"/>
                <w:szCs w:val="20"/>
                <w:lang w:val="en-US"/>
              </w:rPr>
              <w:t>0</w:t>
            </w:r>
            <w:r w:rsidR="00E266BE">
              <w:rPr>
                <w:b/>
                <w:sz w:val="20"/>
                <w:szCs w:val="20"/>
                <w:lang w:val="en-US"/>
              </w:rPr>
              <w:t>.</w:t>
            </w:r>
            <w:r w:rsidRPr="006C1FFF">
              <w:rPr>
                <w:b/>
                <w:sz w:val="20"/>
                <w:szCs w:val="20"/>
                <w:lang w:val="en-US"/>
              </w:rPr>
              <w:t>0016</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69C7AAD" w14:textId="547B06FB" w:rsidR="00DB2FDD" w:rsidRPr="006C1FFF" w:rsidRDefault="00DB2FDD" w:rsidP="00036DDA">
            <w:pPr>
              <w:spacing w:line="360" w:lineRule="auto"/>
              <w:jc w:val="center"/>
              <w:rPr>
                <w:sz w:val="20"/>
                <w:szCs w:val="20"/>
                <w:lang w:val="en-US"/>
              </w:rPr>
            </w:pPr>
            <w:r w:rsidRPr="006C1FFF">
              <w:rPr>
                <w:sz w:val="20"/>
                <w:szCs w:val="20"/>
                <w:lang w:val="en-US"/>
              </w:rPr>
              <w:t>29</w:t>
            </w:r>
            <w:r w:rsidR="00E266BE">
              <w:rPr>
                <w:sz w:val="20"/>
                <w:szCs w:val="20"/>
                <w:lang w:val="en-US"/>
              </w:rPr>
              <w:t>.</w:t>
            </w:r>
            <w:r w:rsidRPr="006C1FFF">
              <w:rPr>
                <w:sz w:val="20"/>
                <w:szCs w:val="20"/>
                <w:lang w:val="en-US"/>
              </w:rPr>
              <w:t xml:space="preserve">8 </w:t>
            </w:r>
            <w:r w:rsidRPr="006C1FFF">
              <w:rPr>
                <w:sz w:val="20"/>
                <w:szCs w:val="20"/>
                <w:lang w:val="en-US"/>
              </w:rPr>
              <w:br/>
              <w:t>(12</w:t>
            </w:r>
            <w:r w:rsidR="00E266BE">
              <w:rPr>
                <w:sz w:val="20"/>
                <w:szCs w:val="20"/>
                <w:lang w:val="en-US"/>
              </w:rPr>
              <w:t>.</w:t>
            </w:r>
            <w:r w:rsidRPr="006C1FFF">
              <w:rPr>
                <w:sz w:val="20"/>
                <w:szCs w:val="20"/>
                <w:lang w:val="en-US"/>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1B24C0" w14:textId="1B6070DF" w:rsidR="00DB2FDD" w:rsidRPr="006C1FFF" w:rsidRDefault="00DB2FDD" w:rsidP="00036DDA">
            <w:pPr>
              <w:spacing w:line="360" w:lineRule="auto"/>
              <w:jc w:val="center"/>
              <w:rPr>
                <w:sz w:val="20"/>
                <w:szCs w:val="20"/>
                <w:lang w:val="en-US"/>
              </w:rPr>
            </w:pPr>
            <w:r w:rsidRPr="006C1FFF">
              <w:rPr>
                <w:sz w:val="20"/>
                <w:szCs w:val="20"/>
                <w:lang w:val="en-US"/>
              </w:rPr>
              <w:t>34</w:t>
            </w:r>
            <w:r w:rsidR="00E266BE">
              <w:rPr>
                <w:sz w:val="20"/>
                <w:szCs w:val="20"/>
                <w:lang w:val="en-US"/>
              </w:rPr>
              <w:t>.</w:t>
            </w:r>
            <w:r w:rsidRPr="006C1FFF">
              <w:rPr>
                <w:sz w:val="20"/>
                <w:szCs w:val="20"/>
                <w:lang w:val="en-US"/>
              </w:rPr>
              <w:t xml:space="preserve">1 </w:t>
            </w:r>
            <w:r w:rsidRPr="006C1FFF">
              <w:rPr>
                <w:sz w:val="20"/>
                <w:szCs w:val="20"/>
                <w:lang w:val="en-US"/>
              </w:rPr>
              <w:br/>
              <w:t>(15</w:t>
            </w:r>
            <w:r w:rsidR="00E266BE">
              <w:rPr>
                <w:sz w:val="20"/>
                <w:szCs w:val="20"/>
                <w:lang w:val="en-US"/>
              </w:rPr>
              <w:t>.</w:t>
            </w:r>
            <w:r w:rsidRPr="006C1FFF">
              <w:rPr>
                <w:sz w:val="20"/>
                <w:szCs w:val="20"/>
                <w:lang w:val="en-US"/>
              </w:rPr>
              <w:t>8)</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5DB4CA" w14:textId="5DD6E75D" w:rsidR="00DB2FDD" w:rsidRPr="006C1FFF" w:rsidRDefault="00DB2FDD" w:rsidP="00297CE6">
            <w:pPr>
              <w:spacing w:line="360" w:lineRule="auto"/>
              <w:jc w:val="center"/>
              <w:rPr>
                <w:b/>
                <w:sz w:val="20"/>
                <w:szCs w:val="20"/>
                <w:lang w:val="en-US"/>
              </w:rPr>
            </w:pPr>
            <w:r w:rsidRPr="006C1FFF">
              <w:rPr>
                <w:b/>
                <w:sz w:val="20"/>
                <w:szCs w:val="20"/>
                <w:lang w:val="en-US"/>
              </w:rPr>
              <w:t>0</w:t>
            </w:r>
            <w:r w:rsidR="00E266BE">
              <w:rPr>
                <w:b/>
                <w:sz w:val="20"/>
                <w:szCs w:val="20"/>
                <w:lang w:val="en-US"/>
              </w:rPr>
              <w:t>.</w:t>
            </w:r>
            <w:r w:rsidRPr="006C1FFF">
              <w:rPr>
                <w:b/>
                <w:sz w:val="20"/>
                <w:szCs w:val="20"/>
                <w:lang w:val="en-US"/>
              </w:rPr>
              <w:t>0041</w:t>
            </w:r>
          </w:p>
        </w:tc>
        <w:tc>
          <w:tcPr>
            <w:tcW w:w="1134" w:type="dxa"/>
            <w:tcBorders>
              <w:top w:val="single" w:sz="4" w:space="0" w:color="auto"/>
              <w:left w:val="single" w:sz="4" w:space="0" w:color="auto"/>
              <w:bottom w:val="single" w:sz="4" w:space="0" w:color="auto"/>
              <w:right w:val="single" w:sz="4" w:space="0" w:color="auto"/>
            </w:tcBorders>
            <w:vAlign w:val="center"/>
          </w:tcPr>
          <w:p w14:paraId="4DED7775" w14:textId="1876B826" w:rsidR="00DB2FDD" w:rsidRPr="006C1FFF" w:rsidRDefault="00DB2FDD" w:rsidP="00297CE6">
            <w:pPr>
              <w:spacing w:line="360" w:lineRule="auto"/>
              <w:jc w:val="center"/>
              <w:rPr>
                <w:sz w:val="20"/>
                <w:szCs w:val="20"/>
                <w:lang w:val="en-US"/>
              </w:rPr>
            </w:pPr>
            <w:r w:rsidRPr="006C1FFF">
              <w:rPr>
                <w:sz w:val="20"/>
                <w:szCs w:val="20"/>
                <w:lang w:val="en-US"/>
              </w:rPr>
              <w:t>0</w:t>
            </w:r>
            <w:r w:rsidR="00E266BE">
              <w:rPr>
                <w:sz w:val="20"/>
                <w:szCs w:val="20"/>
                <w:lang w:val="en-US"/>
              </w:rPr>
              <w:t>.</w:t>
            </w:r>
            <w:r w:rsidRPr="006C1FFF">
              <w:rPr>
                <w:sz w:val="20"/>
                <w:szCs w:val="20"/>
                <w:lang w:val="en-US"/>
              </w:rPr>
              <w:t>1477</w:t>
            </w:r>
          </w:p>
        </w:tc>
      </w:tr>
    </w:tbl>
    <w:p w14:paraId="4175468C" w14:textId="5F6CF5BB" w:rsidR="00794ED1" w:rsidRPr="006C1FFF" w:rsidRDefault="003D0D2A" w:rsidP="00297CE6">
      <w:pPr>
        <w:spacing w:after="0" w:line="240" w:lineRule="auto"/>
        <w:jc w:val="both"/>
        <w:rPr>
          <w:rFonts w:ascii="Times New Roman" w:eastAsia="Segoe UI" w:hAnsi="Times New Roman" w:cs="Times New Roman"/>
          <w:sz w:val="16"/>
          <w:szCs w:val="16"/>
          <w:lang w:val="en-US"/>
        </w:rPr>
      </w:pPr>
      <w:r w:rsidRPr="006C1FFF">
        <w:rPr>
          <w:rFonts w:ascii="Times New Roman" w:eastAsia="Segoe UI" w:hAnsi="Times New Roman" w:cs="Times New Roman"/>
          <w:sz w:val="16"/>
          <w:szCs w:val="16"/>
          <w:lang w:val="en-US"/>
        </w:rPr>
        <w:t xml:space="preserve">*The change in BMI between </w:t>
      </w:r>
      <w:r w:rsidR="009A3F99" w:rsidRPr="006C1FFF">
        <w:rPr>
          <w:rFonts w:ascii="Times New Roman" w:eastAsia="Segoe UI" w:hAnsi="Times New Roman" w:cs="Times New Roman"/>
          <w:sz w:val="16"/>
          <w:szCs w:val="16"/>
          <w:lang w:val="en-US"/>
        </w:rPr>
        <w:t>visit</w:t>
      </w:r>
      <w:r w:rsidRPr="006C1FFF">
        <w:rPr>
          <w:rFonts w:ascii="Times New Roman" w:eastAsia="Segoe UI" w:hAnsi="Times New Roman" w:cs="Times New Roman"/>
          <w:sz w:val="16"/>
          <w:szCs w:val="16"/>
          <w:lang w:val="en-US"/>
        </w:rPr>
        <w:t xml:space="preserve">s was calculated as the difference between the values of the </w:t>
      </w:r>
      <w:r w:rsidR="008F6832" w:rsidRPr="006C1FFF">
        <w:rPr>
          <w:rFonts w:ascii="Times New Roman" w:eastAsia="Segoe UI" w:hAnsi="Times New Roman" w:cs="Times New Roman"/>
          <w:sz w:val="16"/>
          <w:szCs w:val="16"/>
          <w:lang w:val="en-US"/>
        </w:rPr>
        <w:t xml:space="preserve">follow-up </w:t>
      </w:r>
      <w:r w:rsidRPr="006C1FFF">
        <w:rPr>
          <w:rFonts w:ascii="Times New Roman" w:eastAsia="Segoe UI" w:hAnsi="Times New Roman" w:cs="Times New Roman"/>
          <w:sz w:val="16"/>
          <w:szCs w:val="16"/>
          <w:lang w:val="en-US"/>
        </w:rPr>
        <w:t xml:space="preserve">and the </w:t>
      </w:r>
      <w:r w:rsidR="00B63529" w:rsidRPr="006C1FFF">
        <w:rPr>
          <w:rFonts w:ascii="Times New Roman" w:eastAsia="Segoe UI" w:hAnsi="Times New Roman" w:cs="Times New Roman"/>
          <w:sz w:val="16"/>
          <w:szCs w:val="16"/>
          <w:lang w:val="en-US"/>
        </w:rPr>
        <w:t>baseline</w:t>
      </w:r>
      <w:r w:rsidRPr="006C1FFF">
        <w:rPr>
          <w:rFonts w:ascii="Times New Roman" w:eastAsia="Segoe UI" w:hAnsi="Times New Roman" w:cs="Times New Roman"/>
          <w:sz w:val="16"/>
          <w:szCs w:val="16"/>
          <w:lang w:val="en-US"/>
        </w:rPr>
        <w:t xml:space="preserve"> </w:t>
      </w:r>
      <w:r w:rsidR="009A3F99" w:rsidRPr="006C1FFF">
        <w:rPr>
          <w:rFonts w:ascii="Times New Roman" w:eastAsia="Segoe UI" w:hAnsi="Times New Roman" w:cs="Times New Roman"/>
          <w:sz w:val="16"/>
          <w:szCs w:val="16"/>
          <w:lang w:val="en-US"/>
        </w:rPr>
        <w:t>visit</w:t>
      </w:r>
      <w:r w:rsidRPr="006C1FFF">
        <w:rPr>
          <w:rFonts w:ascii="Times New Roman" w:eastAsia="Segoe UI" w:hAnsi="Times New Roman" w:cs="Times New Roman"/>
          <w:sz w:val="16"/>
          <w:szCs w:val="16"/>
          <w:lang w:val="en-US"/>
        </w:rPr>
        <w:t xml:space="preserve">. For BMI categories, the difference was viewed as a positive or negative change in category between </w:t>
      </w:r>
      <w:r w:rsidR="009A3F99" w:rsidRPr="006C1FFF">
        <w:rPr>
          <w:rFonts w:ascii="Times New Roman" w:eastAsia="Segoe UI" w:hAnsi="Times New Roman" w:cs="Times New Roman"/>
          <w:sz w:val="16"/>
          <w:szCs w:val="16"/>
          <w:lang w:val="en-US"/>
        </w:rPr>
        <w:t>visit</w:t>
      </w:r>
      <w:r w:rsidRPr="006C1FFF">
        <w:rPr>
          <w:rFonts w:ascii="Times New Roman" w:eastAsia="Segoe UI" w:hAnsi="Times New Roman" w:cs="Times New Roman"/>
          <w:sz w:val="16"/>
          <w:szCs w:val="16"/>
          <w:lang w:val="en-US"/>
        </w:rPr>
        <w:t xml:space="preserve">s. The changes thus calculated for each patient were compared between the groups by an appropriate statistical </w:t>
      </w:r>
      <w:proofErr w:type="gramStart"/>
      <w:r w:rsidRPr="006C1FFF">
        <w:rPr>
          <w:rFonts w:ascii="Times New Roman" w:eastAsia="Segoe UI" w:hAnsi="Times New Roman" w:cs="Times New Roman"/>
          <w:sz w:val="16"/>
          <w:szCs w:val="16"/>
          <w:lang w:val="en-US"/>
        </w:rPr>
        <w:t>test.</w:t>
      </w:r>
      <w:r w:rsidR="00794ED1" w:rsidRPr="006C1FFF">
        <w:rPr>
          <w:rFonts w:ascii="Times New Roman" w:eastAsia="Segoe UI" w:hAnsi="Times New Roman" w:cs="Times New Roman"/>
          <w:sz w:val="16"/>
          <w:szCs w:val="16"/>
          <w:lang w:val="en-US"/>
        </w:rPr>
        <w:t>*</w:t>
      </w:r>
      <w:proofErr w:type="gramEnd"/>
      <w:r w:rsidR="00794ED1" w:rsidRPr="006C1FFF">
        <w:rPr>
          <w:rFonts w:ascii="Times New Roman" w:eastAsia="Segoe UI" w:hAnsi="Times New Roman" w:cs="Times New Roman"/>
          <w:sz w:val="16"/>
          <w:szCs w:val="16"/>
          <w:lang w:val="en-US"/>
        </w:rPr>
        <w:t xml:space="preserve">* the change of each variable at the </w:t>
      </w:r>
      <w:r w:rsidR="008F6832" w:rsidRPr="006C1FFF">
        <w:rPr>
          <w:rFonts w:ascii="Times New Roman" w:eastAsia="Segoe UI" w:hAnsi="Times New Roman" w:cs="Times New Roman"/>
          <w:sz w:val="16"/>
          <w:szCs w:val="16"/>
          <w:lang w:val="en-US"/>
        </w:rPr>
        <w:t xml:space="preserve">follow-up </w:t>
      </w:r>
      <w:r w:rsidR="009A3F99" w:rsidRPr="006C1FFF">
        <w:rPr>
          <w:rFonts w:ascii="Times New Roman" w:eastAsia="Segoe UI" w:hAnsi="Times New Roman" w:cs="Times New Roman"/>
          <w:sz w:val="16"/>
          <w:szCs w:val="16"/>
          <w:lang w:val="en-US"/>
        </w:rPr>
        <w:t>visit</w:t>
      </w:r>
      <w:r w:rsidR="00794ED1" w:rsidRPr="006C1FFF">
        <w:rPr>
          <w:rFonts w:ascii="Times New Roman" w:eastAsia="Segoe UI" w:hAnsi="Times New Roman" w:cs="Times New Roman"/>
          <w:sz w:val="16"/>
          <w:szCs w:val="16"/>
          <w:lang w:val="en-US"/>
        </w:rPr>
        <w:t xml:space="preserve"> compared to the </w:t>
      </w:r>
      <w:r w:rsidR="00B63529" w:rsidRPr="006C1FFF">
        <w:rPr>
          <w:rFonts w:ascii="Times New Roman" w:eastAsia="Segoe UI" w:hAnsi="Times New Roman" w:cs="Times New Roman"/>
          <w:sz w:val="16"/>
          <w:szCs w:val="16"/>
          <w:lang w:val="en-US"/>
        </w:rPr>
        <w:t>baseline</w:t>
      </w:r>
      <w:r w:rsidR="00794ED1" w:rsidRPr="006C1FFF">
        <w:rPr>
          <w:rFonts w:ascii="Times New Roman" w:eastAsia="Segoe UI" w:hAnsi="Times New Roman" w:cs="Times New Roman"/>
          <w:sz w:val="16"/>
          <w:szCs w:val="16"/>
          <w:lang w:val="en-US"/>
        </w:rPr>
        <w:t xml:space="preserve"> </w:t>
      </w:r>
      <w:r w:rsidR="009A3F99" w:rsidRPr="006C1FFF">
        <w:rPr>
          <w:rFonts w:ascii="Times New Roman" w:eastAsia="Segoe UI" w:hAnsi="Times New Roman" w:cs="Times New Roman"/>
          <w:sz w:val="16"/>
          <w:szCs w:val="16"/>
          <w:lang w:val="en-US"/>
        </w:rPr>
        <w:t>visit</w:t>
      </w:r>
      <w:r w:rsidR="00794ED1" w:rsidRPr="006C1FFF">
        <w:rPr>
          <w:rFonts w:ascii="Times New Roman" w:eastAsia="Segoe UI" w:hAnsi="Times New Roman" w:cs="Times New Roman"/>
          <w:sz w:val="16"/>
          <w:szCs w:val="16"/>
          <w:lang w:val="en-US"/>
        </w:rPr>
        <w:t xml:space="preserve"> was calculated, and the changes observed in the </w:t>
      </w:r>
      <w:r w:rsidR="006C1FFF" w:rsidRPr="006C1FFF">
        <w:rPr>
          <w:rFonts w:ascii="Times New Roman" w:eastAsia="Segoe UI" w:hAnsi="Times New Roman" w:cs="Times New Roman"/>
          <w:sz w:val="16"/>
          <w:szCs w:val="16"/>
          <w:lang w:val="en-US"/>
        </w:rPr>
        <w:t>non-</w:t>
      </w:r>
      <w:proofErr w:type="gramStart"/>
      <w:r w:rsidR="006C1FFF" w:rsidRPr="006C1FFF">
        <w:rPr>
          <w:rFonts w:ascii="Times New Roman" w:eastAsia="Segoe UI" w:hAnsi="Times New Roman" w:cs="Times New Roman"/>
          <w:sz w:val="16"/>
          <w:szCs w:val="16"/>
          <w:lang w:val="en-US"/>
        </w:rPr>
        <w:t>cGVHD</w:t>
      </w:r>
      <w:proofErr w:type="gramEnd"/>
      <w:r w:rsidR="00794ED1" w:rsidRPr="006C1FFF">
        <w:rPr>
          <w:rFonts w:ascii="Times New Roman" w:eastAsia="Segoe UI" w:hAnsi="Times New Roman" w:cs="Times New Roman"/>
          <w:sz w:val="16"/>
          <w:szCs w:val="16"/>
          <w:lang w:val="en-US"/>
        </w:rPr>
        <w:t xml:space="preserve"> and test groups were compared using t-test</w:t>
      </w:r>
      <w:r w:rsidR="0089498D">
        <w:rPr>
          <w:rFonts w:ascii="Times New Roman" w:eastAsia="Segoe UI" w:hAnsi="Times New Roman" w:cs="Times New Roman"/>
          <w:sz w:val="16"/>
          <w:szCs w:val="16"/>
          <w:lang w:val="en-US"/>
        </w:rPr>
        <w:t xml:space="preserve"> or</w:t>
      </w:r>
      <w:r w:rsidR="0053002D">
        <w:rPr>
          <w:rFonts w:ascii="Times New Roman" w:eastAsia="Segoe UI" w:hAnsi="Times New Roman" w:cs="Times New Roman"/>
          <w:sz w:val="16"/>
          <w:szCs w:val="16"/>
          <w:lang w:val="en-US"/>
        </w:rPr>
        <w:t xml:space="preserve"> </w:t>
      </w:r>
      <w:r w:rsidR="00794ED1" w:rsidRPr="006C1FFF">
        <w:rPr>
          <w:rFonts w:ascii="Times New Roman" w:eastAsia="Segoe UI" w:hAnsi="Times New Roman" w:cs="Times New Roman"/>
          <w:sz w:val="16"/>
          <w:szCs w:val="16"/>
          <w:lang w:val="en-US"/>
        </w:rPr>
        <w:t>Mann-Whitney test.</w:t>
      </w:r>
    </w:p>
    <w:p w14:paraId="767B546B" w14:textId="354DFDCA" w:rsidR="00794ED1" w:rsidRPr="006C1FFF" w:rsidRDefault="00794ED1" w:rsidP="00297CE6">
      <w:pPr>
        <w:spacing w:line="240" w:lineRule="auto"/>
        <w:rPr>
          <w:rFonts w:ascii="Times New Roman" w:eastAsia="Segoe UI" w:hAnsi="Times New Roman" w:cs="Times New Roman"/>
          <w:sz w:val="16"/>
          <w:szCs w:val="16"/>
          <w:lang w:val="en-US"/>
        </w:rPr>
      </w:pPr>
      <w:r w:rsidRPr="006C1FFF">
        <w:rPr>
          <w:rFonts w:ascii="Times New Roman" w:eastAsia="Segoe UI" w:hAnsi="Times New Roman" w:cs="Times New Roman"/>
          <w:sz w:val="16"/>
          <w:szCs w:val="16"/>
          <w:lang w:val="en-US"/>
        </w:rPr>
        <w:t xml:space="preserve">*** differences in values ​​at the </w:t>
      </w:r>
      <w:r w:rsidR="00B63529" w:rsidRPr="006C1FFF">
        <w:rPr>
          <w:rFonts w:ascii="Times New Roman" w:eastAsia="Segoe UI" w:hAnsi="Times New Roman" w:cs="Times New Roman"/>
          <w:sz w:val="16"/>
          <w:szCs w:val="16"/>
          <w:lang w:val="en-US"/>
        </w:rPr>
        <w:t>baseline</w:t>
      </w:r>
      <w:r w:rsidRPr="006C1FFF">
        <w:rPr>
          <w:rFonts w:ascii="Times New Roman" w:eastAsia="Segoe UI" w:hAnsi="Times New Roman" w:cs="Times New Roman"/>
          <w:sz w:val="16"/>
          <w:szCs w:val="16"/>
          <w:lang w:val="en-US"/>
        </w:rPr>
        <w:t xml:space="preserve"> and </w:t>
      </w:r>
      <w:r w:rsidR="008F6832" w:rsidRPr="006C1FFF">
        <w:rPr>
          <w:rFonts w:ascii="Times New Roman" w:eastAsia="Segoe UI" w:hAnsi="Times New Roman" w:cs="Times New Roman"/>
          <w:sz w:val="16"/>
          <w:szCs w:val="16"/>
          <w:lang w:val="en-US"/>
        </w:rPr>
        <w:t xml:space="preserve">follow-up </w:t>
      </w:r>
      <w:r w:rsidR="009A3F99" w:rsidRPr="006C1FFF">
        <w:rPr>
          <w:rFonts w:ascii="Times New Roman" w:eastAsia="Segoe UI" w:hAnsi="Times New Roman" w:cs="Times New Roman"/>
          <w:sz w:val="16"/>
          <w:szCs w:val="16"/>
          <w:lang w:val="en-US"/>
        </w:rPr>
        <w:t>visit</w:t>
      </w:r>
      <w:r w:rsidRPr="006C1FFF">
        <w:rPr>
          <w:rFonts w:ascii="Times New Roman" w:eastAsia="Segoe UI" w:hAnsi="Times New Roman" w:cs="Times New Roman"/>
          <w:sz w:val="16"/>
          <w:szCs w:val="16"/>
          <w:lang w:val="en-US"/>
        </w:rPr>
        <w:t xml:space="preserve"> were compared by</w:t>
      </w:r>
      <w:r w:rsidR="0053002D">
        <w:rPr>
          <w:rFonts w:ascii="Times New Roman" w:eastAsia="Segoe UI" w:hAnsi="Times New Roman" w:cs="Times New Roman"/>
          <w:sz w:val="16"/>
          <w:szCs w:val="16"/>
          <w:lang w:val="en-US"/>
        </w:rPr>
        <w:t xml:space="preserve"> </w:t>
      </w:r>
      <w:proofErr w:type="gramStart"/>
      <w:r w:rsidR="00D1165E">
        <w:rPr>
          <w:rFonts w:ascii="Times New Roman" w:eastAsia="Segoe UI" w:hAnsi="Times New Roman" w:cs="Times New Roman"/>
          <w:sz w:val="16"/>
          <w:szCs w:val="16"/>
          <w:lang w:val="en-US"/>
        </w:rPr>
        <w:t xml:space="preserve">paired </w:t>
      </w:r>
      <w:r w:rsidRPr="006C1FFF">
        <w:rPr>
          <w:rFonts w:ascii="Times New Roman" w:eastAsia="Segoe UI" w:hAnsi="Times New Roman" w:cs="Times New Roman"/>
          <w:sz w:val="16"/>
          <w:szCs w:val="16"/>
          <w:lang w:val="en-US"/>
        </w:rPr>
        <w:t xml:space="preserve"> t</w:t>
      </w:r>
      <w:proofErr w:type="gramEnd"/>
      <w:r w:rsidRPr="006C1FFF">
        <w:rPr>
          <w:rFonts w:ascii="Times New Roman" w:eastAsia="Segoe UI" w:hAnsi="Times New Roman" w:cs="Times New Roman"/>
          <w:sz w:val="16"/>
          <w:szCs w:val="16"/>
          <w:lang w:val="en-US"/>
        </w:rPr>
        <w:t>-test or Wilcoxon test for paired samples; statistically significant differences are in bold. cGVHD – chronic reaction of the donor against the recipient;</w:t>
      </w:r>
      <w:r w:rsidR="008C6222">
        <w:rPr>
          <w:rFonts w:ascii="Times New Roman" w:eastAsia="Segoe UI" w:hAnsi="Times New Roman" w:cs="Times New Roman"/>
          <w:sz w:val="16"/>
          <w:szCs w:val="16"/>
          <w:lang w:val="en-US"/>
        </w:rPr>
        <w:t xml:space="preserve"> </w:t>
      </w:r>
      <w:r w:rsidRPr="006C1FFF">
        <w:rPr>
          <w:rFonts w:ascii="Times New Roman" w:eastAsia="Segoe UI" w:hAnsi="Times New Roman" w:cs="Times New Roman"/>
          <w:sz w:val="16"/>
          <w:szCs w:val="16"/>
          <w:lang w:val="en-US"/>
        </w:rPr>
        <w:t xml:space="preserve">BMI – body mass index; PG-SGA – subjective global assessment of the patient; </w:t>
      </w:r>
      <w:r w:rsidR="009A3F99" w:rsidRPr="006C1FFF">
        <w:rPr>
          <w:rFonts w:ascii="Times New Roman" w:eastAsia="Segoe UI" w:hAnsi="Times New Roman" w:cs="Times New Roman"/>
          <w:sz w:val="16"/>
          <w:szCs w:val="16"/>
          <w:lang w:val="en-US"/>
        </w:rPr>
        <w:t>BW 6 m.</w:t>
      </w:r>
      <w:r w:rsidRPr="006C1FFF">
        <w:rPr>
          <w:rFonts w:ascii="Times New Roman" w:eastAsia="Segoe UI" w:hAnsi="Times New Roman" w:cs="Times New Roman"/>
          <w:sz w:val="16"/>
          <w:szCs w:val="16"/>
          <w:lang w:val="en-US"/>
        </w:rPr>
        <w:t xml:space="preserve"> – body</w:t>
      </w:r>
      <w:r w:rsidR="009A3F99" w:rsidRPr="006C1FFF">
        <w:rPr>
          <w:rFonts w:ascii="Times New Roman" w:eastAsia="Segoe UI" w:hAnsi="Times New Roman" w:cs="Times New Roman"/>
          <w:sz w:val="16"/>
          <w:szCs w:val="16"/>
          <w:lang w:val="en-US"/>
        </w:rPr>
        <w:t xml:space="preserve"> weigh</w:t>
      </w:r>
      <w:r w:rsidRPr="006C1FFF">
        <w:rPr>
          <w:rFonts w:ascii="Times New Roman" w:eastAsia="Segoe UI" w:hAnsi="Times New Roman" w:cs="Times New Roman"/>
          <w:sz w:val="16"/>
          <w:szCs w:val="16"/>
          <w:lang w:val="en-US"/>
        </w:rPr>
        <w:t xml:space="preserve"> </w:t>
      </w:r>
      <w:r w:rsidR="009A3F99" w:rsidRPr="006C1FFF">
        <w:rPr>
          <w:rFonts w:ascii="Times New Roman" w:eastAsia="Segoe UI" w:hAnsi="Times New Roman" w:cs="Times New Roman"/>
          <w:sz w:val="16"/>
          <w:szCs w:val="16"/>
          <w:lang w:val="en-US"/>
        </w:rPr>
        <w:t xml:space="preserve">change </w:t>
      </w:r>
      <w:r w:rsidRPr="006C1FFF">
        <w:rPr>
          <w:rFonts w:ascii="Times New Roman" w:eastAsia="Segoe UI" w:hAnsi="Times New Roman" w:cs="Times New Roman"/>
          <w:sz w:val="16"/>
          <w:szCs w:val="16"/>
          <w:lang w:val="en-US"/>
        </w:rPr>
        <w:t>(loss of body mass in 6 months); MUAC – upper arm circumference; TSF – skinfold thickness, FMI – fat mass index; FFMI – lean mass index; SMI – skeletal muscle mass index; VF – visceral fat.</w:t>
      </w:r>
    </w:p>
    <w:p w14:paraId="2F657FEF" w14:textId="77777777" w:rsidR="00662686" w:rsidRDefault="00662686" w:rsidP="003D0D2A">
      <w:pPr>
        <w:spacing w:line="240" w:lineRule="auto"/>
        <w:jc w:val="both"/>
        <w:rPr>
          <w:rFonts w:ascii="Times New Roman" w:eastAsia="Segoe UI" w:hAnsi="Times New Roman" w:cs="Times New Roman"/>
          <w:b/>
          <w:bCs/>
          <w:sz w:val="24"/>
          <w:szCs w:val="24"/>
          <w:lang w:val="en-US"/>
        </w:rPr>
      </w:pPr>
    </w:p>
    <w:p w14:paraId="03D38357" w14:textId="7331A184" w:rsidR="00794ED1" w:rsidRPr="002F6E9B" w:rsidRDefault="002F6E9B" w:rsidP="003D0D2A">
      <w:pPr>
        <w:spacing w:line="240" w:lineRule="auto"/>
        <w:jc w:val="both"/>
        <w:rPr>
          <w:rFonts w:ascii="Times New Roman" w:eastAsia="Segoe UI" w:hAnsi="Times New Roman" w:cs="Times New Roman"/>
          <w:b/>
          <w:bCs/>
          <w:sz w:val="24"/>
          <w:szCs w:val="24"/>
          <w:lang w:val="en-US"/>
        </w:rPr>
      </w:pPr>
      <w:r w:rsidRPr="002F6E9B">
        <w:rPr>
          <w:rFonts w:ascii="Times New Roman" w:eastAsia="Segoe UI" w:hAnsi="Times New Roman" w:cs="Times New Roman"/>
          <w:b/>
          <w:bCs/>
          <w:sz w:val="24"/>
          <w:szCs w:val="24"/>
          <w:lang w:val="en-US"/>
        </w:rPr>
        <w:t xml:space="preserve">Vitamin D and other biochemistry parameters </w:t>
      </w:r>
    </w:p>
    <w:p w14:paraId="2D56EF77" w14:textId="77777777" w:rsidR="002F6E9B" w:rsidRPr="006C1FFF" w:rsidRDefault="002F6E9B" w:rsidP="003D0D2A">
      <w:pPr>
        <w:spacing w:line="240" w:lineRule="auto"/>
        <w:jc w:val="both"/>
        <w:rPr>
          <w:rFonts w:ascii="Times New Roman" w:eastAsia="Segoe UI" w:hAnsi="Times New Roman" w:cs="Times New Roman"/>
          <w:sz w:val="16"/>
          <w:szCs w:val="16"/>
          <w:lang w:val="en-US"/>
        </w:rPr>
      </w:pPr>
    </w:p>
    <w:p w14:paraId="15CE5E77" w14:textId="5533A43A" w:rsidR="00A34845" w:rsidRDefault="00292B7F" w:rsidP="00A34845">
      <w:pPr>
        <w:spacing w:line="480" w:lineRule="auto"/>
        <w:jc w:val="both"/>
        <w:rPr>
          <w:rFonts w:ascii="Times New Roman" w:eastAsia="Segoe UI" w:hAnsi="Times New Roman" w:cs="Times New Roman"/>
          <w:sz w:val="24"/>
          <w:szCs w:val="24"/>
          <w:lang w:val="en-US"/>
        </w:rPr>
      </w:pPr>
      <w:r>
        <w:rPr>
          <w:rFonts w:ascii="Times New Roman" w:eastAsia="Segoe UI" w:hAnsi="Times New Roman" w:cs="Times New Roman"/>
          <w:sz w:val="24"/>
          <w:szCs w:val="24"/>
          <w:lang w:val="en-US"/>
        </w:rPr>
        <w:t xml:space="preserve">At the </w:t>
      </w:r>
      <w:r w:rsidRPr="00292B7F">
        <w:rPr>
          <w:rFonts w:ascii="Times New Roman" w:eastAsia="Segoe UI" w:hAnsi="Times New Roman" w:cs="Times New Roman"/>
          <w:sz w:val="24"/>
          <w:szCs w:val="24"/>
          <w:lang w:val="en-US"/>
        </w:rPr>
        <w:t>baseline visit, approximately 50% of patients in both groups had vitamin D deficiency, while around 30% had vitamin D insufficiency.</w:t>
      </w:r>
      <w:r w:rsidRPr="00292B7F" w:rsidDel="00292B7F">
        <w:rPr>
          <w:rFonts w:ascii="Times New Roman" w:eastAsia="Segoe UI" w:hAnsi="Times New Roman" w:cs="Times New Roman"/>
          <w:sz w:val="24"/>
          <w:szCs w:val="24"/>
          <w:lang w:val="en-US"/>
        </w:rPr>
        <w:t xml:space="preserve"> </w:t>
      </w:r>
      <w:r w:rsidR="00A34845" w:rsidRPr="00A34845">
        <w:rPr>
          <w:rFonts w:ascii="Times New Roman" w:eastAsia="Segoe UI" w:hAnsi="Times New Roman" w:cs="Times New Roman"/>
          <w:sz w:val="24"/>
          <w:szCs w:val="24"/>
          <w:lang w:val="en-US"/>
        </w:rPr>
        <w:t>(</w:t>
      </w:r>
      <w:r w:rsidR="00A34845" w:rsidRPr="00297CE6">
        <w:rPr>
          <w:rFonts w:ascii="Times New Roman" w:eastAsia="Segoe UI" w:hAnsi="Times New Roman" w:cs="Times New Roman"/>
          <w:b/>
          <w:bCs/>
          <w:sz w:val="24"/>
          <w:szCs w:val="24"/>
          <w:lang w:val="en-US"/>
        </w:rPr>
        <w:t xml:space="preserve">Table </w:t>
      </w:r>
      <w:r w:rsidR="00E521EE">
        <w:rPr>
          <w:rFonts w:ascii="Times New Roman" w:eastAsia="Segoe UI" w:hAnsi="Times New Roman" w:cs="Times New Roman"/>
          <w:b/>
          <w:bCs/>
          <w:sz w:val="24"/>
          <w:szCs w:val="24"/>
          <w:lang w:val="en-US"/>
        </w:rPr>
        <w:t>5</w:t>
      </w:r>
      <w:r w:rsidR="00A34845" w:rsidRPr="00A34845">
        <w:rPr>
          <w:rFonts w:ascii="Times New Roman" w:eastAsia="Segoe UI" w:hAnsi="Times New Roman" w:cs="Times New Roman"/>
          <w:sz w:val="24"/>
          <w:szCs w:val="24"/>
          <w:lang w:val="en-US"/>
        </w:rPr>
        <w:t xml:space="preserve">). The cGVHD group demonstrated a statistically significant increase in serum 25(OH)D </w:t>
      </w:r>
      <w:r w:rsidR="00B632AD">
        <w:rPr>
          <w:rFonts w:ascii="Times New Roman" w:eastAsia="Segoe UI" w:hAnsi="Times New Roman" w:cs="Times New Roman"/>
          <w:sz w:val="24"/>
          <w:szCs w:val="24"/>
          <w:lang w:val="en-US"/>
        </w:rPr>
        <w:t>level</w:t>
      </w:r>
      <w:r w:rsidR="00B632AD" w:rsidRPr="00A34845">
        <w:rPr>
          <w:rFonts w:ascii="Times New Roman" w:eastAsia="Segoe UI" w:hAnsi="Times New Roman" w:cs="Times New Roman"/>
          <w:sz w:val="24"/>
          <w:szCs w:val="24"/>
          <w:lang w:val="en-US"/>
        </w:rPr>
        <w:t xml:space="preserve">s </w:t>
      </w:r>
      <w:r w:rsidR="00A34845" w:rsidRPr="00A34845">
        <w:rPr>
          <w:rFonts w:ascii="Times New Roman" w:eastAsia="Segoe UI" w:hAnsi="Times New Roman" w:cs="Times New Roman"/>
          <w:sz w:val="24"/>
          <w:szCs w:val="24"/>
          <w:lang w:val="en-US"/>
        </w:rPr>
        <w:t xml:space="preserve">at the follow-up visit (P&lt;0.0001), </w:t>
      </w:r>
      <w:r w:rsidR="00A34845" w:rsidRPr="00A34845">
        <w:rPr>
          <w:rFonts w:ascii="Times New Roman" w:eastAsia="Segoe UI" w:hAnsi="Times New Roman" w:cs="Times New Roman"/>
          <w:sz w:val="24"/>
          <w:szCs w:val="24"/>
          <w:lang w:val="en-US"/>
        </w:rPr>
        <w:lastRenderedPageBreak/>
        <w:t xml:space="preserve">whereas the increase observed in the non-cGVHD group did not reach statistical significance (P=0.0607). </w:t>
      </w:r>
      <w:r>
        <w:rPr>
          <w:rFonts w:ascii="Times New Roman" w:eastAsia="Segoe UI" w:hAnsi="Times New Roman" w:cs="Times New Roman"/>
          <w:sz w:val="24"/>
          <w:szCs w:val="24"/>
          <w:lang w:val="en-US"/>
        </w:rPr>
        <w:t>T</w:t>
      </w:r>
      <w:r w:rsidR="00A34845" w:rsidRPr="00A34845">
        <w:rPr>
          <w:rFonts w:ascii="Times New Roman" w:eastAsia="Segoe UI" w:hAnsi="Times New Roman" w:cs="Times New Roman"/>
          <w:sz w:val="24"/>
          <w:szCs w:val="24"/>
          <w:lang w:val="en-US"/>
        </w:rPr>
        <w:t>he percentage of subjects with deficiency, insufficiency, or normal vitamin D levels in serum, depending on the time since allo-HSCT</w:t>
      </w:r>
      <w:r>
        <w:rPr>
          <w:rFonts w:ascii="Times New Roman" w:eastAsia="Segoe UI" w:hAnsi="Times New Roman" w:cs="Times New Roman"/>
          <w:sz w:val="24"/>
          <w:szCs w:val="24"/>
          <w:lang w:val="en-US"/>
        </w:rPr>
        <w:t xml:space="preserve"> is shown in </w:t>
      </w:r>
      <w:r w:rsidRPr="00292B7F">
        <w:rPr>
          <w:rFonts w:ascii="Times New Roman" w:eastAsia="Segoe UI" w:hAnsi="Times New Roman" w:cs="Times New Roman"/>
          <w:b/>
          <w:bCs/>
          <w:sz w:val="24"/>
          <w:szCs w:val="24"/>
          <w:lang w:val="en-US"/>
        </w:rPr>
        <w:t>Figure 1</w:t>
      </w:r>
      <w:r w:rsidR="00A34845" w:rsidRPr="00A34845">
        <w:rPr>
          <w:rFonts w:ascii="Times New Roman" w:eastAsia="Segoe UI" w:hAnsi="Times New Roman" w:cs="Times New Roman"/>
          <w:sz w:val="24"/>
          <w:szCs w:val="24"/>
          <w:lang w:val="en-US"/>
        </w:rPr>
        <w:t xml:space="preserve">. Other biochemical markers measured at the baseline and follow-up visits are presented in </w:t>
      </w:r>
      <w:r w:rsidR="00A34845" w:rsidRPr="00297CE6">
        <w:rPr>
          <w:rFonts w:ascii="Times New Roman" w:eastAsia="Segoe UI" w:hAnsi="Times New Roman" w:cs="Times New Roman"/>
          <w:b/>
          <w:bCs/>
          <w:sz w:val="24"/>
          <w:szCs w:val="24"/>
          <w:lang w:val="en-US"/>
        </w:rPr>
        <w:t>Table 4</w:t>
      </w:r>
      <w:r w:rsidR="00A34845" w:rsidRPr="00A34845">
        <w:rPr>
          <w:rFonts w:ascii="Times New Roman" w:eastAsia="Segoe UI" w:hAnsi="Times New Roman" w:cs="Times New Roman"/>
          <w:sz w:val="24"/>
          <w:szCs w:val="24"/>
          <w:lang w:val="en-US"/>
        </w:rPr>
        <w:t>.</w:t>
      </w:r>
    </w:p>
    <w:p w14:paraId="27C54458" w14:textId="7C9AAD9D" w:rsidR="00DB2FDD" w:rsidRPr="006C1FFF" w:rsidRDefault="00FF22DB" w:rsidP="00A34845">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t xml:space="preserve">Table </w:t>
      </w:r>
      <w:r w:rsidR="00E521EE">
        <w:rPr>
          <w:rFonts w:ascii="Times New Roman" w:eastAsia="Segoe UI" w:hAnsi="Times New Roman" w:cs="Times New Roman"/>
          <w:b/>
          <w:bCs/>
          <w:sz w:val="24"/>
          <w:szCs w:val="24"/>
          <w:lang w:val="en-US"/>
        </w:rPr>
        <w:t>5</w:t>
      </w:r>
      <w:r w:rsidRPr="006C1FFF">
        <w:rPr>
          <w:rFonts w:ascii="Times New Roman" w:eastAsia="Segoe UI" w:hAnsi="Times New Roman" w:cs="Times New Roman"/>
          <w:b/>
          <w:bCs/>
          <w:sz w:val="24"/>
          <w:szCs w:val="24"/>
          <w:lang w:val="en-US"/>
        </w:rPr>
        <w:t>.</w:t>
      </w:r>
      <w:r w:rsidRPr="006C1FFF">
        <w:rPr>
          <w:rFonts w:ascii="Times New Roman" w:eastAsia="Segoe UI" w:hAnsi="Times New Roman" w:cs="Times New Roman"/>
          <w:sz w:val="24"/>
          <w:szCs w:val="24"/>
          <w:lang w:val="en-US"/>
        </w:rPr>
        <w:t xml:space="preserve"> Vitamin D and other biochemistry </w:t>
      </w:r>
      <w:r w:rsidR="00B63529" w:rsidRPr="006C1FFF">
        <w:rPr>
          <w:rFonts w:ascii="Times New Roman" w:eastAsia="Segoe UI" w:hAnsi="Times New Roman" w:cs="Times New Roman"/>
          <w:sz w:val="24"/>
          <w:szCs w:val="24"/>
          <w:lang w:val="en-US"/>
        </w:rPr>
        <w:t>parameters at the baseline</w:t>
      </w:r>
      <w:r w:rsidR="00792EB7">
        <w:rPr>
          <w:rFonts w:ascii="Times New Roman" w:eastAsia="Segoe UI" w:hAnsi="Times New Roman" w:cs="Times New Roman"/>
          <w:sz w:val="24"/>
          <w:szCs w:val="24"/>
          <w:lang w:val="en-US"/>
        </w:rPr>
        <w:t xml:space="preserve"> (n=</w:t>
      </w:r>
      <w:r w:rsidR="00BF44DF">
        <w:rPr>
          <w:rFonts w:ascii="Times New Roman" w:eastAsia="Segoe UI" w:hAnsi="Times New Roman" w:cs="Times New Roman"/>
          <w:sz w:val="24"/>
          <w:szCs w:val="24"/>
          <w:lang w:val="en-US"/>
        </w:rPr>
        <w:t>102)</w:t>
      </w:r>
      <w:r w:rsidR="00B63529" w:rsidRPr="006C1FFF">
        <w:rPr>
          <w:rFonts w:ascii="Times New Roman" w:eastAsia="Segoe UI" w:hAnsi="Times New Roman" w:cs="Times New Roman"/>
          <w:sz w:val="24"/>
          <w:szCs w:val="24"/>
          <w:lang w:val="en-US"/>
        </w:rPr>
        <w:t xml:space="preserve"> and follow-up visit</w:t>
      </w:r>
      <w:r w:rsidR="00662686">
        <w:rPr>
          <w:rFonts w:ascii="Times New Roman" w:eastAsia="Segoe UI" w:hAnsi="Times New Roman" w:cs="Times New Roman"/>
          <w:sz w:val="24"/>
          <w:szCs w:val="24"/>
          <w:lang w:val="en-US"/>
        </w:rPr>
        <w:t xml:space="preserve"> </w:t>
      </w:r>
      <w:r w:rsidR="00792EB7">
        <w:rPr>
          <w:rFonts w:ascii="Times New Roman" w:eastAsia="Segoe UI" w:hAnsi="Times New Roman" w:cs="Times New Roman"/>
          <w:sz w:val="24"/>
          <w:szCs w:val="24"/>
          <w:lang w:val="en-US"/>
        </w:rPr>
        <w:t>(</w:t>
      </w:r>
      <w:r w:rsidR="00662686">
        <w:rPr>
          <w:rFonts w:ascii="Times New Roman" w:eastAsia="Segoe UI" w:hAnsi="Times New Roman" w:cs="Times New Roman"/>
          <w:sz w:val="24"/>
          <w:szCs w:val="24"/>
          <w:lang w:val="en-US"/>
        </w:rPr>
        <w:t>for patients completing the study</w:t>
      </w:r>
      <w:r w:rsidR="00BF44DF">
        <w:rPr>
          <w:rFonts w:ascii="Times New Roman" w:eastAsia="Segoe UI" w:hAnsi="Times New Roman" w:cs="Times New Roman"/>
          <w:sz w:val="24"/>
          <w:szCs w:val="24"/>
          <w:lang w:val="en-US"/>
        </w:rPr>
        <w:t xml:space="preserve"> n=67</w:t>
      </w:r>
      <w:r w:rsidR="00792EB7">
        <w:rPr>
          <w:rFonts w:ascii="Times New Roman" w:eastAsia="Segoe UI" w:hAnsi="Times New Roman" w:cs="Times New Roman"/>
          <w:sz w:val="24"/>
          <w:szCs w:val="24"/>
          <w:lang w:val="en-US"/>
        </w:rPr>
        <w:t>)</w:t>
      </w:r>
      <w:r w:rsidRPr="006C1FFF">
        <w:rPr>
          <w:rFonts w:ascii="Times New Roman" w:eastAsia="Segoe UI" w:hAnsi="Times New Roman" w:cs="Times New Roman"/>
          <w:sz w:val="24"/>
          <w:szCs w:val="24"/>
          <w:lang w:val="en-US"/>
        </w:rPr>
        <w:t>.</w:t>
      </w:r>
    </w:p>
    <w:tbl>
      <w:tblPr>
        <w:tblStyle w:val="TableGrid"/>
        <w:tblW w:w="8921" w:type="dxa"/>
        <w:tblLayout w:type="fixed"/>
        <w:tblLook w:val="04A0" w:firstRow="1" w:lastRow="0" w:firstColumn="1" w:lastColumn="0" w:noHBand="0" w:noVBand="1"/>
      </w:tblPr>
      <w:tblGrid>
        <w:gridCol w:w="1413"/>
        <w:gridCol w:w="1134"/>
        <w:gridCol w:w="1276"/>
        <w:gridCol w:w="1025"/>
        <w:gridCol w:w="1070"/>
        <w:gridCol w:w="1165"/>
        <w:gridCol w:w="850"/>
        <w:gridCol w:w="988"/>
      </w:tblGrid>
      <w:tr w:rsidR="00662686" w:rsidRPr="006C1FFF" w14:paraId="34CECC1D" w14:textId="77777777" w:rsidTr="00036DDA">
        <w:trPr>
          <w:trHeight w:val="640"/>
        </w:trPr>
        <w:tc>
          <w:tcPr>
            <w:tcW w:w="1413" w:type="dxa"/>
            <w:shd w:val="clear" w:color="auto" w:fill="B4C6E7" w:themeFill="accent1" w:themeFillTint="66"/>
            <w:noWrap/>
            <w:hideMark/>
          </w:tcPr>
          <w:p w14:paraId="0C70EA9F" w14:textId="77777777" w:rsidR="00662686" w:rsidRPr="006C1FFF" w:rsidRDefault="00662686" w:rsidP="00662686">
            <w:pPr>
              <w:rPr>
                <w:b/>
                <w:bCs/>
                <w:color w:val="000000"/>
                <w:sz w:val="20"/>
                <w:szCs w:val="20"/>
                <w:lang w:val="en-US" w:eastAsia="en-GB"/>
              </w:rPr>
            </w:pPr>
            <w:r w:rsidRPr="006C1FFF">
              <w:rPr>
                <w:b/>
                <w:bCs/>
                <w:color w:val="000000"/>
                <w:sz w:val="20"/>
                <w:szCs w:val="20"/>
                <w:lang w:val="en-US" w:eastAsia="en-GB"/>
              </w:rPr>
              <w:t> </w:t>
            </w:r>
          </w:p>
        </w:tc>
        <w:tc>
          <w:tcPr>
            <w:tcW w:w="3435" w:type="dxa"/>
            <w:gridSpan w:val="3"/>
            <w:shd w:val="clear" w:color="auto" w:fill="B4C6E7" w:themeFill="accent1" w:themeFillTint="66"/>
            <w:noWrap/>
            <w:hideMark/>
          </w:tcPr>
          <w:p w14:paraId="07CC114B" w14:textId="23AFFCAE" w:rsidR="00662686" w:rsidRPr="006C1FFF" w:rsidRDefault="00662686" w:rsidP="00662686">
            <w:pPr>
              <w:spacing w:line="360" w:lineRule="auto"/>
              <w:jc w:val="center"/>
              <w:rPr>
                <w:b/>
                <w:bCs/>
                <w:sz w:val="20"/>
                <w:szCs w:val="20"/>
                <w:lang w:val="en-US"/>
              </w:rPr>
            </w:pPr>
            <w:r w:rsidRPr="006C1FFF">
              <w:rPr>
                <w:b/>
                <w:bCs/>
                <w:sz w:val="20"/>
                <w:szCs w:val="20"/>
                <w:lang w:val="en-US"/>
              </w:rPr>
              <w:t>cGVHD patients</w:t>
            </w:r>
          </w:p>
          <w:p w14:paraId="62E58723" w14:textId="0A494CEA" w:rsidR="00662686" w:rsidRPr="006C1FFF" w:rsidRDefault="00662686" w:rsidP="00662686">
            <w:pPr>
              <w:jc w:val="center"/>
              <w:rPr>
                <w:b/>
                <w:bCs/>
                <w:color w:val="000000"/>
                <w:sz w:val="20"/>
                <w:szCs w:val="20"/>
                <w:lang w:val="en-US" w:eastAsia="en-GB"/>
              </w:rPr>
            </w:pPr>
            <w:r w:rsidRPr="006C1FFF">
              <w:rPr>
                <w:b/>
                <w:bCs/>
                <w:sz w:val="20"/>
                <w:szCs w:val="20"/>
                <w:lang w:val="en-US"/>
              </w:rPr>
              <w:t xml:space="preserve">mean (SD) or </w:t>
            </w:r>
            <w:proofErr w:type="gramStart"/>
            <w:r w:rsidRPr="006C1FFF">
              <w:rPr>
                <w:b/>
                <w:bCs/>
                <w:sz w:val="20"/>
                <w:szCs w:val="20"/>
                <w:lang w:val="en-US"/>
              </w:rPr>
              <w:t>n(</w:t>
            </w:r>
            <w:proofErr w:type="gramEnd"/>
            <w:r w:rsidRPr="006C1FFF">
              <w:rPr>
                <w:b/>
                <w:bCs/>
                <w:sz w:val="20"/>
                <w:szCs w:val="20"/>
                <w:lang w:val="en-US"/>
              </w:rPr>
              <w:t>%)</w:t>
            </w:r>
          </w:p>
        </w:tc>
        <w:tc>
          <w:tcPr>
            <w:tcW w:w="3085" w:type="dxa"/>
            <w:gridSpan w:val="3"/>
            <w:shd w:val="clear" w:color="auto" w:fill="B4C6E7" w:themeFill="accent1" w:themeFillTint="66"/>
            <w:noWrap/>
            <w:hideMark/>
          </w:tcPr>
          <w:p w14:paraId="4BD13A75" w14:textId="5ACA2015" w:rsidR="00662686" w:rsidRPr="006C1FFF" w:rsidRDefault="00662686" w:rsidP="00662686">
            <w:pPr>
              <w:spacing w:line="360" w:lineRule="auto"/>
              <w:jc w:val="center"/>
              <w:rPr>
                <w:b/>
                <w:bCs/>
                <w:sz w:val="20"/>
                <w:szCs w:val="20"/>
                <w:lang w:val="en-US"/>
              </w:rPr>
            </w:pPr>
            <w:r w:rsidRPr="006C1FFF">
              <w:rPr>
                <w:b/>
                <w:bCs/>
                <w:sz w:val="20"/>
                <w:szCs w:val="20"/>
                <w:lang w:val="en-US"/>
              </w:rPr>
              <w:t>Non-cGVHD patients</w:t>
            </w:r>
          </w:p>
          <w:p w14:paraId="1A7E3E75" w14:textId="62155E23" w:rsidR="00662686" w:rsidRPr="006C1FFF" w:rsidRDefault="00662686" w:rsidP="00662686">
            <w:pPr>
              <w:jc w:val="center"/>
              <w:rPr>
                <w:b/>
                <w:bCs/>
                <w:color w:val="000000"/>
                <w:sz w:val="20"/>
                <w:szCs w:val="20"/>
                <w:lang w:val="en-US" w:eastAsia="en-GB"/>
              </w:rPr>
            </w:pPr>
            <w:r w:rsidRPr="006C1FFF">
              <w:rPr>
                <w:b/>
                <w:bCs/>
                <w:sz w:val="20"/>
                <w:szCs w:val="20"/>
                <w:lang w:val="en-US"/>
              </w:rPr>
              <w:t xml:space="preserve">mean (SD) or </w:t>
            </w:r>
            <w:proofErr w:type="gramStart"/>
            <w:r w:rsidRPr="006C1FFF">
              <w:rPr>
                <w:b/>
                <w:bCs/>
                <w:sz w:val="20"/>
                <w:szCs w:val="20"/>
                <w:lang w:val="en-US"/>
              </w:rPr>
              <w:t>n(</w:t>
            </w:r>
            <w:proofErr w:type="gramEnd"/>
            <w:r w:rsidRPr="006C1FFF">
              <w:rPr>
                <w:b/>
                <w:bCs/>
                <w:sz w:val="20"/>
                <w:szCs w:val="20"/>
                <w:lang w:val="en-US"/>
              </w:rPr>
              <w:t>%)</w:t>
            </w:r>
          </w:p>
        </w:tc>
        <w:tc>
          <w:tcPr>
            <w:tcW w:w="988" w:type="dxa"/>
            <w:shd w:val="clear" w:color="auto" w:fill="B4C6E7" w:themeFill="accent1" w:themeFillTint="66"/>
            <w:hideMark/>
          </w:tcPr>
          <w:p w14:paraId="782EC1D4" w14:textId="37365788" w:rsidR="00662686" w:rsidRPr="006C1FFF" w:rsidRDefault="00662686" w:rsidP="00662686">
            <w:pPr>
              <w:jc w:val="center"/>
              <w:rPr>
                <w:b/>
                <w:bCs/>
                <w:color w:val="000000"/>
                <w:spacing w:val="-10"/>
                <w:sz w:val="20"/>
                <w:szCs w:val="20"/>
                <w:lang w:val="en-US" w:eastAsia="en-GB"/>
              </w:rPr>
            </w:pPr>
            <w:r w:rsidRPr="006C1FFF">
              <w:rPr>
                <w:b/>
                <w:bCs/>
                <w:color w:val="000000"/>
                <w:spacing w:val="-10"/>
                <w:sz w:val="20"/>
                <w:szCs w:val="20"/>
                <w:lang w:val="en-US" w:eastAsia="en-GB"/>
              </w:rPr>
              <w:t>Difference between groups*</w:t>
            </w:r>
            <w:r w:rsidR="008C6222">
              <w:rPr>
                <w:b/>
                <w:bCs/>
                <w:color w:val="000000"/>
                <w:spacing w:val="-10"/>
                <w:sz w:val="20"/>
                <w:szCs w:val="20"/>
                <w:lang w:val="en-US" w:eastAsia="en-GB"/>
              </w:rPr>
              <w:t>*</w:t>
            </w:r>
          </w:p>
        </w:tc>
      </w:tr>
      <w:tr w:rsidR="00FF22DB" w:rsidRPr="006C1FFF" w14:paraId="67F22ED6" w14:textId="77777777" w:rsidTr="00036DDA">
        <w:trPr>
          <w:trHeight w:val="838"/>
        </w:trPr>
        <w:tc>
          <w:tcPr>
            <w:tcW w:w="1413" w:type="dxa"/>
            <w:shd w:val="clear" w:color="auto" w:fill="B4C6E7" w:themeFill="accent1" w:themeFillTint="66"/>
            <w:noWrap/>
            <w:hideMark/>
          </w:tcPr>
          <w:p w14:paraId="449BD2A1" w14:textId="77777777" w:rsidR="00FF22DB" w:rsidRPr="006C1FFF" w:rsidRDefault="00FF22DB" w:rsidP="00036DDA">
            <w:pPr>
              <w:rPr>
                <w:b/>
                <w:bCs/>
                <w:color w:val="000000"/>
                <w:sz w:val="20"/>
                <w:szCs w:val="20"/>
                <w:lang w:val="en-US" w:eastAsia="en-GB"/>
              </w:rPr>
            </w:pPr>
            <w:r w:rsidRPr="006C1FFF">
              <w:rPr>
                <w:b/>
                <w:bCs/>
                <w:color w:val="000000"/>
                <w:sz w:val="20"/>
                <w:szCs w:val="20"/>
                <w:lang w:val="en-US" w:eastAsia="en-GB"/>
              </w:rPr>
              <w:t> </w:t>
            </w:r>
            <w:proofErr w:type="spellStart"/>
            <w:r w:rsidRPr="006C1FFF">
              <w:rPr>
                <w:b/>
                <w:bCs/>
                <w:color w:val="000000"/>
                <w:sz w:val="20"/>
                <w:szCs w:val="20"/>
                <w:lang w:val="en-US" w:eastAsia="en-GB"/>
              </w:rPr>
              <w:t>Parametar</w:t>
            </w:r>
            <w:proofErr w:type="spellEnd"/>
          </w:p>
        </w:tc>
        <w:tc>
          <w:tcPr>
            <w:tcW w:w="1134" w:type="dxa"/>
            <w:shd w:val="clear" w:color="auto" w:fill="B4C6E7" w:themeFill="accent1" w:themeFillTint="66"/>
            <w:noWrap/>
            <w:hideMark/>
          </w:tcPr>
          <w:p w14:paraId="0C846AFE" w14:textId="70D5D027" w:rsidR="00FF22DB" w:rsidRPr="006C1FFF" w:rsidRDefault="00B63529" w:rsidP="00B63529">
            <w:pPr>
              <w:jc w:val="center"/>
              <w:rPr>
                <w:b/>
                <w:bCs/>
                <w:color w:val="000000"/>
                <w:sz w:val="20"/>
                <w:szCs w:val="20"/>
                <w:lang w:val="en-US" w:eastAsia="en-GB"/>
              </w:rPr>
            </w:pPr>
            <w:r w:rsidRPr="006C1FFF">
              <w:rPr>
                <w:b/>
                <w:bCs/>
                <w:color w:val="000000"/>
                <w:sz w:val="20"/>
                <w:szCs w:val="20"/>
                <w:lang w:val="en-US" w:eastAsia="en-GB"/>
              </w:rPr>
              <w:t>Baseline visit</w:t>
            </w:r>
          </w:p>
        </w:tc>
        <w:tc>
          <w:tcPr>
            <w:tcW w:w="1276" w:type="dxa"/>
            <w:shd w:val="clear" w:color="auto" w:fill="B4C6E7" w:themeFill="accent1" w:themeFillTint="66"/>
            <w:noWrap/>
            <w:hideMark/>
          </w:tcPr>
          <w:p w14:paraId="300DDC36" w14:textId="6B8E5317" w:rsidR="00FF22DB" w:rsidRPr="006C1FFF" w:rsidRDefault="00B63529" w:rsidP="00B63529">
            <w:pPr>
              <w:jc w:val="center"/>
              <w:rPr>
                <w:b/>
                <w:bCs/>
                <w:color w:val="000000"/>
                <w:sz w:val="20"/>
                <w:szCs w:val="20"/>
                <w:lang w:val="en-US" w:eastAsia="en-GB"/>
              </w:rPr>
            </w:pPr>
            <w:r w:rsidRPr="006C1FFF">
              <w:rPr>
                <w:b/>
                <w:bCs/>
                <w:color w:val="000000"/>
                <w:sz w:val="20"/>
                <w:szCs w:val="20"/>
                <w:lang w:val="en-US" w:eastAsia="en-GB"/>
              </w:rPr>
              <w:t>Follow-up visit</w:t>
            </w:r>
          </w:p>
        </w:tc>
        <w:tc>
          <w:tcPr>
            <w:tcW w:w="1025" w:type="dxa"/>
            <w:shd w:val="clear" w:color="auto" w:fill="B4C6E7" w:themeFill="accent1" w:themeFillTint="66"/>
            <w:noWrap/>
            <w:hideMark/>
          </w:tcPr>
          <w:p w14:paraId="1EC5C75B" w14:textId="77777777"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P*</w:t>
            </w:r>
          </w:p>
        </w:tc>
        <w:tc>
          <w:tcPr>
            <w:tcW w:w="1070" w:type="dxa"/>
            <w:shd w:val="clear" w:color="auto" w:fill="B4C6E7" w:themeFill="accent1" w:themeFillTint="66"/>
            <w:noWrap/>
            <w:hideMark/>
          </w:tcPr>
          <w:p w14:paraId="03D5C8FF" w14:textId="3F044763" w:rsidR="00FF22DB" w:rsidRPr="006C1FFF" w:rsidRDefault="00B63529" w:rsidP="00036DDA">
            <w:pPr>
              <w:jc w:val="center"/>
              <w:rPr>
                <w:b/>
                <w:bCs/>
                <w:color w:val="000000"/>
                <w:sz w:val="20"/>
                <w:szCs w:val="20"/>
                <w:lang w:val="en-US" w:eastAsia="en-GB"/>
              </w:rPr>
            </w:pPr>
            <w:r w:rsidRPr="006C1FFF">
              <w:rPr>
                <w:b/>
                <w:bCs/>
                <w:color w:val="000000"/>
                <w:sz w:val="20"/>
                <w:szCs w:val="20"/>
                <w:lang w:val="en-US" w:eastAsia="en-GB"/>
              </w:rPr>
              <w:t>Baseline visit</w:t>
            </w:r>
          </w:p>
        </w:tc>
        <w:tc>
          <w:tcPr>
            <w:tcW w:w="1165" w:type="dxa"/>
            <w:shd w:val="clear" w:color="auto" w:fill="B4C6E7" w:themeFill="accent1" w:themeFillTint="66"/>
            <w:noWrap/>
            <w:hideMark/>
          </w:tcPr>
          <w:p w14:paraId="19C0005E" w14:textId="01C74EC2" w:rsidR="00FF22DB" w:rsidRPr="006C1FFF" w:rsidRDefault="00B63529" w:rsidP="00036DDA">
            <w:pPr>
              <w:jc w:val="center"/>
              <w:rPr>
                <w:b/>
                <w:bCs/>
                <w:color w:val="000000"/>
                <w:sz w:val="20"/>
                <w:szCs w:val="20"/>
                <w:lang w:val="en-US" w:eastAsia="en-GB"/>
              </w:rPr>
            </w:pPr>
            <w:r w:rsidRPr="006C1FFF">
              <w:rPr>
                <w:b/>
                <w:bCs/>
                <w:color w:val="000000"/>
                <w:sz w:val="20"/>
                <w:szCs w:val="20"/>
                <w:lang w:val="en-US" w:eastAsia="en-GB"/>
              </w:rPr>
              <w:t>Follow-up visit</w:t>
            </w:r>
          </w:p>
        </w:tc>
        <w:tc>
          <w:tcPr>
            <w:tcW w:w="850" w:type="dxa"/>
            <w:shd w:val="clear" w:color="auto" w:fill="B4C6E7" w:themeFill="accent1" w:themeFillTint="66"/>
            <w:noWrap/>
            <w:hideMark/>
          </w:tcPr>
          <w:p w14:paraId="75DACCEB" w14:textId="77777777"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P*</w:t>
            </w:r>
          </w:p>
        </w:tc>
        <w:tc>
          <w:tcPr>
            <w:tcW w:w="988" w:type="dxa"/>
            <w:shd w:val="clear" w:color="auto" w:fill="B4C6E7" w:themeFill="accent1" w:themeFillTint="66"/>
            <w:hideMark/>
          </w:tcPr>
          <w:p w14:paraId="65F44B1B" w14:textId="77777777" w:rsidR="00FF22DB" w:rsidRPr="006C1FFF" w:rsidRDefault="00FF22DB" w:rsidP="00036DDA">
            <w:pPr>
              <w:jc w:val="center"/>
              <w:rPr>
                <w:b/>
                <w:bCs/>
                <w:color w:val="000000"/>
                <w:sz w:val="20"/>
                <w:szCs w:val="20"/>
                <w:lang w:val="en-US" w:eastAsia="en-GB"/>
              </w:rPr>
            </w:pPr>
          </w:p>
        </w:tc>
      </w:tr>
      <w:tr w:rsidR="00FF22DB" w:rsidRPr="006C1FFF" w14:paraId="35C9D447" w14:textId="77777777" w:rsidTr="00297CE6">
        <w:trPr>
          <w:trHeight w:val="322"/>
        </w:trPr>
        <w:tc>
          <w:tcPr>
            <w:tcW w:w="1413" w:type="dxa"/>
            <w:tcBorders>
              <w:bottom w:val="single" w:sz="4" w:space="0" w:color="auto"/>
            </w:tcBorders>
            <w:shd w:val="clear" w:color="auto" w:fill="D9E2F3" w:themeFill="accent1" w:themeFillTint="33"/>
            <w:noWrap/>
            <w:hideMark/>
          </w:tcPr>
          <w:p w14:paraId="50FBB463" w14:textId="77777777" w:rsidR="00FF22DB" w:rsidRPr="006C1FFF" w:rsidRDefault="00FF22DB" w:rsidP="00036DDA">
            <w:pPr>
              <w:rPr>
                <w:b/>
                <w:bCs/>
                <w:color w:val="000000"/>
                <w:sz w:val="20"/>
                <w:szCs w:val="20"/>
                <w:lang w:val="en-US" w:eastAsia="en-GB"/>
              </w:rPr>
            </w:pPr>
            <w:r w:rsidRPr="006C1FFF">
              <w:rPr>
                <w:b/>
                <w:bCs/>
                <w:color w:val="000000"/>
                <w:sz w:val="20"/>
                <w:szCs w:val="20"/>
                <w:lang w:val="en-US" w:eastAsia="en-GB"/>
              </w:rPr>
              <w:t xml:space="preserve">25(OH) D </w:t>
            </w:r>
            <w:r w:rsidRPr="006C1FFF">
              <w:rPr>
                <w:color w:val="000000"/>
                <w:sz w:val="20"/>
                <w:szCs w:val="20"/>
                <w:lang w:val="en-US" w:eastAsia="en-GB"/>
              </w:rPr>
              <w:t>(nmol/L)</w:t>
            </w:r>
          </w:p>
        </w:tc>
        <w:tc>
          <w:tcPr>
            <w:tcW w:w="1134" w:type="dxa"/>
            <w:tcBorders>
              <w:bottom w:val="single" w:sz="4" w:space="0" w:color="auto"/>
            </w:tcBorders>
            <w:noWrap/>
            <w:hideMark/>
          </w:tcPr>
          <w:p w14:paraId="63442257" w14:textId="120988BC"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55</w:t>
            </w:r>
            <w:r w:rsidR="00D329E1">
              <w:rPr>
                <w:bCs/>
                <w:color w:val="000000"/>
                <w:sz w:val="20"/>
                <w:szCs w:val="20"/>
                <w:lang w:val="en-US" w:eastAsia="en-GB"/>
              </w:rPr>
              <w:t>.</w:t>
            </w:r>
            <w:r w:rsidRPr="006C1FFF">
              <w:rPr>
                <w:bCs/>
                <w:color w:val="000000"/>
                <w:sz w:val="20"/>
                <w:szCs w:val="20"/>
                <w:lang w:val="en-US" w:eastAsia="en-GB"/>
              </w:rPr>
              <w:t>0 (30</w:t>
            </w:r>
            <w:r w:rsidR="00D329E1">
              <w:rPr>
                <w:bCs/>
                <w:color w:val="000000"/>
                <w:sz w:val="20"/>
                <w:szCs w:val="20"/>
                <w:lang w:val="en-US" w:eastAsia="en-GB"/>
              </w:rPr>
              <w:t>.</w:t>
            </w:r>
            <w:r w:rsidRPr="006C1FFF">
              <w:rPr>
                <w:bCs/>
                <w:color w:val="000000"/>
                <w:sz w:val="20"/>
                <w:szCs w:val="20"/>
                <w:lang w:val="en-US" w:eastAsia="en-GB"/>
              </w:rPr>
              <w:t>8)</w:t>
            </w:r>
          </w:p>
        </w:tc>
        <w:tc>
          <w:tcPr>
            <w:tcW w:w="1276" w:type="dxa"/>
            <w:tcBorders>
              <w:bottom w:val="single" w:sz="4" w:space="0" w:color="auto"/>
            </w:tcBorders>
            <w:noWrap/>
            <w:hideMark/>
          </w:tcPr>
          <w:p w14:paraId="47E63E6B" w14:textId="3451F07E"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77</w:t>
            </w:r>
            <w:r w:rsidR="00D329E1">
              <w:rPr>
                <w:bCs/>
                <w:color w:val="000000"/>
                <w:sz w:val="20"/>
                <w:szCs w:val="20"/>
                <w:lang w:val="en-US" w:eastAsia="en-GB"/>
              </w:rPr>
              <w:t>.</w:t>
            </w:r>
            <w:r w:rsidRPr="006C1FFF">
              <w:rPr>
                <w:bCs/>
                <w:color w:val="000000"/>
                <w:sz w:val="20"/>
                <w:szCs w:val="20"/>
                <w:lang w:val="en-US" w:eastAsia="en-GB"/>
              </w:rPr>
              <w:t>1 (28</w:t>
            </w:r>
            <w:r w:rsidR="00D329E1">
              <w:rPr>
                <w:bCs/>
                <w:color w:val="000000"/>
                <w:sz w:val="20"/>
                <w:szCs w:val="20"/>
                <w:lang w:val="en-US" w:eastAsia="en-GB"/>
              </w:rPr>
              <w:t>.</w:t>
            </w:r>
            <w:r w:rsidRPr="006C1FFF">
              <w:rPr>
                <w:bCs/>
                <w:color w:val="000000"/>
                <w:sz w:val="20"/>
                <w:szCs w:val="20"/>
                <w:lang w:val="en-US" w:eastAsia="en-GB"/>
              </w:rPr>
              <w:t>3)</w:t>
            </w:r>
          </w:p>
        </w:tc>
        <w:tc>
          <w:tcPr>
            <w:tcW w:w="1025" w:type="dxa"/>
            <w:tcBorders>
              <w:bottom w:val="single" w:sz="4" w:space="0" w:color="auto"/>
            </w:tcBorders>
            <w:noWrap/>
            <w:hideMark/>
          </w:tcPr>
          <w:p w14:paraId="66F56E67" w14:textId="4683DA01"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&lt;0</w:t>
            </w:r>
            <w:r w:rsidR="00D329E1">
              <w:rPr>
                <w:b/>
                <w:bCs/>
                <w:color w:val="000000"/>
                <w:sz w:val="20"/>
                <w:szCs w:val="20"/>
                <w:lang w:val="en-US" w:eastAsia="en-GB"/>
              </w:rPr>
              <w:t>.</w:t>
            </w:r>
            <w:r w:rsidRPr="006C1FFF">
              <w:rPr>
                <w:b/>
                <w:bCs/>
                <w:color w:val="000000"/>
                <w:sz w:val="20"/>
                <w:szCs w:val="20"/>
                <w:lang w:val="en-US" w:eastAsia="en-GB"/>
              </w:rPr>
              <w:t>0001</w:t>
            </w:r>
          </w:p>
        </w:tc>
        <w:tc>
          <w:tcPr>
            <w:tcW w:w="1070" w:type="dxa"/>
            <w:tcBorders>
              <w:bottom w:val="single" w:sz="4" w:space="0" w:color="auto"/>
            </w:tcBorders>
            <w:noWrap/>
            <w:hideMark/>
          </w:tcPr>
          <w:p w14:paraId="709955F5" w14:textId="38DB3FD7"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52</w:t>
            </w:r>
            <w:r w:rsidR="00D329E1">
              <w:rPr>
                <w:bCs/>
                <w:color w:val="000000"/>
                <w:sz w:val="20"/>
                <w:szCs w:val="20"/>
                <w:lang w:val="en-US" w:eastAsia="en-GB"/>
              </w:rPr>
              <w:t>.</w:t>
            </w:r>
            <w:r w:rsidRPr="006C1FFF">
              <w:rPr>
                <w:bCs/>
                <w:color w:val="000000"/>
                <w:sz w:val="20"/>
                <w:szCs w:val="20"/>
                <w:lang w:val="en-US" w:eastAsia="en-GB"/>
              </w:rPr>
              <w:t>6 (23</w:t>
            </w:r>
            <w:r w:rsidR="00D329E1">
              <w:rPr>
                <w:bCs/>
                <w:color w:val="000000"/>
                <w:sz w:val="20"/>
                <w:szCs w:val="20"/>
                <w:lang w:val="en-US" w:eastAsia="en-GB"/>
              </w:rPr>
              <w:t>.</w:t>
            </w:r>
            <w:r w:rsidRPr="006C1FFF">
              <w:rPr>
                <w:bCs/>
                <w:color w:val="000000"/>
                <w:sz w:val="20"/>
                <w:szCs w:val="20"/>
                <w:lang w:val="en-US" w:eastAsia="en-GB"/>
              </w:rPr>
              <w:t>1)</w:t>
            </w:r>
          </w:p>
        </w:tc>
        <w:tc>
          <w:tcPr>
            <w:tcW w:w="1165" w:type="dxa"/>
            <w:tcBorders>
              <w:bottom w:val="single" w:sz="4" w:space="0" w:color="auto"/>
            </w:tcBorders>
            <w:noWrap/>
            <w:hideMark/>
          </w:tcPr>
          <w:p w14:paraId="45839176" w14:textId="4E2CDE04"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63 (11</w:t>
            </w:r>
            <w:r w:rsidR="00D329E1">
              <w:rPr>
                <w:bCs/>
                <w:color w:val="000000"/>
                <w:sz w:val="20"/>
                <w:szCs w:val="20"/>
                <w:lang w:val="en-US" w:eastAsia="en-GB"/>
              </w:rPr>
              <w:t>.</w:t>
            </w:r>
            <w:r w:rsidRPr="006C1FFF">
              <w:rPr>
                <w:bCs/>
                <w:color w:val="000000"/>
                <w:sz w:val="20"/>
                <w:szCs w:val="20"/>
                <w:lang w:val="en-US" w:eastAsia="en-GB"/>
              </w:rPr>
              <w:t>0)</w:t>
            </w:r>
          </w:p>
        </w:tc>
        <w:tc>
          <w:tcPr>
            <w:tcW w:w="850" w:type="dxa"/>
            <w:tcBorders>
              <w:bottom w:val="single" w:sz="4" w:space="0" w:color="auto"/>
            </w:tcBorders>
            <w:noWrap/>
            <w:hideMark/>
          </w:tcPr>
          <w:p w14:paraId="637046A3" w14:textId="2A4E212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0607</w:t>
            </w:r>
          </w:p>
        </w:tc>
        <w:tc>
          <w:tcPr>
            <w:tcW w:w="988" w:type="dxa"/>
            <w:hideMark/>
          </w:tcPr>
          <w:p w14:paraId="6552D532" w14:textId="125AF658"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0229</w:t>
            </w:r>
          </w:p>
        </w:tc>
      </w:tr>
      <w:tr w:rsidR="00FF22DB" w:rsidRPr="006C1FFF" w14:paraId="22192D9D" w14:textId="77777777" w:rsidTr="00297CE6">
        <w:trPr>
          <w:trHeight w:val="322"/>
        </w:trPr>
        <w:tc>
          <w:tcPr>
            <w:tcW w:w="1413" w:type="dxa"/>
            <w:tcBorders>
              <w:bottom w:val="nil"/>
            </w:tcBorders>
            <w:shd w:val="clear" w:color="auto" w:fill="D9E2F3" w:themeFill="accent1" w:themeFillTint="33"/>
            <w:noWrap/>
            <w:hideMark/>
          </w:tcPr>
          <w:p w14:paraId="1AE17DF7" w14:textId="45831C1C" w:rsidR="00FF22DB" w:rsidRPr="006C1FFF" w:rsidRDefault="00B63529" w:rsidP="00036DDA">
            <w:pPr>
              <w:rPr>
                <w:color w:val="000000"/>
                <w:sz w:val="20"/>
                <w:szCs w:val="20"/>
                <w:lang w:val="en-US" w:eastAsia="en-GB"/>
              </w:rPr>
            </w:pPr>
            <w:r w:rsidRPr="006C1FFF">
              <w:rPr>
                <w:color w:val="000000"/>
                <w:sz w:val="20"/>
                <w:szCs w:val="20"/>
                <w:lang w:val="en-US" w:eastAsia="en-GB"/>
              </w:rPr>
              <w:t>Normal</w:t>
            </w:r>
          </w:p>
        </w:tc>
        <w:tc>
          <w:tcPr>
            <w:tcW w:w="1134" w:type="dxa"/>
            <w:tcBorders>
              <w:bottom w:val="nil"/>
            </w:tcBorders>
            <w:noWrap/>
            <w:hideMark/>
          </w:tcPr>
          <w:p w14:paraId="57AA1BDC" w14:textId="46A93648"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13 (20</w:t>
            </w:r>
            <w:r w:rsidR="00D329E1">
              <w:rPr>
                <w:bCs/>
                <w:color w:val="000000"/>
                <w:sz w:val="20"/>
                <w:szCs w:val="20"/>
                <w:lang w:val="en-US" w:eastAsia="en-GB"/>
              </w:rPr>
              <w:t>.</w:t>
            </w:r>
            <w:r w:rsidRPr="006C1FFF">
              <w:rPr>
                <w:bCs/>
                <w:color w:val="000000"/>
                <w:sz w:val="20"/>
                <w:szCs w:val="20"/>
                <w:lang w:val="en-US" w:eastAsia="en-GB"/>
              </w:rPr>
              <w:t>0)</w:t>
            </w:r>
          </w:p>
        </w:tc>
        <w:tc>
          <w:tcPr>
            <w:tcW w:w="1276" w:type="dxa"/>
            <w:tcBorders>
              <w:bottom w:val="nil"/>
            </w:tcBorders>
            <w:noWrap/>
            <w:hideMark/>
          </w:tcPr>
          <w:p w14:paraId="33FBAA6D" w14:textId="6494375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22 (51</w:t>
            </w:r>
            <w:r w:rsidR="00D329E1">
              <w:rPr>
                <w:bCs/>
                <w:color w:val="000000"/>
                <w:sz w:val="20"/>
                <w:szCs w:val="20"/>
                <w:lang w:val="en-US" w:eastAsia="en-GB"/>
              </w:rPr>
              <w:t>.</w:t>
            </w:r>
            <w:r w:rsidRPr="006C1FFF">
              <w:rPr>
                <w:bCs/>
                <w:color w:val="000000"/>
                <w:sz w:val="20"/>
                <w:szCs w:val="20"/>
                <w:lang w:val="en-US" w:eastAsia="en-GB"/>
              </w:rPr>
              <w:t>2)</w:t>
            </w:r>
          </w:p>
        </w:tc>
        <w:tc>
          <w:tcPr>
            <w:tcW w:w="1025" w:type="dxa"/>
            <w:vMerge w:val="restart"/>
            <w:tcBorders>
              <w:bottom w:val="nil"/>
            </w:tcBorders>
            <w:noWrap/>
            <w:hideMark/>
          </w:tcPr>
          <w:p w14:paraId="58C5F9D4" w14:textId="251C77AD"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0003</w:t>
            </w:r>
          </w:p>
          <w:p w14:paraId="3E0E18E0" w14:textId="77777777" w:rsidR="00FF22DB" w:rsidRPr="006C1FFF" w:rsidRDefault="00FF22DB" w:rsidP="00036DDA">
            <w:pPr>
              <w:jc w:val="center"/>
              <w:rPr>
                <w:color w:val="000000"/>
                <w:sz w:val="20"/>
                <w:szCs w:val="20"/>
                <w:lang w:val="en-US" w:eastAsia="en-GB"/>
              </w:rPr>
            </w:pPr>
          </w:p>
          <w:p w14:paraId="3DDD2191" w14:textId="77777777" w:rsidR="00FF22DB" w:rsidRPr="006C1FFF" w:rsidRDefault="00FF22DB" w:rsidP="00036DDA">
            <w:pPr>
              <w:jc w:val="center"/>
              <w:rPr>
                <w:b/>
                <w:bCs/>
                <w:color w:val="000000"/>
                <w:sz w:val="20"/>
                <w:szCs w:val="20"/>
                <w:lang w:val="en-US" w:eastAsia="en-GB"/>
              </w:rPr>
            </w:pPr>
          </w:p>
        </w:tc>
        <w:tc>
          <w:tcPr>
            <w:tcW w:w="1070" w:type="dxa"/>
            <w:tcBorders>
              <w:bottom w:val="nil"/>
            </w:tcBorders>
            <w:noWrap/>
            <w:hideMark/>
          </w:tcPr>
          <w:p w14:paraId="675D897F" w14:textId="5027E49D"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8 (21</w:t>
            </w:r>
            <w:r w:rsidR="00D329E1">
              <w:rPr>
                <w:bCs/>
                <w:color w:val="000000"/>
                <w:sz w:val="20"/>
                <w:szCs w:val="20"/>
                <w:lang w:val="en-US" w:eastAsia="en-GB"/>
              </w:rPr>
              <w:t>.</w:t>
            </w:r>
            <w:r w:rsidRPr="006C1FFF">
              <w:rPr>
                <w:bCs/>
                <w:color w:val="000000"/>
                <w:sz w:val="20"/>
                <w:szCs w:val="20"/>
                <w:lang w:val="en-US" w:eastAsia="en-GB"/>
              </w:rPr>
              <w:t>6)</w:t>
            </w:r>
          </w:p>
        </w:tc>
        <w:tc>
          <w:tcPr>
            <w:tcW w:w="1165" w:type="dxa"/>
            <w:tcBorders>
              <w:bottom w:val="nil"/>
            </w:tcBorders>
            <w:noWrap/>
            <w:hideMark/>
          </w:tcPr>
          <w:p w14:paraId="0A70B477" w14:textId="257A40CA"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3 (12</w:t>
            </w:r>
            <w:r w:rsidR="00D329E1">
              <w:rPr>
                <w:bCs/>
                <w:color w:val="000000"/>
                <w:sz w:val="20"/>
                <w:szCs w:val="20"/>
                <w:lang w:val="en-US" w:eastAsia="en-GB"/>
              </w:rPr>
              <w:t>.</w:t>
            </w:r>
            <w:r w:rsidRPr="006C1FFF">
              <w:rPr>
                <w:bCs/>
                <w:color w:val="000000"/>
                <w:sz w:val="20"/>
                <w:szCs w:val="20"/>
                <w:lang w:val="en-US" w:eastAsia="en-GB"/>
              </w:rPr>
              <w:t>5)</w:t>
            </w:r>
          </w:p>
        </w:tc>
        <w:tc>
          <w:tcPr>
            <w:tcW w:w="850" w:type="dxa"/>
            <w:tcBorders>
              <w:bottom w:val="nil"/>
            </w:tcBorders>
            <w:noWrap/>
            <w:hideMark/>
          </w:tcPr>
          <w:p w14:paraId="20C7FF37" w14:textId="5E14527C"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0005</w:t>
            </w:r>
          </w:p>
        </w:tc>
        <w:tc>
          <w:tcPr>
            <w:tcW w:w="988" w:type="dxa"/>
            <w:vMerge w:val="restart"/>
            <w:hideMark/>
          </w:tcPr>
          <w:p w14:paraId="3396AD7C" w14:textId="4CAD355D"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2474</w:t>
            </w:r>
          </w:p>
          <w:p w14:paraId="368A32FB" w14:textId="77777777" w:rsidR="00FF22DB" w:rsidRPr="006C1FFF" w:rsidRDefault="00FF22DB" w:rsidP="00036DDA">
            <w:pPr>
              <w:jc w:val="center"/>
              <w:rPr>
                <w:b/>
                <w:bCs/>
                <w:color w:val="000000"/>
                <w:sz w:val="20"/>
                <w:szCs w:val="20"/>
                <w:lang w:val="en-US" w:eastAsia="en-GB"/>
              </w:rPr>
            </w:pPr>
          </w:p>
          <w:p w14:paraId="6ED2A537" w14:textId="77777777" w:rsidR="00FF22DB" w:rsidRPr="006C1FFF" w:rsidRDefault="00FF22DB" w:rsidP="00036DDA">
            <w:pPr>
              <w:jc w:val="center"/>
              <w:rPr>
                <w:color w:val="000000"/>
                <w:sz w:val="20"/>
                <w:szCs w:val="20"/>
                <w:lang w:val="en-US" w:eastAsia="en-GB"/>
              </w:rPr>
            </w:pPr>
          </w:p>
        </w:tc>
      </w:tr>
      <w:tr w:rsidR="00FF22DB" w:rsidRPr="006C1FFF" w14:paraId="6CB19C70" w14:textId="77777777" w:rsidTr="00297CE6">
        <w:trPr>
          <w:trHeight w:val="322"/>
        </w:trPr>
        <w:tc>
          <w:tcPr>
            <w:tcW w:w="1413" w:type="dxa"/>
            <w:tcBorders>
              <w:top w:val="nil"/>
              <w:bottom w:val="nil"/>
            </w:tcBorders>
            <w:shd w:val="clear" w:color="auto" w:fill="D9E2F3" w:themeFill="accent1" w:themeFillTint="33"/>
            <w:noWrap/>
            <w:hideMark/>
          </w:tcPr>
          <w:p w14:paraId="3AF7929D" w14:textId="28DE542F" w:rsidR="00FF22DB" w:rsidRPr="006C1FFF" w:rsidRDefault="00B63529" w:rsidP="00036DDA">
            <w:pPr>
              <w:jc w:val="both"/>
              <w:rPr>
                <w:color w:val="000000"/>
                <w:sz w:val="20"/>
                <w:szCs w:val="20"/>
                <w:lang w:val="en-US" w:eastAsia="en-GB"/>
              </w:rPr>
            </w:pPr>
            <w:r w:rsidRPr="006C1FFF">
              <w:rPr>
                <w:color w:val="000000"/>
                <w:sz w:val="20"/>
                <w:szCs w:val="20"/>
                <w:lang w:val="en-US" w:eastAsia="en-GB"/>
              </w:rPr>
              <w:t>Insufficiency</w:t>
            </w:r>
          </w:p>
        </w:tc>
        <w:tc>
          <w:tcPr>
            <w:tcW w:w="1134" w:type="dxa"/>
            <w:tcBorders>
              <w:top w:val="nil"/>
              <w:bottom w:val="nil"/>
            </w:tcBorders>
            <w:noWrap/>
            <w:hideMark/>
          </w:tcPr>
          <w:p w14:paraId="46C05BD0" w14:textId="2BE51437"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21 (32</w:t>
            </w:r>
            <w:r w:rsidR="00D329E1">
              <w:rPr>
                <w:bCs/>
                <w:color w:val="000000"/>
                <w:sz w:val="20"/>
                <w:szCs w:val="20"/>
                <w:lang w:val="en-US" w:eastAsia="en-GB"/>
              </w:rPr>
              <w:t>.</w:t>
            </w:r>
            <w:r w:rsidRPr="006C1FFF">
              <w:rPr>
                <w:bCs/>
                <w:color w:val="000000"/>
                <w:sz w:val="20"/>
                <w:szCs w:val="20"/>
                <w:lang w:val="en-US" w:eastAsia="en-GB"/>
              </w:rPr>
              <w:t>3)</w:t>
            </w:r>
          </w:p>
        </w:tc>
        <w:tc>
          <w:tcPr>
            <w:tcW w:w="1276" w:type="dxa"/>
            <w:tcBorders>
              <w:top w:val="nil"/>
              <w:bottom w:val="nil"/>
            </w:tcBorders>
            <w:noWrap/>
            <w:hideMark/>
          </w:tcPr>
          <w:p w14:paraId="5C8F1F0A" w14:textId="0E455D3F"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14 (32</w:t>
            </w:r>
            <w:r w:rsidR="00D329E1">
              <w:rPr>
                <w:bCs/>
                <w:color w:val="000000"/>
                <w:sz w:val="20"/>
                <w:szCs w:val="20"/>
                <w:lang w:val="en-US" w:eastAsia="en-GB"/>
              </w:rPr>
              <w:t>.</w:t>
            </w:r>
            <w:r w:rsidRPr="006C1FFF">
              <w:rPr>
                <w:bCs/>
                <w:color w:val="000000"/>
                <w:sz w:val="20"/>
                <w:szCs w:val="20"/>
                <w:lang w:val="en-US" w:eastAsia="en-GB"/>
              </w:rPr>
              <w:t>6)</w:t>
            </w:r>
          </w:p>
        </w:tc>
        <w:tc>
          <w:tcPr>
            <w:tcW w:w="1025" w:type="dxa"/>
            <w:vMerge/>
            <w:tcBorders>
              <w:top w:val="nil"/>
              <w:bottom w:val="nil"/>
            </w:tcBorders>
            <w:noWrap/>
            <w:hideMark/>
          </w:tcPr>
          <w:p w14:paraId="79A6B2B9" w14:textId="77777777" w:rsidR="00FF22DB" w:rsidRPr="006C1FFF" w:rsidRDefault="00FF22DB" w:rsidP="00036DDA">
            <w:pPr>
              <w:jc w:val="center"/>
              <w:rPr>
                <w:color w:val="000000"/>
                <w:sz w:val="20"/>
                <w:szCs w:val="20"/>
                <w:lang w:val="en-US" w:eastAsia="en-GB"/>
              </w:rPr>
            </w:pPr>
          </w:p>
        </w:tc>
        <w:tc>
          <w:tcPr>
            <w:tcW w:w="1070" w:type="dxa"/>
            <w:tcBorders>
              <w:top w:val="nil"/>
              <w:bottom w:val="nil"/>
            </w:tcBorders>
            <w:noWrap/>
            <w:hideMark/>
          </w:tcPr>
          <w:p w14:paraId="0B235939" w14:textId="1616F682"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11 (29</w:t>
            </w:r>
            <w:r w:rsidR="00D329E1">
              <w:rPr>
                <w:bCs/>
                <w:color w:val="000000"/>
                <w:sz w:val="20"/>
                <w:szCs w:val="20"/>
                <w:lang w:val="en-US" w:eastAsia="en-GB"/>
              </w:rPr>
              <w:t>.</w:t>
            </w:r>
            <w:r w:rsidRPr="006C1FFF">
              <w:rPr>
                <w:bCs/>
                <w:color w:val="000000"/>
                <w:sz w:val="20"/>
                <w:szCs w:val="20"/>
                <w:lang w:val="en-US" w:eastAsia="en-GB"/>
              </w:rPr>
              <w:t>7)</w:t>
            </w:r>
          </w:p>
        </w:tc>
        <w:tc>
          <w:tcPr>
            <w:tcW w:w="1165" w:type="dxa"/>
            <w:tcBorders>
              <w:top w:val="nil"/>
              <w:bottom w:val="nil"/>
            </w:tcBorders>
            <w:noWrap/>
            <w:hideMark/>
          </w:tcPr>
          <w:p w14:paraId="6622967A" w14:textId="09FB8AAF"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19 (79</w:t>
            </w:r>
            <w:r w:rsidR="00D329E1">
              <w:rPr>
                <w:bCs/>
                <w:color w:val="000000"/>
                <w:sz w:val="20"/>
                <w:szCs w:val="20"/>
                <w:lang w:val="en-US" w:eastAsia="en-GB"/>
              </w:rPr>
              <w:t>.</w:t>
            </w:r>
            <w:r w:rsidRPr="006C1FFF">
              <w:rPr>
                <w:bCs/>
                <w:color w:val="000000"/>
                <w:sz w:val="20"/>
                <w:szCs w:val="20"/>
                <w:lang w:val="en-US" w:eastAsia="en-GB"/>
              </w:rPr>
              <w:t>2)</w:t>
            </w:r>
          </w:p>
        </w:tc>
        <w:tc>
          <w:tcPr>
            <w:tcW w:w="850" w:type="dxa"/>
            <w:tcBorders>
              <w:top w:val="nil"/>
              <w:bottom w:val="nil"/>
            </w:tcBorders>
            <w:noWrap/>
            <w:hideMark/>
          </w:tcPr>
          <w:p w14:paraId="57F3BE0E" w14:textId="77777777" w:rsidR="00FF22DB" w:rsidRPr="006C1FFF" w:rsidRDefault="00FF22DB" w:rsidP="00036DDA">
            <w:pPr>
              <w:jc w:val="center"/>
              <w:rPr>
                <w:b/>
                <w:bCs/>
                <w:color w:val="000000"/>
                <w:sz w:val="20"/>
                <w:szCs w:val="20"/>
                <w:lang w:val="en-US" w:eastAsia="en-GB"/>
              </w:rPr>
            </w:pPr>
          </w:p>
        </w:tc>
        <w:tc>
          <w:tcPr>
            <w:tcW w:w="988" w:type="dxa"/>
            <w:vMerge/>
            <w:hideMark/>
          </w:tcPr>
          <w:p w14:paraId="3CCF02F7" w14:textId="77777777" w:rsidR="00FF22DB" w:rsidRPr="006C1FFF" w:rsidRDefault="00FF22DB" w:rsidP="00036DDA">
            <w:pPr>
              <w:jc w:val="center"/>
              <w:rPr>
                <w:b/>
                <w:bCs/>
                <w:color w:val="000000"/>
                <w:sz w:val="20"/>
                <w:szCs w:val="20"/>
                <w:lang w:val="en-US" w:eastAsia="en-GB"/>
              </w:rPr>
            </w:pPr>
          </w:p>
        </w:tc>
      </w:tr>
      <w:tr w:rsidR="00FF22DB" w:rsidRPr="006C1FFF" w14:paraId="46903ED1" w14:textId="77777777" w:rsidTr="00297CE6">
        <w:trPr>
          <w:trHeight w:val="322"/>
        </w:trPr>
        <w:tc>
          <w:tcPr>
            <w:tcW w:w="1413" w:type="dxa"/>
            <w:tcBorders>
              <w:top w:val="nil"/>
            </w:tcBorders>
            <w:shd w:val="clear" w:color="auto" w:fill="D9E2F3" w:themeFill="accent1" w:themeFillTint="33"/>
            <w:noWrap/>
            <w:hideMark/>
          </w:tcPr>
          <w:p w14:paraId="74CB654D" w14:textId="34807C91" w:rsidR="00FF22DB" w:rsidRPr="006C1FFF" w:rsidRDefault="00B63529" w:rsidP="00036DDA">
            <w:pPr>
              <w:rPr>
                <w:color w:val="000000"/>
                <w:sz w:val="20"/>
                <w:szCs w:val="20"/>
                <w:lang w:val="en-US" w:eastAsia="en-GB"/>
              </w:rPr>
            </w:pPr>
            <w:r w:rsidRPr="006C1FFF">
              <w:rPr>
                <w:color w:val="000000"/>
                <w:sz w:val="20"/>
                <w:szCs w:val="20"/>
                <w:lang w:val="en-US" w:eastAsia="en-GB"/>
              </w:rPr>
              <w:t>Deficiency</w:t>
            </w:r>
          </w:p>
        </w:tc>
        <w:tc>
          <w:tcPr>
            <w:tcW w:w="1134" w:type="dxa"/>
            <w:tcBorders>
              <w:top w:val="nil"/>
            </w:tcBorders>
            <w:noWrap/>
            <w:hideMark/>
          </w:tcPr>
          <w:p w14:paraId="39FA3B7A" w14:textId="12040A8F"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31 (47</w:t>
            </w:r>
            <w:r w:rsidR="00D329E1">
              <w:rPr>
                <w:bCs/>
                <w:color w:val="000000"/>
                <w:sz w:val="20"/>
                <w:szCs w:val="20"/>
                <w:lang w:val="en-US" w:eastAsia="en-GB"/>
              </w:rPr>
              <w:t>.</w:t>
            </w:r>
            <w:r w:rsidRPr="006C1FFF">
              <w:rPr>
                <w:bCs/>
                <w:color w:val="000000"/>
                <w:sz w:val="20"/>
                <w:szCs w:val="20"/>
                <w:lang w:val="en-US" w:eastAsia="en-GB"/>
              </w:rPr>
              <w:t>7)</w:t>
            </w:r>
          </w:p>
        </w:tc>
        <w:tc>
          <w:tcPr>
            <w:tcW w:w="1276" w:type="dxa"/>
            <w:tcBorders>
              <w:top w:val="nil"/>
            </w:tcBorders>
            <w:noWrap/>
            <w:hideMark/>
          </w:tcPr>
          <w:p w14:paraId="4FC87E94" w14:textId="4015BF28"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7 (16</w:t>
            </w:r>
            <w:r w:rsidR="00D329E1">
              <w:rPr>
                <w:bCs/>
                <w:color w:val="000000"/>
                <w:sz w:val="20"/>
                <w:szCs w:val="20"/>
                <w:lang w:val="en-US" w:eastAsia="en-GB"/>
              </w:rPr>
              <w:t>.</w:t>
            </w:r>
            <w:r w:rsidRPr="006C1FFF">
              <w:rPr>
                <w:bCs/>
                <w:color w:val="000000"/>
                <w:sz w:val="20"/>
                <w:szCs w:val="20"/>
                <w:lang w:val="en-US" w:eastAsia="en-GB"/>
              </w:rPr>
              <w:t>3)</w:t>
            </w:r>
          </w:p>
        </w:tc>
        <w:tc>
          <w:tcPr>
            <w:tcW w:w="1025" w:type="dxa"/>
            <w:vMerge/>
            <w:tcBorders>
              <w:top w:val="nil"/>
            </w:tcBorders>
            <w:noWrap/>
            <w:hideMark/>
          </w:tcPr>
          <w:p w14:paraId="59ACC3A3" w14:textId="77777777" w:rsidR="00FF22DB" w:rsidRPr="006C1FFF" w:rsidRDefault="00FF22DB" w:rsidP="00036DDA">
            <w:pPr>
              <w:jc w:val="center"/>
              <w:rPr>
                <w:color w:val="000000"/>
                <w:sz w:val="20"/>
                <w:szCs w:val="20"/>
                <w:lang w:val="en-US" w:eastAsia="en-GB"/>
              </w:rPr>
            </w:pPr>
          </w:p>
        </w:tc>
        <w:tc>
          <w:tcPr>
            <w:tcW w:w="1070" w:type="dxa"/>
            <w:tcBorders>
              <w:top w:val="nil"/>
            </w:tcBorders>
            <w:noWrap/>
            <w:hideMark/>
          </w:tcPr>
          <w:p w14:paraId="53DA362E" w14:textId="1D5325A5"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18 (48</w:t>
            </w:r>
            <w:r w:rsidR="00D329E1">
              <w:rPr>
                <w:bCs/>
                <w:color w:val="000000"/>
                <w:sz w:val="20"/>
                <w:szCs w:val="20"/>
                <w:lang w:val="en-US" w:eastAsia="en-GB"/>
              </w:rPr>
              <w:t>.</w:t>
            </w:r>
            <w:r w:rsidRPr="006C1FFF">
              <w:rPr>
                <w:bCs/>
                <w:color w:val="000000"/>
                <w:sz w:val="20"/>
                <w:szCs w:val="20"/>
                <w:lang w:val="en-US" w:eastAsia="en-GB"/>
              </w:rPr>
              <w:t>6)</w:t>
            </w:r>
          </w:p>
        </w:tc>
        <w:tc>
          <w:tcPr>
            <w:tcW w:w="1165" w:type="dxa"/>
            <w:tcBorders>
              <w:top w:val="nil"/>
            </w:tcBorders>
            <w:noWrap/>
            <w:hideMark/>
          </w:tcPr>
          <w:p w14:paraId="755D671D" w14:textId="19D7E2B1"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 (8</w:t>
            </w:r>
            <w:r w:rsidR="00D329E1">
              <w:rPr>
                <w:bCs/>
                <w:color w:val="000000"/>
                <w:sz w:val="20"/>
                <w:szCs w:val="20"/>
                <w:lang w:val="en-US" w:eastAsia="en-GB"/>
              </w:rPr>
              <w:t>.</w:t>
            </w:r>
            <w:r w:rsidRPr="006C1FFF">
              <w:rPr>
                <w:bCs/>
                <w:color w:val="000000"/>
                <w:sz w:val="20"/>
                <w:szCs w:val="20"/>
                <w:lang w:val="en-US" w:eastAsia="en-GB"/>
              </w:rPr>
              <w:t>3)</w:t>
            </w:r>
          </w:p>
        </w:tc>
        <w:tc>
          <w:tcPr>
            <w:tcW w:w="850" w:type="dxa"/>
            <w:tcBorders>
              <w:top w:val="nil"/>
            </w:tcBorders>
            <w:noWrap/>
            <w:hideMark/>
          </w:tcPr>
          <w:p w14:paraId="1B49ACAA" w14:textId="77777777" w:rsidR="00FF22DB" w:rsidRPr="006C1FFF" w:rsidRDefault="00FF22DB" w:rsidP="00036DDA">
            <w:pPr>
              <w:jc w:val="center"/>
              <w:rPr>
                <w:b/>
                <w:bCs/>
                <w:color w:val="000000"/>
                <w:sz w:val="20"/>
                <w:szCs w:val="20"/>
                <w:lang w:val="en-US" w:eastAsia="en-GB"/>
              </w:rPr>
            </w:pPr>
          </w:p>
        </w:tc>
        <w:tc>
          <w:tcPr>
            <w:tcW w:w="988" w:type="dxa"/>
            <w:vMerge/>
            <w:hideMark/>
          </w:tcPr>
          <w:p w14:paraId="7471A33D" w14:textId="77777777" w:rsidR="00FF22DB" w:rsidRPr="006C1FFF" w:rsidRDefault="00FF22DB" w:rsidP="00036DDA">
            <w:pPr>
              <w:jc w:val="center"/>
              <w:rPr>
                <w:b/>
                <w:bCs/>
                <w:color w:val="000000"/>
                <w:sz w:val="20"/>
                <w:szCs w:val="20"/>
                <w:lang w:val="en-US" w:eastAsia="en-GB"/>
              </w:rPr>
            </w:pPr>
          </w:p>
        </w:tc>
      </w:tr>
      <w:tr w:rsidR="00FF22DB" w:rsidRPr="006C1FFF" w14:paraId="5333A38D" w14:textId="77777777" w:rsidTr="00036DDA">
        <w:trPr>
          <w:trHeight w:val="382"/>
        </w:trPr>
        <w:tc>
          <w:tcPr>
            <w:tcW w:w="1413" w:type="dxa"/>
            <w:shd w:val="clear" w:color="auto" w:fill="D9E2F3" w:themeFill="accent1" w:themeFillTint="33"/>
            <w:noWrap/>
            <w:hideMark/>
          </w:tcPr>
          <w:p w14:paraId="26C6A1E2" w14:textId="0A20592D" w:rsidR="00FF22DB" w:rsidRPr="006C1FFF" w:rsidRDefault="00021923" w:rsidP="00036DDA">
            <w:pPr>
              <w:rPr>
                <w:b/>
                <w:bCs/>
                <w:color w:val="000000"/>
                <w:sz w:val="20"/>
                <w:szCs w:val="20"/>
                <w:lang w:val="en-US" w:eastAsia="en-GB"/>
              </w:rPr>
            </w:pPr>
            <w:r w:rsidRPr="006C1FFF">
              <w:rPr>
                <w:b/>
                <w:bCs/>
                <w:color w:val="000000"/>
                <w:sz w:val="20"/>
                <w:szCs w:val="20"/>
                <w:lang w:val="en-US" w:eastAsia="en-GB"/>
              </w:rPr>
              <w:t>Leuko</w:t>
            </w:r>
            <w:r>
              <w:rPr>
                <w:b/>
                <w:bCs/>
                <w:color w:val="000000"/>
                <w:sz w:val="20"/>
                <w:szCs w:val="20"/>
                <w:lang w:val="en-US" w:eastAsia="en-GB"/>
              </w:rPr>
              <w:t>cytes</w:t>
            </w:r>
            <w:r w:rsidR="00FF22DB" w:rsidRPr="006C1FFF">
              <w:rPr>
                <w:color w:val="000000"/>
                <w:sz w:val="20"/>
                <w:szCs w:val="20"/>
                <w:lang w:val="en-US" w:eastAsia="en-GB"/>
              </w:rPr>
              <w:t>(x10</w:t>
            </w:r>
            <w:r w:rsidR="00FF22DB" w:rsidRPr="006C1FFF">
              <w:rPr>
                <w:color w:val="000000"/>
                <w:sz w:val="20"/>
                <w:szCs w:val="20"/>
                <w:vertAlign w:val="superscript"/>
                <w:lang w:val="en-US" w:eastAsia="en-GB"/>
              </w:rPr>
              <w:t>9</w:t>
            </w:r>
            <w:r w:rsidR="00FF22DB" w:rsidRPr="006C1FFF">
              <w:rPr>
                <w:color w:val="000000"/>
                <w:sz w:val="20"/>
                <w:szCs w:val="20"/>
                <w:lang w:val="en-US" w:eastAsia="en-GB"/>
              </w:rPr>
              <w:t>/L)</w:t>
            </w:r>
          </w:p>
        </w:tc>
        <w:tc>
          <w:tcPr>
            <w:tcW w:w="1134" w:type="dxa"/>
            <w:noWrap/>
            <w:hideMark/>
          </w:tcPr>
          <w:p w14:paraId="2D3D194B" w14:textId="0F570740"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7</w:t>
            </w:r>
            <w:r w:rsidR="00D329E1">
              <w:rPr>
                <w:bCs/>
                <w:color w:val="000000"/>
                <w:sz w:val="20"/>
                <w:szCs w:val="20"/>
                <w:lang w:val="en-US" w:eastAsia="en-GB"/>
              </w:rPr>
              <w:t>.</w:t>
            </w:r>
            <w:r w:rsidRPr="006C1FFF">
              <w:rPr>
                <w:bCs/>
                <w:color w:val="000000"/>
                <w:sz w:val="20"/>
                <w:szCs w:val="20"/>
                <w:lang w:val="en-US" w:eastAsia="en-GB"/>
              </w:rPr>
              <w:t>9 (3</w:t>
            </w:r>
            <w:r w:rsidR="00D329E1">
              <w:rPr>
                <w:bCs/>
                <w:color w:val="000000"/>
                <w:sz w:val="20"/>
                <w:szCs w:val="20"/>
                <w:lang w:val="en-US" w:eastAsia="en-GB"/>
              </w:rPr>
              <w:t>.</w:t>
            </w:r>
            <w:r w:rsidRPr="006C1FFF">
              <w:rPr>
                <w:bCs/>
                <w:color w:val="000000"/>
                <w:sz w:val="20"/>
                <w:szCs w:val="20"/>
                <w:lang w:val="en-US" w:eastAsia="en-GB"/>
              </w:rPr>
              <w:t>6)</w:t>
            </w:r>
          </w:p>
        </w:tc>
        <w:tc>
          <w:tcPr>
            <w:tcW w:w="1276" w:type="dxa"/>
            <w:noWrap/>
            <w:hideMark/>
          </w:tcPr>
          <w:p w14:paraId="1C0022F2" w14:textId="18BDE517"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8 (3</w:t>
            </w:r>
            <w:r w:rsidR="00D329E1">
              <w:rPr>
                <w:bCs/>
                <w:color w:val="000000"/>
                <w:sz w:val="20"/>
                <w:szCs w:val="20"/>
                <w:lang w:val="en-US" w:eastAsia="en-GB"/>
              </w:rPr>
              <w:t>.</w:t>
            </w:r>
            <w:r w:rsidRPr="006C1FFF">
              <w:rPr>
                <w:bCs/>
                <w:color w:val="000000"/>
                <w:sz w:val="20"/>
                <w:szCs w:val="20"/>
                <w:lang w:val="en-US" w:eastAsia="en-GB"/>
              </w:rPr>
              <w:t>6)</w:t>
            </w:r>
          </w:p>
        </w:tc>
        <w:tc>
          <w:tcPr>
            <w:tcW w:w="1025" w:type="dxa"/>
            <w:noWrap/>
            <w:hideMark/>
          </w:tcPr>
          <w:p w14:paraId="4C496971" w14:textId="480A57B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2183</w:t>
            </w:r>
          </w:p>
        </w:tc>
        <w:tc>
          <w:tcPr>
            <w:tcW w:w="1070" w:type="dxa"/>
            <w:noWrap/>
            <w:hideMark/>
          </w:tcPr>
          <w:p w14:paraId="375EF17D" w14:textId="2545F1CD"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5</w:t>
            </w:r>
            <w:r w:rsidR="00D329E1">
              <w:rPr>
                <w:bCs/>
                <w:color w:val="000000"/>
                <w:sz w:val="20"/>
                <w:szCs w:val="20"/>
                <w:lang w:val="en-US" w:eastAsia="en-GB"/>
              </w:rPr>
              <w:t>.</w:t>
            </w:r>
            <w:r w:rsidRPr="006C1FFF">
              <w:rPr>
                <w:bCs/>
                <w:color w:val="000000"/>
                <w:sz w:val="20"/>
                <w:szCs w:val="20"/>
                <w:lang w:val="en-US" w:eastAsia="en-GB"/>
              </w:rPr>
              <w:t>6 (2</w:t>
            </w:r>
            <w:r w:rsidR="00D329E1">
              <w:rPr>
                <w:bCs/>
                <w:color w:val="000000"/>
                <w:sz w:val="20"/>
                <w:szCs w:val="20"/>
                <w:lang w:val="en-US" w:eastAsia="en-GB"/>
              </w:rPr>
              <w:t>.</w:t>
            </w:r>
            <w:r w:rsidRPr="006C1FFF">
              <w:rPr>
                <w:bCs/>
                <w:color w:val="000000"/>
                <w:sz w:val="20"/>
                <w:szCs w:val="20"/>
                <w:lang w:val="en-US" w:eastAsia="en-GB"/>
              </w:rPr>
              <w:t>4)</w:t>
            </w:r>
          </w:p>
        </w:tc>
        <w:tc>
          <w:tcPr>
            <w:tcW w:w="1165" w:type="dxa"/>
            <w:noWrap/>
            <w:hideMark/>
          </w:tcPr>
          <w:p w14:paraId="50630F4B" w14:textId="075A1833"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6</w:t>
            </w:r>
            <w:r w:rsidR="00D329E1">
              <w:rPr>
                <w:bCs/>
                <w:color w:val="000000"/>
                <w:sz w:val="20"/>
                <w:szCs w:val="20"/>
                <w:lang w:val="en-US" w:eastAsia="en-GB"/>
              </w:rPr>
              <w:t>.</w:t>
            </w:r>
            <w:r w:rsidRPr="006C1FFF">
              <w:rPr>
                <w:bCs/>
                <w:color w:val="000000"/>
                <w:sz w:val="20"/>
                <w:szCs w:val="20"/>
                <w:lang w:val="en-US" w:eastAsia="en-GB"/>
              </w:rPr>
              <w:t>4 (3)</w:t>
            </w:r>
          </w:p>
        </w:tc>
        <w:tc>
          <w:tcPr>
            <w:tcW w:w="850" w:type="dxa"/>
            <w:noWrap/>
            <w:hideMark/>
          </w:tcPr>
          <w:p w14:paraId="034E83A5" w14:textId="265EFE06"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2940</w:t>
            </w:r>
          </w:p>
        </w:tc>
        <w:tc>
          <w:tcPr>
            <w:tcW w:w="988" w:type="dxa"/>
            <w:hideMark/>
          </w:tcPr>
          <w:p w14:paraId="761D0AC8" w14:textId="2543E713"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9816</w:t>
            </w:r>
          </w:p>
        </w:tc>
      </w:tr>
      <w:tr w:rsidR="00FF22DB" w:rsidRPr="006C1FFF" w14:paraId="3EF97BEB" w14:textId="77777777" w:rsidTr="00036DDA">
        <w:trPr>
          <w:trHeight w:val="382"/>
        </w:trPr>
        <w:tc>
          <w:tcPr>
            <w:tcW w:w="1413" w:type="dxa"/>
            <w:shd w:val="clear" w:color="auto" w:fill="D9E2F3" w:themeFill="accent1" w:themeFillTint="33"/>
            <w:noWrap/>
            <w:hideMark/>
          </w:tcPr>
          <w:p w14:paraId="7F164397" w14:textId="37886310" w:rsidR="00FF22DB" w:rsidRPr="006C1FFF" w:rsidRDefault="00B63529" w:rsidP="00036DDA">
            <w:pPr>
              <w:rPr>
                <w:b/>
                <w:bCs/>
                <w:color w:val="000000"/>
                <w:sz w:val="20"/>
                <w:szCs w:val="20"/>
                <w:lang w:val="en-US" w:eastAsia="en-GB"/>
              </w:rPr>
            </w:pPr>
            <w:r w:rsidRPr="006C1FFF">
              <w:rPr>
                <w:b/>
                <w:bCs/>
                <w:color w:val="000000"/>
                <w:sz w:val="20"/>
                <w:szCs w:val="20"/>
                <w:lang w:val="en-US" w:eastAsia="en-GB"/>
              </w:rPr>
              <w:t>Platelets</w:t>
            </w:r>
            <w:r w:rsidR="00FF22DB" w:rsidRPr="006C1FFF">
              <w:rPr>
                <w:b/>
                <w:bCs/>
                <w:color w:val="000000"/>
                <w:sz w:val="20"/>
                <w:szCs w:val="20"/>
                <w:lang w:val="en-US" w:eastAsia="en-GB"/>
              </w:rPr>
              <w:t xml:space="preserve"> </w:t>
            </w:r>
            <w:r w:rsidR="00FF22DB" w:rsidRPr="006C1FFF">
              <w:rPr>
                <w:color w:val="000000"/>
                <w:sz w:val="20"/>
                <w:szCs w:val="20"/>
                <w:lang w:val="en-US" w:eastAsia="en-GB"/>
              </w:rPr>
              <w:t>(x10</w:t>
            </w:r>
            <w:r w:rsidR="00FF22DB" w:rsidRPr="006C1FFF">
              <w:rPr>
                <w:color w:val="000000"/>
                <w:sz w:val="20"/>
                <w:szCs w:val="20"/>
                <w:vertAlign w:val="superscript"/>
                <w:lang w:val="en-US" w:eastAsia="en-GB"/>
              </w:rPr>
              <w:t>9</w:t>
            </w:r>
            <w:r w:rsidR="00FF22DB" w:rsidRPr="006C1FFF">
              <w:rPr>
                <w:color w:val="000000"/>
                <w:sz w:val="20"/>
                <w:szCs w:val="20"/>
                <w:lang w:val="en-US" w:eastAsia="en-GB"/>
              </w:rPr>
              <w:t>/L)</w:t>
            </w:r>
          </w:p>
        </w:tc>
        <w:tc>
          <w:tcPr>
            <w:tcW w:w="1134" w:type="dxa"/>
            <w:noWrap/>
            <w:hideMark/>
          </w:tcPr>
          <w:p w14:paraId="142C033A" w14:textId="7FD122F4"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213</w:t>
            </w:r>
            <w:r w:rsidR="00D329E1">
              <w:rPr>
                <w:bCs/>
                <w:color w:val="000000"/>
                <w:sz w:val="20"/>
                <w:szCs w:val="20"/>
                <w:lang w:val="en-US" w:eastAsia="en-GB"/>
              </w:rPr>
              <w:t>.</w:t>
            </w:r>
            <w:r w:rsidRPr="006C1FFF">
              <w:rPr>
                <w:bCs/>
                <w:color w:val="000000"/>
                <w:sz w:val="20"/>
                <w:szCs w:val="20"/>
                <w:lang w:val="en-US" w:eastAsia="en-GB"/>
              </w:rPr>
              <w:t>7 (82</w:t>
            </w:r>
            <w:r w:rsidR="00D329E1">
              <w:rPr>
                <w:bCs/>
                <w:color w:val="000000"/>
                <w:sz w:val="20"/>
                <w:szCs w:val="20"/>
                <w:lang w:val="en-US" w:eastAsia="en-GB"/>
              </w:rPr>
              <w:t>.</w:t>
            </w:r>
            <w:r w:rsidRPr="006C1FFF">
              <w:rPr>
                <w:bCs/>
                <w:color w:val="000000"/>
                <w:sz w:val="20"/>
                <w:szCs w:val="20"/>
                <w:lang w:val="en-US" w:eastAsia="en-GB"/>
              </w:rPr>
              <w:t>3)</w:t>
            </w:r>
          </w:p>
        </w:tc>
        <w:tc>
          <w:tcPr>
            <w:tcW w:w="1276" w:type="dxa"/>
            <w:noWrap/>
            <w:hideMark/>
          </w:tcPr>
          <w:p w14:paraId="778475D9" w14:textId="74EDC875"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222</w:t>
            </w:r>
            <w:r w:rsidR="00D329E1">
              <w:rPr>
                <w:bCs/>
                <w:color w:val="000000"/>
                <w:sz w:val="20"/>
                <w:szCs w:val="20"/>
                <w:lang w:val="en-US" w:eastAsia="en-GB"/>
              </w:rPr>
              <w:t>.</w:t>
            </w:r>
            <w:r w:rsidRPr="006C1FFF">
              <w:rPr>
                <w:bCs/>
                <w:color w:val="000000"/>
                <w:sz w:val="20"/>
                <w:szCs w:val="20"/>
                <w:lang w:val="en-US" w:eastAsia="en-GB"/>
              </w:rPr>
              <w:t>4 (77</w:t>
            </w:r>
            <w:r w:rsidR="00D329E1">
              <w:rPr>
                <w:bCs/>
                <w:color w:val="000000"/>
                <w:sz w:val="20"/>
                <w:szCs w:val="20"/>
                <w:lang w:val="en-US" w:eastAsia="en-GB"/>
              </w:rPr>
              <w:t>.</w:t>
            </w:r>
            <w:r w:rsidRPr="006C1FFF">
              <w:rPr>
                <w:bCs/>
                <w:color w:val="000000"/>
                <w:sz w:val="20"/>
                <w:szCs w:val="20"/>
                <w:lang w:val="en-US" w:eastAsia="en-GB"/>
              </w:rPr>
              <w:t>6)</w:t>
            </w:r>
          </w:p>
        </w:tc>
        <w:tc>
          <w:tcPr>
            <w:tcW w:w="1025" w:type="dxa"/>
            <w:noWrap/>
            <w:hideMark/>
          </w:tcPr>
          <w:p w14:paraId="2FAA055C" w14:textId="61302324"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0467</w:t>
            </w:r>
          </w:p>
        </w:tc>
        <w:tc>
          <w:tcPr>
            <w:tcW w:w="1070" w:type="dxa"/>
            <w:noWrap/>
            <w:hideMark/>
          </w:tcPr>
          <w:p w14:paraId="289C7A42" w14:textId="20E84D85"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158</w:t>
            </w:r>
            <w:r w:rsidR="00D329E1">
              <w:rPr>
                <w:bCs/>
                <w:color w:val="000000"/>
                <w:sz w:val="20"/>
                <w:szCs w:val="20"/>
                <w:lang w:val="en-US" w:eastAsia="en-GB"/>
              </w:rPr>
              <w:t>.</w:t>
            </w:r>
            <w:r w:rsidRPr="006C1FFF">
              <w:rPr>
                <w:bCs/>
                <w:color w:val="000000"/>
                <w:sz w:val="20"/>
                <w:szCs w:val="20"/>
                <w:lang w:val="en-US" w:eastAsia="en-GB"/>
              </w:rPr>
              <w:t>1 (104</w:t>
            </w:r>
            <w:r w:rsidR="00D329E1">
              <w:rPr>
                <w:bCs/>
                <w:color w:val="000000"/>
                <w:sz w:val="20"/>
                <w:szCs w:val="20"/>
                <w:lang w:val="en-US" w:eastAsia="en-GB"/>
              </w:rPr>
              <w:t>.</w:t>
            </w:r>
            <w:r w:rsidRPr="006C1FFF">
              <w:rPr>
                <w:bCs/>
                <w:color w:val="000000"/>
                <w:sz w:val="20"/>
                <w:szCs w:val="20"/>
                <w:lang w:val="en-US" w:eastAsia="en-GB"/>
              </w:rPr>
              <w:t>8)</w:t>
            </w:r>
          </w:p>
        </w:tc>
        <w:tc>
          <w:tcPr>
            <w:tcW w:w="1165" w:type="dxa"/>
            <w:noWrap/>
            <w:hideMark/>
          </w:tcPr>
          <w:p w14:paraId="160AF5AB" w14:textId="1C454016"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184</w:t>
            </w:r>
            <w:r w:rsidR="00D329E1">
              <w:rPr>
                <w:bCs/>
                <w:color w:val="000000"/>
                <w:sz w:val="20"/>
                <w:szCs w:val="20"/>
                <w:lang w:val="en-US" w:eastAsia="en-GB"/>
              </w:rPr>
              <w:t>.</w:t>
            </w:r>
            <w:r w:rsidRPr="006C1FFF">
              <w:rPr>
                <w:bCs/>
                <w:color w:val="000000"/>
                <w:sz w:val="20"/>
                <w:szCs w:val="20"/>
                <w:lang w:val="en-US" w:eastAsia="en-GB"/>
              </w:rPr>
              <w:t>3 (75</w:t>
            </w:r>
            <w:r w:rsidR="00D329E1">
              <w:rPr>
                <w:bCs/>
                <w:color w:val="000000"/>
                <w:sz w:val="20"/>
                <w:szCs w:val="20"/>
                <w:lang w:val="en-US" w:eastAsia="en-GB"/>
              </w:rPr>
              <w:t>.</w:t>
            </w:r>
            <w:r w:rsidRPr="006C1FFF">
              <w:rPr>
                <w:bCs/>
                <w:color w:val="000000"/>
                <w:sz w:val="20"/>
                <w:szCs w:val="20"/>
                <w:lang w:val="en-US" w:eastAsia="en-GB"/>
              </w:rPr>
              <w:t>1)</w:t>
            </w:r>
          </w:p>
        </w:tc>
        <w:tc>
          <w:tcPr>
            <w:tcW w:w="850" w:type="dxa"/>
            <w:noWrap/>
            <w:hideMark/>
          </w:tcPr>
          <w:p w14:paraId="3D7F63BC" w14:textId="27B8593F"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0119</w:t>
            </w:r>
          </w:p>
        </w:tc>
        <w:tc>
          <w:tcPr>
            <w:tcW w:w="988" w:type="dxa"/>
            <w:hideMark/>
          </w:tcPr>
          <w:p w14:paraId="5B21E921" w14:textId="664483C7"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3809</w:t>
            </w:r>
          </w:p>
        </w:tc>
      </w:tr>
      <w:tr w:rsidR="00FF22DB" w:rsidRPr="006C1FFF" w14:paraId="62F8C8FB" w14:textId="77777777" w:rsidTr="00036DDA">
        <w:trPr>
          <w:trHeight w:val="322"/>
        </w:trPr>
        <w:tc>
          <w:tcPr>
            <w:tcW w:w="1413" w:type="dxa"/>
            <w:shd w:val="clear" w:color="auto" w:fill="D9E2F3" w:themeFill="accent1" w:themeFillTint="33"/>
            <w:noWrap/>
            <w:hideMark/>
          </w:tcPr>
          <w:p w14:paraId="0413B38D" w14:textId="77777777" w:rsidR="00FF22DB" w:rsidRPr="006C1FFF" w:rsidRDefault="00FF22DB" w:rsidP="00036DDA">
            <w:pPr>
              <w:rPr>
                <w:b/>
                <w:bCs/>
                <w:color w:val="000000"/>
                <w:sz w:val="20"/>
                <w:szCs w:val="20"/>
                <w:lang w:val="en-US" w:eastAsia="en-GB"/>
              </w:rPr>
            </w:pPr>
            <w:r w:rsidRPr="006C1FFF">
              <w:rPr>
                <w:b/>
                <w:bCs/>
                <w:color w:val="000000"/>
                <w:sz w:val="20"/>
                <w:szCs w:val="20"/>
                <w:lang w:val="en-US" w:eastAsia="en-GB"/>
              </w:rPr>
              <w:t xml:space="preserve">CRP </w:t>
            </w:r>
            <w:r w:rsidRPr="006C1FFF">
              <w:rPr>
                <w:color w:val="000000"/>
                <w:sz w:val="20"/>
                <w:szCs w:val="20"/>
                <w:lang w:val="en-US" w:eastAsia="en-GB"/>
              </w:rPr>
              <w:t>(mg/L)</w:t>
            </w:r>
          </w:p>
        </w:tc>
        <w:tc>
          <w:tcPr>
            <w:tcW w:w="1134" w:type="dxa"/>
            <w:noWrap/>
            <w:hideMark/>
          </w:tcPr>
          <w:p w14:paraId="02DBDF26" w14:textId="6CCFFEB1"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6</w:t>
            </w:r>
            <w:r w:rsidR="00D329E1">
              <w:rPr>
                <w:bCs/>
                <w:color w:val="000000"/>
                <w:sz w:val="20"/>
                <w:szCs w:val="20"/>
                <w:lang w:val="en-US" w:eastAsia="en-GB"/>
              </w:rPr>
              <w:t>.</w:t>
            </w:r>
            <w:r w:rsidRPr="006C1FFF">
              <w:rPr>
                <w:bCs/>
                <w:color w:val="000000"/>
                <w:sz w:val="20"/>
                <w:szCs w:val="20"/>
                <w:lang w:val="en-US" w:eastAsia="en-GB"/>
              </w:rPr>
              <w:t>5 (10</w:t>
            </w:r>
            <w:r w:rsidR="00D329E1">
              <w:rPr>
                <w:bCs/>
                <w:color w:val="000000"/>
                <w:sz w:val="20"/>
                <w:szCs w:val="20"/>
                <w:lang w:val="en-US" w:eastAsia="en-GB"/>
              </w:rPr>
              <w:t>.</w:t>
            </w:r>
            <w:r w:rsidRPr="006C1FFF">
              <w:rPr>
                <w:bCs/>
                <w:color w:val="000000"/>
                <w:sz w:val="20"/>
                <w:szCs w:val="20"/>
                <w:lang w:val="en-US" w:eastAsia="en-GB"/>
              </w:rPr>
              <w:t>2)</w:t>
            </w:r>
          </w:p>
        </w:tc>
        <w:tc>
          <w:tcPr>
            <w:tcW w:w="1276" w:type="dxa"/>
            <w:noWrap/>
            <w:hideMark/>
          </w:tcPr>
          <w:p w14:paraId="480C6DC0" w14:textId="5684BEFD"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7</w:t>
            </w:r>
            <w:r w:rsidR="00D329E1">
              <w:rPr>
                <w:bCs/>
                <w:color w:val="000000"/>
                <w:sz w:val="20"/>
                <w:szCs w:val="20"/>
                <w:lang w:val="en-US" w:eastAsia="en-GB"/>
              </w:rPr>
              <w:t>.</w:t>
            </w:r>
            <w:r w:rsidRPr="006C1FFF">
              <w:rPr>
                <w:bCs/>
                <w:color w:val="000000"/>
                <w:sz w:val="20"/>
                <w:szCs w:val="20"/>
                <w:lang w:val="en-US" w:eastAsia="en-GB"/>
              </w:rPr>
              <w:t>6 (12</w:t>
            </w:r>
            <w:r w:rsidR="00D329E1">
              <w:rPr>
                <w:bCs/>
                <w:color w:val="000000"/>
                <w:sz w:val="20"/>
                <w:szCs w:val="20"/>
                <w:lang w:val="en-US" w:eastAsia="en-GB"/>
              </w:rPr>
              <w:t>.</w:t>
            </w:r>
            <w:r w:rsidRPr="006C1FFF">
              <w:rPr>
                <w:bCs/>
                <w:color w:val="000000"/>
                <w:sz w:val="20"/>
                <w:szCs w:val="20"/>
                <w:lang w:val="en-US" w:eastAsia="en-GB"/>
              </w:rPr>
              <w:t>4)</w:t>
            </w:r>
          </w:p>
        </w:tc>
        <w:tc>
          <w:tcPr>
            <w:tcW w:w="1025" w:type="dxa"/>
            <w:noWrap/>
            <w:hideMark/>
          </w:tcPr>
          <w:p w14:paraId="1FDB3A64" w14:textId="3D9FCFF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1276</w:t>
            </w:r>
          </w:p>
        </w:tc>
        <w:tc>
          <w:tcPr>
            <w:tcW w:w="1070" w:type="dxa"/>
            <w:noWrap/>
            <w:hideMark/>
          </w:tcPr>
          <w:p w14:paraId="385BDE6D" w14:textId="3AC381D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12</w:t>
            </w:r>
            <w:r w:rsidR="00D329E1">
              <w:rPr>
                <w:bCs/>
                <w:color w:val="000000"/>
                <w:sz w:val="20"/>
                <w:szCs w:val="20"/>
                <w:lang w:val="en-US" w:eastAsia="en-GB"/>
              </w:rPr>
              <w:t>.</w:t>
            </w:r>
            <w:r w:rsidRPr="006C1FFF">
              <w:rPr>
                <w:bCs/>
                <w:color w:val="000000"/>
                <w:sz w:val="20"/>
                <w:szCs w:val="20"/>
                <w:lang w:val="en-US" w:eastAsia="en-GB"/>
              </w:rPr>
              <w:t>4 (25</w:t>
            </w:r>
            <w:r w:rsidR="00D329E1">
              <w:rPr>
                <w:bCs/>
                <w:color w:val="000000"/>
                <w:sz w:val="20"/>
                <w:szCs w:val="20"/>
                <w:lang w:val="en-US" w:eastAsia="en-GB"/>
              </w:rPr>
              <w:t>.</w:t>
            </w:r>
            <w:r w:rsidRPr="006C1FFF">
              <w:rPr>
                <w:bCs/>
                <w:color w:val="000000"/>
                <w:sz w:val="20"/>
                <w:szCs w:val="20"/>
                <w:lang w:val="en-US" w:eastAsia="en-GB"/>
              </w:rPr>
              <w:t>7)</w:t>
            </w:r>
          </w:p>
        </w:tc>
        <w:tc>
          <w:tcPr>
            <w:tcW w:w="1165" w:type="dxa"/>
            <w:noWrap/>
            <w:hideMark/>
          </w:tcPr>
          <w:p w14:paraId="3770DC1B" w14:textId="6C9E4652"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6</w:t>
            </w:r>
            <w:r w:rsidR="00D329E1">
              <w:rPr>
                <w:bCs/>
                <w:color w:val="000000"/>
                <w:sz w:val="20"/>
                <w:szCs w:val="20"/>
                <w:lang w:val="en-US" w:eastAsia="en-GB"/>
              </w:rPr>
              <w:t>.</w:t>
            </w:r>
            <w:r w:rsidRPr="006C1FFF">
              <w:rPr>
                <w:bCs/>
                <w:color w:val="000000"/>
                <w:sz w:val="20"/>
                <w:szCs w:val="20"/>
                <w:lang w:val="en-US" w:eastAsia="en-GB"/>
              </w:rPr>
              <w:t>1 (9</w:t>
            </w:r>
            <w:r w:rsidR="00D329E1">
              <w:rPr>
                <w:bCs/>
                <w:color w:val="000000"/>
                <w:sz w:val="20"/>
                <w:szCs w:val="20"/>
                <w:lang w:val="en-US" w:eastAsia="en-GB"/>
              </w:rPr>
              <w:t>.</w:t>
            </w:r>
            <w:r w:rsidRPr="006C1FFF">
              <w:rPr>
                <w:bCs/>
                <w:color w:val="000000"/>
                <w:sz w:val="20"/>
                <w:szCs w:val="20"/>
                <w:lang w:val="en-US" w:eastAsia="en-GB"/>
              </w:rPr>
              <w:t>8)</w:t>
            </w:r>
          </w:p>
        </w:tc>
        <w:tc>
          <w:tcPr>
            <w:tcW w:w="850" w:type="dxa"/>
            <w:noWrap/>
            <w:hideMark/>
          </w:tcPr>
          <w:p w14:paraId="7FB8CFD9" w14:textId="0EFCB35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4549</w:t>
            </w:r>
          </w:p>
        </w:tc>
        <w:tc>
          <w:tcPr>
            <w:tcW w:w="988" w:type="dxa"/>
            <w:hideMark/>
          </w:tcPr>
          <w:p w14:paraId="700AA214" w14:textId="0F79250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3125</w:t>
            </w:r>
          </w:p>
        </w:tc>
      </w:tr>
      <w:tr w:rsidR="00FF22DB" w:rsidRPr="006C1FFF" w14:paraId="2A8A71CA" w14:textId="77777777" w:rsidTr="00036DDA">
        <w:trPr>
          <w:trHeight w:val="322"/>
        </w:trPr>
        <w:tc>
          <w:tcPr>
            <w:tcW w:w="1413" w:type="dxa"/>
            <w:shd w:val="clear" w:color="auto" w:fill="D9E2F3" w:themeFill="accent1" w:themeFillTint="33"/>
            <w:noWrap/>
            <w:hideMark/>
          </w:tcPr>
          <w:p w14:paraId="7D433ECA" w14:textId="77777777" w:rsidR="00FF22DB" w:rsidRPr="006C1FFF" w:rsidRDefault="00FF22DB" w:rsidP="00036DDA">
            <w:pPr>
              <w:rPr>
                <w:b/>
                <w:bCs/>
                <w:color w:val="000000"/>
                <w:sz w:val="20"/>
                <w:szCs w:val="20"/>
                <w:lang w:val="en-US" w:eastAsia="en-GB"/>
              </w:rPr>
            </w:pPr>
            <w:r w:rsidRPr="006C1FFF">
              <w:rPr>
                <w:b/>
                <w:bCs/>
                <w:color w:val="000000"/>
                <w:sz w:val="20"/>
                <w:szCs w:val="20"/>
                <w:lang w:val="en-US" w:eastAsia="en-GB"/>
              </w:rPr>
              <w:t xml:space="preserve">Albumin </w:t>
            </w:r>
            <w:r w:rsidRPr="006C1FFF">
              <w:rPr>
                <w:color w:val="000000"/>
                <w:sz w:val="20"/>
                <w:szCs w:val="20"/>
                <w:lang w:val="en-US" w:eastAsia="en-GB"/>
              </w:rPr>
              <w:t>(g/L)</w:t>
            </w:r>
          </w:p>
        </w:tc>
        <w:tc>
          <w:tcPr>
            <w:tcW w:w="1134" w:type="dxa"/>
            <w:noWrap/>
            <w:hideMark/>
          </w:tcPr>
          <w:p w14:paraId="17CCC405" w14:textId="410040E1"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41</w:t>
            </w:r>
            <w:r w:rsidR="00D329E1">
              <w:rPr>
                <w:bCs/>
                <w:color w:val="000000"/>
                <w:sz w:val="20"/>
                <w:szCs w:val="20"/>
                <w:lang w:val="en-US" w:eastAsia="en-GB"/>
              </w:rPr>
              <w:t>.</w:t>
            </w:r>
            <w:r w:rsidRPr="006C1FFF">
              <w:rPr>
                <w:bCs/>
                <w:color w:val="000000"/>
                <w:sz w:val="20"/>
                <w:szCs w:val="20"/>
                <w:lang w:val="en-US" w:eastAsia="en-GB"/>
              </w:rPr>
              <w:t>9 (6</w:t>
            </w:r>
            <w:r w:rsidR="00D329E1">
              <w:rPr>
                <w:bCs/>
                <w:color w:val="000000"/>
                <w:sz w:val="20"/>
                <w:szCs w:val="20"/>
                <w:lang w:val="en-US" w:eastAsia="en-GB"/>
              </w:rPr>
              <w:t>.</w:t>
            </w:r>
            <w:r w:rsidRPr="006C1FFF">
              <w:rPr>
                <w:bCs/>
                <w:color w:val="000000"/>
                <w:sz w:val="20"/>
                <w:szCs w:val="20"/>
                <w:lang w:val="en-US" w:eastAsia="en-GB"/>
              </w:rPr>
              <w:t>2)</w:t>
            </w:r>
          </w:p>
        </w:tc>
        <w:tc>
          <w:tcPr>
            <w:tcW w:w="1276" w:type="dxa"/>
            <w:noWrap/>
            <w:hideMark/>
          </w:tcPr>
          <w:p w14:paraId="2588B861" w14:textId="5EF17652"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45</w:t>
            </w:r>
            <w:r w:rsidR="00D329E1">
              <w:rPr>
                <w:bCs/>
                <w:color w:val="000000"/>
                <w:sz w:val="20"/>
                <w:szCs w:val="20"/>
                <w:lang w:val="en-US" w:eastAsia="en-GB"/>
              </w:rPr>
              <w:t>.</w:t>
            </w:r>
            <w:r w:rsidRPr="006C1FFF">
              <w:rPr>
                <w:bCs/>
                <w:color w:val="000000"/>
                <w:sz w:val="20"/>
                <w:szCs w:val="20"/>
                <w:lang w:val="en-US" w:eastAsia="en-GB"/>
              </w:rPr>
              <w:t>2 (3</w:t>
            </w:r>
            <w:r w:rsidR="00D329E1">
              <w:rPr>
                <w:bCs/>
                <w:color w:val="000000"/>
                <w:sz w:val="20"/>
                <w:szCs w:val="20"/>
                <w:lang w:val="en-US" w:eastAsia="en-GB"/>
              </w:rPr>
              <w:t>.</w:t>
            </w:r>
            <w:r w:rsidRPr="006C1FFF">
              <w:rPr>
                <w:bCs/>
                <w:color w:val="000000"/>
                <w:sz w:val="20"/>
                <w:szCs w:val="20"/>
                <w:lang w:val="en-US" w:eastAsia="en-GB"/>
              </w:rPr>
              <w:t>8)</w:t>
            </w:r>
          </w:p>
        </w:tc>
        <w:tc>
          <w:tcPr>
            <w:tcW w:w="1025" w:type="dxa"/>
            <w:noWrap/>
            <w:hideMark/>
          </w:tcPr>
          <w:p w14:paraId="09161C6F" w14:textId="70551961"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1600</w:t>
            </w:r>
          </w:p>
        </w:tc>
        <w:tc>
          <w:tcPr>
            <w:tcW w:w="1070" w:type="dxa"/>
            <w:noWrap/>
            <w:hideMark/>
          </w:tcPr>
          <w:p w14:paraId="304D94D5" w14:textId="11D47012"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42</w:t>
            </w:r>
            <w:r w:rsidR="00D329E1">
              <w:rPr>
                <w:bCs/>
                <w:color w:val="000000"/>
                <w:sz w:val="20"/>
                <w:szCs w:val="20"/>
                <w:lang w:val="en-US" w:eastAsia="en-GB"/>
              </w:rPr>
              <w:t>.</w:t>
            </w:r>
            <w:r w:rsidRPr="006C1FFF">
              <w:rPr>
                <w:bCs/>
                <w:color w:val="000000"/>
                <w:sz w:val="20"/>
                <w:szCs w:val="20"/>
                <w:lang w:val="en-US" w:eastAsia="en-GB"/>
              </w:rPr>
              <w:t>9 (4</w:t>
            </w:r>
            <w:r w:rsidR="00D329E1">
              <w:rPr>
                <w:bCs/>
                <w:color w:val="000000"/>
                <w:sz w:val="20"/>
                <w:szCs w:val="20"/>
                <w:lang w:val="en-US" w:eastAsia="en-GB"/>
              </w:rPr>
              <w:t>.</w:t>
            </w:r>
            <w:r w:rsidRPr="006C1FFF">
              <w:rPr>
                <w:bCs/>
                <w:color w:val="000000"/>
                <w:sz w:val="20"/>
                <w:szCs w:val="20"/>
                <w:lang w:val="en-US" w:eastAsia="en-GB"/>
              </w:rPr>
              <w:t>7)</w:t>
            </w:r>
          </w:p>
        </w:tc>
        <w:tc>
          <w:tcPr>
            <w:tcW w:w="1165" w:type="dxa"/>
            <w:noWrap/>
            <w:hideMark/>
          </w:tcPr>
          <w:p w14:paraId="2B53864C" w14:textId="6F9BDC9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45</w:t>
            </w:r>
            <w:r w:rsidR="00D329E1">
              <w:rPr>
                <w:bCs/>
                <w:color w:val="000000"/>
                <w:sz w:val="20"/>
                <w:szCs w:val="20"/>
                <w:lang w:val="en-US" w:eastAsia="en-GB"/>
              </w:rPr>
              <w:t>.</w:t>
            </w:r>
            <w:r w:rsidRPr="006C1FFF">
              <w:rPr>
                <w:bCs/>
                <w:color w:val="000000"/>
                <w:sz w:val="20"/>
                <w:szCs w:val="20"/>
                <w:lang w:val="en-US" w:eastAsia="en-GB"/>
              </w:rPr>
              <w:t>2 (3</w:t>
            </w:r>
            <w:r w:rsidR="00D329E1">
              <w:rPr>
                <w:bCs/>
                <w:color w:val="000000"/>
                <w:sz w:val="20"/>
                <w:szCs w:val="20"/>
                <w:lang w:val="en-US" w:eastAsia="en-GB"/>
              </w:rPr>
              <w:t>.</w:t>
            </w:r>
            <w:r w:rsidRPr="006C1FFF">
              <w:rPr>
                <w:bCs/>
                <w:color w:val="000000"/>
                <w:sz w:val="20"/>
                <w:szCs w:val="20"/>
                <w:lang w:val="en-US" w:eastAsia="en-GB"/>
              </w:rPr>
              <w:t>2)</w:t>
            </w:r>
          </w:p>
        </w:tc>
        <w:tc>
          <w:tcPr>
            <w:tcW w:w="850" w:type="dxa"/>
            <w:noWrap/>
            <w:hideMark/>
          </w:tcPr>
          <w:p w14:paraId="3E53E00F" w14:textId="496AC94D"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0798</w:t>
            </w:r>
          </w:p>
        </w:tc>
        <w:tc>
          <w:tcPr>
            <w:tcW w:w="988" w:type="dxa"/>
            <w:hideMark/>
          </w:tcPr>
          <w:p w14:paraId="32C7801C" w14:textId="20B96238" w:rsidR="00FF22DB" w:rsidRPr="006C1FFF" w:rsidRDefault="00FF22DB" w:rsidP="00036DDA">
            <w:pPr>
              <w:jc w:val="center"/>
              <w:rPr>
                <w:color w:val="000000"/>
                <w:sz w:val="20"/>
                <w:szCs w:val="20"/>
                <w:lang w:val="en-US" w:eastAsia="en-GB"/>
              </w:rPr>
            </w:pPr>
            <w:r w:rsidRPr="006C1FFF">
              <w:rPr>
                <w:color w:val="000000"/>
                <w:sz w:val="20"/>
                <w:szCs w:val="20"/>
                <w:lang w:val="en-US" w:eastAsia="en-GB"/>
              </w:rPr>
              <w:t>0</w:t>
            </w:r>
            <w:r w:rsidR="00D329E1">
              <w:rPr>
                <w:color w:val="000000"/>
                <w:sz w:val="20"/>
                <w:szCs w:val="20"/>
                <w:lang w:val="en-US" w:eastAsia="en-GB"/>
              </w:rPr>
              <w:t>.</w:t>
            </w:r>
            <w:r w:rsidRPr="006C1FFF">
              <w:rPr>
                <w:color w:val="000000"/>
                <w:sz w:val="20"/>
                <w:szCs w:val="20"/>
                <w:lang w:val="en-US" w:eastAsia="en-GB"/>
              </w:rPr>
              <w:t>4761</w:t>
            </w:r>
          </w:p>
        </w:tc>
      </w:tr>
      <w:tr w:rsidR="00FF22DB" w:rsidRPr="006C1FFF" w14:paraId="6866C31D" w14:textId="77777777" w:rsidTr="00036DDA">
        <w:trPr>
          <w:trHeight w:val="322"/>
        </w:trPr>
        <w:tc>
          <w:tcPr>
            <w:tcW w:w="1413" w:type="dxa"/>
            <w:shd w:val="clear" w:color="auto" w:fill="D9E2F3" w:themeFill="accent1" w:themeFillTint="33"/>
            <w:noWrap/>
            <w:hideMark/>
          </w:tcPr>
          <w:p w14:paraId="1C3C0E07" w14:textId="0A367BCE" w:rsidR="00FF22DB" w:rsidRPr="006C1FFF" w:rsidRDefault="00B63529" w:rsidP="00036DDA">
            <w:pPr>
              <w:rPr>
                <w:b/>
                <w:bCs/>
                <w:color w:val="000000"/>
                <w:sz w:val="20"/>
                <w:szCs w:val="20"/>
                <w:lang w:val="en-US" w:eastAsia="en-GB"/>
              </w:rPr>
            </w:pPr>
            <w:r w:rsidRPr="006C1FFF">
              <w:rPr>
                <w:b/>
                <w:bCs/>
                <w:color w:val="000000"/>
                <w:sz w:val="20"/>
                <w:szCs w:val="20"/>
                <w:lang w:val="en-US" w:eastAsia="en-GB"/>
              </w:rPr>
              <w:t>Total protein</w:t>
            </w:r>
            <w:r w:rsidR="00FF22DB" w:rsidRPr="006C1FFF">
              <w:rPr>
                <w:b/>
                <w:bCs/>
                <w:color w:val="000000"/>
                <w:sz w:val="20"/>
                <w:szCs w:val="20"/>
                <w:lang w:val="en-US" w:eastAsia="en-GB"/>
              </w:rPr>
              <w:t xml:space="preserve"> </w:t>
            </w:r>
            <w:r w:rsidR="00FF22DB" w:rsidRPr="006C1FFF">
              <w:rPr>
                <w:color w:val="000000"/>
                <w:sz w:val="20"/>
                <w:szCs w:val="20"/>
                <w:lang w:val="en-US" w:eastAsia="en-GB"/>
              </w:rPr>
              <w:t>(g/L)</w:t>
            </w:r>
          </w:p>
        </w:tc>
        <w:tc>
          <w:tcPr>
            <w:tcW w:w="1134" w:type="dxa"/>
            <w:noWrap/>
            <w:hideMark/>
          </w:tcPr>
          <w:p w14:paraId="46F2EC7F" w14:textId="44C501CF"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67</w:t>
            </w:r>
            <w:r w:rsidR="00D329E1">
              <w:rPr>
                <w:bCs/>
                <w:color w:val="000000"/>
                <w:sz w:val="20"/>
                <w:szCs w:val="20"/>
                <w:lang w:val="en-US" w:eastAsia="en-GB"/>
              </w:rPr>
              <w:t>.</w:t>
            </w:r>
            <w:r w:rsidRPr="006C1FFF">
              <w:rPr>
                <w:bCs/>
                <w:color w:val="000000"/>
                <w:sz w:val="20"/>
                <w:szCs w:val="20"/>
                <w:lang w:val="en-US" w:eastAsia="en-GB"/>
              </w:rPr>
              <w:t>9 (7</w:t>
            </w:r>
            <w:r w:rsidR="00D329E1">
              <w:rPr>
                <w:bCs/>
                <w:color w:val="000000"/>
                <w:sz w:val="20"/>
                <w:szCs w:val="20"/>
                <w:lang w:val="en-US" w:eastAsia="en-GB"/>
              </w:rPr>
              <w:t>.</w:t>
            </w:r>
            <w:r w:rsidRPr="006C1FFF">
              <w:rPr>
                <w:bCs/>
                <w:color w:val="000000"/>
                <w:sz w:val="20"/>
                <w:szCs w:val="20"/>
                <w:lang w:val="en-US" w:eastAsia="en-GB"/>
              </w:rPr>
              <w:t>9)</w:t>
            </w:r>
          </w:p>
        </w:tc>
        <w:tc>
          <w:tcPr>
            <w:tcW w:w="1276" w:type="dxa"/>
            <w:noWrap/>
            <w:hideMark/>
          </w:tcPr>
          <w:p w14:paraId="7067A8B0" w14:textId="54E335D2"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72 (5</w:t>
            </w:r>
            <w:r w:rsidR="00D329E1">
              <w:rPr>
                <w:bCs/>
                <w:color w:val="000000"/>
                <w:sz w:val="20"/>
                <w:szCs w:val="20"/>
                <w:lang w:val="en-US" w:eastAsia="en-GB"/>
              </w:rPr>
              <w:t>.</w:t>
            </w:r>
            <w:r w:rsidRPr="006C1FFF">
              <w:rPr>
                <w:bCs/>
                <w:color w:val="000000"/>
                <w:sz w:val="20"/>
                <w:szCs w:val="20"/>
                <w:lang w:val="en-US" w:eastAsia="en-GB"/>
              </w:rPr>
              <w:t>9)</w:t>
            </w:r>
          </w:p>
        </w:tc>
        <w:tc>
          <w:tcPr>
            <w:tcW w:w="1025" w:type="dxa"/>
            <w:noWrap/>
            <w:hideMark/>
          </w:tcPr>
          <w:p w14:paraId="53BF5EFF" w14:textId="2B949F0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1215</w:t>
            </w:r>
          </w:p>
        </w:tc>
        <w:tc>
          <w:tcPr>
            <w:tcW w:w="1070" w:type="dxa"/>
            <w:noWrap/>
            <w:hideMark/>
          </w:tcPr>
          <w:p w14:paraId="6FAC4E9A" w14:textId="26763367"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69</w:t>
            </w:r>
            <w:r w:rsidR="00D329E1">
              <w:rPr>
                <w:bCs/>
                <w:color w:val="000000"/>
                <w:sz w:val="20"/>
                <w:szCs w:val="20"/>
                <w:lang w:val="en-US" w:eastAsia="en-GB"/>
              </w:rPr>
              <w:t>.</w:t>
            </w:r>
            <w:r w:rsidRPr="006C1FFF">
              <w:rPr>
                <w:bCs/>
                <w:color w:val="000000"/>
                <w:sz w:val="20"/>
                <w:szCs w:val="20"/>
                <w:lang w:val="en-US" w:eastAsia="en-GB"/>
              </w:rPr>
              <w:t>9 (6</w:t>
            </w:r>
            <w:r w:rsidR="00D329E1">
              <w:rPr>
                <w:bCs/>
                <w:color w:val="000000"/>
                <w:sz w:val="20"/>
                <w:szCs w:val="20"/>
                <w:lang w:val="en-US" w:eastAsia="en-GB"/>
              </w:rPr>
              <w:t>.</w:t>
            </w:r>
            <w:r w:rsidRPr="006C1FFF">
              <w:rPr>
                <w:bCs/>
                <w:color w:val="000000"/>
                <w:sz w:val="20"/>
                <w:szCs w:val="20"/>
                <w:lang w:val="en-US" w:eastAsia="en-GB"/>
              </w:rPr>
              <w:t>3)</w:t>
            </w:r>
          </w:p>
        </w:tc>
        <w:tc>
          <w:tcPr>
            <w:tcW w:w="1165" w:type="dxa"/>
            <w:noWrap/>
            <w:hideMark/>
          </w:tcPr>
          <w:p w14:paraId="40504E59" w14:textId="26587750"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75</w:t>
            </w:r>
            <w:r w:rsidR="00D329E1">
              <w:rPr>
                <w:bCs/>
                <w:color w:val="000000"/>
                <w:sz w:val="20"/>
                <w:szCs w:val="20"/>
                <w:lang w:val="en-US" w:eastAsia="en-GB"/>
              </w:rPr>
              <w:t>.</w:t>
            </w:r>
            <w:r w:rsidRPr="006C1FFF">
              <w:rPr>
                <w:bCs/>
                <w:color w:val="000000"/>
                <w:sz w:val="20"/>
                <w:szCs w:val="20"/>
                <w:lang w:val="en-US" w:eastAsia="en-GB"/>
              </w:rPr>
              <w:t>4 (6</w:t>
            </w:r>
            <w:r w:rsidR="00D329E1">
              <w:rPr>
                <w:bCs/>
                <w:color w:val="000000"/>
                <w:sz w:val="20"/>
                <w:szCs w:val="20"/>
                <w:lang w:val="en-US" w:eastAsia="en-GB"/>
              </w:rPr>
              <w:t>.</w:t>
            </w:r>
            <w:r w:rsidRPr="006C1FFF">
              <w:rPr>
                <w:bCs/>
                <w:color w:val="000000"/>
                <w:sz w:val="20"/>
                <w:szCs w:val="20"/>
                <w:lang w:val="en-US" w:eastAsia="en-GB"/>
              </w:rPr>
              <w:t>2)</w:t>
            </w:r>
          </w:p>
        </w:tc>
        <w:tc>
          <w:tcPr>
            <w:tcW w:w="850" w:type="dxa"/>
            <w:noWrap/>
            <w:hideMark/>
          </w:tcPr>
          <w:p w14:paraId="63DA9574" w14:textId="2AE5F4AE"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0362</w:t>
            </w:r>
          </w:p>
        </w:tc>
        <w:tc>
          <w:tcPr>
            <w:tcW w:w="988" w:type="dxa"/>
            <w:hideMark/>
          </w:tcPr>
          <w:p w14:paraId="53A47D46" w14:textId="52E88F07"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0095</w:t>
            </w:r>
          </w:p>
        </w:tc>
      </w:tr>
      <w:tr w:rsidR="00FF22DB" w:rsidRPr="006C1FFF" w14:paraId="3F13D245" w14:textId="77777777" w:rsidTr="00036DDA">
        <w:trPr>
          <w:trHeight w:val="322"/>
        </w:trPr>
        <w:tc>
          <w:tcPr>
            <w:tcW w:w="1413" w:type="dxa"/>
            <w:shd w:val="clear" w:color="auto" w:fill="D9E2F3" w:themeFill="accent1" w:themeFillTint="33"/>
            <w:noWrap/>
            <w:hideMark/>
          </w:tcPr>
          <w:p w14:paraId="495823D3" w14:textId="1C44E60D" w:rsidR="00FF22DB" w:rsidRPr="006C1FFF" w:rsidRDefault="00B63529" w:rsidP="00036DDA">
            <w:pPr>
              <w:rPr>
                <w:b/>
                <w:bCs/>
                <w:color w:val="000000"/>
                <w:sz w:val="20"/>
                <w:szCs w:val="20"/>
                <w:lang w:val="en-US" w:eastAsia="en-GB"/>
              </w:rPr>
            </w:pPr>
            <w:r w:rsidRPr="006C1FFF">
              <w:rPr>
                <w:b/>
                <w:bCs/>
                <w:color w:val="000000"/>
                <w:sz w:val="20"/>
                <w:szCs w:val="20"/>
                <w:lang w:val="en-US" w:eastAsia="en-GB"/>
              </w:rPr>
              <w:t>C</w:t>
            </w:r>
            <w:r w:rsidR="00FF22DB" w:rsidRPr="006C1FFF">
              <w:rPr>
                <w:b/>
                <w:bCs/>
                <w:color w:val="000000"/>
                <w:sz w:val="20"/>
                <w:szCs w:val="20"/>
                <w:lang w:val="en-US" w:eastAsia="en-GB"/>
              </w:rPr>
              <w:t>reatini</w:t>
            </w:r>
            <w:r w:rsidRPr="006C1FFF">
              <w:rPr>
                <w:b/>
                <w:bCs/>
                <w:color w:val="000000"/>
                <w:sz w:val="20"/>
                <w:szCs w:val="20"/>
                <w:lang w:val="en-US" w:eastAsia="en-GB"/>
              </w:rPr>
              <w:t>ne</w:t>
            </w:r>
            <w:r w:rsidR="00FF22DB" w:rsidRPr="006C1FFF">
              <w:rPr>
                <w:b/>
                <w:bCs/>
                <w:color w:val="000000"/>
                <w:sz w:val="20"/>
                <w:szCs w:val="20"/>
                <w:lang w:val="en-US" w:eastAsia="en-GB"/>
              </w:rPr>
              <w:t xml:space="preserve"> </w:t>
            </w:r>
            <w:r w:rsidR="00FF22DB" w:rsidRPr="006C1FFF">
              <w:rPr>
                <w:color w:val="000000"/>
                <w:sz w:val="20"/>
                <w:szCs w:val="20"/>
                <w:lang w:val="en-US" w:eastAsia="en-GB"/>
              </w:rPr>
              <w:t>(µmol/L)</w:t>
            </w:r>
          </w:p>
        </w:tc>
        <w:tc>
          <w:tcPr>
            <w:tcW w:w="1134" w:type="dxa"/>
            <w:noWrap/>
            <w:hideMark/>
          </w:tcPr>
          <w:p w14:paraId="55632BE5" w14:textId="79CADE08"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82</w:t>
            </w:r>
            <w:r w:rsidR="00D329E1">
              <w:rPr>
                <w:bCs/>
                <w:color w:val="000000"/>
                <w:sz w:val="20"/>
                <w:szCs w:val="20"/>
                <w:lang w:val="en-US" w:eastAsia="en-GB"/>
              </w:rPr>
              <w:t>.</w:t>
            </w:r>
            <w:r w:rsidRPr="006C1FFF">
              <w:rPr>
                <w:bCs/>
                <w:color w:val="000000"/>
                <w:sz w:val="20"/>
                <w:szCs w:val="20"/>
                <w:lang w:val="en-US" w:eastAsia="en-GB"/>
              </w:rPr>
              <w:t>7 (26</w:t>
            </w:r>
            <w:r w:rsidR="00D329E1">
              <w:rPr>
                <w:bCs/>
                <w:color w:val="000000"/>
                <w:sz w:val="20"/>
                <w:szCs w:val="20"/>
                <w:lang w:val="en-US" w:eastAsia="en-GB"/>
              </w:rPr>
              <w:t>.</w:t>
            </w:r>
            <w:r w:rsidRPr="006C1FFF">
              <w:rPr>
                <w:bCs/>
                <w:color w:val="000000"/>
                <w:sz w:val="20"/>
                <w:szCs w:val="20"/>
                <w:lang w:val="en-US" w:eastAsia="en-GB"/>
              </w:rPr>
              <w:t>4)</w:t>
            </w:r>
          </w:p>
        </w:tc>
        <w:tc>
          <w:tcPr>
            <w:tcW w:w="1276" w:type="dxa"/>
            <w:noWrap/>
            <w:hideMark/>
          </w:tcPr>
          <w:p w14:paraId="5897CCA7" w14:textId="76B4C360"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83</w:t>
            </w:r>
            <w:r w:rsidR="00D329E1">
              <w:rPr>
                <w:bCs/>
                <w:color w:val="000000"/>
                <w:sz w:val="20"/>
                <w:szCs w:val="20"/>
                <w:lang w:val="en-US" w:eastAsia="en-GB"/>
              </w:rPr>
              <w:t>.</w:t>
            </w:r>
            <w:r w:rsidRPr="006C1FFF">
              <w:rPr>
                <w:bCs/>
                <w:color w:val="000000"/>
                <w:sz w:val="20"/>
                <w:szCs w:val="20"/>
                <w:lang w:val="en-US" w:eastAsia="en-GB"/>
              </w:rPr>
              <w:t>4 (23)</w:t>
            </w:r>
          </w:p>
        </w:tc>
        <w:tc>
          <w:tcPr>
            <w:tcW w:w="1025" w:type="dxa"/>
            <w:noWrap/>
            <w:hideMark/>
          </w:tcPr>
          <w:p w14:paraId="5293020D" w14:textId="0FB83E6D"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6967</w:t>
            </w:r>
          </w:p>
        </w:tc>
        <w:tc>
          <w:tcPr>
            <w:tcW w:w="1070" w:type="dxa"/>
            <w:noWrap/>
            <w:hideMark/>
          </w:tcPr>
          <w:p w14:paraId="6CC28F53" w14:textId="653DC81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79</w:t>
            </w:r>
            <w:r w:rsidR="00D329E1">
              <w:rPr>
                <w:bCs/>
                <w:color w:val="000000"/>
                <w:sz w:val="20"/>
                <w:szCs w:val="20"/>
                <w:lang w:val="en-US" w:eastAsia="en-GB"/>
              </w:rPr>
              <w:t>.</w:t>
            </w:r>
            <w:r w:rsidRPr="006C1FFF">
              <w:rPr>
                <w:bCs/>
                <w:color w:val="000000"/>
                <w:sz w:val="20"/>
                <w:szCs w:val="20"/>
                <w:lang w:val="en-US" w:eastAsia="en-GB"/>
              </w:rPr>
              <w:t>2 (16</w:t>
            </w:r>
            <w:r w:rsidR="00D329E1">
              <w:rPr>
                <w:bCs/>
                <w:color w:val="000000"/>
                <w:sz w:val="20"/>
                <w:szCs w:val="20"/>
                <w:lang w:val="en-US" w:eastAsia="en-GB"/>
              </w:rPr>
              <w:t>.</w:t>
            </w:r>
            <w:r w:rsidRPr="006C1FFF">
              <w:rPr>
                <w:bCs/>
                <w:color w:val="000000"/>
                <w:sz w:val="20"/>
                <w:szCs w:val="20"/>
                <w:lang w:val="en-US" w:eastAsia="en-GB"/>
              </w:rPr>
              <w:t>4)</w:t>
            </w:r>
          </w:p>
        </w:tc>
        <w:tc>
          <w:tcPr>
            <w:tcW w:w="1165" w:type="dxa"/>
            <w:noWrap/>
            <w:hideMark/>
          </w:tcPr>
          <w:p w14:paraId="7F0164DA" w14:textId="0E3293A5"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83 (19</w:t>
            </w:r>
            <w:r w:rsidR="00D329E1">
              <w:rPr>
                <w:bCs/>
                <w:color w:val="000000"/>
                <w:sz w:val="20"/>
                <w:szCs w:val="20"/>
                <w:lang w:val="en-US" w:eastAsia="en-GB"/>
              </w:rPr>
              <w:t>.</w:t>
            </w:r>
            <w:r w:rsidRPr="006C1FFF">
              <w:rPr>
                <w:bCs/>
                <w:color w:val="000000"/>
                <w:sz w:val="20"/>
                <w:szCs w:val="20"/>
                <w:lang w:val="en-US" w:eastAsia="en-GB"/>
              </w:rPr>
              <w:t>3)</w:t>
            </w:r>
          </w:p>
        </w:tc>
        <w:tc>
          <w:tcPr>
            <w:tcW w:w="850" w:type="dxa"/>
            <w:noWrap/>
            <w:hideMark/>
          </w:tcPr>
          <w:p w14:paraId="7386E937" w14:textId="4556E0A1"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5781</w:t>
            </w:r>
          </w:p>
        </w:tc>
        <w:tc>
          <w:tcPr>
            <w:tcW w:w="988" w:type="dxa"/>
            <w:hideMark/>
          </w:tcPr>
          <w:p w14:paraId="19ADE416" w14:textId="30F46977" w:rsidR="00FF22DB" w:rsidRPr="006C1FFF" w:rsidRDefault="00FF22DB" w:rsidP="00036DDA">
            <w:pPr>
              <w:jc w:val="center"/>
              <w:rPr>
                <w:color w:val="000000"/>
                <w:sz w:val="20"/>
                <w:szCs w:val="20"/>
                <w:lang w:val="en-US" w:eastAsia="en-GB"/>
              </w:rPr>
            </w:pPr>
            <w:r w:rsidRPr="006C1FFF">
              <w:rPr>
                <w:color w:val="000000"/>
                <w:sz w:val="20"/>
                <w:szCs w:val="20"/>
                <w:lang w:val="en-US" w:eastAsia="en-GB"/>
              </w:rPr>
              <w:t>0</w:t>
            </w:r>
            <w:r w:rsidR="00D329E1">
              <w:rPr>
                <w:color w:val="000000"/>
                <w:sz w:val="20"/>
                <w:szCs w:val="20"/>
                <w:lang w:val="en-US" w:eastAsia="en-GB"/>
              </w:rPr>
              <w:t>.</w:t>
            </w:r>
            <w:r w:rsidRPr="006C1FFF">
              <w:rPr>
                <w:color w:val="000000"/>
                <w:sz w:val="20"/>
                <w:szCs w:val="20"/>
                <w:lang w:val="en-US" w:eastAsia="en-GB"/>
              </w:rPr>
              <w:t>7698</w:t>
            </w:r>
          </w:p>
        </w:tc>
      </w:tr>
      <w:tr w:rsidR="00FF22DB" w:rsidRPr="006C1FFF" w14:paraId="4268A2C0" w14:textId="77777777" w:rsidTr="00036DDA">
        <w:trPr>
          <w:trHeight w:val="322"/>
        </w:trPr>
        <w:tc>
          <w:tcPr>
            <w:tcW w:w="1413" w:type="dxa"/>
            <w:shd w:val="clear" w:color="auto" w:fill="D9E2F3" w:themeFill="accent1" w:themeFillTint="33"/>
            <w:noWrap/>
          </w:tcPr>
          <w:p w14:paraId="76767655" w14:textId="2EF7E833" w:rsidR="00FF22DB" w:rsidRPr="006C1FFF" w:rsidRDefault="00021923" w:rsidP="00036DDA">
            <w:pPr>
              <w:rPr>
                <w:b/>
                <w:bCs/>
                <w:color w:val="000000"/>
                <w:sz w:val="20"/>
                <w:szCs w:val="20"/>
                <w:lang w:val="en-US" w:eastAsia="en-GB"/>
              </w:rPr>
            </w:pPr>
            <w:r w:rsidRPr="006C1FFF">
              <w:rPr>
                <w:b/>
                <w:bCs/>
                <w:color w:val="000000"/>
                <w:sz w:val="20"/>
                <w:szCs w:val="20"/>
                <w:lang w:val="en-US" w:eastAsia="en-GB"/>
              </w:rPr>
              <w:t>Creatine</w:t>
            </w:r>
            <w:r w:rsidR="00FF22DB" w:rsidRPr="006C1FFF">
              <w:rPr>
                <w:b/>
                <w:bCs/>
                <w:color w:val="000000"/>
                <w:sz w:val="20"/>
                <w:szCs w:val="20"/>
                <w:lang w:val="en-US" w:eastAsia="en-GB"/>
              </w:rPr>
              <w:t xml:space="preserve"> kina</w:t>
            </w:r>
            <w:r w:rsidR="00B63529" w:rsidRPr="006C1FFF">
              <w:rPr>
                <w:b/>
                <w:bCs/>
                <w:color w:val="000000"/>
                <w:sz w:val="20"/>
                <w:szCs w:val="20"/>
                <w:lang w:val="en-US" w:eastAsia="en-GB"/>
              </w:rPr>
              <w:t>se</w:t>
            </w:r>
            <w:r w:rsidR="00FF22DB" w:rsidRPr="006C1FFF">
              <w:rPr>
                <w:b/>
                <w:bCs/>
                <w:color w:val="000000"/>
                <w:sz w:val="20"/>
                <w:szCs w:val="20"/>
                <w:lang w:val="en-US" w:eastAsia="en-GB"/>
              </w:rPr>
              <w:t>**</w:t>
            </w:r>
            <w:r w:rsidR="008C6222">
              <w:rPr>
                <w:b/>
                <w:bCs/>
                <w:color w:val="000000"/>
                <w:sz w:val="20"/>
                <w:szCs w:val="20"/>
                <w:lang w:val="en-US" w:eastAsia="en-GB"/>
              </w:rPr>
              <w:t>*</w:t>
            </w:r>
          </w:p>
        </w:tc>
        <w:tc>
          <w:tcPr>
            <w:tcW w:w="1134" w:type="dxa"/>
            <w:noWrap/>
          </w:tcPr>
          <w:p w14:paraId="39A68FD8" w14:textId="7BB20FDE" w:rsidR="00FF22DB" w:rsidRPr="006C1FFF" w:rsidRDefault="00FF22DB" w:rsidP="00036DDA">
            <w:pPr>
              <w:jc w:val="center"/>
              <w:rPr>
                <w:bCs/>
                <w:color w:val="000000"/>
                <w:sz w:val="20"/>
                <w:szCs w:val="20"/>
                <w:lang w:val="en-US" w:eastAsia="en-GB"/>
              </w:rPr>
            </w:pPr>
            <w:r w:rsidRPr="006C1FFF">
              <w:rPr>
                <w:bCs/>
                <w:color w:val="000000"/>
                <w:sz w:val="20"/>
                <w:szCs w:val="20"/>
                <w:lang w:val="en-US" w:eastAsia="en-GB"/>
              </w:rPr>
              <w:t>91</w:t>
            </w:r>
            <w:r w:rsidR="00D329E1">
              <w:rPr>
                <w:bCs/>
                <w:color w:val="000000"/>
                <w:sz w:val="20"/>
                <w:szCs w:val="20"/>
                <w:lang w:val="en-US" w:eastAsia="en-GB"/>
              </w:rPr>
              <w:t>.</w:t>
            </w:r>
            <w:r w:rsidRPr="006C1FFF">
              <w:rPr>
                <w:bCs/>
                <w:color w:val="000000"/>
                <w:sz w:val="20"/>
                <w:szCs w:val="20"/>
                <w:lang w:val="en-US" w:eastAsia="en-GB"/>
              </w:rPr>
              <w:t>7 (165</w:t>
            </w:r>
            <w:r w:rsidR="00D329E1">
              <w:rPr>
                <w:bCs/>
                <w:color w:val="000000"/>
                <w:sz w:val="20"/>
                <w:szCs w:val="20"/>
                <w:lang w:val="en-US" w:eastAsia="en-GB"/>
              </w:rPr>
              <w:t>.</w:t>
            </w:r>
            <w:r w:rsidRPr="006C1FFF">
              <w:rPr>
                <w:bCs/>
                <w:color w:val="000000"/>
                <w:sz w:val="20"/>
                <w:szCs w:val="20"/>
                <w:lang w:val="en-US" w:eastAsia="en-GB"/>
              </w:rPr>
              <w:t>6)</w:t>
            </w:r>
          </w:p>
        </w:tc>
        <w:tc>
          <w:tcPr>
            <w:tcW w:w="1276" w:type="dxa"/>
            <w:noWrap/>
          </w:tcPr>
          <w:p w14:paraId="45E919C6" w14:textId="1E39F4D7" w:rsidR="00FF22DB" w:rsidRPr="006C1FFF" w:rsidRDefault="00FF22DB" w:rsidP="00036DDA">
            <w:pPr>
              <w:jc w:val="center"/>
              <w:rPr>
                <w:bCs/>
                <w:color w:val="000000"/>
                <w:sz w:val="20"/>
                <w:szCs w:val="20"/>
                <w:lang w:val="en-US" w:eastAsia="en-GB"/>
              </w:rPr>
            </w:pPr>
            <w:r w:rsidRPr="006C1FFF">
              <w:rPr>
                <w:bCs/>
                <w:color w:val="000000"/>
                <w:sz w:val="20"/>
                <w:szCs w:val="20"/>
                <w:lang w:val="en-US" w:eastAsia="en-GB"/>
              </w:rPr>
              <w:t>119</w:t>
            </w:r>
            <w:r w:rsidR="00D329E1">
              <w:rPr>
                <w:bCs/>
                <w:color w:val="000000"/>
                <w:sz w:val="20"/>
                <w:szCs w:val="20"/>
                <w:lang w:val="en-US" w:eastAsia="en-GB"/>
              </w:rPr>
              <w:t>.</w:t>
            </w:r>
            <w:r w:rsidRPr="006C1FFF">
              <w:rPr>
                <w:bCs/>
                <w:color w:val="000000"/>
                <w:sz w:val="20"/>
                <w:szCs w:val="20"/>
                <w:lang w:val="en-US" w:eastAsia="en-GB"/>
              </w:rPr>
              <w:t>4 (101</w:t>
            </w:r>
            <w:r w:rsidR="00D329E1">
              <w:rPr>
                <w:bCs/>
                <w:color w:val="000000"/>
                <w:sz w:val="20"/>
                <w:szCs w:val="20"/>
                <w:lang w:val="en-US" w:eastAsia="en-GB"/>
              </w:rPr>
              <w:t>.</w:t>
            </w:r>
            <w:r w:rsidRPr="006C1FFF">
              <w:rPr>
                <w:bCs/>
                <w:color w:val="000000"/>
                <w:sz w:val="20"/>
                <w:szCs w:val="20"/>
                <w:lang w:val="en-US" w:eastAsia="en-GB"/>
              </w:rPr>
              <w:t>4)</w:t>
            </w:r>
          </w:p>
        </w:tc>
        <w:tc>
          <w:tcPr>
            <w:tcW w:w="1025" w:type="dxa"/>
            <w:noWrap/>
          </w:tcPr>
          <w:p w14:paraId="1A8EA5A3" w14:textId="3072A65C" w:rsidR="00FF22DB" w:rsidRPr="006C1FFF" w:rsidRDefault="00FF22DB" w:rsidP="00036DDA">
            <w:pPr>
              <w:jc w:val="center"/>
              <w:rPr>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0152</w:t>
            </w:r>
          </w:p>
        </w:tc>
        <w:tc>
          <w:tcPr>
            <w:tcW w:w="1070" w:type="dxa"/>
            <w:noWrap/>
          </w:tcPr>
          <w:p w14:paraId="6D75167C" w14:textId="7091089F" w:rsidR="00FF22DB" w:rsidRPr="006C1FFF" w:rsidRDefault="00FF22DB" w:rsidP="00036DDA">
            <w:pPr>
              <w:jc w:val="center"/>
              <w:rPr>
                <w:bCs/>
                <w:color w:val="000000"/>
                <w:sz w:val="20"/>
                <w:szCs w:val="20"/>
                <w:lang w:val="en-US" w:eastAsia="en-GB"/>
              </w:rPr>
            </w:pPr>
            <w:r w:rsidRPr="006C1FFF">
              <w:rPr>
                <w:bCs/>
                <w:color w:val="000000"/>
                <w:sz w:val="20"/>
                <w:szCs w:val="20"/>
                <w:lang w:val="en-US" w:eastAsia="en-GB"/>
              </w:rPr>
              <w:t>57</w:t>
            </w:r>
            <w:r w:rsidR="00D329E1">
              <w:rPr>
                <w:bCs/>
                <w:color w:val="000000"/>
                <w:sz w:val="20"/>
                <w:szCs w:val="20"/>
                <w:lang w:val="en-US" w:eastAsia="en-GB"/>
              </w:rPr>
              <w:t>.</w:t>
            </w:r>
            <w:r w:rsidRPr="006C1FFF">
              <w:rPr>
                <w:bCs/>
                <w:color w:val="000000"/>
                <w:sz w:val="20"/>
                <w:szCs w:val="20"/>
                <w:lang w:val="en-US" w:eastAsia="en-GB"/>
              </w:rPr>
              <w:t>9 (36</w:t>
            </w:r>
            <w:r w:rsidR="00D329E1">
              <w:rPr>
                <w:bCs/>
                <w:color w:val="000000"/>
                <w:sz w:val="20"/>
                <w:szCs w:val="20"/>
                <w:lang w:val="en-US" w:eastAsia="en-GB"/>
              </w:rPr>
              <w:t>.</w:t>
            </w:r>
            <w:r w:rsidRPr="006C1FFF">
              <w:rPr>
                <w:bCs/>
                <w:color w:val="000000"/>
                <w:sz w:val="20"/>
                <w:szCs w:val="20"/>
                <w:lang w:val="en-US" w:eastAsia="en-GB"/>
              </w:rPr>
              <w:t>3)</w:t>
            </w:r>
          </w:p>
        </w:tc>
        <w:tc>
          <w:tcPr>
            <w:tcW w:w="1165" w:type="dxa"/>
            <w:noWrap/>
          </w:tcPr>
          <w:p w14:paraId="3FEC7CB2" w14:textId="59C03A84" w:rsidR="00FF22DB" w:rsidRPr="006C1FFF" w:rsidRDefault="00FF22DB" w:rsidP="00036DDA">
            <w:pPr>
              <w:jc w:val="center"/>
              <w:rPr>
                <w:bCs/>
                <w:color w:val="000000"/>
                <w:sz w:val="20"/>
                <w:szCs w:val="20"/>
                <w:lang w:val="en-US" w:eastAsia="en-GB"/>
              </w:rPr>
            </w:pPr>
            <w:r w:rsidRPr="006C1FFF">
              <w:rPr>
                <w:bCs/>
                <w:color w:val="000000"/>
                <w:sz w:val="20"/>
                <w:szCs w:val="20"/>
                <w:lang w:val="en-US" w:eastAsia="en-GB"/>
              </w:rPr>
              <w:t>40</w:t>
            </w:r>
            <w:r w:rsidR="00D329E1">
              <w:rPr>
                <w:bCs/>
                <w:color w:val="000000"/>
                <w:sz w:val="20"/>
                <w:szCs w:val="20"/>
                <w:lang w:val="en-US" w:eastAsia="en-GB"/>
              </w:rPr>
              <w:t>.</w:t>
            </w:r>
            <w:r w:rsidRPr="006C1FFF">
              <w:rPr>
                <w:bCs/>
                <w:color w:val="000000"/>
                <w:sz w:val="20"/>
                <w:szCs w:val="20"/>
                <w:lang w:val="en-US" w:eastAsia="en-GB"/>
              </w:rPr>
              <w:t>7 (2</w:t>
            </w:r>
            <w:r w:rsidR="00D329E1">
              <w:rPr>
                <w:bCs/>
                <w:color w:val="000000"/>
                <w:sz w:val="20"/>
                <w:szCs w:val="20"/>
                <w:lang w:val="en-US" w:eastAsia="en-GB"/>
              </w:rPr>
              <w:t>.</w:t>
            </w:r>
            <w:r w:rsidRPr="006C1FFF">
              <w:rPr>
                <w:bCs/>
                <w:color w:val="000000"/>
                <w:sz w:val="20"/>
                <w:szCs w:val="20"/>
                <w:lang w:val="en-US" w:eastAsia="en-GB"/>
              </w:rPr>
              <w:t>5)</w:t>
            </w:r>
          </w:p>
        </w:tc>
        <w:tc>
          <w:tcPr>
            <w:tcW w:w="850" w:type="dxa"/>
            <w:noWrap/>
          </w:tcPr>
          <w:p w14:paraId="6E7896FF" w14:textId="77777777" w:rsidR="00FF22DB" w:rsidRPr="006C1FFF" w:rsidRDefault="00FF22DB" w:rsidP="00036DDA">
            <w:pPr>
              <w:jc w:val="center"/>
              <w:rPr>
                <w:bCs/>
                <w:color w:val="000000"/>
                <w:sz w:val="20"/>
                <w:szCs w:val="20"/>
                <w:lang w:val="en-US" w:eastAsia="en-GB"/>
              </w:rPr>
            </w:pPr>
            <w:r w:rsidRPr="006C1FFF">
              <w:rPr>
                <w:bCs/>
                <w:color w:val="000000"/>
                <w:sz w:val="20"/>
                <w:szCs w:val="20"/>
                <w:lang w:val="en-US" w:eastAsia="en-GB"/>
              </w:rPr>
              <w:t>NA</w:t>
            </w:r>
          </w:p>
        </w:tc>
        <w:tc>
          <w:tcPr>
            <w:tcW w:w="988" w:type="dxa"/>
          </w:tcPr>
          <w:p w14:paraId="2345A8C7" w14:textId="77777777" w:rsidR="00FF22DB" w:rsidRPr="006C1FFF" w:rsidRDefault="00FF22DB" w:rsidP="00036DDA">
            <w:pPr>
              <w:jc w:val="center"/>
              <w:rPr>
                <w:color w:val="000000"/>
                <w:sz w:val="20"/>
                <w:szCs w:val="20"/>
                <w:lang w:val="en-US" w:eastAsia="en-GB"/>
              </w:rPr>
            </w:pPr>
            <w:r w:rsidRPr="006C1FFF">
              <w:rPr>
                <w:color w:val="000000"/>
                <w:sz w:val="20"/>
                <w:szCs w:val="20"/>
                <w:lang w:val="en-US" w:eastAsia="en-GB"/>
              </w:rPr>
              <w:t>NA</w:t>
            </w:r>
          </w:p>
        </w:tc>
      </w:tr>
      <w:tr w:rsidR="00FF22DB" w:rsidRPr="006C1FFF" w14:paraId="247B593C" w14:textId="77777777" w:rsidTr="00036DDA">
        <w:trPr>
          <w:trHeight w:val="322"/>
        </w:trPr>
        <w:tc>
          <w:tcPr>
            <w:tcW w:w="1413" w:type="dxa"/>
            <w:shd w:val="clear" w:color="auto" w:fill="D9E2F3" w:themeFill="accent1" w:themeFillTint="33"/>
            <w:noWrap/>
            <w:hideMark/>
          </w:tcPr>
          <w:p w14:paraId="43386C07" w14:textId="493757B3" w:rsidR="00FF22DB" w:rsidRPr="006C1FFF" w:rsidRDefault="00B63529" w:rsidP="00036DDA">
            <w:pPr>
              <w:rPr>
                <w:b/>
                <w:bCs/>
                <w:color w:val="000000"/>
                <w:sz w:val="20"/>
                <w:szCs w:val="20"/>
                <w:lang w:val="en-US" w:eastAsia="en-GB"/>
              </w:rPr>
            </w:pPr>
            <w:r w:rsidRPr="006C1FFF">
              <w:rPr>
                <w:b/>
                <w:bCs/>
                <w:color w:val="000000"/>
                <w:sz w:val="20"/>
                <w:szCs w:val="20"/>
                <w:lang w:val="en-US" w:eastAsia="en-GB"/>
              </w:rPr>
              <w:t>Ch</w:t>
            </w:r>
            <w:r w:rsidR="00FF22DB" w:rsidRPr="006C1FFF">
              <w:rPr>
                <w:b/>
                <w:bCs/>
                <w:color w:val="000000"/>
                <w:sz w:val="20"/>
                <w:szCs w:val="20"/>
                <w:lang w:val="en-US" w:eastAsia="en-GB"/>
              </w:rPr>
              <w:t xml:space="preserve">olesterol </w:t>
            </w:r>
            <w:r w:rsidR="00FF22DB" w:rsidRPr="006C1FFF">
              <w:rPr>
                <w:color w:val="000000"/>
                <w:sz w:val="20"/>
                <w:szCs w:val="20"/>
                <w:lang w:val="en-US" w:eastAsia="en-GB"/>
              </w:rPr>
              <w:t>(mmol/L)</w:t>
            </w:r>
          </w:p>
        </w:tc>
        <w:tc>
          <w:tcPr>
            <w:tcW w:w="1134" w:type="dxa"/>
            <w:noWrap/>
            <w:hideMark/>
          </w:tcPr>
          <w:p w14:paraId="66951EEF" w14:textId="78B94CC0"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5</w:t>
            </w:r>
            <w:r w:rsidR="00D329E1">
              <w:rPr>
                <w:bCs/>
                <w:color w:val="000000"/>
                <w:sz w:val="20"/>
                <w:szCs w:val="20"/>
                <w:lang w:val="en-US" w:eastAsia="en-GB"/>
              </w:rPr>
              <w:t>.</w:t>
            </w:r>
            <w:r w:rsidRPr="006C1FFF">
              <w:rPr>
                <w:bCs/>
                <w:color w:val="000000"/>
                <w:sz w:val="20"/>
                <w:szCs w:val="20"/>
                <w:lang w:val="en-US" w:eastAsia="en-GB"/>
              </w:rPr>
              <w:t>6 (1</w:t>
            </w:r>
            <w:r w:rsidR="00D329E1">
              <w:rPr>
                <w:bCs/>
                <w:color w:val="000000"/>
                <w:sz w:val="20"/>
                <w:szCs w:val="20"/>
                <w:lang w:val="en-US" w:eastAsia="en-GB"/>
              </w:rPr>
              <w:t>.</w:t>
            </w:r>
            <w:r w:rsidRPr="006C1FFF">
              <w:rPr>
                <w:bCs/>
                <w:color w:val="000000"/>
                <w:sz w:val="20"/>
                <w:szCs w:val="20"/>
                <w:lang w:val="en-US" w:eastAsia="en-GB"/>
              </w:rPr>
              <w:t>6)</w:t>
            </w:r>
          </w:p>
        </w:tc>
        <w:tc>
          <w:tcPr>
            <w:tcW w:w="1276" w:type="dxa"/>
            <w:noWrap/>
            <w:hideMark/>
          </w:tcPr>
          <w:p w14:paraId="01D0A13A" w14:textId="735AABA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5</w:t>
            </w:r>
            <w:r w:rsidR="00D329E1">
              <w:rPr>
                <w:bCs/>
                <w:color w:val="000000"/>
                <w:sz w:val="20"/>
                <w:szCs w:val="20"/>
                <w:lang w:val="en-US" w:eastAsia="en-GB"/>
              </w:rPr>
              <w:t>.</w:t>
            </w:r>
            <w:r w:rsidRPr="006C1FFF">
              <w:rPr>
                <w:bCs/>
                <w:color w:val="000000"/>
                <w:sz w:val="20"/>
                <w:szCs w:val="20"/>
                <w:lang w:val="en-US" w:eastAsia="en-GB"/>
              </w:rPr>
              <w:t>4 (1</w:t>
            </w:r>
            <w:r w:rsidR="00D329E1">
              <w:rPr>
                <w:bCs/>
                <w:color w:val="000000"/>
                <w:sz w:val="20"/>
                <w:szCs w:val="20"/>
                <w:lang w:val="en-US" w:eastAsia="en-GB"/>
              </w:rPr>
              <w:t>.</w:t>
            </w:r>
            <w:r w:rsidRPr="006C1FFF">
              <w:rPr>
                <w:bCs/>
                <w:color w:val="000000"/>
                <w:sz w:val="20"/>
                <w:szCs w:val="20"/>
                <w:lang w:val="en-US" w:eastAsia="en-GB"/>
              </w:rPr>
              <w:t>3)</w:t>
            </w:r>
          </w:p>
        </w:tc>
        <w:tc>
          <w:tcPr>
            <w:tcW w:w="1025" w:type="dxa"/>
            <w:noWrap/>
            <w:hideMark/>
          </w:tcPr>
          <w:p w14:paraId="3BC5DED9" w14:textId="7878B907"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5495</w:t>
            </w:r>
          </w:p>
        </w:tc>
        <w:tc>
          <w:tcPr>
            <w:tcW w:w="1070" w:type="dxa"/>
            <w:noWrap/>
            <w:hideMark/>
          </w:tcPr>
          <w:p w14:paraId="31030E31" w14:textId="40B82D2C"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5</w:t>
            </w:r>
            <w:r w:rsidR="00D329E1">
              <w:rPr>
                <w:bCs/>
                <w:color w:val="000000"/>
                <w:sz w:val="20"/>
                <w:szCs w:val="20"/>
                <w:lang w:val="en-US" w:eastAsia="en-GB"/>
              </w:rPr>
              <w:t>.</w:t>
            </w:r>
            <w:r w:rsidRPr="006C1FFF">
              <w:rPr>
                <w:bCs/>
                <w:color w:val="000000"/>
                <w:sz w:val="20"/>
                <w:szCs w:val="20"/>
                <w:lang w:val="en-US" w:eastAsia="en-GB"/>
              </w:rPr>
              <w:t>9 (2</w:t>
            </w:r>
            <w:r w:rsidR="00D329E1">
              <w:rPr>
                <w:bCs/>
                <w:color w:val="000000"/>
                <w:sz w:val="20"/>
                <w:szCs w:val="20"/>
                <w:lang w:val="en-US" w:eastAsia="en-GB"/>
              </w:rPr>
              <w:t>.</w:t>
            </w:r>
            <w:r w:rsidRPr="006C1FFF">
              <w:rPr>
                <w:bCs/>
                <w:color w:val="000000"/>
                <w:sz w:val="20"/>
                <w:szCs w:val="20"/>
                <w:lang w:val="en-US" w:eastAsia="en-GB"/>
              </w:rPr>
              <w:t>4)</w:t>
            </w:r>
          </w:p>
        </w:tc>
        <w:tc>
          <w:tcPr>
            <w:tcW w:w="1165" w:type="dxa"/>
            <w:noWrap/>
            <w:hideMark/>
          </w:tcPr>
          <w:p w14:paraId="5D4432BC" w14:textId="308EF58F"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5</w:t>
            </w:r>
            <w:r w:rsidR="00D329E1">
              <w:rPr>
                <w:bCs/>
                <w:color w:val="000000"/>
                <w:sz w:val="20"/>
                <w:szCs w:val="20"/>
                <w:lang w:val="en-US" w:eastAsia="en-GB"/>
              </w:rPr>
              <w:t>.</w:t>
            </w:r>
            <w:r w:rsidRPr="006C1FFF">
              <w:rPr>
                <w:bCs/>
                <w:color w:val="000000"/>
                <w:sz w:val="20"/>
                <w:szCs w:val="20"/>
                <w:lang w:val="en-US" w:eastAsia="en-GB"/>
              </w:rPr>
              <w:t>5 (1</w:t>
            </w:r>
            <w:r w:rsidR="00D329E1">
              <w:rPr>
                <w:bCs/>
                <w:color w:val="000000"/>
                <w:sz w:val="20"/>
                <w:szCs w:val="20"/>
                <w:lang w:val="en-US" w:eastAsia="en-GB"/>
              </w:rPr>
              <w:t>.</w:t>
            </w:r>
            <w:r w:rsidRPr="006C1FFF">
              <w:rPr>
                <w:bCs/>
                <w:color w:val="000000"/>
                <w:sz w:val="20"/>
                <w:szCs w:val="20"/>
                <w:lang w:val="en-US" w:eastAsia="en-GB"/>
              </w:rPr>
              <w:t>2)</w:t>
            </w:r>
          </w:p>
        </w:tc>
        <w:tc>
          <w:tcPr>
            <w:tcW w:w="850" w:type="dxa"/>
            <w:noWrap/>
            <w:hideMark/>
          </w:tcPr>
          <w:p w14:paraId="1C5B3456" w14:textId="776F3C5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2500</w:t>
            </w:r>
          </w:p>
        </w:tc>
        <w:tc>
          <w:tcPr>
            <w:tcW w:w="988" w:type="dxa"/>
            <w:hideMark/>
          </w:tcPr>
          <w:p w14:paraId="71F37924" w14:textId="016B1487" w:rsidR="00FF22DB" w:rsidRPr="006C1FFF" w:rsidRDefault="00FF22DB" w:rsidP="00036DDA">
            <w:pPr>
              <w:jc w:val="center"/>
              <w:rPr>
                <w:color w:val="000000"/>
                <w:sz w:val="20"/>
                <w:szCs w:val="20"/>
                <w:lang w:val="en-US" w:eastAsia="en-GB"/>
              </w:rPr>
            </w:pPr>
            <w:r w:rsidRPr="006C1FFF">
              <w:rPr>
                <w:color w:val="000000"/>
                <w:sz w:val="20"/>
                <w:szCs w:val="20"/>
                <w:lang w:val="en-US" w:eastAsia="en-GB"/>
              </w:rPr>
              <w:t>0</w:t>
            </w:r>
            <w:r w:rsidR="00D329E1">
              <w:rPr>
                <w:color w:val="000000"/>
                <w:sz w:val="20"/>
                <w:szCs w:val="20"/>
                <w:lang w:val="en-US" w:eastAsia="en-GB"/>
              </w:rPr>
              <w:t>.</w:t>
            </w:r>
            <w:r w:rsidRPr="006C1FFF">
              <w:rPr>
                <w:color w:val="000000"/>
                <w:sz w:val="20"/>
                <w:szCs w:val="20"/>
                <w:lang w:val="en-US" w:eastAsia="en-GB"/>
              </w:rPr>
              <w:t>297</w:t>
            </w:r>
          </w:p>
        </w:tc>
      </w:tr>
      <w:tr w:rsidR="00FF22DB" w:rsidRPr="006C1FFF" w14:paraId="6732637E" w14:textId="77777777" w:rsidTr="00036DDA">
        <w:trPr>
          <w:trHeight w:val="322"/>
        </w:trPr>
        <w:tc>
          <w:tcPr>
            <w:tcW w:w="1413" w:type="dxa"/>
            <w:shd w:val="clear" w:color="auto" w:fill="D9E2F3" w:themeFill="accent1" w:themeFillTint="33"/>
            <w:noWrap/>
            <w:hideMark/>
          </w:tcPr>
          <w:p w14:paraId="2B1B0FB7" w14:textId="77777777" w:rsidR="00FF22DB" w:rsidRPr="006C1FFF" w:rsidRDefault="00FF22DB" w:rsidP="00036DDA">
            <w:pPr>
              <w:rPr>
                <w:b/>
                <w:bCs/>
                <w:color w:val="000000"/>
                <w:sz w:val="20"/>
                <w:szCs w:val="20"/>
                <w:lang w:val="en-US" w:eastAsia="en-GB"/>
              </w:rPr>
            </w:pPr>
            <w:r w:rsidRPr="006C1FFF">
              <w:rPr>
                <w:b/>
                <w:bCs/>
                <w:color w:val="000000"/>
                <w:sz w:val="20"/>
                <w:szCs w:val="20"/>
                <w:lang w:val="en-US" w:eastAsia="en-GB"/>
              </w:rPr>
              <w:t xml:space="preserve">HDL </w:t>
            </w:r>
            <w:r w:rsidRPr="006C1FFF">
              <w:rPr>
                <w:color w:val="000000"/>
                <w:sz w:val="20"/>
                <w:szCs w:val="20"/>
                <w:lang w:val="en-US" w:eastAsia="en-GB"/>
              </w:rPr>
              <w:t>(mmol/L)</w:t>
            </w:r>
          </w:p>
        </w:tc>
        <w:tc>
          <w:tcPr>
            <w:tcW w:w="1134" w:type="dxa"/>
            <w:noWrap/>
            <w:hideMark/>
          </w:tcPr>
          <w:p w14:paraId="4836ACCE" w14:textId="6F3975E3"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w:t>
            </w:r>
            <w:r w:rsidR="00D329E1">
              <w:rPr>
                <w:bCs/>
                <w:color w:val="000000"/>
                <w:sz w:val="20"/>
                <w:szCs w:val="20"/>
                <w:lang w:val="en-US" w:eastAsia="en-GB"/>
              </w:rPr>
              <w:t>.</w:t>
            </w:r>
            <w:r w:rsidRPr="006C1FFF">
              <w:rPr>
                <w:bCs/>
                <w:color w:val="000000"/>
                <w:sz w:val="20"/>
                <w:szCs w:val="20"/>
                <w:lang w:val="en-US" w:eastAsia="en-GB"/>
              </w:rPr>
              <w:t>4 (0</w:t>
            </w:r>
            <w:r w:rsidR="00D329E1">
              <w:rPr>
                <w:bCs/>
                <w:color w:val="000000"/>
                <w:sz w:val="20"/>
                <w:szCs w:val="20"/>
                <w:lang w:val="en-US" w:eastAsia="en-GB"/>
              </w:rPr>
              <w:t>.</w:t>
            </w:r>
            <w:r w:rsidRPr="006C1FFF">
              <w:rPr>
                <w:bCs/>
                <w:color w:val="000000"/>
                <w:sz w:val="20"/>
                <w:szCs w:val="20"/>
                <w:lang w:val="en-US" w:eastAsia="en-GB"/>
              </w:rPr>
              <w:t>7)</w:t>
            </w:r>
          </w:p>
        </w:tc>
        <w:tc>
          <w:tcPr>
            <w:tcW w:w="1276" w:type="dxa"/>
            <w:noWrap/>
            <w:hideMark/>
          </w:tcPr>
          <w:p w14:paraId="7490460E" w14:textId="7B8C5BC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w:t>
            </w:r>
            <w:r w:rsidR="00D329E1">
              <w:rPr>
                <w:bCs/>
                <w:color w:val="000000"/>
                <w:sz w:val="20"/>
                <w:szCs w:val="20"/>
                <w:lang w:val="en-US" w:eastAsia="en-GB"/>
              </w:rPr>
              <w:t>.</w:t>
            </w:r>
            <w:r w:rsidRPr="006C1FFF">
              <w:rPr>
                <w:bCs/>
                <w:color w:val="000000"/>
                <w:sz w:val="20"/>
                <w:szCs w:val="20"/>
                <w:lang w:val="en-US" w:eastAsia="en-GB"/>
              </w:rPr>
              <w:t>4 (0</w:t>
            </w:r>
            <w:r w:rsidR="00D329E1">
              <w:rPr>
                <w:bCs/>
                <w:color w:val="000000"/>
                <w:sz w:val="20"/>
                <w:szCs w:val="20"/>
                <w:lang w:val="en-US" w:eastAsia="en-GB"/>
              </w:rPr>
              <w:t>.</w:t>
            </w:r>
            <w:r w:rsidRPr="006C1FFF">
              <w:rPr>
                <w:bCs/>
                <w:color w:val="000000"/>
                <w:sz w:val="20"/>
                <w:szCs w:val="20"/>
                <w:lang w:val="en-US" w:eastAsia="en-GB"/>
              </w:rPr>
              <w:t>5)</w:t>
            </w:r>
          </w:p>
        </w:tc>
        <w:tc>
          <w:tcPr>
            <w:tcW w:w="1025" w:type="dxa"/>
            <w:noWrap/>
            <w:hideMark/>
          </w:tcPr>
          <w:p w14:paraId="5DDC8484" w14:textId="52AA87C3"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7009</w:t>
            </w:r>
          </w:p>
        </w:tc>
        <w:tc>
          <w:tcPr>
            <w:tcW w:w="1070" w:type="dxa"/>
            <w:noWrap/>
            <w:hideMark/>
          </w:tcPr>
          <w:p w14:paraId="6FD4987D" w14:textId="3DCFF7B6"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w:t>
            </w:r>
            <w:r w:rsidR="00D329E1">
              <w:rPr>
                <w:bCs/>
                <w:color w:val="000000"/>
                <w:sz w:val="20"/>
                <w:szCs w:val="20"/>
                <w:lang w:val="en-US" w:eastAsia="en-GB"/>
              </w:rPr>
              <w:t>.</w:t>
            </w:r>
            <w:r w:rsidRPr="006C1FFF">
              <w:rPr>
                <w:bCs/>
                <w:color w:val="000000"/>
                <w:sz w:val="20"/>
                <w:szCs w:val="20"/>
                <w:lang w:val="en-US" w:eastAsia="en-GB"/>
              </w:rPr>
              <w:t>2 (0</w:t>
            </w:r>
            <w:r w:rsidR="00D329E1">
              <w:rPr>
                <w:bCs/>
                <w:color w:val="000000"/>
                <w:sz w:val="20"/>
                <w:szCs w:val="20"/>
                <w:lang w:val="en-US" w:eastAsia="en-GB"/>
              </w:rPr>
              <w:t>.</w:t>
            </w:r>
            <w:r w:rsidRPr="006C1FFF">
              <w:rPr>
                <w:bCs/>
                <w:color w:val="000000"/>
                <w:sz w:val="20"/>
                <w:szCs w:val="20"/>
                <w:lang w:val="en-US" w:eastAsia="en-GB"/>
              </w:rPr>
              <w:t>5)</w:t>
            </w:r>
          </w:p>
        </w:tc>
        <w:tc>
          <w:tcPr>
            <w:tcW w:w="1165" w:type="dxa"/>
            <w:noWrap/>
            <w:hideMark/>
          </w:tcPr>
          <w:p w14:paraId="49EAD9C3" w14:textId="48E8B054"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w:t>
            </w:r>
            <w:r w:rsidR="00D329E1">
              <w:rPr>
                <w:bCs/>
                <w:color w:val="000000"/>
                <w:sz w:val="20"/>
                <w:szCs w:val="20"/>
                <w:lang w:val="en-US" w:eastAsia="en-GB"/>
              </w:rPr>
              <w:t>.</w:t>
            </w:r>
            <w:r w:rsidRPr="006C1FFF">
              <w:rPr>
                <w:bCs/>
                <w:color w:val="000000"/>
                <w:sz w:val="20"/>
                <w:szCs w:val="20"/>
                <w:lang w:val="en-US" w:eastAsia="en-GB"/>
              </w:rPr>
              <w:t>4 (0</w:t>
            </w:r>
            <w:r w:rsidR="00D329E1">
              <w:rPr>
                <w:bCs/>
                <w:color w:val="000000"/>
                <w:sz w:val="20"/>
                <w:szCs w:val="20"/>
                <w:lang w:val="en-US" w:eastAsia="en-GB"/>
              </w:rPr>
              <w:t>.</w:t>
            </w:r>
            <w:r w:rsidRPr="006C1FFF">
              <w:rPr>
                <w:bCs/>
                <w:color w:val="000000"/>
                <w:sz w:val="20"/>
                <w:szCs w:val="20"/>
                <w:lang w:val="en-US" w:eastAsia="en-GB"/>
              </w:rPr>
              <w:t>4)</w:t>
            </w:r>
          </w:p>
        </w:tc>
        <w:tc>
          <w:tcPr>
            <w:tcW w:w="850" w:type="dxa"/>
            <w:noWrap/>
            <w:hideMark/>
          </w:tcPr>
          <w:p w14:paraId="51B0EC79" w14:textId="21C16FA4"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0137</w:t>
            </w:r>
          </w:p>
        </w:tc>
        <w:tc>
          <w:tcPr>
            <w:tcW w:w="988" w:type="dxa"/>
            <w:hideMark/>
          </w:tcPr>
          <w:p w14:paraId="0B6CC79C" w14:textId="14E4BA5A" w:rsidR="00FF22DB" w:rsidRPr="006C1FFF" w:rsidRDefault="00FF22DB" w:rsidP="00036DDA">
            <w:pPr>
              <w:jc w:val="center"/>
              <w:rPr>
                <w:b/>
                <w:bCs/>
                <w:color w:val="000000"/>
                <w:sz w:val="20"/>
                <w:szCs w:val="20"/>
                <w:lang w:val="en-US" w:eastAsia="en-GB"/>
              </w:rPr>
            </w:pPr>
            <w:r w:rsidRPr="006C1FFF">
              <w:rPr>
                <w:b/>
                <w:bCs/>
                <w:color w:val="000000"/>
                <w:sz w:val="20"/>
                <w:szCs w:val="20"/>
                <w:lang w:val="en-US" w:eastAsia="en-GB"/>
              </w:rPr>
              <w:t>0</w:t>
            </w:r>
            <w:r w:rsidR="00D329E1">
              <w:rPr>
                <w:b/>
                <w:bCs/>
                <w:color w:val="000000"/>
                <w:sz w:val="20"/>
                <w:szCs w:val="20"/>
                <w:lang w:val="en-US" w:eastAsia="en-GB"/>
              </w:rPr>
              <w:t>.</w:t>
            </w:r>
            <w:r w:rsidRPr="006C1FFF">
              <w:rPr>
                <w:b/>
                <w:bCs/>
                <w:color w:val="000000"/>
                <w:sz w:val="20"/>
                <w:szCs w:val="20"/>
                <w:lang w:val="en-US" w:eastAsia="en-GB"/>
              </w:rPr>
              <w:t>0249</w:t>
            </w:r>
          </w:p>
        </w:tc>
      </w:tr>
      <w:tr w:rsidR="00FF22DB" w:rsidRPr="006C1FFF" w14:paraId="0323ADCF" w14:textId="77777777" w:rsidTr="00036DDA">
        <w:trPr>
          <w:trHeight w:val="322"/>
        </w:trPr>
        <w:tc>
          <w:tcPr>
            <w:tcW w:w="1413" w:type="dxa"/>
            <w:shd w:val="clear" w:color="auto" w:fill="D9E2F3" w:themeFill="accent1" w:themeFillTint="33"/>
            <w:noWrap/>
            <w:hideMark/>
          </w:tcPr>
          <w:p w14:paraId="131FBEFB" w14:textId="77777777" w:rsidR="00FF22DB" w:rsidRPr="006C1FFF" w:rsidRDefault="00FF22DB" w:rsidP="00036DDA">
            <w:pPr>
              <w:rPr>
                <w:b/>
                <w:bCs/>
                <w:color w:val="000000"/>
                <w:sz w:val="20"/>
                <w:szCs w:val="20"/>
                <w:lang w:val="en-US" w:eastAsia="en-GB"/>
              </w:rPr>
            </w:pPr>
            <w:r w:rsidRPr="006C1FFF">
              <w:rPr>
                <w:b/>
                <w:bCs/>
                <w:color w:val="000000"/>
                <w:sz w:val="20"/>
                <w:szCs w:val="20"/>
                <w:lang w:val="en-US" w:eastAsia="en-GB"/>
              </w:rPr>
              <w:t xml:space="preserve">LDL </w:t>
            </w:r>
            <w:r w:rsidRPr="006C1FFF">
              <w:rPr>
                <w:color w:val="000000"/>
                <w:sz w:val="20"/>
                <w:szCs w:val="20"/>
                <w:lang w:val="en-US" w:eastAsia="en-GB"/>
              </w:rPr>
              <w:t>(mmol/L)</w:t>
            </w:r>
          </w:p>
        </w:tc>
        <w:tc>
          <w:tcPr>
            <w:tcW w:w="1134" w:type="dxa"/>
            <w:noWrap/>
            <w:hideMark/>
          </w:tcPr>
          <w:p w14:paraId="43EE4D5E" w14:textId="620C1EBD"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3</w:t>
            </w:r>
            <w:r w:rsidR="00D329E1">
              <w:rPr>
                <w:bCs/>
                <w:color w:val="000000"/>
                <w:sz w:val="20"/>
                <w:szCs w:val="20"/>
                <w:lang w:val="en-US" w:eastAsia="en-GB"/>
              </w:rPr>
              <w:t>.</w:t>
            </w:r>
            <w:r w:rsidRPr="006C1FFF">
              <w:rPr>
                <w:bCs/>
                <w:color w:val="000000"/>
                <w:sz w:val="20"/>
                <w:szCs w:val="20"/>
                <w:lang w:val="en-US" w:eastAsia="en-GB"/>
              </w:rPr>
              <w:t>1 (1</w:t>
            </w:r>
            <w:r w:rsidR="00D329E1">
              <w:rPr>
                <w:bCs/>
                <w:color w:val="000000"/>
                <w:sz w:val="20"/>
                <w:szCs w:val="20"/>
                <w:lang w:val="en-US" w:eastAsia="en-GB"/>
              </w:rPr>
              <w:t>.</w:t>
            </w:r>
            <w:r w:rsidRPr="006C1FFF">
              <w:rPr>
                <w:bCs/>
                <w:color w:val="000000"/>
                <w:sz w:val="20"/>
                <w:szCs w:val="20"/>
                <w:lang w:val="en-US" w:eastAsia="en-GB"/>
              </w:rPr>
              <w:t>3)</w:t>
            </w:r>
          </w:p>
        </w:tc>
        <w:tc>
          <w:tcPr>
            <w:tcW w:w="1276" w:type="dxa"/>
            <w:noWrap/>
            <w:hideMark/>
          </w:tcPr>
          <w:p w14:paraId="281AF31B" w14:textId="6A7C4E2A"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3</w:t>
            </w:r>
            <w:r w:rsidR="00D329E1">
              <w:rPr>
                <w:bCs/>
                <w:color w:val="000000"/>
                <w:sz w:val="20"/>
                <w:szCs w:val="20"/>
                <w:lang w:val="en-US" w:eastAsia="en-GB"/>
              </w:rPr>
              <w:t>.</w:t>
            </w:r>
            <w:r w:rsidRPr="006C1FFF">
              <w:rPr>
                <w:bCs/>
                <w:color w:val="000000"/>
                <w:sz w:val="20"/>
                <w:szCs w:val="20"/>
                <w:lang w:val="en-US" w:eastAsia="en-GB"/>
              </w:rPr>
              <w:t>1 (1</w:t>
            </w:r>
            <w:r w:rsidR="00D329E1">
              <w:rPr>
                <w:bCs/>
                <w:color w:val="000000"/>
                <w:sz w:val="20"/>
                <w:szCs w:val="20"/>
                <w:lang w:val="en-US" w:eastAsia="en-GB"/>
              </w:rPr>
              <w:t>.</w:t>
            </w:r>
            <w:r w:rsidRPr="006C1FFF">
              <w:rPr>
                <w:bCs/>
                <w:color w:val="000000"/>
                <w:sz w:val="20"/>
                <w:szCs w:val="20"/>
                <w:lang w:val="en-US" w:eastAsia="en-GB"/>
              </w:rPr>
              <w:t>2)</w:t>
            </w:r>
          </w:p>
        </w:tc>
        <w:tc>
          <w:tcPr>
            <w:tcW w:w="1025" w:type="dxa"/>
            <w:noWrap/>
            <w:hideMark/>
          </w:tcPr>
          <w:p w14:paraId="2CED1220" w14:textId="3DCF80A4"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5028</w:t>
            </w:r>
          </w:p>
        </w:tc>
        <w:tc>
          <w:tcPr>
            <w:tcW w:w="1070" w:type="dxa"/>
            <w:noWrap/>
            <w:hideMark/>
          </w:tcPr>
          <w:p w14:paraId="1DDD1BC3" w14:textId="409F446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3</w:t>
            </w:r>
            <w:r w:rsidR="00D329E1">
              <w:rPr>
                <w:bCs/>
                <w:color w:val="000000"/>
                <w:sz w:val="20"/>
                <w:szCs w:val="20"/>
                <w:lang w:val="en-US" w:eastAsia="en-GB"/>
              </w:rPr>
              <w:t>.</w:t>
            </w:r>
            <w:r w:rsidRPr="006C1FFF">
              <w:rPr>
                <w:bCs/>
                <w:color w:val="000000"/>
                <w:sz w:val="20"/>
                <w:szCs w:val="20"/>
                <w:lang w:val="en-US" w:eastAsia="en-GB"/>
              </w:rPr>
              <w:t>8 (2</w:t>
            </w:r>
            <w:r w:rsidR="00D329E1">
              <w:rPr>
                <w:bCs/>
                <w:color w:val="000000"/>
                <w:sz w:val="20"/>
                <w:szCs w:val="20"/>
                <w:lang w:val="en-US" w:eastAsia="en-GB"/>
              </w:rPr>
              <w:t>.</w:t>
            </w:r>
            <w:r w:rsidRPr="006C1FFF">
              <w:rPr>
                <w:bCs/>
                <w:color w:val="000000"/>
                <w:sz w:val="20"/>
                <w:szCs w:val="20"/>
                <w:lang w:val="en-US" w:eastAsia="en-GB"/>
              </w:rPr>
              <w:t>4)</w:t>
            </w:r>
          </w:p>
        </w:tc>
        <w:tc>
          <w:tcPr>
            <w:tcW w:w="1165" w:type="dxa"/>
            <w:noWrap/>
            <w:hideMark/>
          </w:tcPr>
          <w:p w14:paraId="467EBBEA" w14:textId="435D1E6A"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3</w:t>
            </w:r>
            <w:r w:rsidR="00D329E1">
              <w:rPr>
                <w:bCs/>
                <w:color w:val="000000"/>
                <w:sz w:val="20"/>
                <w:szCs w:val="20"/>
                <w:lang w:val="en-US" w:eastAsia="en-GB"/>
              </w:rPr>
              <w:t>.</w:t>
            </w:r>
            <w:r w:rsidRPr="006C1FFF">
              <w:rPr>
                <w:bCs/>
                <w:color w:val="000000"/>
                <w:sz w:val="20"/>
                <w:szCs w:val="20"/>
                <w:lang w:val="en-US" w:eastAsia="en-GB"/>
              </w:rPr>
              <w:t>3 (1</w:t>
            </w:r>
            <w:r w:rsidR="00D329E1">
              <w:rPr>
                <w:bCs/>
                <w:color w:val="000000"/>
                <w:sz w:val="20"/>
                <w:szCs w:val="20"/>
                <w:lang w:val="en-US" w:eastAsia="en-GB"/>
              </w:rPr>
              <w:t>.</w:t>
            </w:r>
            <w:r w:rsidRPr="006C1FFF">
              <w:rPr>
                <w:bCs/>
                <w:color w:val="000000"/>
                <w:sz w:val="20"/>
                <w:szCs w:val="20"/>
                <w:lang w:val="en-US" w:eastAsia="en-GB"/>
              </w:rPr>
              <w:t>1)</w:t>
            </w:r>
          </w:p>
        </w:tc>
        <w:tc>
          <w:tcPr>
            <w:tcW w:w="850" w:type="dxa"/>
            <w:noWrap/>
            <w:hideMark/>
          </w:tcPr>
          <w:p w14:paraId="06FBE311" w14:textId="66649E39"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w:t>
            </w:r>
            <w:r w:rsidR="00D329E1">
              <w:rPr>
                <w:bCs/>
                <w:color w:val="000000"/>
                <w:sz w:val="20"/>
                <w:szCs w:val="20"/>
                <w:lang w:val="en-US" w:eastAsia="en-GB"/>
              </w:rPr>
              <w:t>.</w:t>
            </w:r>
            <w:r w:rsidRPr="006C1FFF">
              <w:rPr>
                <w:bCs/>
                <w:color w:val="000000"/>
                <w:sz w:val="20"/>
                <w:szCs w:val="20"/>
                <w:lang w:val="en-US" w:eastAsia="en-GB"/>
              </w:rPr>
              <w:t>0000</w:t>
            </w:r>
          </w:p>
        </w:tc>
        <w:tc>
          <w:tcPr>
            <w:tcW w:w="988" w:type="dxa"/>
            <w:hideMark/>
          </w:tcPr>
          <w:p w14:paraId="0842BB9A" w14:textId="3D16E91E" w:rsidR="00FF22DB" w:rsidRPr="006C1FFF" w:rsidRDefault="00FF22DB" w:rsidP="00036DDA">
            <w:pPr>
              <w:jc w:val="center"/>
              <w:rPr>
                <w:color w:val="000000"/>
                <w:sz w:val="20"/>
                <w:szCs w:val="20"/>
                <w:lang w:val="en-US" w:eastAsia="en-GB"/>
              </w:rPr>
            </w:pPr>
            <w:r w:rsidRPr="006C1FFF">
              <w:rPr>
                <w:color w:val="000000"/>
                <w:sz w:val="20"/>
                <w:szCs w:val="20"/>
                <w:lang w:val="en-US" w:eastAsia="en-GB"/>
              </w:rPr>
              <w:t>0</w:t>
            </w:r>
            <w:r w:rsidR="00D329E1">
              <w:rPr>
                <w:color w:val="000000"/>
                <w:sz w:val="20"/>
                <w:szCs w:val="20"/>
                <w:lang w:val="en-US" w:eastAsia="en-GB"/>
              </w:rPr>
              <w:t>.</w:t>
            </w:r>
            <w:r w:rsidRPr="006C1FFF">
              <w:rPr>
                <w:color w:val="000000"/>
                <w:sz w:val="20"/>
                <w:szCs w:val="20"/>
                <w:lang w:val="en-US" w:eastAsia="en-GB"/>
              </w:rPr>
              <w:t>9507</w:t>
            </w:r>
          </w:p>
        </w:tc>
      </w:tr>
      <w:tr w:rsidR="00FF22DB" w:rsidRPr="006C1FFF" w14:paraId="521F2B0C" w14:textId="77777777" w:rsidTr="00036DDA">
        <w:trPr>
          <w:trHeight w:val="322"/>
        </w:trPr>
        <w:tc>
          <w:tcPr>
            <w:tcW w:w="1413" w:type="dxa"/>
            <w:shd w:val="clear" w:color="auto" w:fill="D9E2F3" w:themeFill="accent1" w:themeFillTint="33"/>
            <w:noWrap/>
            <w:hideMark/>
          </w:tcPr>
          <w:p w14:paraId="0ACF8DC8" w14:textId="5627C7D0" w:rsidR="00FF22DB" w:rsidRPr="006C1FFF" w:rsidRDefault="00FF22DB" w:rsidP="00036DDA">
            <w:pPr>
              <w:rPr>
                <w:b/>
                <w:bCs/>
                <w:color w:val="000000"/>
                <w:sz w:val="20"/>
                <w:szCs w:val="20"/>
                <w:lang w:val="en-US" w:eastAsia="en-GB"/>
              </w:rPr>
            </w:pPr>
            <w:r w:rsidRPr="006C1FFF">
              <w:rPr>
                <w:b/>
                <w:bCs/>
                <w:color w:val="000000"/>
                <w:sz w:val="20"/>
                <w:szCs w:val="20"/>
                <w:lang w:val="en-US" w:eastAsia="en-GB"/>
              </w:rPr>
              <w:t>Trigl</w:t>
            </w:r>
            <w:r w:rsidR="00B63529" w:rsidRPr="006C1FFF">
              <w:rPr>
                <w:b/>
                <w:bCs/>
                <w:color w:val="000000"/>
                <w:sz w:val="20"/>
                <w:szCs w:val="20"/>
                <w:lang w:val="en-US" w:eastAsia="en-GB"/>
              </w:rPr>
              <w:t>y</w:t>
            </w:r>
            <w:r w:rsidRPr="006C1FFF">
              <w:rPr>
                <w:b/>
                <w:bCs/>
                <w:color w:val="000000"/>
                <w:sz w:val="20"/>
                <w:szCs w:val="20"/>
                <w:lang w:val="en-US" w:eastAsia="en-GB"/>
              </w:rPr>
              <w:t>cerid</w:t>
            </w:r>
            <w:r w:rsidR="00B63529" w:rsidRPr="006C1FFF">
              <w:rPr>
                <w:b/>
                <w:bCs/>
                <w:color w:val="000000"/>
                <w:sz w:val="20"/>
                <w:szCs w:val="20"/>
                <w:lang w:val="en-US" w:eastAsia="en-GB"/>
              </w:rPr>
              <w:t>es</w:t>
            </w:r>
            <w:r w:rsidRPr="006C1FFF">
              <w:rPr>
                <w:b/>
                <w:bCs/>
                <w:color w:val="000000"/>
                <w:sz w:val="20"/>
                <w:szCs w:val="20"/>
                <w:lang w:val="en-US" w:eastAsia="en-GB"/>
              </w:rPr>
              <w:t xml:space="preserve"> </w:t>
            </w:r>
            <w:r w:rsidRPr="006C1FFF">
              <w:rPr>
                <w:color w:val="000000"/>
                <w:sz w:val="20"/>
                <w:szCs w:val="20"/>
                <w:lang w:val="en-US" w:eastAsia="en-GB"/>
              </w:rPr>
              <w:t>(mmol/L)</w:t>
            </w:r>
          </w:p>
        </w:tc>
        <w:tc>
          <w:tcPr>
            <w:tcW w:w="1134" w:type="dxa"/>
            <w:noWrap/>
            <w:hideMark/>
          </w:tcPr>
          <w:p w14:paraId="577EF23F" w14:textId="3AEFB430"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w:t>
            </w:r>
            <w:r w:rsidR="00D329E1">
              <w:rPr>
                <w:bCs/>
                <w:color w:val="000000"/>
                <w:sz w:val="20"/>
                <w:szCs w:val="20"/>
                <w:lang w:val="en-US" w:eastAsia="en-GB"/>
              </w:rPr>
              <w:t>.</w:t>
            </w:r>
            <w:r w:rsidRPr="006C1FFF">
              <w:rPr>
                <w:bCs/>
                <w:color w:val="000000"/>
                <w:sz w:val="20"/>
                <w:szCs w:val="20"/>
                <w:lang w:val="en-US" w:eastAsia="en-GB"/>
              </w:rPr>
              <w:t>4 (1</w:t>
            </w:r>
            <w:r w:rsidR="00D329E1">
              <w:rPr>
                <w:bCs/>
                <w:color w:val="000000"/>
                <w:sz w:val="20"/>
                <w:szCs w:val="20"/>
                <w:lang w:val="en-US" w:eastAsia="en-GB"/>
              </w:rPr>
              <w:t>.</w:t>
            </w:r>
            <w:r w:rsidRPr="006C1FFF">
              <w:rPr>
                <w:bCs/>
                <w:color w:val="000000"/>
                <w:sz w:val="20"/>
                <w:szCs w:val="20"/>
                <w:lang w:val="en-US" w:eastAsia="en-GB"/>
              </w:rPr>
              <w:t>3)</w:t>
            </w:r>
          </w:p>
        </w:tc>
        <w:tc>
          <w:tcPr>
            <w:tcW w:w="1276" w:type="dxa"/>
            <w:noWrap/>
            <w:hideMark/>
          </w:tcPr>
          <w:p w14:paraId="3C203B63" w14:textId="73453D8B"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w:t>
            </w:r>
            <w:r w:rsidR="00D329E1">
              <w:rPr>
                <w:bCs/>
                <w:color w:val="000000"/>
                <w:sz w:val="20"/>
                <w:szCs w:val="20"/>
                <w:lang w:val="en-US" w:eastAsia="en-GB"/>
              </w:rPr>
              <w:t>.</w:t>
            </w:r>
            <w:r w:rsidRPr="006C1FFF">
              <w:rPr>
                <w:bCs/>
                <w:color w:val="000000"/>
                <w:sz w:val="20"/>
                <w:szCs w:val="20"/>
                <w:lang w:val="en-US" w:eastAsia="en-GB"/>
              </w:rPr>
              <w:t>2 (1</w:t>
            </w:r>
            <w:r w:rsidR="00D329E1">
              <w:rPr>
                <w:bCs/>
                <w:color w:val="000000"/>
                <w:sz w:val="20"/>
                <w:szCs w:val="20"/>
                <w:lang w:val="en-US" w:eastAsia="en-GB"/>
              </w:rPr>
              <w:t>.</w:t>
            </w:r>
            <w:r w:rsidRPr="006C1FFF">
              <w:rPr>
                <w:bCs/>
                <w:color w:val="000000"/>
                <w:sz w:val="20"/>
                <w:szCs w:val="20"/>
                <w:lang w:val="en-US" w:eastAsia="en-GB"/>
              </w:rPr>
              <w:t>2)</w:t>
            </w:r>
          </w:p>
        </w:tc>
        <w:tc>
          <w:tcPr>
            <w:tcW w:w="1025" w:type="dxa"/>
            <w:noWrap/>
            <w:hideMark/>
          </w:tcPr>
          <w:p w14:paraId="3B930DB9" w14:textId="4256EA71"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1288</w:t>
            </w:r>
          </w:p>
        </w:tc>
        <w:tc>
          <w:tcPr>
            <w:tcW w:w="1070" w:type="dxa"/>
            <w:noWrap/>
            <w:hideMark/>
          </w:tcPr>
          <w:p w14:paraId="138233FF" w14:textId="38515742"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2</w:t>
            </w:r>
            <w:r w:rsidR="00D329E1">
              <w:rPr>
                <w:bCs/>
                <w:color w:val="000000"/>
                <w:sz w:val="20"/>
                <w:szCs w:val="20"/>
                <w:lang w:val="en-US" w:eastAsia="en-GB"/>
              </w:rPr>
              <w:t>.</w:t>
            </w:r>
            <w:r w:rsidRPr="006C1FFF">
              <w:rPr>
                <w:bCs/>
                <w:color w:val="000000"/>
                <w:sz w:val="20"/>
                <w:szCs w:val="20"/>
                <w:lang w:val="en-US" w:eastAsia="en-GB"/>
              </w:rPr>
              <w:t>3 (1</w:t>
            </w:r>
            <w:r w:rsidR="00D329E1">
              <w:rPr>
                <w:bCs/>
                <w:color w:val="000000"/>
                <w:sz w:val="20"/>
                <w:szCs w:val="20"/>
                <w:lang w:val="en-US" w:eastAsia="en-GB"/>
              </w:rPr>
              <w:t>.</w:t>
            </w:r>
            <w:r w:rsidRPr="006C1FFF">
              <w:rPr>
                <w:bCs/>
                <w:color w:val="000000"/>
                <w:sz w:val="20"/>
                <w:szCs w:val="20"/>
                <w:lang w:val="en-US" w:eastAsia="en-GB"/>
              </w:rPr>
              <w:t>4)</w:t>
            </w:r>
          </w:p>
        </w:tc>
        <w:tc>
          <w:tcPr>
            <w:tcW w:w="1165" w:type="dxa"/>
            <w:noWrap/>
            <w:hideMark/>
          </w:tcPr>
          <w:p w14:paraId="0511838C" w14:textId="006CDD6A"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1</w:t>
            </w:r>
            <w:r w:rsidR="00D329E1">
              <w:rPr>
                <w:bCs/>
                <w:color w:val="000000"/>
                <w:sz w:val="20"/>
                <w:szCs w:val="20"/>
                <w:lang w:val="en-US" w:eastAsia="en-GB"/>
              </w:rPr>
              <w:t>.</w:t>
            </w:r>
            <w:r w:rsidRPr="006C1FFF">
              <w:rPr>
                <w:bCs/>
                <w:color w:val="000000"/>
                <w:sz w:val="20"/>
                <w:szCs w:val="20"/>
                <w:lang w:val="en-US" w:eastAsia="en-GB"/>
              </w:rPr>
              <w:t>6 (0</w:t>
            </w:r>
            <w:r w:rsidR="00D329E1">
              <w:rPr>
                <w:bCs/>
                <w:color w:val="000000"/>
                <w:sz w:val="20"/>
                <w:szCs w:val="20"/>
                <w:lang w:val="en-US" w:eastAsia="en-GB"/>
              </w:rPr>
              <w:t>.</w:t>
            </w:r>
            <w:r w:rsidRPr="006C1FFF">
              <w:rPr>
                <w:bCs/>
                <w:color w:val="000000"/>
                <w:sz w:val="20"/>
                <w:szCs w:val="20"/>
                <w:lang w:val="en-US" w:eastAsia="en-GB"/>
              </w:rPr>
              <w:t>8)</w:t>
            </w:r>
          </w:p>
        </w:tc>
        <w:tc>
          <w:tcPr>
            <w:tcW w:w="850" w:type="dxa"/>
            <w:noWrap/>
            <w:hideMark/>
          </w:tcPr>
          <w:p w14:paraId="0BF05765" w14:textId="6B76CB80" w:rsidR="00FF22DB" w:rsidRPr="006C1FFF" w:rsidRDefault="00FF22DB" w:rsidP="00036DDA">
            <w:pPr>
              <w:jc w:val="center"/>
              <w:rPr>
                <w:color w:val="000000"/>
                <w:sz w:val="20"/>
                <w:szCs w:val="20"/>
                <w:lang w:val="en-US" w:eastAsia="en-GB"/>
              </w:rPr>
            </w:pPr>
            <w:r w:rsidRPr="006C1FFF">
              <w:rPr>
                <w:bCs/>
                <w:color w:val="000000"/>
                <w:sz w:val="20"/>
                <w:szCs w:val="20"/>
                <w:lang w:val="en-US" w:eastAsia="en-GB"/>
              </w:rPr>
              <w:t>0</w:t>
            </w:r>
            <w:r w:rsidR="00D329E1">
              <w:rPr>
                <w:bCs/>
                <w:color w:val="000000"/>
                <w:sz w:val="20"/>
                <w:szCs w:val="20"/>
                <w:lang w:val="en-US" w:eastAsia="en-GB"/>
              </w:rPr>
              <w:t>.</w:t>
            </w:r>
            <w:r w:rsidRPr="006C1FFF">
              <w:rPr>
                <w:bCs/>
                <w:color w:val="000000"/>
                <w:sz w:val="20"/>
                <w:szCs w:val="20"/>
                <w:lang w:val="en-US" w:eastAsia="en-GB"/>
              </w:rPr>
              <w:t>4131</w:t>
            </w:r>
          </w:p>
        </w:tc>
        <w:tc>
          <w:tcPr>
            <w:tcW w:w="988" w:type="dxa"/>
            <w:hideMark/>
          </w:tcPr>
          <w:p w14:paraId="1E5586C0" w14:textId="4769DCD8" w:rsidR="00FF22DB" w:rsidRPr="006C1FFF" w:rsidRDefault="00FF22DB" w:rsidP="00036DDA">
            <w:pPr>
              <w:jc w:val="center"/>
              <w:rPr>
                <w:color w:val="000000"/>
                <w:sz w:val="20"/>
                <w:szCs w:val="20"/>
                <w:lang w:val="en-US" w:eastAsia="en-GB"/>
              </w:rPr>
            </w:pPr>
            <w:r w:rsidRPr="006C1FFF">
              <w:rPr>
                <w:color w:val="000000"/>
                <w:sz w:val="20"/>
                <w:szCs w:val="20"/>
                <w:lang w:val="en-US" w:eastAsia="en-GB"/>
              </w:rPr>
              <w:t>0</w:t>
            </w:r>
            <w:r w:rsidR="00D329E1">
              <w:rPr>
                <w:color w:val="000000"/>
                <w:sz w:val="20"/>
                <w:szCs w:val="20"/>
                <w:lang w:val="en-US" w:eastAsia="en-GB"/>
              </w:rPr>
              <w:t>.</w:t>
            </w:r>
            <w:r w:rsidRPr="006C1FFF">
              <w:rPr>
                <w:color w:val="000000"/>
                <w:sz w:val="20"/>
                <w:szCs w:val="20"/>
                <w:lang w:val="en-US" w:eastAsia="en-GB"/>
              </w:rPr>
              <w:t>8344</w:t>
            </w:r>
          </w:p>
        </w:tc>
      </w:tr>
    </w:tbl>
    <w:p w14:paraId="743EE77C" w14:textId="416DD9C0" w:rsidR="00F8005D" w:rsidRDefault="00F8005D" w:rsidP="008C6222">
      <w:pPr>
        <w:spacing w:after="0" w:line="240" w:lineRule="auto"/>
        <w:jc w:val="both"/>
        <w:rPr>
          <w:rFonts w:ascii="Times New Roman" w:eastAsia="Segoe UI" w:hAnsi="Times New Roman" w:cs="Times New Roman"/>
          <w:sz w:val="16"/>
          <w:szCs w:val="16"/>
          <w:lang w:val="en-US"/>
        </w:rPr>
      </w:pPr>
      <w:r w:rsidRPr="006C1FFF">
        <w:rPr>
          <w:rFonts w:ascii="Times New Roman" w:eastAsia="Segoe UI" w:hAnsi="Times New Roman" w:cs="Times New Roman"/>
          <w:sz w:val="16"/>
          <w:szCs w:val="16"/>
          <w:lang w:val="en-US"/>
        </w:rPr>
        <w:t xml:space="preserve">* differences in </w:t>
      </w:r>
      <w:r w:rsidR="00B632AD">
        <w:rPr>
          <w:rFonts w:ascii="Times New Roman" w:eastAsia="Segoe UI" w:hAnsi="Times New Roman" w:cs="Times New Roman"/>
          <w:sz w:val="16"/>
          <w:szCs w:val="16"/>
          <w:lang w:val="en-US"/>
        </w:rPr>
        <w:t>level</w:t>
      </w:r>
      <w:r w:rsidR="00B632AD" w:rsidRPr="006C1FFF">
        <w:rPr>
          <w:rFonts w:ascii="Times New Roman" w:eastAsia="Segoe UI" w:hAnsi="Times New Roman" w:cs="Times New Roman"/>
          <w:sz w:val="16"/>
          <w:szCs w:val="16"/>
          <w:lang w:val="en-US"/>
        </w:rPr>
        <w:t xml:space="preserve">s </w:t>
      </w:r>
      <w:r w:rsidRPr="006C1FFF">
        <w:rPr>
          <w:rFonts w:ascii="Times New Roman" w:eastAsia="Segoe UI" w:hAnsi="Times New Roman" w:cs="Times New Roman"/>
          <w:sz w:val="16"/>
          <w:szCs w:val="16"/>
          <w:lang w:val="en-US"/>
        </w:rPr>
        <w:t>​​at the baseline and follow-up visit were compared by</w:t>
      </w:r>
      <w:r>
        <w:rPr>
          <w:rFonts w:ascii="Times New Roman" w:eastAsia="Segoe UI" w:hAnsi="Times New Roman" w:cs="Times New Roman"/>
          <w:sz w:val="16"/>
          <w:szCs w:val="16"/>
          <w:lang w:val="en-US"/>
        </w:rPr>
        <w:t xml:space="preserve"> paired </w:t>
      </w:r>
      <w:r w:rsidRPr="006C1FFF">
        <w:rPr>
          <w:rFonts w:ascii="Times New Roman" w:eastAsia="Segoe UI" w:hAnsi="Times New Roman" w:cs="Times New Roman"/>
          <w:sz w:val="16"/>
          <w:szCs w:val="16"/>
          <w:lang w:val="en-US"/>
        </w:rPr>
        <w:t xml:space="preserve">t-test or Wilcoxon test for paired </w:t>
      </w:r>
      <w:proofErr w:type="gramStart"/>
      <w:r w:rsidRPr="006C1FFF">
        <w:rPr>
          <w:rFonts w:ascii="Times New Roman" w:eastAsia="Segoe UI" w:hAnsi="Times New Roman" w:cs="Times New Roman"/>
          <w:sz w:val="16"/>
          <w:szCs w:val="16"/>
          <w:lang w:val="en-US"/>
        </w:rPr>
        <w:t>samples;</w:t>
      </w:r>
      <w:proofErr w:type="gramEnd"/>
    </w:p>
    <w:p w14:paraId="5156C87D" w14:textId="253259CE" w:rsidR="001B45D1" w:rsidRDefault="008C6222" w:rsidP="001B45D1">
      <w:pPr>
        <w:spacing w:after="0" w:line="240" w:lineRule="auto"/>
        <w:jc w:val="both"/>
        <w:rPr>
          <w:rFonts w:ascii="Times New Roman" w:eastAsia="Segoe UI" w:hAnsi="Times New Roman" w:cs="Times New Roman"/>
          <w:sz w:val="16"/>
          <w:szCs w:val="16"/>
          <w:lang w:val="en-US"/>
        </w:rPr>
      </w:pPr>
      <w:r w:rsidRPr="006C1FFF">
        <w:rPr>
          <w:rFonts w:ascii="Times New Roman" w:eastAsia="Segoe UI" w:hAnsi="Times New Roman" w:cs="Times New Roman"/>
          <w:sz w:val="16"/>
          <w:szCs w:val="16"/>
          <w:lang w:val="en-US"/>
        </w:rPr>
        <w:t>*</w:t>
      </w:r>
      <w:r w:rsidR="00F8005D">
        <w:rPr>
          <w:rFonts w:ascii="Times New Roman" w:eastAsia="Segoe UI" w:hAnsi="Times New Roman" w:cs="Times New Roman"/>
          <w:sz w:val="16"/>
          <w:szCs w:val="16"/>
          <w:lang w:val="en-US"/>
        </w:rPr>
        <w:t>*</w:t>
      </w:r>
      <w:r w:rsidR="000730D3">
        <w:rPr>
          <w:rFonts w:ascii="Times New Roman" w:eastAsia="Segoe UI" w:hAnsi="Times New Roman" w:cs="Times New Roman"/>
          <w:sz w:val="16"/>
          <w:szCs w:val="16"/>
          <w:lang w:val="en-US"/>
        </w:rPr>
        <w:t xml:space="preserve"> </w:t>
      </w:r>
      <w:r w:rsidRPr="006C1FFF">
        <w:rPr>
          <w:rFonts w:ascii="Times New Roman" w:eastAsia="Segoe UI" w:hAnsi="Times New Roman" w:cs="Times New Roman"/>
          <w:sz w:val="16"/>
          <w:szCs w:val="16"/>
          <w:lang w:val="en-US"/>
        </w:rPr>
        <w:t xml:space="preserve">The change in </w:t>
      </w:r>
      <w:r>
        <w:rPr>
          <w:rFonts w:ascii="Times New Roman" w:eastAsia="Segoe UI" w:hAnsi="Times New Roman" w:cs="Times New Roman"/>
          <w:sz w:val="16"/>
          <w:szCs w:val="16"/>
          <w:lang w:val="en-US"/>
        </w:rPr>
        <w:t xml:space="preserve">25(OD)D </w:t>
      </w:r>
      <w:r w:rsidRPr="006C1FFF">
        <w:rPr>
          <w:rFonts w:ascii="Times New Roman" w:eastAsia="Segoe UI" w:hAnsi="Times New Roman" w:cs="Times New Roman"/>
          <w:sz w:val="16"/>
          <w:szCs w:val="16"/>
          <w:lang w:val="en-US"/>
        </w:rPr>
        <w:t xml:space="preserve">between visits was calculated as the difference between the </w:t>
      </w:r>
      <w:r w:rsidR="00B632AD">
        <w:rPr>
          <w:rFonts w:ascii="Times New Roman" w:eastAsia="Segoe UI" w:hAnsi="Times New Roman" w:cs="Times New Roman"/>
          <w:sz w:val="16"/>
          <w:szCs w:val="16"/>
          <w:lang w:val="en-US"/>
        </w:rPr>
        <w:t>level</w:t>
      </w:r>
      <w:r w:rsidR="00B632AD" w:rsidRPr="006C1FFF">
        <w:rPr>
          <w:rFonts w:ascii="Times New Roman" w:eastAsia="Segoe UI" w:hAnsi="Times New Roman" w:cs="Times New Roman"/>
          <w:sz w:val="16"/>
          <w:szCs w:val="16"/>
          <w:lang w:val="en-US"/>
        </w:rPr>
        <w:t xml:space="preserve">s </w:t>
      </w:r>
      <w:r w:rsidRPr="006C1FFF">
        <w:rPr>
          <w:rFonts w:ascii="Times New Roman" w:eastAsia="Segoe UI" w:hAnsi="Times New Roman" w:cs="Times New Roman"/>
          <w:sz w:val="16"/>
          <w:szCs w:val="16"/>
          <w:lang w:val="en-US"/>
        </w:rPr>
        <w:t xml:space="preserve">of the follow-up and the baseline visit. For </w:t>
      </w:r>
      <w:r w:rsidR="001A47A9">
        <w:rPr>
          <w:rFonts w:ascii="Times New Roman" w:eastAsia="Segoe UI" w:hAnsi="Times New Roman" w:cs="Times New Roman"/>
          <w:sz w:val="16"/>
          <w:szCs w:val="16"/>
          <w:lang w:val="en-US"/>
        </w:rPr>
        <w:t xml:space="preserve">D vitamin </w:t>
      </w:r>
      <w:r w:rsidRPr="006C1FFF">
        <w:rPr>
          <w:rFonts w:ascii="Times New Roman" w:eastAsia="Segoe UI" w:hAnsi="Times New Roman" w:cs="Times New Roman"/>
          <w:sz w:val="16"/>
          <w:szCs w:val="16"/>
          <w:lang w:val="en-US"/>
        </w:rPr>
        <w:t xml:space="preserve">categories, the difference was viewed as a positive or negative change in category between visits. The changes thus calculated for each patient were compared between the groups by an appropriate statistical </w:t>
      </w:r>
      <w:proofErr w:type="gramStart"/>
      <w:r w:rsidRPr="006C1FFF">
        <w:rPr>
          <w:rFonts w:ascii="Times New Roman" w:eastAsia="Segoe UI" w:hAnsi="Times New Roman" w:cs="Times New Roman"/>
          <w:sz w:val="16"/>
          <w:szCs w:val="16"/>
          <w:lang w:val="en-US"/>
        </w:rPr>
        <w:t>test.*</w:t>
      </w:r>
      <w:proofErr w:type="gramEnd"/>
      <w:r w:rsidRPr="006C1FFF">
        <w:rPr>
          <w:rFonts w:ascii="Times New Roman" w:eastAsia="Segoe UI" w:hAnsi="Times New Roman" w:cs="Times New Roman"/>
          <w:sz w:val="16"/>
          <w:szCs w:val="16"/>
          <w:lang w:val="en-US"/>
        </w:rPr>
        <w:t>* the change of each variable at the follow-up visit compared to the baseline visit was calculated, and the changes observed in the non-</w:t>
      </w:r>
      <w:proofErr w:type="gramStart"/>
      <w:r w:rsidRPr="006C1FFF">
        <w:rPr>
          <w:rFonts w:ascii="Times New Roman" w:eastAsia="Segoe UI" w:hAnsi="Times New Roman" w:cs="Times New Roman"/>
          <w:sz w:val="16"/>
          <w:szCs w:val="16"/>
          <w:lang w:val="en-US"/>
        </w:rPr>
        <w:t>cGVHD</w:t>
      </w:r>
      <w:proofErr w:type="gramEnd"/>
      <w:r w:rsidRPr="006C1FFF">
        <w:rPr>
          <w:rFonts w:ascii="Times New Roman" w:eastAsia="Segoe UI" w:hAnsi="Times New Roman" w:cs="Times New Roman"/>
          <w:sz w:val="16"/>
          <w:szCs w:val="16"/>
          <w:lang w:val="en-US"/>
        </w:rPr>
        <w:t xml:space="preserve"> and test groups were compared using t-test</w:t>
      </w:r>
      <w:r>
        <w:rPr>
          <w:rFonts w:ascii="Times New Roman" w:eastAsia="Segoe UI" w:hAnsi="Times New Roman" w:cs="Times New Roman"/>
          <w:sz w:val="16"/>
          <w:szCs w:val="16"/>
          <w:lang w:val="en-US"/>
        </w:rPr>
        <w:t xml:space="preserve"> or </w:t>
      </w:r>
      <w:r w:rsidRPr="006C1FFF">
        <w:rPr>
          <w:rFonts w:ascii="Times New Roman" w:eastAsia="Segoe UI" w:hAnsi="Times New Roman" w:cs="Times New Roman"/>
          <w:sz w:val="16"/>
          <w:szCs w:val="16"/>
          <w:lang w:val="en-US"/>
        </w:rPr>
        <w:t>Mann-Whitney test.</w:t>
      </w:r>
      <w:r w:rsidR="001B45D1">
        <w:rPr>
          <w:rFonts w:ascii="Times New Roman" w:eastAsia="Segoe UI" w:hAnsi="Times New Roman" w:cs="Times New Roman"/>
          <w:sz w:val="16"/>
          <w:szCs w:val="16"/>
          <w:lang w:val="en-US"/>
        </w:rPr>
        <w:t xml:space="preserve"> S</w:t>
      </w:r>
      <w:r w:rsidRPr="006C1FFF">
        <w:rPr>
          <w:rFonts w:ascii="Times New Roman" w:eastAsia="Segoe UI" w:hAnsi="Times New Roman" w:cs="Times New Roman"/>
          <w:sz w:val="16"/>
          <w:szCs w:val="16"/>
          <w:lang w:val="en-US"/>
        </w:rPr>
        <w:t xml:space="preserve">tatistically significant differences are in bold. </w:t>
      </w:r>
    </w:p>
    <w:p w14:paraId="2A10DA86" w14:textId="7E735102" w:rsidR="001B45D1" w:rsidRDefault="001B45D1" w:rsidP="001B45D1">
      <w:pPr>
        <w:spacing w:after="0" w:line="240" w:lineRule="auto"/>
        <w:jc w:val="both"/>
        <w:rPr>
          <w:rFonts w:ascii="Times New Roman" w:eastAsia="Segoe UI" w:hAnsi="Times New Roman" w:cs="Times New Roman"/>
          <w:sz w:val="16"/>
          <w:szCs w:val="16"/>
          <w:lang w:val="en-US"/>
        </w:rPr>
      </w:pPr>
      <w:r>
        <w:rPr>
          <w:rFonts w:ascii="Times New Roman" w:eastAsia="Segoe UI" w:hAnsi="Times New Roman" w:cs="Times New Roman"/>
          <w:sz w:val="16"/>
          <w:szCs w:val="16"/>
          <w:lang w:val="en-US"/>
        </w:rPr>
        <w:t xml:space="preserve">*** only 2 </w:t>
      </w:r>
      <w:r w:rsidR="00F76986">
        <w:rPr>
          <w:rFonts w:ascii="Times New Roman" w:eastAsia="Segoe UI" w:hAnsi="Times New Roman" w:cs="Times New Roman"/>
          <w:sz w:val="16"/>
          <w:szCs w:val="16"/>
          <w:lang w:val="en-US"/>
        </w:rPr>
        <w:t xml:space="preserve">non-cGVHD </w:t>
      </w:r>
      <w:r>
        <w:rPr>
          <w:rFonts w:ascii="Times New Roman" w:eastAsia="Segoe UI" w:hAnsi="Times New Roman" w:cs="Times New Roman"/>
          <w:sz w:val="16"/>
          <w:szCs w:val="16"/>
          <w:lang w:val="en-US"/>
        </w:rPr>
        <w:t>pa</w:t>
      </w:r>
      <w:r w:rsidR="00F76986">
        <w:rPr>
          <w:rFonts w:ascii="Times New Roman" w:eastAsia="Segoe UI" w:hAnsi="Times New Roman" w:cs="Times New Roman"/>
          <w:sz w:val="16"/>
          <w:szCs w:val="16"/>
          <w:lang w:val="en-US"/>
        </w:rPr>
        <w:t xml:space="preserve">rticipants </w:t>
      </w:r>
      <w:r w:rsidR="005165C9">
        <w:rPr>
          <w:rFonts w:ascii="Times New Roman" w:eastAsia="Segoe UI" w:hAnsi="Times New Roman" w:cs="Times New Roman"/>
          <w:sz w:val="16"/>
          <w:szCs w:val="16"/>
          <w:lang w:val="en-US"/>
        </w:rPr>
        <w:t>had Creatine kinase measurements, thus statistical evaluation was not applicable (NA).</w:t>
      </w:r>
    </w:p>
    <w:p w14:paraId="3D2C28DE" w14:textId="652A7D2B" w:rsidR="008C6222" w:rsidRPr="006C1FFF" w:rsidRDefault="008C6222" w:rsidP="00297CE6">
      <w:pPr>
        <w:spacing w:after="0" w:line="240" w:lineRule="auto"/>
        <w:jc w:val="both"/>
        <w:rPr>
          <w:rFonts w:ascii="Times New Roman" w:eastAsia="Segoe UI" w:hAnsi="Times New Roman" w:cs="Times New Roman"/>
          <w:sz w:val="16"/>
          <w:szCs w:val="16"/>
          <w:lang w:val="en-US"/>
        </w:rPr>
      </w:pPr>
      <w:r w:rsidRPr="006C1FFF">
        <w:rPr>
          <w:rFonts w:ascii="Times New Roman" w:eastAsia="Segoe UI" w:hAnsi="Times New Roman" w:cs="Times New Roman"/>
          <w:sz w:val="16"/>
          <w:szCs w:val="16"/>
          <w:lang w:val="en-US"/>
        </w:rPr>
        <w:t>cGVHD – chronic reaction of the donor against the recipient;</w:t>
      </w:r>
      <w:r>
        <w:rPr>
          <w:rFonts w:ascii="Times New Roman" w:eastAsia="Segoe UI" w:hAnsi="Times New Roman" w:cs="Times New Roman"/>
          <w:sz w:val="16"/>
          <w:szCs w:val="16"/>
          <w:lang w:val="en-US"/>
        </w:rPr>
        <w:t xml:space="preserve"> </w:t>
      </w:r>
      <w:r w:rsidRPr="006C1FFF">
        <w:rPr>
          <w:rFonts w:ascii="Times New Roman" w:eastAsia="Segoe UI" w:hAnsi="Times New Roman" w:cs="Times New Roman"/>
          <w:sz w:val="16"/>
          <w:szCs w:val="16"/>
          <w:lang w:val="en-US"/>
        </w:rPr>
        <w:t>BMI – body mass index; PG-SGA – subjective global assessment of the patient; BW 6 m. – body weigh change (loss of body mass in 6 months); MUAC – upper arm circumference; TSF – skinfold thickness, FMI – fat mass index; FFMI – lean mass index; SMI – skeletal muscle mass index; VF – visceral fat.</w:t>
      </w:r>
    </w:p>
    <w:p w14:paraId="1553E097" w14:textId="77777777" w:rsidR="003A14C6" w:rsidRPr="006C1FFF" w:rsidRDefault="003A14C6" w:rsidP="001D2491">
      <w:pPr>
        <w:spacing w:line="480" w:lineRule="auto"/>
        <w:jc w:val="both"/>
        <w:rPr>
          <w:rFonts w:ascii="Times New Roman" w:eastAsia="Segoe UI" w:hAnsi="Times New Roman" w:cs="Times New Roman"/>
          <w:sz w:val="24"/>
          <w:szCs w:val="24"/>
          <w:lang w:val="en-US"/>
        </w:rPr>
      </w:pPr>
    </w:p>
    <w:p w14:paraId="69DB7371" w14:textId="77777777" w:rsidR="00CE24C9" w:rsidRDefault="006632D3" w:rsidP="00297CE6">
      <w:pPr>
        <w:spacing w:after="0" w:line="480" w:lineRule="auto"/>
        <w:jc w:val="both"/>
        <w:rPr>
          <w:rFonts w:ascii="Times New Roman" w:eastAsia="Segoe UI" w:hAnsi="Times New Roman" w:cs="Times New Roman"/>
          <w:sz w:val="24"/>
          <w:szCs w:val="24"/>
          <w:lang w:val="en-US"/>
        </w:rPr>
      </w:pPr>
      <w:r w:rsidRPr="006632D3">
        <w:rPr>
          <w:rFonts w:ascii="Times New Roman" w:eastAsia="Segoe UI" w:hAnsi="Times New Roman" w:cs="Times New Roman"/>
          <w:noProof/>
          <w:sz w:val="24"/>
          <w:szCs w:val="24"/>
          <w:lang w:val="en-US"/>
        </w:rPr>
        <w:lastRenderedPageBreak/>
        <w:drawing>
          <wp:inline distT="0" distB="0" distL="0" distR="0" wp14:anchorId="243AB987" wp14:editId="1A9107C3">
            <wp:extent cx="5419725" cy="3409950"/>
            <wp:effectExtent l="0" t="0" r="9525" b="0"/>
            <wp:docPr id="35690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9725" cy="3409950"/>
                    </a:xfrm>
                    <a:prstGeom prst="rect">
                      <a:avLst/>
                    </a:prstGeom>
                    <a:noFill/>
                    <a:ln>
                      <a:noFill/>
                    </a:ln>
                  </pic:spPr>
                </pic:pic>
              </a:graphicData>
            </a:graphic>
          </wp:inline>
        </w:drawing>
      </w:r>
    </w:p>
    <w:p w14:paraId="6D3C9366" w14:textId="526388BB" w:rsidR="00CE24C9" w:rsidRPr="006C1FFF" w:rsidRDefault="00CE24C9" w:rsidP="00CE24C9">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t>Figure 1.</w:t>
      </w:r>
      <w:r w:rsidRPr="006C1FFF">
        <w:rPr>
          <w:rFonts w:ascii="Times New Roman" w:eastAsia="Segoe UI" w:hAnsi="Times New Roman" w:cs="Times New Roman"/>
          <w:sz w:val="24"/>
          <w:szCs w:val="24"/>
          <w:lang w:val="en-US"/>
        </w:rPr>
        <w:t xml:space="preserve"> </w:t>
      </w:r>
      <w:r>
        <w:rPr>
          <w:rFonts w:ascii="Times New Roman" w:eastAsia="Segoe UI" w:hAnsi="Times New Roman" w:cs="Times New Roman"/>
          <w:sz w:val="24"/>
          <w:szCs w:val="24"/>
          <w:lang w:val="en-US"/>
        </w:rPr>
        <w:t>Vitamin D status in patients</w:t>
      </w:r>
      <w:r w:rsidRPr="006C1FFF">
        <w:rPr>
          <w:rFonts w:ascii="Times New Roman" w:eastAsia="Segoe UI" w:hAnsi="Times New Roman" w:cs="Times New Roman"/>
          <w:sz w:val="24"/>
          <w:szCs w:val="24"/>
          <w:lang w:val="en-US"/>
        </w:rPr>
        <w:t xml:space="preserve"> depending on the time since allo-HSCT</w:t>
      </w:r>
      <w:r w:rsidR="00135091">
        <w:rPr>
          <w:rFonts w:ascii="Times New Roman" w:eastAsia="Segoe UI" w:hAnsi="Times New Roman" w:cs="Times New Roman"/>
          <w:sz w:val="24"/>
          <w:szCs w:val="24"/>
          <w:lang w:val="en-US"/>
        </w:rPr>
        <w:t xml:space="preserve"> (</w:t>
      </w:r>
      <w:r w:rsidR="00135091" w:rsidRPr="006C1FFF">
        <w:rPr>
          <w:rFonts w:ascii="Times New Roman" w:eastAsia="Segoe UI" w:hAnsi="Times New Roman" w:cs="Times New Roman"/>
          <w:sz w:val="24"/>
          <w:szCs w:val="24"/>
          <w:lang w:val="en-US"/>
        </w:rPr>
        <w:t>baseline visit</w:t>
      </w:r>
      <w:r w:rsidR="00135091">
        <w:rPr>
          <w:rFonts w:ascii="Times New Roman" w:eastAsia="Segoe UI" w:hAnsi="Times New Roman" w:cs="Times New Roman"/>
          <w:sz w:val="24"/>
          <w:szCs w:val="24"/>
          <w:lang w:val="en-US"/>
        </w:rPr>
        <w:t>).</w:t>
      </w:r>
    </w:p>
    <w:p w14:paraId="1798C9DE" w14:textId="77777777" w:rsidR="002C3634" w:rsidRDefault="002C3634" w:rsidP="005B1EFB">
      <w:pPr>
        <w:spacing w:line="480" w:lineRule="auto"/>
        <w:jc w:val="both"/>
        <w:rPr>
          <w:rFonts w:ascii="Times New Roman" w:eastAsia="Segoe UI" w:hAnsi="Times New Roman" w:cs="Times New Roman"/>
          <w:b/>
          <w:bCs/>
          <w:sz w:val="24"/>
          <w:szCs w:val="24"/>
          <w:lang w:val="en-US"/>
        </w:rPr>
      </w:pPr>
    </w:p>
    <w:p w14:paraId="28F030D2" w14:textId="7E0387C0" w:rsidR="002C3634" w:rsidRPr="002C3634" w:rsidRDefault="002C3634" w:rsidP="005B1EFB">
      <w:pPr>
        <w:spacing w:line="480" w:lineRule="auto"/>
        <w:jc w:val="both"/>
        <w:rPr>
          <w:rFonts w:ascii="Times New Roman" w:eastAsia="Segoe UI" w:hAnsi="Times New Roman" w:cs="Times New Roman"/>
          <w:b/>
          <w:bCs/>
          <w:sz w:val="24"/>
          <w:szCs w:val="24"/>
          <w:lang w:val="en-US"/>
        </w:rPr>
      </w:pPr>
      <w:r w:rsidRPr="002C3634">
        <w:rPr>
          <w:rFonts w:ascii="Times New Roman" w:eastAsia="Segoe UI" w:hAnsi="Times New Roman" w:cs="Times New Roman"/>
          <w:b/>
          <w:bCs/>
          <w:sz w:val="24"/>
          <w:szCs w:val="24"/>
          <w:lang w:val="en-US"/>
        </w:rPr>
        <w:t>Adherenc</w:t>
      </w:r>
      <w:r w:rsidR="00686809">
        <w:rPr>
          <w:rFonts w:ascii="Times New Roman" w:eastAsia="Segoe UI" w:hAnsi="Times New Roman" w:cs="Times New Roman"/>
          <w:b/>
          <w:bCs/>
          <w:sz w:val="24"/>
          <w:szCs w:val="24"/>
          <w:lang w:val="en-US"/>
        </w:rPr>
        <w:t>e</w:t>
      </w:r>
      <w:r w:rsidRPr="002C3634">
        <w:rPr>
          <w:rFonts w:ascii="Times New Roman" w:eastAsia="Segoe UI" w:hAnsi="Times New Roman" w:cs="Times New Roman"/>
          <w:b/>
          <w:bCs/>
          <w:sz w:val="24"/>
          <w:szCs w:val="24"/>
          <w:lang w:val="en-US"/>
        </w:rPr>
        <w:t xml:space="preserve"> to vitamin D</w:t>
      </w:r>
      <w:r w:rsidR="00686809">
        <w:rPr>
          <w:rFonts w:ascii="Times New Roman" w:eastAsia="Segoe UI" w:hAnsi="Times New Roman" w:cs="Times New Roman"/>
          <w:b/>
          <w:bCs/>
          <w:sz w:val="24"/>
          <w:szCs w:val="24"/>
          <w:lang w:val="en-US"/>
        </w:rPr>
        <w:t xml:space="preserve"> therapy</w:t>
      </w:r>
    </w:p>
    <w:p w14:paraId="689783F3" w14:textId="77777777" w:rsidR="00A66ACD" w:rsidRDefault="00A66ACD" w:rsidP="001D2491">
      <w:pPr>
        <w:spacing w:line="480" w:lineRule="auto"/>
        <w:jc w:val="both"/>
        <w:rPr>
          <w:rFonts w:ascii="Times New Roman" w:eastAsia="Segoe UI" w:hAnsi="Times New Roman" w:cs="Times New Roman"/>
          <w:sz w:val="24"/>
          <w:szCs w:val="24"/>
          <w:lang w:val="en-US"/>
        </w:rPr>
      </w:pPr>
      <w:r w:rsidRPr="00297CE6">
        <w:rPr>
          <w:rFonts w:ascii="Times New Roman" w:eastAsia="Segoe UI" w:hAnsi="Times New Roman" w:cs="Times New Roman"/>
          <w:sz w:val="24"/>
          <w:szCs w:val="24"/>
          <w:lang w:val="en-US"/>
        </w:rPr>
        <w:t>Adherence to vitamin D replacement therapy was observed in 86.1% of the cGVHD group and 66.7% of the non-cGVHD group. A greater change in serum vitamin D levels was seen in the adherent group (26.8) compared to the non-adherent group (-1.9), when considering the direct change in serum 25(OH)D concentrations for each individual patient between the baseline and follow-up visits (P=0.0006) (</w:t>
      </w:r>
      <w:r w:rsidRPr="00297CE6">
        <w:rPr>
          <w:rFonts w:ascii="Times New Roman" w:eastAsia="Segoe UI" w:hAnsi="Times New Roman" w:cs="Times New Roman"/>
          <w:b/>
          <w:bCs/>
          <w:sz w:val="24"/>
          <w:szCs w:val="24"/>
          <w:lang w:val="en-US"/>
        </w:rPr>
        <w:t>Figure 2</w:t>
      </w:r>
      <w:r w:rsidRPr="00297CE6">
        <w:rPr>
          <w:rFonts w:ascii="Times New Roman" w:eastAsia="Segoe UI" w:hAnsi="Times New Roman" w:cs="Times New Roman"/>
          <w:sz w:val="24"/>
          <w:szCs w:val="24"/>
          <w:lang w:val="en-US"/>
        </w:rPr>
        <w:t>).</w:t>
      </w:r>
    </w:p>
    <w:p w14:paraId="02C02630" w14:textId="1EF29118" w:rsidR="00FF22DB" w:rsidRDefault="002B7BB1" w:rsidP="001D2491">
      <w:pPr>
        <w:spacing w:line="480" w:lineRule="auto"/>
        <w:jc w:val="both"/>
        <w:rPr>
          <w:rFonts w:ascii="Times New Roman" w:eastAsia="Segoe UI" w:hAnsi="Times New Roman" w:cs="Times New Roman"/>
          <w:sz w:val="24"/>
          <w:szCs w:val="24"/>
          <w:lang w:val="en-US"/>
        </w:rPr>
      </w:pPr>
      <w:r>
        <w:rPr>
          <w:noProof/>
        </w:rPr>
        <w:lastRenderedPageBreak/>
        <w:drawing>
          <wp:inline distT="0" distB="0" distL="0" distR="0" wp14:anchorId="40C0F7C5" wp14:editId="40D935FD">
            <wp:extent cx="4486275" cy="3364706"/>
            <wp:effectExtent l="0" t="0" r="0" b="0"/>
            <wp:docPr id="136394280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280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4487104" cy="3365328"/>
                    </a:xfrm>
                    <a:prstGeom prst="rect">
                      <a:avLst/>
                    </a:prstGeom>
                  </pic:spPr>
                </pic:pic>
              </a:graphicData>
            </a:graphic>
          </wp:inline>
        </w:drawing>
      </w:r>
    </w:p>
    <w:p w14:paraId="40EF8EC3" w14:textId="0CF00A60" w:rsidR="00CE24C9" w:rsidRPr="006C1FFF" w:rsidRDefault="00CE24C9" w:rsidP="00CE24C9">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t>Figure 2.</w:t>
      </w:r>
      <w:r w:rsidRPr="006C1FFF">
        <w:rPr>
          <w:rFonts w:ascii="Times New Roman" w:eastAsia="Segoe UI" w:hAnsi="Times New Roman" w:cs="Times New Roman"/>
          <w:sz w:val="24"/>
          <w:szCs w:val="24"/>
          <w:lang w:val="en-US"/>
        </w:rPr>
        <w:t xml:space="preserve"> Change in serum vitamin D </w:t>
      </w:r>
      <w:r w:rsidR="00B632AD">
        <w:rPr>
          <w:rFonts w:ascii="Times New Roman" w:eastAsia="Segoe UI" w:hAnsi="Times New Roman" w:cs="Times New Roman"/>
          <w:sz w:val="24"/>
          <w:szCs w:val="24"/>
          <w:lang w:val="en-US"/>
        </w:rPr>
        <w:t>levels</w:t>
      </w:r>
      <w:r w:rsidR="00B632AD" w:rsidRPr="006C1FFF">
        <w:rPr>
          <w:rFonts w:ascii="Times New Roman" w:eastAsia="Segoe UI" w:hAnsi="Times New Roman" w:cs="Times New Roman"/>
          <w:sz w:val="24"/>
          <w:szCs w:val="24"/>
          <w:lang w:val="en-US"/>
        </w:rPr>
        <w:t xml:space="preserve"> </w:t>
      </w:r>
      <w:r w:rsidRPr="006C1FFF">
        <w:rPr>
          <w:rFonts w:ascii="Times New Roman" w:eastAsia="Segoe UI" w:hAnsi="Times New Roman" w:cs="Times New Roman"/>
          <w:sz w:val="24"/>
          <w:szCs w:val="24"/>
          <w:lang w:val="en-US"/>
        </w:rPr>
        <w:t>in adherent and non-adherent subjects.</w:t>
      </w:r>
    </w:p>
    <w:p w14:paraId="68A7BCF7" w14:textId="036A198F" w:rsidR="001D5EAD" w:rsidRDefault="00342572" w:rsidP="001D2491">
      <w:pPr>
        <w:spacing w:line="480" w:lineRule="auto"/>
        <w:jc w:val="both"/>
        <w:rPr>
          <w:rFonts w:ascii="Times New Roman" w:eastAsia="Segoe UI" w:hAnsi="Times New Roman" w:cs="Times New Roman"/>
          <w:sz w:val="24"/>
          <w:szCs w:val="24"/>
          <w:lang w:val="en-US"/>
        </w:rPr>
      </w:pPr>
      <w:r>
        <w:rPr>
          <w:noProof/>
        </w:rPr>
        <w:drawing>
          <wp:inline distT="0" distB="0" distL="0" distR="0" wp14:anchorId="01DFB0F7" wp14:editId="306924CF">
            <wp:extent cx="5267325" cy="3950494"/>
            <wp:effectExtent l="0" t="0" r="0" b="0"/>
            <wp:docPr id="5012109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10976"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267960" cy="3950970"/>
                    </a:xfrm>
                    <a:prstGeom prst="rect">
                      <a:avLst/>
                    </a:prstGeom>
                  </pic:spPr>
                </pic:pic>
              </a:graphicData>
            </a:graphic>
          </wp:inline>
        </w:drawing>
      </w:r>
    </w:p>
    <w:p w14:paraId="7AE47CA8" w14:textId="14C5A65A" w:rsidR="00CE24C9" w:rsidRPr="006C1FFF" w:rsidRDefault="00CE24C9" w:rsidP="00CE24C9">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t>Figure 3</w:t>
      </w:r>
      <w:r w:rsidRPr="006C1FFF">
        <w:rPr>
          <w:rFonts w:ascii="Times New Roman" w:eastAsia="Segoe UI" w:hAnsi="Times New Roman" w:cs="Times New Roman"/>
          <w:sz w:val="24"/>
          <w:szCs w:val="24"/>
          <w:lang w:val="en-US"/>
        </w:rPr>
        <w:t xml:space="preserve">. Change in serum 25(OH)D </w:t>
      </w:r>
      <w:r w:rsidR="00B632AD">
        <w:rPr>
          <w:rFonts w:ascii="Times New Roman" w:eastAsia="Segoe UI" w:hAnsi="Times New Roman" w:cs="Times New Roman"/>
          <w:sz w:val="24"/>
          <w:szCs w:val="24"/>
          <w:lang w:val="en-US"/>
        </w:rPr>
        <w:t>level</w:t>
      </w:r>
      <w:r w:rsidR="00B632AD" w:rsidRPr="006C1FFF">
        <w:rPr>
          <w:rFonts w:ascii="Times New Roman" w:eastAsia="Segoe UI" w:hAnsi="Times New Roman" w:cs="Times New Roman"/>
          <w:sz w:val="24"/>
          <w:szCs w:val="24"/>
          <w:lang w:val="en-US"/>
        </w:rPr>
        <w:t xml:space="preserve">s </w:t>
      </w:r>
      <w:r w:rsidRPr="006C1FFF">
        <w:rPr>
          <w:rFonts w:ascii="Times New Roman" w:eastAsia="Segoe UI" w:hAnsi="Times New Roman" w:cs="Times New Roman"/>
          <w:sz w:val="24"/>
          <w:szCs w:val="24"/>
          <w:lang w:val="en-US"/>
        </w:rPr>
        <w:t>​​in the adherent</w:t>
      </w:r>
      <w:r>
        <w:rPr>
          <w:rFonts w:ascii="Times New Roman" w:eastAsia="Segoe UI" w:hAnsi="Times New Roman" w:cs="Times New Roman"/>
          <w:sz w:val="24"/>
          <w:szCs w:val="24"/>
          <w:lang w:val="en-US"/>
        </w:rPr>
        <w:t xml:space="preserve"> and non-adherent</w:t>
      </w:r>
      <w:r w:rsidRPr="006C1FFF">
        <w:rPr>
          <w:rFonts w:ascii="Times New Roman" w:eastAsia="Segoe UI" w:hAnsi="Times New Roman" w:cs="Times New Roman"/>
          <w:sz w:val="24"/>
          <w:szCs w:val="24"/>
          <w:lang w:val="en-US"/>
        </w:rPr>
        <w:t xml:space="preserve"> group at the baseline and follow-up visit.</w:t>
      </w:r>
    </w:p>
    <w:p w14:paraId="18867CB8" w14:textId="7067CA44" w:rsidR="00A03EE3" w:rsidRDefault="00A66ACD" w:rsidP="008F6832">
      <w:pPr>
        <w:spacing w:line="480" w:lineRule="auto"/>
        <w:jc w:val="both"/>
        <w:rPr>
          <w:rFonts w:ascii="Times New Roman" w:eastAsia="Segoe UI" w:hAnsi="Times New Roman" w:cs="Times New Roman"/>
          <w:sz w:val="24"/>
          <w:szCs w:val="24"/>
          <w:lang w:val="en-US"/>
        </w:rPr>
      </w:pPr>
      <w:r w:rsidRPr="00A66ACD">
        <w:rPr>
          <w:rFonts w:ascii="Times New Roman" w:eastAsia="Segoe UI" w:hAnsi="Times New Roman" w:cs="Times New Roman"/>
          <w:sz w:val="24"/>
          <w:szCs w:val="24"/>
          <w:lang w:val="en-US"/>
        </w:rPr>
        <w:lastRenderedPageBreak/>
        <w:t xml:space="preserve">A significant increase in serum 25(OH)D </w:t>
      </w:r>
      <w:r w:rsidR="00B632AD">
        <w:rPr>
          <w:rFonts w:ascii="Times New Roman" w:eastAsia="Segoe UI" w:hAnsi="Times New Roman" w:cs="Times New Roman"/>
          <w:sz w:val="24"/>
          <w:szCs w:val="24"/>
          <w:lang w:val="en-US"/>
        </w:rPr>
        <w:t>level</w:t>
      </w:r>
      <w:r w:rsidR="00B632AD" w:rsidRPr="00A66ACD">
        <w:rPr>
          <w:rFonts w:ascii="Times New Roman" w:eastAsia="Segoe UI" w:hAnsi="Times New Roman" w:cs="Times New Roman"/>
          <w:sz w:val="24"/>
          <w:szCs w:val="24"/>
          <w:lang w:val="en-US"/>
        </w:rPr>
        <w:t xml:space="preserve">s </w:t>
      </w:r>
      <w:r w:rsidRPr="00A66ACD">
        <w:rPr>
          <w:rFonts w:ascii="Times New Roman" w:eastAsia="Segoe UI" w:hAnsi="Times New Roman" w:cs="Times New Roman"/>
          <w:sz w:val="24"/>
          <w:szCs w:val="24"/>
          <w:lang w:val="en-US"/>
        </w:rPr>
        <w:t>at the follow-up visit was observed in subjects with lower baseline serum 25(OH)D levels (those below 50 nmol/L and those between 50 and 75 nmol/L) who received either 2000 IU or 1600 IU of vitamin D per day (</w:t>
      </w:r>
      <w:r w:rsidRPr="00297CE6">
        <w:rPr>
          <w:rFonts w:ascii="Times New Roman" w:eastAsia="Segoe UI" w:hAnsi="Times New Roman" w:cs="Times New Roman"/>
          <w:b/>
          <w:bCs/>
          <w:sz w:val="24"/>
          <w:szCs w:val="24"/>
          <w:lang w:val="en-US"/>
        </w:rPr>
        <w:t>Figure 3</w:t>
      </w:r>
      <w:r w:rsidRPr="00A66ACD">
        <w:rPr>
          <w:rFonts w:ascii="Times New Roman" w:eastAsia="Segoe UI" w:hAnsi="Times New Roman" w:cs="Times New Roman"/>
          <w:sz w:val="24"/>
          <w:szCs w:val="24"/>
          <w:lang w:val="en-US"/>
        </w:rPr>
        <w:t xml:space="preserve">). Patients who received lower doses of vitamin D (800 IU or 1200 IU) did not show a significant increase in serum vitamin D </w:t>
      </w:r>
      <w:proofErr w:type="gramStart"/>
      <w:r w:rsidRPr="00A66ACD">
        <w:rPr>
          <w:rFonts w:ascii="Times New Roman" w:eastAsia="Segoe UI" w:hAnsi="Times New Roman" w:cs="Times New Roman"/>
          <w:sz w:val="24"/>
          <w:szCs w:val="24"/>
          <w:lang w:val="en-US"/>
        </w:rPr>
        <w:t>at</w:t>
      </w:r>
      <w:proofErr w:type="gramEnd"/>
      <w:r w:rsidRPr="00A66ACD">
        <w:rPr>
          <w:rFonts w:ascii="Times New Roman" w:eastAsia="Segoe UI" w:hAnsi="Times New Roman" w:cs="Times New Roman"/>
          <w:sz w:val="24"/>
          <w:szCs w:val="24"/>
          <w:lang w:val="en-US"/>
        </w:rPr>
        <w:t xml:space="preserve"> the follow-up visit. The average daily intake of vitamin D, estimated from the three-day diet diary, was 2.11 ± 1.3 </w:t>
      </w:r>
      <w:proofErr w:type="gramStart"/>
      <w:r w:rsidRPr="00A66ACD">
        <w:rPr>
          <w:rFonts w:ascii="Times New Roman" w:eastAsia="Segoe UI" w:hAnsi="Times New Roman" w:cs="Times New Roman"/>
          <w:sz w:val="24"/>
          <w:szCs w:val="24"/>
          <w:lang w:val="en-US"/>
        </w:rPr>
        <w:t>µg</w:t>
      </w:r>
      <w:proofErr w:type="gramEnd"/>
      <w:r w:rsidRPr="00A66ACD">
        <w:rPr>
          <w:rFonts w:ascii="Times New Roman" w:eastAsia="Segoe UI" w:hAnsi="Times New Roman" w:cs="Times New Roman"/>
          <w:sz w:val="24"/>
          <w:szCs w:val="24"/>
          <w:lang w:val="en-US"/>
        </w:rPr>
        <w:t>, with no statistically significant difference between the groups. No correlation was found between the daily intake of vitamin D from food and serum vitamin D concentrations at either the baseline or follow-up visits.</w:t>
      </w:r>
    </w:p>
    <w:p w14:paraId="58C77A1A" w14:textId="77777777" w:rsidR="00292B7F" w:rsidRDefault="00292B7F" w:rsidP="008F6832">
      <w:pPr>
        <w:spacing w:line="480" w:lineRule="auto"/>
        <w:jc w:val="both"/>
        <w:rPr>
          <w:rFonts w:ascii="Times New Roman" w:eastAsia="Segoe UI" w:hAnsi="Times New Roman" w:cs="Times New Roman"/>
          <w:sz w:val="24"/>
          <w:szCs w:val="24"/>
          <w:lang w:val="en-US"/>
        </w:rPr>
      </w:pPr>
    </w:p>
    <w:p w14:paraId="564050A8" w14:textId="68917224" w:rsidR="00873AD1" w:rsidRPr="006C1FFF" w:rsidRDefault="00CC4624" w:rsidP="008F6832">
      <w:pPr>
        <w:spacing w:line="480" w:lineRule="auto"/>
        <w:jc w:val="both"/>
        <w:rPr>
          <w:rFonts w:ascii="Times New Roman" w:eastAsia="Segoe UI" w:hAnsi="Times New Roman" w:cs="Times New Roman"/>
          <w:b/>
          <w:bCs/>
          <w:sz w:val="24"/>
          <w:szCs w:val="24"/>
          <w:lang w:val="en-US"/>
        </w:rPr>
      </w:pPr>
      <w:r>
        <w:rPr>
          <w:rFonts w:ascii="Times New Roman" w:eastAsia="Segoe UI" w:hAnsi="Times New Roman" w:cs="Times New Roman"/>
          <w:b/>
          <w:bCs/>
          <w:sz w:val="24"/>
          <w:szCs w:val="24"/>
          <w:lang w:val="en-US"/>
        </w:rPr>
        <w:t>Effect of vitamin D replacement therapy on nut</w:t>
      </w:r>
      <w:r w:rsidR="00A03EE3">
        <w:rPr>
          <w:rFonts w:ascii="Times New Roman" w:eastAsia="Segoe UI" w:hAnsi="Times New Roman" w:cs="Times New Roman"/>
          <w:b/>
          <w:bCs/>
          <w:sz w:val="24"/>
          <w:szCs w:val="24"/>
          <w:lang w:val="en-US"/>
        </w:rPr>
        <w:t>ritional status</w:t>
      </w:r>
      <w:r w:rsidR="00B411A3">
        <w:rPr>
          <w:rFonts w:ascii="Times New Roman" w:eastAsia="Segoe UI" w:hAnsi="Times New Roman" w:cs="Times New Roman"/>
          <w:b/>
          <w:bCs/>
          <w:sz w:val="24"/>
          <w:szCs w:val="24"/>
          <w:lang w:val="en-US"/>
        </w:rPr>
        <w:t xml:space="preserve"> and muscle strength</w:t>
      </w:r>
      <w:r>
        <w:rPr>
          <w:rFonts w:ascii="Times New Roman" w:eastAsia="Segoe UI" w:hAnsi="Times New Roman" w:cs="Times New Roman"/>
          <w:b/>
          <w:bCs/>
          <w:sz w:val="24"/>
          <w:szCs w:val="24"/>
          <w:lang w:val="en-US"/>
        </w:rPr>
        <w:t xml:space="preserve"> </w:t>
      </w:r>
    </w:p>
    <w:p w14:paraId="07D8472D" w14:textId="1C5EF492" w:rsidR="00A66ACD" w:rsidRDefault="00A66ACD" w:rsidP="008F6832">
      <w:pPr>
        <w:spacing w:line="480" w:lineRule="auto"/>
        <w:jc w:val="both"/>
        <w:rPr>
          <w:rFonts w:ascii="Times New Roman" w:eastAsia="Segoe UI" w:hAnsi="Times New Roman" w:cs="Times New Roman"/>
          <w:sz w:val="24"/>
          <w:szCs w:val="24"/>
          <w:lang w:val="en-US"/>
        </w:rPr>
      </w:pPr>
      <w:r w:rsidRPr="00A66ACD">
        <w:rPr>
          <w:rFonts w:ascii="Times New Roman" w:eastAsia="Segoe UI" w:hAnsi="Times New Roman" w:cs="Times New Roman"/>
          <w:sz w:val="24"/>
          <w:szCs w:val="24"/>
          <w:lang w:val="en-US"/>
        </w:rPr>
        <w:t xml:space="preserve">Improvement in vitamin D status (i.e., transitioning from the deficiency category to insufficiency or normal </w:t>
      </w:r>
      <w:r w:rsidR="00B632AD">
        <w:rPr>
          <w:rFonts w:ascii="Times New Roman" w:eastAsia="Segoe UI" w:hAnsi="Times New Roman" w:cs="Times New Roman"/>
          <w:sz w:val="24"/>
          <w:szCs w:val="24"/>
          <w:lang w:val="en-US"/>
        </w:rPr>
        <w:t>serum level</w:t>
      </w:r>
      <w:r w:rsidR="00B632AD" w:rsidRPr="00A66ACD">
        <w:rPr>
          <w:rFonts w:ascii="Times New Roman" w:eastAsia="Segoe UI" w:hAnsi="Times New Roman" w:cs="Times New Roman"/>
          <w:sz w:val="24"/>
          <w:szCs w:val="24"/>
          <w:lang w:val="en-US"/>
        </w:rPr>
        <w:t>s</w:t>
      </w:r>
      <w:r w:rsidRPr="00A66ACD">
        <w:rPr>
          <w:rFonts w:ascii="Times New Roman" w:eastAsia="Segoe UI" w:hAnsi="Times New Roman" w:cs="Times New Roman"/>
          <w:sz w:val="24"/>
          <w:szCs w:val="24"/>
          <w:lang w:val="en-US"/>
        </w:rPr>
        <w:t xml:space="preserve">, or from insufficiency to normal </w:t>
      </w:r>
      <w:r w:rsidR="00B632AD">
        <w:rPr>
          <w:rFonts w:ascii="Times New Roman" w:eastAsia="Segoe UI" w:hAnsi="Times New Roman" w:cs="Times New Roman"/>
          <w:sz w:val="24"/>
          <w:szCs w:val="24"/>
          <w:lang w:val="en-US"/>
        </w:rPr>
        <w:t>level</w:t>
      </w:r>
      <w:r w:rsidR="00B632AD" w:rsidRPr="00A66ACD">
        <w:rPr>
          <w:rFonts w:ascii="Times New Roman" w:eastAsia="Segoe UI" w:hAnsi="Times New Roman" w:cs="Times New Roman"/>
          <w:sz w:val="24"/>
          <w:szCs w:val="24"/>
          <w:lang w:val="en-US"/>
        </w:rPr>
        <w:t>s</w:t>
      </w:r>
      <w:r w:rsidRPr="00A66ACD">
        <w:rPr>
          <w:rFonts w:ascii="Times New Roman" w:eastAsia="Segoe UI" w:hAnsi="Times New Roman" w:cs="Times New Roman"/>
          <w:sz w:val="24"/>
          <w:szCs w:val="24"/>
          <w:lang w:val="en-US"/>
        </w:rPr>
        <w:t xml:space="preserve">) did not significantly affect the nutritional status or muscle strength of adherent subjects </w:t>
      </w:r>
      <w:proofErr w:type="gramStart"/>
      <w:r w:rsidRPr="00A66ACD">
        <w:rPr>
          <w:rFonts w:ascii="Times New Roman" w:eastAsia="Segoe UI" w:hAnsi="Times New Roman" w:cs="Times New Roman"/>
          <w:sz w:val="24"/>
          <w:szCs w:val="24"/>
          <w:lang w:val="en-US"/>
        </w:rPr>
        <w:t>with regard to</w:t>
      </w:r>
      <w:proofErr w:type="gramEnd"/>
      <w:r w:rsidRPr="00A66ACD">
        <w:rPr>
          <w:rFonts w:ascii="Times New Roman" w:eastAsia="Segoe UI" w:hAnsi="Times New Roman" w:cs="Times New Roman"/>
          <w:sz w:val="24"/>
          <w:szCs w:val="24"/>
          <w:lang w:val="en-US"/>
        </w:rPr>
        <w:t xml:space="preserve"> the observed parameters (</w:t>
      </w:r>
      <w:r w:rsidRPr="00297CE6">
        <w:rPr>
          <w:rFonts w:ascii="Times New Roman" w:eastAsia="Segoe UI" w:hAnsi="Times New Roman" w:cs="Times New Roman"/>
          <w:b/>
          <w:bCs/>
          <w:sz w:val="24"/>
          <w:szCs w:val="24"/>
          <w:lang w:val="en-US"/>
        </w:rPr>
        <w:t xml:space="preserve">Table </w:t>
      </w:r>
      <w:r w:rsidR="00E521EE">
        <w:rPr>
          <w:rFonts w:ascii="Times New Roman" w:eastAsia="Segoe UI" w:hAnsi="Times New Roman" w:cs="Times New Roman"/>
          <w:b/>
          <w:bCs/>
          <w:sz w:val="24"/>
          <w:szCs w:val="24"/>
          <w:lang w:val="en-US"/>
        </w:rPr>
        <w:t>6</w:t>
      </w:r>
      <w:r w:rsidRPr="00A66ACD">
        <w:rPr>
          <w:rFonts w:ascii="Times New Roman" w:eastAsia="Segoe UI" w:hAnsi="Times New Roman" w:cs="Times New Roman"/>
          <w:sz w:val="24"/>
          <w:szCs w:val="24"/>
          <w:lang w:val="en-US"/>
        </w:rPr>
        <w:t xml:space="preserve">). This trend was also observed for all selected laboratory parameters, </w:t>
      </w:r>
      <w:proofErr w:type="gramStart"/>
      <w:r w:rsidRPr="00A66ACD">
        <w:rPr>
          <w:rFonts w:ascii="Times New Roman" w:eastAsia="Segoe UI" w:hAnsi="Times New Roman" w:cs="Times New Roman"/>
          <w:sz w:val="24"/>
          <w:szCs w:val="24"/>
          <w:lang w:val="en-US"/>
        </w:rPr>
        <w:t>with the exception of</w:t>
      </w:r>
      <w:proofErr w:type="gramEnd"/>
      <w:r w:rsidRPr="00A66ACD">
        <w:rPr>
          <w:rFonts w:ascii="Times New Roman" w:eastAsia="Segoe UI" w:hAnsi="Times New Roman" w:cs="Times New Roman"/>
          <w:sz w:val="24"/>
          <w:szCs w:val="24"/>
          <w:lang w:val="en-US"/>
        </w:rPr>
        <w:t xml:space="preserve"> total proteins, where a statistically significant increase was found in patients who achieved an improvement in vitamin D status (t-test, P=0.018).</w:t>
      </w:r>
    </w:p>
    <w:p w14:paraId="0B65913B" w14:textId="5FFFC1A5" w:rsidR="003B1D3E" w:rsidRPr="006C1FFF" w:rsidRDefault="00C75F29" w:rsidP="00292B7F">
      <w:pPr>
        <w:rPr>
          <w:rFonts w:ascii="Times New Roman" w:eastAsia="Segoe UI" w:hAnsi="Times New Roman" w:cs="Times New Roman"/>
          <w:sz w:val="24"/>
          <w:szCs w:val="24"/>
          <w:lang w:val="en-US"/>
        </w:rPr>
      </w:pPr>
      <w:r>
        <w:rPr>
          <w:rFonts w:ascii="Times New Roman" w:eastAsia="Segoe UI" w:hAnsi="Times New Roman" w:cs="Times New Roman"/>
          <w:b/>
          <w:bCs/>
          <w:sz w:val="24"/>
          <w:szCs w:val="24"/>
          <w:lang w:val="en-US"/>
        </w:rPr>
        <w:br w:type="page"/>
      </w:r>
      <w:r w:rsidR="006A43BD" w:rsidRPr="006C1FFF">
        <w:rPr>
          <w:rFonts w:ascii="Times New Roman" w:eastAsia="Segoe UI" w:hAnsi="Times New Roman" w:cs="Times New Roman"/>
          <w:b/>
          <w:bCs/>
          <w:sz w:val="24"/>
          <w:szCs w:val="24"/>
          <w:lang w:val="en-US"/>
        </w:rPr>
        <w:lastRenderedPageBreak/>
        <w:t>Tabl</w:t>
      </w:r>
      <w:r w:rsidR="00CC29B0" w:rsidRPr="006C1FFF">
        <w:rPr>
          <w:rFonts w:ascii="Times New Roman" w:eastAsia="Segoe UI" w:hAnsi="Times New Roman" w:cs="Times New Roman"/>
          <w:b/>
          <w:bCs/>
          <w:sz w:val="24"/>
          <w:szCs w:val="24"/>
          <w:lang w:val="en-US"/>
        </w:rPr>
        <w:t xml:space="preserve">e </w:t>
      </w:r>
      <w:r w:rsidR="00E521EE">
        <w:rPr>
          <w:rFonts w:ascii="Times New Roman" w:eastAsia="Segoe UI" w:hAnsi="Times New Roman" w:cs="Times New Roman"/>
          <w:b/>
          <w:bCs/>
          <w:sz w:val="24"/>
          <w:szCs w:val="24"/>
          <w:lang w:val="en-US"/>
        </w:rPr>
        <w:t>6</w:t>
      </w:r>
      <w:r w:rsidR="00CC29B0" w:rsidRPr="006C1FFF">
        <w:rPr>
          <w:rFonts w:ascii="Times New Roman" w:eastAsia="Segoe UI" w:hAnsi="Times New Roman" w:cs="Times New Roman"/>
          <w:b/>
          <w:bCs/>
          <w:sz w:val="24"/>
          <w:szCs w:val="24"/>
          <w:lang w:val="en-US"/>
        </w:rPr>
        <w:t>.</w:t>
      </w:r>
      <w:r w:rsidR="001D16B7" w:rsidRPr="006C1FFF">
        <w:rPr>
          <w:rFonts w:ascii="Times New Roman" w:eastAsia="Segoe UI" w:hAnsi="Times New Roman" w:cs="Times New Roman"/>
          <w:sz w:val="24"/>
          <w:szCs w:val="24"/>
          <w:lang w:val="en-US"/>
        </w:rPr>
        <w:t xml:space="preserve"> Association of changes in nutritional status, HGS and selected laboratory parameters with changes in vitamin D serum </w:t>
      </w:r>
      <w:r w:rsidR="00B632AD">
        <w:rPr>
          <w:rFonts w:ascii="Times New Roman" w:eastAsia="Segoe UI" w:hAnsi="Times New Roman" w:cs="Times New Roman"/>
          <w:sz w:val="24"/>
          <w:szCs w:val="24"/>
          <w:lang w:val="en-US"/>
        </w:rPr>
        <w:t>level</w:t>
      </w:r>
      <w:r w:rsidR="00B632AD" w:rsidRPr="006C1FFF">
        <w:rPr>
          <w:rFonts w:ascii="Times New Roman" w:eastAsia="Segoe UI" w:hAnsi="Times New Roman" w:cs="Times New Roman"/>
          <w:sz w:val="24"/>
          <w:szCs w:val="24"/>
          <w:lang w:val="en-US"/>
        </w:rPr>
        <w:t>s</w:t>
      </w:r>
      <w:r w:rsidR="001D16B7" w:rsidRPr="006C1FFF">
        <w:rPr>
          <w:rFonts w:ascii="Times New Roman" w:eastAsia="Segoe UI" w:hAnsi="Times New Roman" w:cs="Times New Roman"/>
          <w:sz w:val="24"/>
          <w:szCs w:val="24"/>
          <w:lang w:val="en-US"/>
        </w:rPr>
        <w:t>.</w:t>
      </w:r>
    </w:p>
    <w:tbl>
      <w:tblPr>
        <w:tblStyle w:val="TableGrid"/>
        <w:tblW w:w="8784" w:type="dxa"/>
        <w:tblLook w:val="04A0" w:firstRow="1" w:lastRow="0" w:firstColumn="1" w:lastColumn="0" w:noHBand="0" w:noVBand="1"/>
      </w:tblPr>
      <w:tblGrid>
        <w:gridCol w:w="2689"/>
        <w:gridCol w:w="2551"/>
        <w:gridCol w:w="2126"/>
        <w:gridCol w:w="1418"/>
      </w:tblGrid>
      <w:tr w:rsidR="006A43BD" w:rsidRPr="006C1FFF" w14:paraId="3E52E7D4" w14:textId="77777777" w:rsidTr="00CC29B0">
        <w:trPr>
          <w:trHeight w:val="315"/>
        </w:trPr>
        <w:tc>
          <w:tcPr>
            <w:tcW w:w="2689" w:type="dxa"/>
            <w:shd w:val="clear" w:color="auto" w:fill="B4C6E7" w:themeFill="accent1" w:themeFillTint="66"/>
            <w:noWrap/>
            <w:hideMark/>
          </w:tcPr>
          <w:p w14:paraId="377AF28C" w14:textId="6BF3E724" w:rsidR="006A43BD" w:rsidRPr="006C1FFF" w:rsidRDefault="001D16B7" w:rsidP="00036DDA">
            <w:pPr>
              <w:rPr>
                <w:b/>
                <w:bCs/>
                <w:sz w:val="20"/>
                <w:szCs w:val="20"/>
                <w:lang w:val="en-US" w:eastAsia="en-GB"/>
              </w:rPr>
            </w:pPr>
            <w:r w:rsidRPr="006C1FFF">
              <w:rPr>
                <w:b/>
                <w:bCs/>
                <w:sz w:val="20"/>
                <w:szCs w:val="20"/>
                <w:lang w:val="en-US" w:eastAsia="en-GB"/>
              </w:rPr>
              <w:t xml:space="preserve">Change from the </w:t>
            </w:r>
            <w:r w:rsidR="00B63529" w:rsidRPr="006C1FFF">
              <w:rPr>
                <w:b/>
                <w:bCs/>
                <w:sz w:val="20"/>
                <w:szCs w:val="20"/>
                <w:lang w:val="en-US" w:eastAsia="en-GB"/>
              </w:rPr>
              <w:t>baseline</w:t>
            </w:r>
            <w:r w:rsidRPr="006C1FFF">
              <w:rPr>
                <w:b/>
                <w:bCs/>
                <w:sz w:val="20"/>
                <w:szCs w:val="20"/>
                <w:lang w:val="en-US" w:eastAsia="en-GB"/>
              </w:rPr>
              <w:t xml:space="preserve"> to the </w:t>
            </w:r>
            <w:r w:rsidR="006C1FFF" w:rsidRPr="006C1FFF">
              <w:rPr>
                <w:b/>
                <w:bCs/>
                <w:sz w:val="20"/>
                <w:szCs w:val="20"/>
                <w:lang w:val="en-US" w:eastAsia="en-GB"/>
              </w:rPr>
              <w:t>non-cGVHD</w:t>
            </w:r>
            <w:r w:rsidRPr="006C1FFF">
              <w:rPr>
                <w:b/>
                <w:bCs/>
                <w:sz w:val="20"/>
                <w:szCs w:val="20"/>
                <w:lang w:val="en-US" w:eastAsia="en-GB"/>
              </w:rPr>
              <w:t xml:space="preserve"> </w:t>
            </w:r>
            <w:r w:rsidR="009A3F99" w:rsidRPr="006C1FFF">
              <w:rPr>
                <w:b/>
                <w:bCs/>
                <w:sz w:val="20"/>
                <w:szCs w:val="20"/>
                <w:lang w:val="en-US" w:eastAsia="en-GB"/>
              </w:rPr>
              <w:t>visit</w:t>
            </w:r>
          </w:p>
          <w:p w14:paraId="02B7B290" w14:textId="77777777" w:rsidR="006A43BD" w:rsidRPr="006C1FFF" w:rsidRDefault="006A43BD" w:rsidP="00036DDA">
            <w:pPr>
              <w:rPr>
                <w:b/>
                <w:bCs/>
                <w:sz w:val="20"/>
                <w:szCs w:val="20"/>
                <w:lang w:val="en-US" w:eastAsia="en-GB"/>
              </w:rPr>
            </w:pPr>
          </w:p>
        </w:tc>
        <w:tc>
          <w:tcPr>
            <w:tcW w:w="2551" w:type="dxa"/>
            <w:shd w:val="clear" w:color="auto" w:fill="B4C6E7" w:themeFill="accent1" w:themeFillTint="66"/>
            <w:hideMark/>
          </w:tcPr>
          <w:p w14:paraId="5C49FFA6" w14:textId="77777777" w:rsidR="006A43BD" w:rsidRPr="006C1FFF" w:rsidRDefault="006A43BD" w:rsidP="00036DDA">
            <w:pPr>
              <w:rPr>
                <w:b/>
                <w:bCs/>
                <w:color w:val="000000"/>
                <w:sz w:val="20"/>
                <w:szCs w:val="20"/>
                <w:lang w:val="en-US" w:eastAsia="en-GB"/>
              </w:rPr>
            </w:pPr>
            <w:r w:rsidRPr="006C1FFF">
              <w:rPr>
                <w:b/>
                <w:bCs/>
                <w:color w:val="000000"/>
                <w:sz w:val="20"/>
                <w:szCs w:val="20"/>
                <w:lang w:val="en-US" w:eastAsia="en-GB"/>
              </w:rPr>
              <w:t>Vitamin D</w:t>
            </w:r>
          </w:p>
          <w:p w14:paraId="1DE16C22" w14:textId="3293D696" w:rsidR="006A43BD" w:rsidRPr="006C1FFF" w:rsidRDefault="001D16B7" w:rsidP="00036DDA">
            <w:pPr>
              <w:rPr>
                <w:b/>
                <w:bCs/>
                <w:color w:val="000000"/>
                <w:sz w:val="20"/>
                <w:szCs w:val="20"/>
                <w:lang w:val="en-US" w:eastAsia="en-GB"/>
              </w:rPr>
            </w:pPr>
            <w:r w:rsidRPr="006C1FFF">
              <w:rPr>
                <w:b/>
                <w:bCs/>
                <w:color w:val="000000"/>
                <w:sz w:val="20"/>
                <w:szCs w:val="20"/>
                <w:lang w:val="en-US" w:eastAsia="en-GB"/>
              </w:rPr>
              <w:t>No change</w:t>
            </w:r>
            <w:r w:rsidR="006A43BD" w:rsidRPr="006C1FFF">
              <w:rPr>
                <w:b/>
                <w:bCs/>
                <w:color w:val="000000"/>
                <w:sz w:val="20"/>
                <w:szCs w:val="20"/>
                <w:lang w:val="en-US" w:eastAsia="en-GB"/>
              </w:rPr>
              <w:t xml:space="preserve"> (N=20)</w:t>
            </w:r>
          </w:p>
        </w:tc>
        <w:tc>
          <w:tcPr>
            <w:tcW w:w="2126" w:type="dxa"/>
            <w:shd w:val="clear" w:color="auto" w:fill="B4C6E7" w:themeFill="accent1" w:themeFillTint="66"/>
            <w:hideMark/>
          </w:tcPr>
          <w:p w14:paraId="6BFE2340" w14:textId="77777777" w:rsidR="006A43BD" w:rsidRPr="006C1FFF" w:rsidRDefault="006A43BD" w:rsidP="00036DDA">
            <w:pPr>
              <w:rPr>
                <w:b/>
                <w:bCs/>
                <w:color w:val="000000"/>
                <w:sz w:val="20"/>
                <w:szCs w:val="20"/>
                <w:lang w:val="en-US" w:eastAsia="en-GB"/>
              </w:rPr>
            </w:pPr>
            <w:r w:rsidRPr="006C1FFF">
              <w:rPr>
                <w:b/>
                <w:bCs/>
                <w:color w:val="000000"/>
                <w:sz w:val="20"/>
                <w:szCs w:val="20"/>
                <w:lang w:val="en-US" w:eastAsia="en-GB"/>
              </w:rPr>
              <w:t>Vitamin D</w:t>
            </w:r>
          </w:p>
          <w:p w14:paraId="0F9B325C" w14:textId="1BC03A25" w:rsidR="006A43BD" w:rsidRPr="006C1FFF" w:rsidRDefault="001D16B7" w:rsidP="00036DDA">
            <w:pPr>
              <w:rPr>
                <w:b/>
                <w:bCs/>
                <w:color w:val="000000"/>
                <w:sz w:val="20"/>
                <w:szCs w:val="20"/>
                <w:lang w:val="en-US" w:eastAsia="en-GB"/>
              </w:rPr>
            </w:pPr>
            <w:r w:rsidRPr="006C1FFF">
              <w:rPr>
                <w:b/>
                <w:bCs/>
                <w:color w:val="000000"/>
                <w:sz w:val="20"/>
                <w:szCs w:val="20"/>
                <w:lang w:val="en-US" w:eastAsia="en-GB"/>
              </w:rPr>
              <w:t>Improvement</w:t>
            </w:r>
            <w:r w:rsidR="006A43BD" w:rsidRPr="006C1FFF">
              <w:rPr>
                <w:b/>
                <w:bCs/>
                <w:color w:val="000000"/>
                <w:sz w:val="20"/>
                <w:szCs w:val="20"/>
                <w:lang w:val="en-US" w:eastAsia="en-GB"/>
              </w:rPr>
              <w:t xml:space="preserve"> (N=33)</w:t>
            </w:r>
          </w:p>
        </w:tc>
        <w:tc>
          <w:tcPr>
            <w:tcW w:w="1418" w:type="dxa"/>
            <w:shd w:val="clear" w:color="auto" w:fill="B4C6E7" w:themeFill="accent1" w:themeFillTint="66"/>
            <w:hideMark/>
          </w:tcPr>
          <w:p w14:paraId="4FE79A4F" w14:textId="77777777" w:rsidR="006A43BD" w:rsidRPr="006C1FFF" w:rsidRDefault="006A43BD" w:rsidP="00036DDA">
            <w:pPr>
              <w:rPr>
                <w:b/>
                <w:bCs/>
                <w:color w:val="000000"/>
                <w:sz w:val="20"/>
                <w:szCs w:val="20"/>
                <w:lang w:val="en-US" w:eastAsia="en-GB"/>
              </w:rPr>
            </w:pPr>
            <w:r w:rsidRPr="006C1FFF">
              <w:rPr>
                <w:b/>
                <w:bCs/>
                <w:color w:val="000000"/>
                <w:sz w:val="20"/>
                <w:szCs w:val="20"/>
                <w:lang w:val="en-US" w:eastAsia="en-GB"/>
              </w:rPr>
              <w:t> </w:t>
            </w:r>
          </w:p>
          <w:p w14:paraId="0317ACF5" w14:textId="77777777" w:rsidR="006A43BD" w:rsidRPr="006C1FFF" w:rsidRDefault="006A43BD" w:rsidP="00036DDA">
            <w:pPr>
              <w:rPr>
                <w:b/>
                <w:bCs/>
                <w:color w:val="000000"/>
                <w:sz w:val="20"/>
                <w:szCs w:val="20"/>
                <w:lang w:val="en-US" w:eastAsia="en-GB"/>
              </w:rPr>
            </w:pPr>
            <w:r w:rsidRPr="006C1FFF">
              <w:rPr>
                <w:b/>
                <w:bCs/>
                <w:color w:val="000000"/>
                <w:sz w:val="20"/>
                <w:szCs w:val="20"/>
                <w:lang w:val="en-US" w:eastAsia="en-GB"/>
              </w:rPr>
              <w:t xml:space="preserve">P </w:t>
            </w:r>
          </w:p>
        </w:tc>
      </w:tr>
      <w:tr w:rsidR="006A43BD" w:rsidRPr="006C1FFF" w14:paraId="5FAC8B70" w14:textId="77777777" w:rsidTr="00CC29B0">
        <w:trPr>
          <w:trHeight w:val="300"/>
        </w:trPr>
        <w:tc>
          <w:tcPr>
            <w:tcW w:w="2689" w:type="dxa"/>
            <w:shd w:val="clear" w:color="auto" w:fill="D9E2F3" w:themeFill="accent1" w:themeFillTint="33"/>
            <w:hideMark/>
          </w:tcPr>
          <w:p w14:paraId="0D948C09" w14:textId="15C4273B" w:rsidR="006A43BD" w:rsidRPr="006C1FFF" w:rsidRDefault="00960301" w:rsidP="00041D97">
            <w:pPr>
              <w:spacing w:line="360" w:lineRule="auto"/>
              <w:rPr>
                <w:b/>
                <w:bCs/>
                <w:color w:val="000000"/>
                <w:sz w:val="20"/>
                <w:szCs w:val="20"/>
                <w:lang w:val="en-US" w:eastAsia="en-GB"/>
              </w:rPr>
            </w:pPr>
            <w:r w:rsidRPr="006C1FFF">
              <w:rPr>
                <w:b/>
                <w:bCs/>
                <w:color w:val="000000"/>
                <w:sz w:val="20"/>
                <w:szCs w:val="20"/>
                <w:lang w:val="en-US" w:eastAsia="en-GB"/>
              </w:rPr>
              <w:t>BMI</w:t>
            </w:r>
            <w:r w:rsidR="006A43BD" w:rsidRPr="006C1FFF">
              <w:rPr>
                <w:b/>
                <w:bCs/>
                <w:color w:val="000000"/>
                <w:sz w:val="20"/>
                <w:szCs w:val="20"/>
                <w:lang w:val="en-US" w:eastAsia="en-GB"/>
              </w:rPr>
              <w:t xml:space="preserve"> </w:t>
            </w:r>
            <w:r w:rsidR="006A43BD" w:rsidRPr="006C1FFF">
              <w:rPr>
                <w:b/>
                <w:bCs/>
                <w:sz w:val="20"/>
                <w:szCs w:val="20"/>
                <w:lang w:val="en-US"/>
              </w:rPr>
              <w:t>(kg/m</w:t>
            </w:r>
            <w:r w:rsidR="006A43BD" w:rsidRPr="006C1FFF">
              <w:rPr>
                <w:b/>
                <w:bCs/>
                <w:sz w:val="20"/>
                <w:szCs w:val="20"/>
                <w:vertAlign w:val="superscript"/>
                <w:lang w:val="en-US"/>
              </w:rPr>
              <w:t>2</w:t>
            </w:r>
            <w:r w:rsidR="006A43BD" w:rsidRPr="006C1FFF">
              <w:rPr>
                <w:b/>
                <w:bCs/>
                <w:sz w:val="20"/>
                <w:szCs w:val="20"/>
                <w:lang w:val="en-US"/>
              </w:rPr>
              <w:t>)</w:t>
            </w:r>
          </w:p>
        </w:tc>
        <w:tc>
          <w:tcPr>
            <w:tcW w:w="2551" w:type="dxa"/>
            <w:noWrap/>
            <w:hideMark/>
          </w:tcPr>
          <w:p w14:paraId="16CCDB7C" w14:textId="4AB3F321"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14 (1</w:t>
            </w:r>
            <w:r w:rsidR="00041D97">
              <w:rPr>
                <w:color w:val="000000"/>
                <w:sz w:val="20"/>
                <w:szCs w:val="20"/>
                <w:lang w:val="en-US"/>
              </w:rPr>
              <w:t>.</w:t>
            </w:r>
            <w:r w:rsidRPr="006C1FFF">
              <w:rPr>
                <w:color w:val="000000"/>
                <w:sz w:val="20"/>
                <w:szCs w:val="20"/>
                <w:lang w:val="en-US"/>
              </w:rPr>
              <w:t>96)</w:t>
            </w:r>
          </w:p>
        </w:tc>
        <w:tc>
          <w:tcPr>
            <w:tcW w:w="2126" w:type="dxa"/>
            <w:noWrap/>
            <w:hideMark/>
          </w:tcPr>
          <w:p w14:paraId="4C0CEFF3" w14:textId="61C13458"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45 (1</w:t>
            </w:r>
            <w:r w:rsidR="00041D97">
              <w:rPr>
                <w:color w:val="000000"/>
                <w:sz w:val="20"/>
                <w:szCs w:val="20"/>
                <w:lang w:val="en-US"/>
              </w:rPr>
              <w:t>.</w:t>
            </w:r>
            <w:r w:rsidRPr="006C1FFF">
              <w:rPr>
                <w:color w:val="000000"/>
                <w:sz w:val="20"/>
                <w:szCs w:val="20"/>
                <w:lang w:val="en-US"/>
              </w:rPr>
              <w:t>4)</w:t>
            </w:r>
          </w:p>
        </w:tc>
        <w:tc>
          <w:tcPr>
            <w:tcW w:w="1418" w:type="dxa"/>
            <w:noWrap/>
            <w:hideMark/>
          </w:tcPr>
          <w:p w14:paraId="275E1731" w14:textId="4C01FA18"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507</w:t>
            </w:r>
          </w:p>
        </w:tc>
      </w:tr>
      <w:tr w:rsidR="006A43BD" w:rsidRPr="006C1FFF" w14:paraId="4ABCD438" w14:textId="77777777" w:rsidTr="00CC29B0">
        <w:trPr>
          <w:trHeight w:val="300"/>
        </w:trPr>
        <w:tc>
          <w:tcPr>
            <w:tcW w:w="2689" w:type="dxa"/>
            <w:shd w:val="clear" w:color="auto" w:fill="D9E2F3" w:themeFill="accent1" w:themeFillTint="33"/>
          </w:tcPr>
          <w:p w14:paraId="796E4351" w14:textId="36B2CD65"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 xml:space="preserve">PG-SGA </w:t>
            </w:r>
            <w:r w:rsidR="00960301" w:rsidRPr="006C1FFF">
              <w:rPr>
                <w:b/>
                <w:bCs/>
                <w:color w:val="000000"/>
                <w:sz w:val="20"/>
                <w:szCs w:val="20"/>
                <w:lang w:val="en-US" w:eastAsia="en-GB"/>
              </w:rPr>
              <w:t>score</w:t>
            </w:r>
          </w:p>
        </w:tc>
        <w:tc>
          <w:tcPr>
            <w:tcW w:w="2551" w:type="dxa"/>
            <w:noWrap/>
          </w:tcPr>
          <w:p w14:paraId="16196F64" w14:textId="0D76ED79"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-1</w:t>
            </w:r>
            <w:r w:rsidR="00041D97">
              <w:rPr>
                <w:color w:val="000000"/>
                <w:sz w:val="20"/>
                <w:szCs w:val="20"/>
                <w:lang w:val="en-US"/>
              </w:rPr>
              <w:t>.</w:t>
            </w:r>
            <w:r w:rsidRPr="006C1FFF">
              <w:rPr>
                <w:color w:val="000000"/>
                <w:sz w:val="20"/>
                <w:szCs w:val="20"/>
                <w:lang w:val="en-US"/>
              </w:rPr>
              <w:t>3 (3</w:t>
            </w:r>
            <w:r w:rsidR="00041D97">
              <w:rPr>
                <w:color w:val="000000"/>
                <w:sz w:val="20"/>
                <w:szCs w:val="20"/>
                <w:lang w:val="en-US"/>
              </w:rPr>
              <w:t>.</w:t>
            </w:r>
            <w:r w:rsidRPr="006C1FFF">
              <w:rPr>
                <w:color w:val="000000"/>
                <w:sz w:val="20"/>
                <w:szCs w:val="20"/>
                <w:lang w:val="en-US"/>
              </w:rPr>
              <w:t>51)</w:t>
            </w:r>
          </w:p>
        </w:tc>
        <w:tc>
          <w:tcPr>
            <w:tcW w:w="2126" w:type="dxa"/>
            <w:noWrap/>
          </w:tcPr>
          <w:p w14:paraId="68D317A2" w14:textId="3CFFCD36"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-1</w:t>
            </w:r>
            <w:r w:rsidR="00041D97">
              <w:rPr>
                <w:color w:val="000000"/>
                <w:sz w:val="20"/>
                <w:szCs w:val="20"/>
                <w:lang w:val="en-US"/>
              </w:rPr>
              <w:t>.</w:t>
            </w:r>
            <w:r w:rsidRPr="006C1FFF">
              <w:rPr>
                <w:color w:val="000000"/>
                <w:sz w:val="20"/>
                <w:szCs w:val="20"/>
                <w:lang w:val="en-US"/>
              </w:rPr>
              <w:t>03 (5</w:t>
            </w:r>
            <w:r w:rsidR="00041D97">
              <w:rPr>
                <w:color w:val="000000"/>
                <w:sz w:val="20"/>
                <w:szCs w:val="20"/>
                <w:lang w:val="en-US"/>
              </w:rPr>
              <w:t>.</w:t>
            </w:r>
            <w:r w:rsidRPr="006C1FFF">
              <w:rPr>
                <w:color w:val="000000"/>
                <w:sz w:val="20"/>
                <w:szCs w:val="20"/>
                <w:lang w:val="en-US"/>
              </w:rPr>
              <w:t>22)</w:t>
            </w:r>
          </w:p>
        </w:tc>
        <w:tc>
          <w:tcPr>
            <w:tcW w:w="1418" w:type="dxa"/>
            <w:noWrap/>
          </w:tcPr>
          <w:p w14:paraId="053E868F" w14:textId="3C707698"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839</w:t>
            </w:r>
          </w:p>
        </w:tc>
      </w:tr>
      <w:tr w:rsidR="006A43BD" w:rsidRPr="006C1FFF" w14:paraId="7922C2ED" w14:textId="77777777" w:rsidTr="00CC29B0">
        <w:trPr>
          <w:trHeight w:val="300"/>
        </w:trPr>
        <w:tc>
          <w:tcPr>
            <w:tcW w:w="2689" w:type="dxa"/>
            <w:shd w:val="clear" w:color="auto" w:fill="D9E2F3" w:themeFill="accent1" w:themeFillTint="33"/>
            <w:hideMark/>
          </w:tcPr>
          <w:p w14:paraId="492651FE"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 xml:space="preserve">VF </w:t>
            </w:r>
          </w:p>
        </w:tc>
        <w:tc>
          <w:tcPr>
            <w:tcW w:w="2551" w:type="dxa"/>
            <w:noWrap/>
            <w:hideMark/>
          </w:tcPr>
          <w:p w14:paraId="5E245B75" w14:textId="478A8606"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21 (1</w:t>
            </w:r>
            <w:r w:rsidR="00041D97">
              <w:rPr>
                <w:color w:val="000000"/>
                <w:sz w:val="20"/>
                <w:szCs w:val="20"/>
                <w:lang w:val="en-US"/>
              </w:rPr>
              <w:t>.</w:t>
            </w:r>
            <w:r w:rsidRPr="006C1FFF">
              <w:rPr>
                <w:color w:val="000000"/>
                <w:sz w:val="20"/>
                <w:szCs w:val="20"/>
                <w:lang w:val="en-US"/>
              </w:rPr>
              <w:t>84)</w:t>
            </w:r>
          </w:p>
        </w:tc>
        <w:tc>
          <w:tcPr>
            <w:tcW w:w="2126" w:type="dxa"/>
            <w:noWrap/>
            <w:hideMark/>
          </w:tcPr>
          <w:p w14:paraId="33D57DB5" w14:textId="65D894FE"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52 (1</w:t>
            </w:r>
            <w:r w:rsidR="00041D97">
              <w:rPr>
                <w:color w:val="000000"/>
                <w:sz w:val="20"/>
                <w:szCs w:val="20"/>
                <w:lang w:val="en-US"/>
              </w:rPr>
              <w:t>.</w:t>
            </w:r>
            <w:r w:rsidRPr="006C1FFF">
              <w:rPr>
                <w:color w:val="000000"/>
                <w:sz w:val="20"/>
                <w:szCs w:val="20"/>
                <w:lang w:val="en-US"/>
              </w:rPr>
              <w:t>25)</w:t>
            </w:r>
          </w:p>
        </w:tc>
        <w:tc>
          <w:tcPr>
            <w:tcW w:w="1418" w:type="dxa"/>
            <w:noWrap/>
            <w:hideMark/>
          </w:tcPr>
          <w:p w14:paraId="2044594E" w14:textId="40D8C62A"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482</w:t>
            </w:r>
          </w:p>
        </w:tc>
      </w:tr>
      <w:tr w:rsidR="006A43BD" w:rsidRPr="006C1FFF" w14:paraId="20D36624" w14:textId="77777777" w:rsidTr="00CC29B0">
        <w:trPr>
          <w:trHeight w:val="300"/>
        </w:trPr>
        <w:tc>
          <w:tcPr>
            <w:tcW w:w="2689" w:type="dxa"/>
            <w:shd w:val="clear" w:color="auto" w:fill="D9E2F3" w:themeFill="accent1" w:themeFillTint="33"/>
            <w:hideMark/>
          </w:tcPr>
          <w:p w14:paraId="459CE3C6"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FM (kg)</w:t>
            </w:r>
          </w:p>
        </w:tc>
        <w:tc>
          <w:tcPr>
            <w:tcW w:w="2551" w:type="dxa"/>
            <w:noWrap/>
            <w:hideMark/>
          </w:tcPr>
          <w:p w14:paraId="2EDB0F81" w14:textId="776E718B"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5 (3</w:t>
            </w:r>
            <w:r w:rsidR="00041D97">
              <w:rPr>
                <w:color w:val="000000"/>
                <w:sz w:val="20"/>
                <w:szCs w:val="20"/>
                <w:lang w:val="en-US"/>
              </w:rPr>
              <w:t>.</w:t>
            </w:r>
            <w:r w:rsidRPr="006C1FFF">
              <w:rPr>
                <w:color w:val="000000"/>
                <w:sz w:val="20"/>
                <w:szCs w:val="20"/>
                <w:lang w:val="en-US"/>
              </w:rPr>
              <w:t>81)</w:t>
            </w:r>
          </w:p>
        </w:tc>
        <w:tc>
          <w:tcPr>
            <w:tcW w:w="2126" w:type="dxa"/>
            <w:noWrap/>
            <w:hideMark/>
          </w:tcPr>
          <w:p w14:paraId="24EE82E9" w14:textId="19162CE6"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1</w:t>
            </w:r>
            <w:r w:rsidR="00041D97">
              <w:rPr>
                <w:color w:val="000000"/>
                <w:sz w:val="20"/>
                <w:szCs w:val="20"/>
                <w:lang w:val="en-US"/>
              </w:rPr>
              <w:t>.</w:t>
            </w:r>
            <w:r w:rsidRPr="006C1FFF">
              <w:rPr>
                <w:color w:val="000000"/>
                <w:sz w:val="20"/>
                <w:szCs w:val="20"/>
                <w:lang w:val="en-US"/>
              </w:rPr>
              <w:t>61 (3</w:t>
            </w:r>
            <w:r w:rsidR="00041D97">
              <w:rPr>
                <w:color w:val="000000"/>
                <w:sz w:val="20"/>
                <w:szCs w:val="20"/>
                <w:lang w:val="en-US"/>
              </w:rPr>
              <w:t>.</w:t>
            </w:r>
            <w:r w:rsidRPr="006C1FFF">
              <w:rPr>
                <w:color w:val="000000"/>
                <w:sz w:val="20"/>
                <w:szCs w:val="20"/>
                <w:lang w:val="en-US"/>
              </w:rPr>
              <w:t>91)</w:t>
            </w:r>
          </w:p>
        </w:tc>
        <w:tc>
          <w:tcPr>
            <w:tcW w:w="1418" w:type="dxa"/>
            <w:noWrap/>
            <w:hideMark/>
          </w:tcPr>
          <w:p w14:paraId="6D20DD37" w14:textId="02C536B2"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317</w:t>
            </w:r>
          </w:p>
        </w:tc>
      </w:tr>
      <w:tr w:rsidR="006A43BD" w:rsidRPr="006C1FFF" w14:paraId="3E810C84" w14:textId="77777777" w:rsidTr="00CC29B0">
        <w:trPr>
          <w:trHeight w:val="300"/>
        </w:trPr>
        <w:tc>
          <w:tcPr>
            <w:tcW w:w="2689" w:type="dxa"/>
            <w:shd w:val="clear" w:color="auto" w:fill="D9E2F3" w:themeFill="accent1" w:themeFillTint="33"/>
            <w:hideMark/>
          </w:tcPr>
          <w:p w14:paraId="690240ED"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 xml:space="preserve">FMI </w:t>
            </w:r>
            <w:r w:rsidRPr="006C1FFF">
              <w:rPr>
                <w:b/>
                <w:bCs/>
                <w:sz w:val="20"/>
                <w:szCs w:val="20"/>
                <w:lang w:val="en-US"/>
              </w:rPr>
              <w:t>(kg/m</w:t>
            </w:r>
            <w:r w:rsidRPr="006C1FFF">
              <w:rPr>
                <w:b/>
                <w:bCs/>
                <w:sz w:val="20"/>
                <w:szCs w:val="20"/>
                <w:vertAlign w:val="superscript"/>
                <w:lang w:val="en-US"/>
              </w:rPr>
              <w:t>2</w:t>
            </w:r>
            <w:r w:rsidRPr="006C1FFF">
              <w:rPr>
                <w:b/>
                <w:bCs/>
                <w:sz w:val="20"/>
                <w:szCs w:val="20"/>
                <w:lang w:val="en-US"/>
              </w:rPr>
              <w:t>)</w:t>
            </w:r>
          </w:p>
        </w:tc>
        <w:tc>
          <w:tcPr>
            <w:tcW w:w="2551" w:type="dxa"/>
            <w:noWrap/>
            <w:hideMark/>
          </w:tcPr>
          <w:p w14:paraId="1681B9BD" w14:textId="5EE58D4E"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17 (1</w:t>
            </w:r>
            <w:r w:rsidR="00041D97">
              <w:rPr>
                <w:color w:val="000000"/>
                <w:sz w:val="20"/>
                <w:szCs w:val="20"/>
                <w:lang w:val="en-US"/>
              </w:rPr>
              <w:t>.</w:t>
            </w:r>
            <w:r w:rsidRPr="006C1FFF">
              <w:rPr>
                <w:color w:val="000000"/>
                <w:sz w:val="20"/>
                <w:szCs w:val="20"/>
                <w:lang w:val="en-US"/>
              </w:rPr>
              <w:t>34)</w:t>
            </w:r>
          </w:p>
        </w:tc>
        <w:tc>
          <w:tcPr>
            <w:tcW w:w="2126" w:type="dxa"/>
            <w:noWrap/>
            <w:hideMark/>
          </w:tcPr>
          <w:p w14:paraId="09BF41E2" w14:textId="47BFB0A5"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53 (1</w:t>
            </w:r>
            <w:r w:rsidR="00041D97">
              <w:rPr>
                <w:color w:val="000000"/>
                <w:sz w:val="20"/>
                <w:szCs w:val="20"/>
                <w:lang w:val="en-US"/>
              </w:rPr>
              <w:t>.</w:t>
            </w:r>
            <w:r w:rsidRPr="006C1FFF">
              <w:rPr>
                <w:color w:val="000000"/>
                <w:sz w:val="20"/>
                <w:szCs w:val="20"/>
                <w:lang w:val="en-US"/>
              </w:rPr>
              <w:t>3)</w:t>
            </w:r>
          </w:p>
        </w:tc>
        <w:tc>
          <w:tcPr>
            <w:tcW w:w="1418" w:type="dxa"/>
            <w:noWrap/>
            <w:hideMark/>
          </w:tcPr>
          <w:p w14:paraId="094F33C0" w14:textId="1FE8934B"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335</w:t>
            </w:r>
          </w:p>
        </w:tc>
      </w:tr>
      <w:tr w:rsidR="006A43BD" w:rsidRPr="006C1FFF" w14:paraId="28290940" w14:textId="77777777" w:rsidTr="00CC29B0">
        <w:trPr>
          <w:trHeight w:val="300"/>
        </w:trPr>
        <w:tc>
          <w:tcPr>
            <w:tcW w:w="2689" w:type="dxa"/>
            <w:shd w:val="clear" w:color="auto" w:fill="D9E2F3" w:themeFill="accent1" w:themeFillTint="33"/>
            <w:hideMark/>
          </w:tcPr>
          <w:p w14:paraId="77C9ED88"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FFM (kg)</w:t>
            </w:r>
          </w:p>
        </w:tc>
        <w:tc>
          <w:tcPr>
            <w:tcW w:w="2551" w:type="dxa"/>
            <w:noWrap/>
            <w:hideMark/>
          </w:tcPr>
          <w:p w14:paraId="18AA627C" w14:textId="71D64C45"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11 (3</w:t>
            </w:r>
            <w:r w:rsidR="00041D97">
              <w:rPr>
                <w:color w:val="000000"/>
                <w:sz w:val="20"/>
                <w:szCs w:val="20"/>
                <w:lang w:val="en-US"/>
              </w:rPr>
              <w:t>.</w:t>
            </w:r>
            <w:r w:rsidRPr="006C1FFF">
              <w:rPr>
                <w:color w:val="000000"/>
                <w:sz w:val="20"/>
                <w:szCs w:val="20"/>
                <w:lang w:val="en-US"/>
              </w:rPr>
              <w:t>19)</w:t>
            </w:r>
          </w:p>
        </w:tc>
        <w:tc>
          <w:tcPr>
            <w:tcW w:w="2126" w:type="dxa"/>
            <w:noWrap/>
            <w:hideMark/>
          </w:tcPr>
          <w:p w14:paraId="5B90EE0F" w14:textId="333B8270"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2 (3</w:t>
            </w:r>
            <w:r w:rsidR="00041D97">
              <w:rPr>
                <w:color w:val="000000"/>
                <w:sz w:val="20"/>
                <w:szCs w:val="20"/>
                <w:lang w:val="en-US"/>
              </w:rPr>
              <w:t>.</w:t>
            </w:r>
            <w:r w:rsidRPr="006C1FFF">
              <w:rPr>
                <w:color w:val="000000"/>
                <w:sz w:val="20"/>
                <w:szCs w:val="20"/>
                <w:lang w:val="en-US"/>
              </w:rPr>
              <w:t>25)</w:t>
            </w:r>
          </w:p>
        </w:tc>
        <w:tc>
          <w:tcPr>
            <w:tcW w:w="1418" w:type="dxa"/>
            <w:noWrap/>
            <w:hideMark/>
          </w:tcPr>
          <w:p w14:paraId="6209AC6F" w14:textId="0D07CEAB"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92</w:t>
            </w:r>
          </w:p>
        </w:tc>
      </w:tr>
      <w:tr w:rsidR="006A43BD" w:rsidRPr="006C1FFF" w14:paraId="7328228E" w14:textId="77777777" w:rsidTr="00CC29B0">
        <w:trPr>
          <w:trHeight w:val="300"/>
        </w:trPr>
        <w:tc>
          <w:tcPr>
            <w:tcW w:w="2689" w:type="dxa"/>
            <w:shd w:val="clear" w:color="auto" w:fill="D9E2F3" w:themeFill="accent1" w:themeFillTint="33"/>
            <w:hideMark/>
          </w:tcPr>
          <w:p w14:paraId="49549771"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 xml:space="preserve">FFMI </w:t>
            </w:r>
            <w:r w:rsidRPr="006C1FFF">
              <w:rPr>
                <w:b/>
                <w:bCs/>
                <w:sz w:val="20"/>
                <w:szCs w:val="20"/>
                <w:lang w:val="en-US"/>
              </w:rPr>
              <w:t>(kg/m</w:t>
            </w:r>
            <w:r w:rsidRPr="006C1FFF">
              <w:rPr>
                <w:b/>
                <w:bCs/>
                <w:sz w:val="20"/>
                <w:szCs w:val="20"/>
                <w:vertAlign w:val="superscript"/>
                <w:lang w:val="en-US"/>
              </w:rPr>
              <w:t>2</w:t>
            </w:r>
            <w:r w:rsidRPr="006C1FFF">
              <w:rPr>
                <w:b/>
                <w:bCs/>
                <w:sz w:val="20"/>
                <w:szCs w:val="20"/>
                <w:lang w:val="en-US"/>
              </w:rPr>
              <w:t>)</w:t>
            </w:r>
            <w:r w:rsidRPr="006C1FFF">
              <w:rPr>
                <w:b/>
                <w:bCs/>
                <w:color w:val="000000"/>
                <w:sz w:val="20"/>
                <w:szCs w:val="20"/>
                <w:lang w:val="en-US" w:eastAsia="en-GB"/>
              </w:rPr>
              <w:t xml:space="preserve"> </w:t>
            </w:r>
          </w:p>
        </w:tc>
        <w:tc>
          <w:tcPr>
            <w:tcW w:w="2551" w:type="dxa"/>
            <w:noWrap/>
            <w:hideMark/>
          </w:tcPr>
          <w:p w14:paraId="4D42B6EC" w14:textId="59A6D819"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04 (1</w:t>
            </w:r>
            <w:r w:rsidR="00041D97">
              <w:rPr>
                <w:color w:val="000000"/>
                <w:sz w:val="20"/>
                <w:szCs w:val="20"/>
                <w:lang w:val="en-US"/>
              </w:rPr>
              <w:t>.</w:t>
            </w:r>
            <w:r w:rsidRPr="006C1FFF">
              <w:rPr>
                <w:color w:val="000000"/>
                <w:sz w:val="20"/>
                <w:szCs w:val="20"/>
                <w:lang w:val="en-US"/>
              </w:rPr>
              <w:t>06)</w:t>
            </w:r>
          </w:p>
        </w:tc>
        <w:tc>
          <w:tcPr>
            <w:tcW w:w="2126" w:type="dxa"/>
            <w:noWrap/>
            <w:hideMark/>
          </w:tcPr>
          <w:p w14:paraId="137052A7" w14:textId="1F9E06A7"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08 (1</w:t>
            </w:r>
            <w:r w:rsidR="00041D97">
              <w:rPr>
                <w:color w:val="000000"/>
                <w:sz w:val="20"/>
                <w:szCs w:val="20"/>
                <w:lang w:val="en-US"/>
              </w:rPr>
              <w:t>.</w:t>
            </w:r>
            <w:r w:rsidRPr="006C1FFF">
              <w:rPr>
                <w:color w:val="000000"/>
                <w:sz w:val="20"/>
                <w:szCs w:val="20"/>
                <w:lang w:val="en-US"/>
              </w:rPr>
              <w:t>05)</w:t>
            </w:r>
          </w:p>
        </w:tc>
        <w:tc>
          <w:tcPr>
            <w:tcW w:w="1418" w:type="dxa"/>
            <w:noWrap/>
            <w:hideMark/>
          </w:tcPr>
          <w:p w14:paraId="571F9F1E" w14:textId="0C71E872"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892</w:t>
            </w:r>
          </w:p>
        </w:tc>
      </w:tr>
      <w:tr w:rsidR="006A43BD" w:rsidRPr="006C1FFF" w14:paraId="04F887AC" w14:textId="77777777" w:rsidTr="00CC29B0">
        <w:trPr>
          <w:trHeight w:val="300"/>
        </w:trPr>
        <w:tc>
          <w:tcPr>
            <w:tcW w:w="2689" w:type="dxa"/>
            <w:shd w:val="clear" w:color="auto" w:fill="D9E2F3" w:themeFill="accent1" w:themeFillTint="33"/>
            <w:hideMark/>
          </w:tcPr>
          <w:p w14:paraId="65C28790"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SMM (kg)</w:t>
            </w:r>
          </w:p>
        </w:tc>
        <w:tc>
          <w:tcPr>
            <w:tcW w:w="2551" w:type="dxa"/>
            <w:noWrap/>
            <w:hideMark/>
          </w:tcPr>
          <w:p w14:paraId="72D78164" w14:textId="595BCA7C"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16 (3</w:t>
            </w:r>
            <w:r w:rsidR="00041D97">
              <w:rPr>
                <w:color w:val="000000"/>
                <w:sz w:val="20"/>
                <w:szCs w:val="20"/>
                <w:lang w:val="en-US"/>
              </w:rPr>
              <w:t>.</w:t>
            </w:r>
            <w:r w:rsidRPr="006C1FFF">
              <w:rPr>
                <w:color w:val="000000"/>
                <w:sz w:val="20"/>
                <w:szCs w:val="20"/>
                <w:lang w:val="en-US"/>
              </w:rPr>
              <w:t>18)</w:t>
            </w:r>
          </w:p>
        </w:tc>
        <w:tc>
          <w:tcPr>
            <w:tcW w:w="2126" w:type="dxa"/>
            <w:noWrap/>
            <w:hideMark/>
          </w:tcPr>
          <w:p w14:paraId="508BD09D" w14:textId="475D1561"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-1</w:t>
            </w:r>
            <w:r w:rsidR="00041D97">
              <w:rPr>
                <w:color w:val="000000"/>
                <w:sz w:val="20"/>
                <w:szCs w:val="20"/>
                <w:lang w:val="en-US"/>
              </w:rPr>
              <w:t>.</w:t>
            </w:r>
            <w:r w:rsidRPr="006C1FFF">
              <w:rPr>
                <w:color w:val="000000"/>
                <w:sz w:val="20"/>
                <w:szCs w:val="20"/>
                <w:lang w:val="en-US"/>
              </w:rPr>
              <w:t>16 (4</w:t>
            </w:r>
            <w:r w:rsidR="00041D97">
              <w:rPr>
                <w:color w:val="000000"/>
                <w:sz w:val="20"/>
                <w:szCs w:val="20"/>
                <w:lang w:val="en-US"/>
              </w:rPr>
              <w:t>.</w:t>
            </w:r>
            <w:r w:rsidRPr="006C1FFF">
              <w:rPr>
                <w:color w:val="000000"/>
                <w:sz w:val="20"/>
                <w:szCs w:val="20"/>
                <w:lang w:val="en-US"/>
              </w:rPr>
              <w:t>03)</w:t>
            </w:r>
          </w:p>
        </w:tc>
        <w:tc>
          <w:tcPr>
            <w:tcW w:w="1418" w:type="dxa"/>
            <w:noWrap/>
            <w:hideMark/>
          </w:tcPr>
          <w:p w14:paraId="1ECEF778" w14:textId="590A16E2"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356</w:t>
            </w:r>
          </w:p>
        </w:tc>
      </w:tr>
      <w:tr w:rsidR="006A43BD" w:rsidRPr="006C1FFF" w14:paraId="45409BB6" w14:textId="77777777" w:rsidTr="00CC29B0">
        <w:trPr>
          <w:trHeight w:val="300"/>
        </w:trPr>
        <w:tc>
          <w:tcPr>
            <w:tcW w:w="2689" w:type="dxa"/>
            <w:shd w:val="clear" w:color="auto" w:fill="D9E2F3" w:themeFill="accent1" w:themeFillTint="33"/>
          </w:tcPr>
          <w:p w14:paraId="4D797320"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 xml:space="preserve">SMI </w:t>
            </w:r>
            <w:r w:rsidRPr="006C1FFF">
              <w:rPr>
                <w:b/>
                <w:bCs/>
                <w:sz w:val="20"/>
                <w:szCs w:val="20"/>
                <w:lang w:val="en-US"/>
              </w:rPr>
              <w:t>(kg/m</w:t>
            </w:r>
            <w:r w:rsidRPr="006C1FFF">
              <w:rPr>
                <w:b/>
                <w:bCs/>
                <w:sz w:val="20"/>
                <w:szCs w:val="20"/>
                <w:vertAlign w:val="superscript"/>
                <w:lang w:val="en-US"/>
              </w:rPr>
              <w:t>2</w:t>
            </w:r>
            <w:r w:rsidRPr="006C1FFF">
              <w:rPr>
                <w:b/>
                <w:bCs/>
                <w:sz w:val="20"/>
                <w:szCs w:val="20"/>
                <w:lang w:val="en-US"/>
              </w:rPr>
              <w:t>)</w:t>
            </w:r>
          </w:p>
        </w:tc>
        <w:tc>
          <w:tcPr>
            <w:tcW w:w="2551" w:type="dxa"/>
            <w:noWrap/>
          </w:tcPr>
          <w:p w14:paraId="474281D2" w14:textId="31AA5722"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04 (1</w:t>
            </w:r>
            <w:r w:rsidR="00041D97">
              <w:rPr>
                <w:color w:val="000000"/>
                <w:sz w:val="20"/>
                <w:szCs w:val="20"/>
                <w:lang w:val="en-US"/>
              </w:rPr>
              <w:t>.</w:t>
            </w:r>
            <w:r w:rsidRPr="006C1FFF">
              <w:rPr>
                <w:color w:val="000000"/>
                <w:sz w:val="20"/>
                <w:szCs w:val="20"/>
                <w:lang w:val="en-US"/>
              </w:rPr>
              <w:t>04)</w:t>
            </w:r>
          </w:p>
        </w:tc>
        <w:tc>
          <w:tcPr>
            <w:tcW w:w="2126" w:type="dxa"/>
            <w:noWrap/>
          </w:tcPr>
          <w:p w14:paraId="5D7B1E0B" w14:textId="4558D8A5"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38 (1</w:t>
            </w:r>
            <w:r w:rsidR="00041D97">
              <w:rPr>
                <w:color w:val="000000"/>
                <w:sz w:val="20"/>
                <w:szCs w:val="20"/>
                <w:lang w:val="en-US"/>
              </w:rPr>
              <w:t>.</w:t>
            </w:r>
            <w:r w:rsidRPr="006C1FFF">
              <w:rPr>
                <w:color w:val="000000"/>
                <w:sz w:val="20"/>
                <w:szCs w:val="20"/>
                <w:lang w:val="en-US"/>
              </w:rPr>
              <w:t>34)</w:t>
            </w:r>
          </w:p>
        </w:tc>
        <w:tc>
          <w:tcPr>
            <w:tcW w:w="1418" w:type="dxa"/>
            <w:noWrap/>
          </w:tcPr>
          <w:p w14:paraId="573C7425" w14:textId="7C7C052F"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347</w:t>
            </w:r>
          </w:p>
        </w:tc>
      </w:tr>
      <w:tr w:rsidR="006A43BD" w:rsidRPr="006C1FFF" w14:paraId="082037A6" w14:textId="77777777" w:rsidTr="00CC29B0">
        <w:trPr>
          <w:trHeight w:val="300"/>
        </w:trPr>
        <w:tc>
          <w:tcPr>
            <w:tcW w:w="2689" w:type="dxa"/>
            <w:shd w:val="clear" w:color="auto" w:fill="D9E2F3" w:themeFill="accent1" w:themeFillTint="33"/>
            <w:hideMark/>
          </w:tcPr>
          <w:p w14:paraId="5AA28103"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LDL (mmol/L)</w:t>
            </w:r>
          </w:p>
        </w:tc>
        <w:tc>
          <w:tcPr>
            <w:tcW w:w="2551" w:type="dxa"/>
            <w:noWrap/>
            <w:hideMark/>
          </w:tcPr>
          <w:p w14:paraId="273C3F83" w14:textId="71F00EAD"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14 (0</w:t>
            </w:r>
            <w:r w:rsidR="00041D97">
              <w:rPr>
                <w:color w:val="000000"/>
                <w:sz w:val="20"/>
                <w:szCs w:val="20"/>
                <w:lang w:val="en-US"/>
              </w:rPr>
              <w:t>.</w:t>
            </w:r>
            <w:r w:rsidRPr="006C1FFF">
              <w:rPr>
                <w:color w:val="000000"/>
                <w:sz w:val="20"/>
                <w:szCs w:val="20"/>
                <w:lang w:val="en-US"/>
              </w:rPr>
              <w:t>83)</w:t>
            </w:r>
          </w:p>
        </w:tc>
        <w:tc>
          <w:tcPr>
            <w:tcW w:w="2126" w:type="dxa"/>
            <w:noWrap/>
            <w:hideMark/>
          </w:tcPr>
          <w:p w14:paraId="4D5D3BE3" w14:textId="5C9A3070"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14 (1</w:t>
            </w:r>
            <w:r w:rsidR="00041D97">
              <w:rPr>
                <w:color w:val="000000"/>
                <w:sz w:val="20"/>
                <w:szCs w:val="20"/>
                <w:lang w:val="en-US"/>
              </w:rPr>
              <w:t>.</w:t>
            </w:r>
            <w:r w:rsidRPr="006C1FFF">
              <w:rPr>
                <w:color w:val="000000"/>
                <w:sz w:val="20"/>
                <w:szCs w:val="20"/>
                <w:lang w:val="en-US"/>
              </w:rPr>
              <w:t>08)</w:t>
            </w:r>
          </w:p>
        </w:tc>
        <w:tc>
          <w:tcPr>
            <w:tcW w:w="1418" w:type="dxa"/>
            <w:noWrap/>
            <w:hideMark/>
          </w:tcPr>
          <w:p w14:paraId="0CCF4F41" w14:textId="22411D8B"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438</w:t>
            </w:r>
          </w:p>
        </w:tc>
      </w:tr>
      <w:tr w:rsidR="006A43BD" w:rsidRPr="006C1FFF" w14:paraId="2C8278E1" w14:textId="77777777" w:rsidTr="00CC29B0">
        <w:trPr>
          <w:trHeight w:val="300"/>
        </w:trPr>
        <w:tc>
          <w:tcPr>
            <w:tcW w:w="2689" w:type="dxa"/>
            <w:shd w:val="clear" w:color="auto" w:fill="D9E2F3" w:themeFill="accent1" w:themeFillTint="33"/>
            <w:hideMark/>
          </w:tcPr>
          <w:p w14:paraId="57039646"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HDL (mmol/L)</w:t>
            </w:r>
          </w:p>
        </w:tc>
        <w:tc>
          <w:tcPr>
            <w:tcW w:w="2551" w:type="dxa"/>
            <w:noWrap/>
            <w:hideMark/>
          </w:tcPr>
          <w:p w14:paraId="3FA8D365" w14:textId="0DC191CD"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07 (0</w:t>
            </w:r>
            <w:r w:rsidR="00041D97">
              <w:rPr>
                <w:color w:val="000000"/>
                <w:sz w:val="20"/>
                <w:szCs w:val="20"/>
                <w:lang w:val="en-US"/>
              </w:rPr>
              <w:t>.</w:t>
            </w:r>
            <w:r w:rsidRPr="006C1FFF">
              <w:rPr>
                <w:color w:val="000000"/>
                <w:sz w:val="20"/>
                <w:szCs w:val="20"/>
                <w:lang w:val="en-US"/>
              </w:rPr>
              <w:t>82)</w:t>
            </w:r>
          </w:p>
        </w:tc>
        <w:tc>
          <w:tcPr>
            <w:tcW w:w="2126" w:type="dxa"/>
            <w:noWrap/>
            <w:hideMark/>
          </w:tcPr>
          <w:p w14:paraId="4AC2ACF9" w14:textId="50A46B28"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04 (0</w:t>
            </w:r>
            <w:r w:rsidR="00041D97">
              <w:rPr>
                <w:color w:val="000000"/>
                <w:sz w:val="20"/>
                <w:szCs w:val="20"/>
                <w:lang w:val="en-US"/>
              </w:rPr>
              <w:t>.</w:t>
            </w:r>
            <w:r w:rsidRPr="006C1FFF">
              <w:rPr>
                <w:color w:val="000000"/>
                <w:sz w:val="20"/>
                <w:szCs w:val="20"/>
                <w:lang w:val="en-US"/>
              </w:rPr>
              <w:t>55)</w:t>
            </w:r>
          </w:p>
        </w:tc>
        <w:tc>
          <w:tcPr>
            <w:tcW w:w="1418" w:type="dxa"/>
            <w:noWrap/>
            <w:hideMark/>
          </w:tcPr>
          <w:p w14:paraId="297299C9" w14:textId="4EAFAB3B"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875</w:t>
            </w:r>
          </w:p>
        </w:tc>
      </w:tr>
      <w:tr w:rsidR="006A43BD" w:rsidRPr="006C1FFF" w14:paraId="0A15ABE0" w14:textId="77777777" w:rsidTr="00CC29B0">
        <w:trPr>
          <w:trHeight w:val="300"/>
        </w:trPr>
        <w:tc>
          <w:tcPr>
            <w:tcW w:w="2689" w:type="dxa"/>
            <w:shd w:val="clear" w:color="auto" w:fill="D9E2F3" w:themeFill="accent1" w:themeFillTint="33"/>
            <w:hideMark/>
          </w:tcPr>
          <w:p w14:paraId="246426CF" w14:textId="5BE427CC" w:rsidR="006A43BD" w:rsidRPr="006C1FFF" w:rsidRDefault="00960301" w:rsidP="00041D97">
            <w:pPr>
              <w:spacing w:line="360" w:lineRule="auto"/>
              <w:rPr>
                <w:b/>
                <w:bCs/>
                <w:color w:val="000000"/>
                <w:sz w:val="20"/>
                <w:szCs w:val="20"/>
                <w:lang w:val="en-US" w:eastAsia="en-GB"/>
              </w:rPr>
            </w:pPr>
            <w:r w:rsidRPr="006C1FFF">
              <w:rPr>
                <w:b/>
                <w:bCs/>
                <w:color w:val="000000"/>
                <w:sz w:val="20"/>
                <w:szCs w:val="20"/>
                <w:lang w:val="en-US" w:eastAsia="en-GB"/>
              </w:rPr>
              <w:t>Ch</w:t>
            </w:r>
            <w:r w:rsidR="006A43BD" w:rsidRPr="006C1FFF">
              <w:rPr>
                <w:b/>
                <w:bCs/>
                <w:color w:val="000000"/>
                <w:sz w:val="20"/>
                <w:szCs w:val="20"/>
                <w:lang w:val="en-US" w:eastAsia="en-GB"/>
              </w:rPr>
              <w:t>olesterol (mmol/L)</w:t>
            </w:r>
          </w:p>
        </w:tc>
        <w:tc>
          <w:tcPr>
            <w:tcW w:w="2551" w:type="dxa"/>
            <w:noWrap/>
            <w:hideMark/>
          </w:tcPr>
          <w:p w14:paraId="31318939" w14:textId="3A7EA72D"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07 (1</w:t>
            </w:r>
            <w:r w:rsidR="00041D97">
              <w:rPr>
                <w:color w:val="000000"/>
                <w:sz w:val="20"/>
                <w:szCs w:val="20"/>
                <w:lang w:val="en-US"/>
              </w:rPr>
              <w:t>.</w:t>
            </w:r>
            <w:r w:rsidRPr="006C1FFF">
              <w:rPr>
                <w:color w:val="000000"/>
                <w:sz w:val="20"/>
                <w:szCs w:val="20"/>
                <w:lang w:val="en-US"/>
              </w:rPr>
              <w:t>18)</w:t>
            </w:r>
          </w:p>
        </w:tc>
        <w:tc>
          <w:tcPr>
            <w:tcW w:w="2126" w:type="dxa"/>
            <w:noWrap/>
            <w:hideMark/>
          </w:tcPr>
          <w:p w14:paraId="546A281F" w14:textId="6227F27A"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27 (1</w:t>
            </w:r>
            <w:r w:rsidR="00041D97">
              <w:rPr>
                <w:color w:val="000000"/>
                <w:sz w:val="20"/>
                <w:szCs w:val="20"/>
                <w:lang w:val="en-US"/>
              </w:rPr>
              <w:t>.</w:t>
            </w:r>
            <w:r w:rsidRPr="006C1FFF">
              <w:rPr>
                <w:color w:val="000000"/>
                <w:sz w:val="20"/>
                <w:szCs w:val="20"/>
                <w:lang w:val="en-US"/>
              </w:rPr>
              <w:t>1)</w:t>
            </w:r>
          </w:p>
        </w:tc>
        <w:tc>
          <w:tcPr>
            <w:tcW w:w="1418" w:type="dxa"/>
            <w:noWrap/>
            <w:hideMark/>
          </w:tcPr>
          <w:p w14:paraId="079213FE" w14:textId="318E251D"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394</w:t>
            </w:r>
          </w:p>
        </w:tc>
      </w:tr>
      <w:tr w:rsidR="006A43BD" w:rsidRPr="006C1FFF" w14:paraId="294DF45A" w14:textId="77777777" w:rsidTr="00CC29B0">
        <w:trPr>
          <w:trHeight w:val="300"/>
        </w:trPr>
        <w:tc>
          <w:tcPr>
            <w:tcW w:w="2689" w:type="dxa"/>
            <w:shd w:val="clear" w:color="auto" w:fill="D9E2F3" w:themeFill="accent1" w:themeFillTint="33"/>
            <w:hideMark/>
          </w:tcPr>
          <w:p w14:paraId="7C6F777B" w14:textId="36937642"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Trigl</w:t>
            </w:r>
            <w:r w:rsidR="00960301" w:rsidRPr="006C1FFF">
              <w:rPr>
                <w:b/>
                <w:bCs/>
                <w:color w:val="000000"/>
                <w:sz w:val="20"/>
                <w:szCs w:val="20"/>
                <w:lang w:val="en-US" w:eastAsia="en-GB"/>
              </w:rPr>
              <w:t>ycerides</w:t>
            </w:r>
            <w:r w:rsidRPr="006C1FFF">
              <w:rPr>
                <w:b/>
                <w:bCs/>
                <w:color w:val="000000"/>
                <w:sz w:val="20"/>
                <w:szCs w:val="20"/>
                <w:lang w:val="en-US" w:eastAsia="en-GB"/>
              </w:rPr>
              <w:t xml:space="preserve"> (mmol/L)</w:t>
            </w:r>
          </w:p>
        </w:tc>
        <w:tc>
          <w:tcPr>
            <w:tcW w:w="2551" w:type="dxa"/>
            <w:noWrap/>
            <w:hideMark/>
          </w:tcPr>
          <w:p w14:paraId="5B4791FC" w14:textId="6E851BA7"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15 (0</w:t>
            </w:r>
            <w:r w:rsidR="00041D97">
              <w:rPr>
                <w:color w:val="000000"/>
                <w:sz w:val="20"/>
                <w:szCs w:val="20"/>
                <w:lang w:val="en-US"/>
              </w:rPr>
              <w:t>.</w:t>
            </w:r>
            <w:r w:rsidRPr="006C1FFF">
              <w:rPr>
                <w:color w:val="000000"/>
                <w:sz w:val="20"/>
                <w:szCs w:val="20"/>
                <w:lang w:val="en-US"/>
              </w:rPr>
              <w:t>77)</w:t>
            </w:r>
          </w:p>
        </w:tc>
        <w:tc>
          <w:tcPr>
            <w:tcW w:w="2126" w:type="dxa"/>
            <w:noWrap/>
            <w:hideMark/>
          </w:tcPr>
          <w:p w14:paraId="63B84464" w14:textId="4D08E11F"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29 (0</w:t>
            </w:r>
            <w:r w:rsidR="00041D97">
              <w:rPr>
                <w:color w:val="000000"/>
                <w:sz w:val="20"/>
                <w:szCs w:val="20"/>
                <w:lang w:val="en-US"/>
              </w:rPr>
              <w:t>.</w:t>
            </w:r>
            <w:r w:rsidRPr="006C1FFF">
              <w:rPr>
                <w:color w:val="000000"/>
                <w:sz w:val="20"/>
                <w:szCs w:val="20"/>
                <w:lang w:val="en-US"/>
              </w:rPr>
              <w:t>88)</w:t>
            </w:r>
          </w:p>
        </w:tc>
        <w:tc>
          <w:tcPr>
            <w:tcW w:w="1418" w:type="dxa"/>
            <w:noWrap/>
            <w:hideMark/>
          </w:tcPr>
          <w:p w14:paraId="2F2493FC" w14:textId="68B13AAD"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654</w:t>
            </w:r>
          </w:p>
        </w:tc>
      </w:tr>
      <w:tr w:rsidR="006A43BD" w:rsidRPr="006C1FFF" w14:paraId="7E9CCAAD" w14:textId="77777777" w:rsidTr="00CC29B0">
        <w:trPr>
          <w:trHeight w:val="300"/>
        </w:trPr>
        <w:tc>
          <w:tcPr>
            <w:tcW w:w="2689" w:type="dxa"/>
            <w:shd w:val="clear" w:color="auto" w:fill="D9E2F3" w:themeFill="accent1" w:themeFillTint="33"/>
            <w:hideMark/>
          </w:tcPr>
          <w:p w14:paraId="2EA3F750" w14:textId="77777777" w:rsidR="006A43BD" w:rsidRPr="006C1FFF" w:rsidRDefault="006A43BD" w:rsidP="00041D97">
            <w:pPr>
              <w:spacing w:line="360" w:lineRule="auto"/>
              <w:rPr>
                <w:b/>
                <w:bCs/>
                <w:color w:val="000000"/>
                <w:sz w:val="20"/>
                <w:szCs w:val="20"/>
                <w:lang w:val="en-US" w:eastAsia="en-GB"/>
              </w:rPr>
            </w:pPr>
            <w:r w:rsidRPr="006C1FFF">
              <w:rPr>
                <w:b/>
                <w:bCs/>
                <w:color w:val="000000"/>
                <w:sz w:val="20"/>
                <w:szCs w:val="20"/>
                <w:lang w:val="en-US" w:eastAsia="en-GB"/>
              </w:rPr>
              <w:t>Albumin (g/L)</w:t>
            </w:r>
          </w:p>
        </w:tc>
        <w:tc>
          <w:tcPr>
            <w:tcW w:w="2551" w:type="dxa"/>
            <w:noWrap/>
            <w:hideMark/>
          </w:tcPr>
          <w:p w14:paraId="63539100" w14:textId="0C88135E"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11 (3</w:t>
            </w:r>
            <w:r w:rsidR="00041D97">
              <w:rPr>
                <w:color w:val="000000"/>
                <w:sz w:val="20"/>
                <w:szCs w:val="20"/>
                <w:lang w:val="en-US"/>
              </w:rPr>
              <w:t>.</w:t>
            </w:r>
            <w:r w:rsidRPr="006C1FFF">
              <w:rPr>
                <w:color w:val="000000"/>
                <w:sz w:val="20"/>
                <w:szCs w:val="20"/>
                <w:lang w:val="en-US"/>
              </w:rPr>
              <w:t>24)</w:t>
            </w:r>
          </w:p>
        </w:tc>
        <w:tc>
          <w:tcPr>
            <w:tcW w:w="2126" w:type="dxa"/>
            <w:noWrap/>
            <w:hideMark/>
          </w:tcPr>
          <w:p w14:paraId="17EE9E25" w14:textId="6A8A99A7"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1</w:t>
            </w:r>
            <w:r w:rsidR="00041D97">
              <w:rPr>
                <w:color w:val="000000"/>
                <w:sz w:val="20"/>
                <w:szCs w:val="20"/>
                <w:lang w:val="en-US"/>
              </w:rPr>
              <w:t>.</w:t>
            </w:r>
            <w:r w:rsidRPr="006C1FFF">
              <w:rPr>
                <w:color w:val="000000"/>
                <w:sz w:val="20"/>
                <w:szCs w:val="20"/>
                <w:lang w:val="en-US"/>
              </w:rPr>
              <w:t>58 (4</w:t>
            </w:r>
            <w:r w:rsidR="00041D97">
              <w:rPr>
                <w:color w:val="000000"/>
                <w:sz w:val="20"/>
                <w:szCs w:val="20"/>
                <w:lang w:val="en-US"/>
              </w:rPr>
              <w:t>.</w:t>
            </w:r>
            <w:r w:rsidRPr="006C1FFF">
              <w:rPr>
                <w:color w:val="000000"/>
                <w:sz w:val="20"/>
                <w:szCs w:val="20"/>
                <w:lang w:val="en-US"/>
              </w:rPr>
              <w:t>56)</w:t>
            </w:r>
          </w:p>
        </w:tc>
        <w:tc>
          <w:tcPr>
            <w:tcW w:w="1418" w:type="dxa"/>
            <w:noWrap/>
            <w:hideMark/>
          </w:tcPr>
          <w:p w14:paraId="3835AF8F" w14:textId="62358DA2" w:rsidR="006A43BD" w:rsidRPr="006C1FFF" w:rsidRDefault="006A43BD" w:rsidP="00041D97">
            <w:pPr>
              <w:spacing w:line="360" w:lineRule="auto"/>
              <w:jc w:val="right"/>
              <w:rPr>
                <w:color w:val="00008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302</w:t>
            </w:r>
          </w:p>
        </w:tc>
      </w:tr>
      <w:tr w:rsidR="006A43BD" w:rsidRPr="006C1FFF" w14:paraId="79F4F954" w14:textId="77777777" w:rsidTr="00CC29B0">
        <w:trPr>
          <w:trHeight w:val="315"/>
        </w:trPr>
        <w:tc>
          <w:tcPr>
            <w:tcW w:w="2689" w:type="dxa"/>
            <w:shd w:val="clear" w:color="auto" w:fill="D9E2F3" w:themeFill="accent1" w:themeFillTint="33"/>
            <w:hideMark/>
          </w:tcPr>
          <w:p w14:paraId="601844DC" w14:textId="276FACAC" w:rsidR="006A43BD" w:rsidRPr="006C1FFF" w:rsidRDefault="00960301" w:rsidP="00041D97">
            <w:pPr>
              <w:spacing w:line="360" w:lineRule="auto"/>
              <w:rPr>
                <w:b/>
                <w:bCs/>
                <w:color w:val="000000"/>
                <w:sz w:val="20"/>
                <w:szCs w:val="20"/>
                <w:lang w:val="en-US" w:eastAsia="en-GB"/>
              </w:rPr>
            </w:pPr>
            <w:r w:rsidRPr="006C1FFF">
              <w:rPr>
                <w:b/>
                <w:bCs/>
                <w:color w:val="000000"/>
                <w:sz w:val="20"/>
                <w:szCs w:val="20"/>
                <w:lang w:val="en-US" w:eastAsia="en-GB"/>
              </w:rPr>
              <w:t>Total protein</w:t>
            </w:r>
            <w:r w:rsidR="006A43BD" w:rsidRPr="006C1FFF">
              <w:rPr>
                <w:b/>
                <w:bCs/>
                <w:color w:val="000000"/>
                <w:sz w:val="20"/>
                <w:szCs w:val="20"/>
                <w:lang w:val="en-US" w:eastAsia="en-GB"/>
              </w:rPr>
              <w:t xml:space="preserve"> (g/L)</w:t>
            </w:r>
          </w:p>
        </w:tc>
        <w:tc>
          <w:tcPr>
            <w:tcW w:w="2551" w:type="dxa"/>
            <w:noWrap/>
            <w:hideMark/>
          </w:tcPr>
          <w:p w14:paraId="1E16890F" w14:textId="541DFABD"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23 (3</w:t>
            </w:r>
            <w:r w:rsidR="00041D97">
              <w:rPr>
                <w:color w:val="000000"/>
                <w:sz w:val="20"/>
                <w:szCs w:val="20"/>
                <w:lang w:val="en-US"/>
              </w:rPr>
              <w:t>.</w:t>
            </w:r>
            <w:r w:rsidRPr="006C1FFF">
              <w:rPr>
                <w:color w:val="000000"/>
                <w:sz w:val="20"/>
                <w:szCs w:val="20"/>
                <w:lang w:val="en-US"/>
              </w:rPr>
              <w:t>85)</w:t>
            </w:r>
          </w:p>
        </w:tc>
        <w:tc>
          <w:tcPr>
            <w:tcW w:w="2126" w:type="dxa"/>
            <w:noWrap/>
            <w:hideMark/>
          </w:tcPr>
          <w:p w14:paraId="6194D5D2" w14:textId="47CF70A6" w:rsidR="006A43BD" w:rsidRPr="006C1FFF" w:rsidRDefault="006A43BD" w:rsidP="00041D97">
            <w:pPr>
              <w:spacing w:line="360" w:lineRule="auto"/>
              <w:rPr>
                <w:color w:val="000000"/>
                <w:sz w:val="20"/>
                <w:szCs w:val="20"/>
                <w:lang w:val="en-US" w:eastAsia="en-GB"/>
              </w:rPr>
            </w:pPr>
            <w:r w:rsidRPr="006C1FFF">
              <w:rPr>
                <w:color w:val="000000"/>
                <w:sz w:val="20"/>
                <w:szCs w:val="20"/>
                <w:lang w:val="en-US"/>
              </w:rPr>
              <w:t>3</w:t>
            </w:r>
            <w:r w:rsidR="00041D97">
              <w:rPr>
                <w:color w:val="000000"/>
                <w:sz w:val="20"/>
                <w:szCs w:val="20"/>
                <w:lang w:val="en-US"/>
              </w:rPr>
              <w:t>.</w:t>
            </w:r>
            <w:r w:rsidRPr="006C1FFF">
              <w:rPr>
                <w:color w:val="000000"/>
                <w:sz w:val="20"/>
                <w:szCs w:val="20"/>
                <w:lang w:val="en-US"/>
              </w:rPr>
              <w:t>65 (4</w:t>
            </w:r>
            <w:r w:rsidR="00041D97">
              <w:rPr>
                <w:color w:val="000000"/>
                <w:sz w:val="20"/>
                <w:szCs w:val="20"/>
                <w:lang w:val="en-US"/>
              </w:rPr>
              <w:t>.</w:t>
            </w:r>
            <w:r w:rsidRPr="006C1FFF">
              <w:rPr>
                <w:color w:val="000000"/>
                <w:sz w:val="20"/>
                <w:szCs w:val="20"/>
                <w:lang w:val="en-US"/>
              </w:rPr>
              <w:t>83)</w:t>
            </w:r>
          </w:p>
        </w:tc>
        <w:tc>
          <w:tcPr>
            <w:tcW w:w="1418" w:type="dxa"/>
            <w:noWrap/>
            <w:hideMark/>
          </w:tcPr>
          <w:p w14:paraId="25DBBD2C" w14:textId="7C215E3A" w:rsidR="006A43BD" w:rsidRPr="006C1FFF" w:rsidRDefault="006A43BD" w:rsidP="00041D97">
            <w:pPr>
              <w:spacing w:line="360" w:lineRule="auto"/>
              <w:jc w:val="right"/>
              <w:rPr>
                <w:b/>
                <w:bCs/>
                <w:color w:val="000080"/>
                <w:sz w:val="20"/>
                <w:szCs w:val="20"/>
                <w:lang w:val="en-US" w:eastAsia="en-GB"/>
              </w:rPr>
            </w:pPr>
            <w:r w:rsidRPr="006C1FFF">
              <w:rPr>
                <w:b/>
                <w:bCs/>
                <w:color w:val="000000"/>
                <w:sz w:val="20"/>
                <w:szCs w:val="20"/>
                <w:lang w:val="en-US"/>
              </w:rPr>
              <w:t>0</w:t>
            </w:r>
            <w:r w:rsidR="00041D97">
              <w:rPr>
                <w:b/>
                <w:bCs/>
                <w:color w:val="000000"/>
                <w:sz w:val="20"/>
                <w:szCs w:val="20"/>
                <w:lang w:val="en-US"/>
              </w:rPr>
              <w:t>.</w:t>
            </w:r>
            <w:r w:rsidRPr="006C1FFF">
              <w:rPr>
                <w:b/>
                <w:bCs/>
                <w:color w:val="000000"/>
                <w:sz w:val="20"/>
                <w:szCs w:val="20"/>
                <w:lang w:val="en-US"/>
              </w:rPr>
              <w:t>018</w:t>
            </w:r>
          </w:p>
        </w:tc>
      </w:tr>
      <w:tr w:rsidR="00CC29B0" w:rsidRPr="006C1FFF" w14:paraId="05927CE4" w14:textId="77777777" w:rsidTr="00297CE6">
        <w:trPr>
          <w:trHeight w:val="164"/>
        </w:trPr>
        <w:tc>
          <w:tcPr>
            <w:tcW w:w="2689" w:type="dxa"/>
            <w:shd w:val="clear" w:color="auto" w:fill="D9E2F3" w:themeFill="accent1" w:themeFillTint="33"/>
            <w:hideMark/>
          </w:tcPr>
          <w:p w14:paraId="7D840E75" w14:textId="77777777" w:rsidR="00CC29B0" w:rsidRPr="006C1FFF" w:rsidRDefault="00CC29B0" w:rsidP="00297CE6">
            <w:pPr>
              <w:spacing w:line="360" w:lineRule="auto"/>
              <w:rPr>
                <w:b/>
                <w:bCs/>
                <w:color w:val="000000"/>
                <w:sz w:val="20"/>
                <w:szCs w:val="20"/>
                <w:lang w:val="en-US" w:eastAsia="en-GB"/>
              </w:rPr>
            </w:pPr>
            <w:r w:rsidRPr="006C1FFF">
              <w:rPr>
                <w:b/>
                <w:bCs/>
                <w:color w:val="000000"/>
                <w:sz w:val="20"/>
                <w:szCs w:val="20"/>
                <w:lang w:val="en-US" w:eastAsia="en-GB"/>
              </w:rPr>
              <w:t>HGS-D</w:t>
            </w:r>
          </w:p>
        </w:tc>
        <w:tc>
          <w:tcPr>
            <w:tcW w:w="2551" w:type="dxa"/>
            <w:noWrap/>
            <w:hideMark/>
          </w:tcPr>
          <w:p w14:paraId="4E2B9AF6" w14:textId="644D7062" w:rsidR="00CC29B0" w:rsidRPr="006C1FFF" w:rsidRDefault="00CC29B0" w:rsidP="00297CE6">
            <w:pPr>
              <w:spacing w:line="360" w:lineRule="auto"/>
              <w:rPr>
                <w:color w:val="000000"/>
                <w:sz w:val="20"/>
                <w:szCs w:val="20"/>
                <w:lang w:val="en-US" w:eastAsia="en-GB"/>
              </w:rPr>
            </w:pPr>
            <w:r w:rsidRPr="006C1FFF">
              <w:rPr>
                <w:color w:val="000000"/>
                <w:sz w:val="20"/>
                <w:szCs w:val="20"/>
                <w:lang w:val="en-US"/>
              </w:rPr>
              <w:t>1</w:t>
            </w:r>
            <w:r w:rsidR="00041D97">
              <w:rPr>
                <w:color w:val="000000"/>
                <w:sz w:val="20"/>
                <w:szCs w:val="20"/>
                <w:lang w:val="en-US"/>
              </w:rPr>
              <w:t>.</w:t>
            </w:r>
            <w:r w:rsidRPr="006C1FFF">
              <w:rPr>
                <w:color w:val="000000"/>
                <w:sz w:val="20"/>
                <w:szCs w:val="20"/>
                <w:lang w:val="en-US"/>
              </w:rPr>
              <w:t>35 (5</w:t>
            </w:r>
            <w:r w:rsidR="00041D97">
              <w:rPr>
                <w:color w:val="000000"/>
                <w:sz w:val="20"/>
                <w:szCs w:val="20"/>
                <w:lang w:val="en-US"/>
              </w:rPr>
              <w:t>.</w:t>
            </w:r>
            <w:r w:rsidRPr="006C1FFF">
              <w:rPr>
                <w:color w:val="000000"/>
                <w:sz w:val="20"/>
                <w:szCs w:val="20"/>
                <w:lang w:val="en-US"/>
              </w:rPr>
              <w:t>16)</w:t>
            </w:r>
          </w:p>
        </w:tc>
        <w:tc>
          <w:tcPr>
            <w:tcW w:w="2126" w:type="dxa"/>
            <w:noWrap/>
            <w:hideMark/>
          </w:tcPr>
          <w:p w14:paraId="79E49DF7" w14:textId="08D18021" w:rsidR="00CC29B0" w:rsidRPr="006C1FFF" w:rsidRDefault="00CC29B0" w:rsidP="00297CE6">
            <w:pPr>
              <w:spacing w:line="360" w:lineRule="auto"/>
              <w:rPr>
                <w:color w:val="000000"/>
                <w:sz w:val="20"/>
                <w:szCs w:val="20"/>
                <w:lang w:val="en-US" w:eastAsia="en-GB"/>
              </w:rPr>
            </w:pPr>
            <w:r w:rsidRPr="006C1FFF">
              <w:rPr>
                <w:color w:val="000000"/>
                <w:sz w:val="20"/>
                <w:szCs w:val="20"/>
                <w:lang w:val="en-US"/>
              </w:rPr>
              <w:t>2</w:t>
            </w:r>
            <w:r w:rsidR="00041D97">
              <w:rPr>
                <w:color w:val="000000"/>
                <w:sz w:val="20"/>
                <w:szCs w:val="20"/>
                <w:lang w:val="en-US"/>
              </w:rPr>
              <w:t>.</w:t>
            </w:r>
            <w:r w:rsidRPr="006C1FFF">
              <w:rPr>
                <w:color w:val="000000"/>
                <w:sz w:val="20"/>
                <w:szCs w:val="20"/>
                <w:lang w:val="en-US"/>
              </w:rPr>
              <w:t>78 (5</w:t>
            </w:r>
            <w:r w:rsidR="00041D97">
              <w:rPr>
                <w:color w:val="000000"/>
                <w:sz w:val="20"/>
                <w:szCs w:val="20"/>
                <w:lang w:val="en-US"/>
              </w:rPr>
              <w:t>.</w:t>
            </w:r>
            <w:r w:rsidRPr="006C1FFF">
              <w:rPr>
                <w:color w:val="000000"/>
                <w:sz w:val="20"/>
                <w:szCs w:val="20"/>
                <w:lang w:val="en-US"/>
              </w:rPr>
              <w:t>04)</w:t>
            </w:r>
          </w:p>
        </w:tc>
        <w:tc>
          <w:tcPr>
            <w:tcW w:w="1418" w:type="dxa"/>
          </w:tcPr>
          <w:p w14:paraId="528CFB53" w14:textId="682D2756" w:rsidR="00CC29B0" w:rsidRPr="006C1FFF" w:rsidRDefault="00CC29B0" w:rsidP="00297CE6">
            <w:pPr>
              <w:spacing w:line="360" w:lineRule="auto"/>
              <w:jc w:val="right"/>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335</w:t>
            </w:r>
          </w:p>
        </w:tc>
      </w:tr>
      <w:tr w:rsidR="00CC29B0" w:rsidRPr="006C1FFF" w14:paraId="7D9C4114" w14:textId="77777777" w:rsidTr="00297CE6">
        <w:trPr>
          <w:trHeight w:val="170"/>
        </w:trPr>
        <w:tc>
          <w:tcPr>
            <w:tcW w:w="2689" w:type="dxa"/>
            <w:shd w:val="clear" w:color="auto" w:fill="D9E2F3" w:themeFill="accent1" w:themeFillTint="33"/>
            <w:hideMark/>
          </w:tcPr>
          <w:p w14:paraId="7AF8949D" w14:textId="6EC7032B" w:rsidR="00125553" w:rsidRPr="006C1FFF" w:rsidRDefault="00CC29B0" w:rsidP="00297CE6">
            <w:pPr>
              <w:spacing w:line="360" w:lineRule="auto"/>
              <w:rPr>
                <w:b/>
                <w:bCs/>
                <w:color w:val="000000"/>
                <w:sz w:val="20"/>
                <w:szCs w:val="20"/>
                <w:lang w:val="en-US" w:eastAsia="en-GB"/>
              </w:rPr>
            </w:pPr>
            <w:r w:rsidRPr="006C1FFF">
              <w:rPr>
                <w:b/>
                <w:bCs/>
                <w:color w:val="000000"/>
                <w:sz w:val="20"/>
                <w:szCs w:val="20"/>
                <w:lang w:val="en-US" w:eastAsia="en-GB"/>
              </w:rPr>
              <w:t>HGS-ND</w:t>
            </w:r>
          </w:p>
        </w:tc>
        <w:tc>
          <w:tcPr>
            <w:tcW w:w="2551" w:type="dxa"/>
            <w:noWrap/>
            <w:hideMark/>
          </w:tcPr>
          <w:p w14:paraId="2D6A531B" w14:textId="01992994" w:rsidR="00CC29B0" w:rsidRPr="006C1FFF" w:rsidRDefault="00CC29B0" w:rsidP="00297CE6">
            <w:pPr>
              <w:spacing w:line="360" w:lineRule="auto"/>
              <w:rPr>
                <w:color w:val="000000"/>
                <w:sz w:val="20"/>
                <w:szCs w:val="20"/>
                <w:lang w:val="en-US" w:eastAsia="en-GB"/>
              </w:rPr>
            </w:pPr>
            <w:r w:rsidRPr="006C1FFF">
              <w:rPr>
                <w:color w:val="000000"/>
                <w:sz w:val="20"/>
                <w:szCs w:val="20"/>
                <w:lang w:val="en-US"/>
              </w:rPr>
              <w:t>1</w:t>
            </w:r>
            <w:r w:rsidR="00041D97">
              <w:rPr>
                <w:color w:val="000000"/>
                <w:sz w:val="20"/>
                <w:szCs w:val="20"/>
                <w:lang w:val="en-US"/>
              </w:rPr>
              <w:t>.</w:t>
            </w:r>
            <w:r w:rsidRPr="006C1FFF">
              <w:rPr>
                <w:color w:val="000000"/>
                <w:sz w:val="20"/>
                <w:szCs w:val="20"/>
                <w:lang w:val="en-US"/>
              </w:rPr>
              <w:t>56 (5</w:t>
            </w:r>
            <w:r w:rsidR="00041D97">
              <w:rPr>
                <w:color w:val="000000"/>
                <w:sz w:val="20"/>
                <w:szCs w:val="20"/>
                <w:lang w:val="en-US"/>
              </w:rPr>
              <w:t>.</w:t>
            </w:r>
            <w:r w:rsidRPr="006C1FFF">
              <w:rPr>
                <w:color w:val="000000"/>
                <w:sz w:val="20"/>
                <w:szCs w:val="20"/>
                <w:lang w:val="en-US"/>
              </w:rPr>
              <w:t>09)</w:t>
            </w:r>
          </w:p>
        </w:tc>
        <w:tc>
          <w:tcPr>
            <w:tcW w:w="2126" w:type="dxa"/>
            <w:noWrap/>
            <w:hideMark/>
          </w:tcPr>
          <w:p w14:paraId="63030740" w14:textId="0F57CE14" w:rsidR="00CC29B0" w:rsidRPr="006C1FFF" w:rsidRDefault="00CC29B0" w:rsidP="00297CE6">
            <w:pPr>
              <w:spacing w:line="360" w:lineRule="auto"/>
              <w:rPr>
                <w:color w:val="000000"/>
                <w:sz w:val="20"/>
                <w:szCs w:val="20"/>
                <w:lang w:val="en-US" w:eastAsia="en-GB"/>
              </w:rPr>
            </w:pPr>
            <w:r w:rsidRPr="006C1FFF">
              <w:rPr>
                <w:color w:val="000000"/>
                <w:sz w:val="20"/>
                <w:szCs w:val="20"/>
                <w:lang w:val="en-US"/>
              </w:rPr>
              <w:t>2</w:t>
            </w:r>
            <w:r w:rsidR="00041D97">
              <w:rPr>
                <w:color w:val="000000"/>
                <w:sz w:val="20"/>
                <w:szCs w:val="20"/>
                <w:lang w:val="en-US"/>
              </w:rPr>
              <w:t>.</w:t>
            </w:r>
            <w:r w:rsidRPr="006C1FFF">
              <w:rPr>
                <w:color w:val="000000"/>
                <w:sz w:val="20"/>
                <w:szCs w:val="20"/>
                <w:lang w:val="en-US"/>
              </w:rPr>
              <w:t>03 (4</w:t>
            </w:r>
            <w:r w:rsidR="00041D97">
              <w:rPr>
                <w:color w:val="000000"/>
                <w:sz w:val="20"/>
                <w:szCs w:val="20"/>
                <w:lang w:val="en-US"/>
              </w:rPr>
              <w:t>.</w:t>
            </w:r>
            <w:r w:rsidRPr="006C1FFF">
              <w:rPr>
                <w:color w:val="000000"/>
                <w:sz w:val="20"/>
                <w:szCs w:val="20"/>
                <w:lang w:val="en-US"/>
              </w:rPr>
              <w:t>26)</w:t>
            </w:r>
          </w:p>
        </w:tc>
        <w:tc>
          <w:tcPr>
            <w:tcW w:w="1418" w:type="dxa"/>
          </w:tcPr>
          <w:p w14:paraId="063A174B" w14:textId="36899C60" w:rsidR="00CC29B0" w:rsidRPr="006C1FFF" w:rsidRDefault="00CC29B0" w:rsidP="00297CE6">
            <w:pPr>
              <w:spacing w:line="360" w:lineRule="auto"/>
              <w:jc w:val="right"/>
              <w:rPr>
                <w:color w:val="000000"/>
                <w:sz w:val="20"/>
                <w:szCs w:val="20"/>
                <w:lang w:val="en-US" w:eastAsia="en-GB"/>
              </w:rPr>
            </w:pPr>
            <w:r w:rsidRPr="006C1FFF">
              <w:rPr>
                <w:color w:val="000000"/>
                <w:sz w:val="20"/>
                <w:szCs w:val="20"/>
                <w:lang w:val="en-US"/>
              </w:rPr>
              <w:t>0</w:t>
            </w:r>
            <w:r w:rsidR="00041D97">
              <w:rPr>
                <w:color w:val="000000"/>
                <w:sz w:val="20"/>
                <w:szCs w:val="20"/>
                <w:lang w:val="en-US"/>
              </w:rPr>
              <w:t>.</w:t>
            </w:r>
            <w:r w:rsidRPr="006C1FFF">
              <w:rPr>
                <w:color w:val="000000"/>
                <w:sz w:val="20"/>
                <w:szCs w:val="20"/>
                <w:lang w:val="en-US"/>
              </w:rPr>
              <w:t>723</w:t>
            </w:r>
          </w:p>
        </w:tc>
      </w:tr>
    </w:tbl>
    <w:p w14:paraId="6368608C" w14:textId="7FD6D6FA" w:rsidR="006A43BD" w:rsidRPr="006C1FFF" w:rsidRDefault="006A43BD" w:rsidP="008F6832">
      <w:pPr>
        <w:spacing w:line="480" w:lineRule="auto"/>
        <w:jc w:val="both"/>
        <w:rPr>
          <w:rFonts w:ascii="Times New Roman" w:eastAsia="Segoe UI" w:hAnsi="Times New Roman" w:cs="Times New Roman"/>
          <w:sz w:val="24"/>
          <w:szCs w:val="24"/>
          <w:lang w:val="en-US"/>
        </w:rPr>
      </w:pPr>
    </w:p>
    <w:p w14:paraId="70023312" w14:textId="05DE766F" w:rsidR="00125553" w:rsidRPr="006C1FFF" w:rsidRDefault="00125553" w:rsidP="008F6832">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sz w:val="24"/>
          <w:szCs w:val="24"/>
          <w:lang w:val="en-US"/>
        </w:rPr>
        <w:t xml:space="preserve">Patients with </w:t>
      </w:r>
      <w:r w:rsidR="00366419">
        <w:rPr>
          <w:rFonts w:ascii="Times New Roman" w:eastAsia="Segoe UI" w:hAnsi="Times New Roman" w:cs="Times New Roman"/>
          <w:sz w:val="24"/>
          <w:szCs w:val="24"/>
          <w:lang w:val="en-US"/>
        </w:rPr>
        <w:t xml:space="preserve">liver </w:t>
      </w:r>
      <w:r w:rsidRPr="006C1FFF">
        <w:rPr>
          <w:rFonts w:ascii="Times New Roman" w:eastAsia="Segoe UI" w:hAnsi="Times New Roman" w:cs="Times New Roman"/>
          <w:sz w:val="24"/>
          <w:szCs w:val="24"/>
          <w:lang w:val="en-US"/>
        </w:rPr>
        <w:t xml:space="preserve">cGVHD had lower </w:t>
      </w:r>
      <w:r w:rsidR="00B632AD">
        <w:rPr>
          <w:rFonts w:ascii="Times New Roman" w:eastAsia="Segoe UI" w:hAnsi="Times New Roman" w:cs="Times New Roman"/>
          <w:sz w:val="24"/>
          <w:szCs w:val="24"/>
          <w:lang w:val="en-US"/>
        </w:rPr>
        <w:t>level</w:t>
      </w:r>
      <w:r w:rsidR="00B632AD" w:rsidRPr="006C1FFF">
        <w:rPr>
          <w:rFonts w:ascii="Times New Roman" w:eastAsia="Segoe UI" w:hAnsi="Times New Roman" w:cs="Times New Roman"/>
          <w:sz w:val="24"/>
          <w:szCs w:val="24"/>
          <w:lang w:val="en-US"/>
        </w:rPr>
        <w:t xml:space="preserve">s </w:t>
      </w:r>
      <w:r w:rsidRPr="006C1FFF">
        <w:rPr>
          <w:rFonts w:ascii="Times New Roman" w:eastAsia="Segoe UI" w:hAnsi="Times New Roman" w:cs="Times New Roman"/>
          <w:sz w:val="24"/>
          <w:szCs w:val="24"/>
          <w:lang w:val="en-US"/>
        </w:rPr>
        <w:t>​​of serum vitamin D (</w:t>
      </w:r>
      <w:r w:rsidR="0057615B" w:rsidRPr="006C1FFF">
        <w:rPr>
          <w:rFonts w:ascii="Times New Roman" w:eastAsia="Segoe UI" w:hAnsi="Times New Roman" w:cs="Times New Roman"/>
          <w:sz w:val="24"/>
          <w:szCs w:val="24"/>
          <w:lang w:val="en-US"/>
        </w:rPr>
        <w:t>P&lt;0</w:t>
      </w:r>
      <w:r w:rsidR="00366419">
        <w:rPr>
          <w:rFonts w:ascii="Times New Roman" w:eastAsia="Segoe UI" w:hAnsi="Times New Roman" w:cs="Times New Roman"/>
          <w:sz w:val="24"/>
          <w:szCs w:val="24"/>
          <w:lang w:val="en-US"/>
        </w:rPr>
        <w:t>.</w:t>
      </w:r>
      <w:r w:rsidR="0057615B" w:rsidRPr="006C1FFF">
        <w:rPr>
          <w:rFonts w:ascii="Times New Roman" w:eastAsia="Segoe UI" w:hAnsi="Times New Roman" w:cs="Times New Roman"/>
          <w:sz w:val="24"/>
          <w:szCs w:val="24"/>
          <w:lang w:val="en-US"/>
        </w:rPr>
        <w:t>05) (</w:t>
      </w:r>
      <w:r w:rsidR="0057615B" w:rsidRPr="006C1FFF">
        <w:rPr>
          <w:rFonts w:ascii="Times New Roman" w:eastAsia="Segoe UI" w:hAnsi="Times New Roman" w:cs="Times New Roman"/>
          <w:b/>
          <w:bCs/>
          <w:sz w:val="24"/>
          <w:szCs w:val="24"/>
          <w:lang w:val="en-US"/>
        </w:rPr>
        <w:t xml:space="preserve">Figure </w:t>
      </w:r>
      <w:r w:rsidR="00366419">
        <w:rPr>
          <w:rFonts w:ascii="Times New Roman" w:eastAsia="Segoe UI" w:hAnsi="Times New Roman" w:cs="Times New Roman"/>
          <w:b/>
          <w:bCs/>
          <w:sz w:val="24"/>
          <w:szCs w:val="24"/>
          <w:lang w:val="en-US"/>
        </w:rPr>
        <w:t>4</w:t>
      </w:r>
      <w:r w:rsidR="0057615B" w:rsidRPr="006C1FFF">
        <w:rPr>
          <w:rFonts w:ascii="Times New Roman" w:eastAsia="Segoe UI" w:hAnsi="Times New Roman" w:cs="Times New Roman"/>
          <w:sz w:val="24"/>
          <w:szCs w:val="24"/>
          <w:lang w:val="en-US"/>
        </w:rPr>
        <w:t>)</w:t>
      </w:r>
      <w:r w:rsidRPr="006C1FFF">
        <w:rPr>
          <w:rFonts w:ascii="Times New Roman" w:eastAsia="Segoe UI" w:hAnsi="Times New Roman" w:cs="Times New Roman"/>
          <w:sz w:val="24"/>
          <w:szCs w:val="24"/>
          <w:lang w:val="en-US"/>
        </w:rPr>
        <w:t xml:space="preserve">. Other organs affected by cGVHD </w:t>
      </w:r>
      <w:r w:rsidR="0057615B" w:rsidRPr="006C1FFF">
        <w:rPr>
          <w:rFonts w:ascii="Times New Roman" w:eastAsia="Segoe UI" w:hAnsi="Times New Roman" w:cs="Times New Roman"/>
          <w:sz w:val="24"/>
          <w:szCs w:val="24"/>
          <w:lang w:val="en-US"/>
        </w:rPr>
        <w:t>did not correlate with vitamin D.</w:t>
      </w:r>
    </w:p>
    <w:p w14:paraId="630BBB5F" w14:textId="77777777" w:rsidR="00125553" w:rsidRPr="006C1FFF" w:rsidRDefault="00125553" w:rsidP="008F6832">
      <w:pPr>
        <w:spacing w:line="480" w:lineRule="auto"/>
        <w:jc w:val="both"/>
        <w:rPr>
          <w:rFonts w:ascii="Times New Roman" w:eastAsia="Segoe UI" w:hAnsi="Times New Roman" w:cs="Times New Roman"/>
          <w:sz w:val="24"/>
          <w:szCs w:val="24"/>
          <w:lang w:val="en-US"/>
        </w:rPr>
      </w:pPr>
    </w:p>
    <w:p w14:paraId="17CF2A23" w14:textId="052D1CDD" w:rsidR="00125553" w:rsidRPr="006C1FFF" w:rsidRDefault="007A3F37" w:rsidP="008F6832">
      <w:pPr>
        <w:spacing w:line="480" w:lineRule="auto"/>
        <w:jc w:val="both"/>
        <w:rPr>
          <w:rFonts w:ascii="Times New Roman" w:eastAsia="Segoe UI" w:hAnsi="Times New Roman" w:cs="Times New Roman"/>
          <w:sz w:val="24"/>
          <w:szCs w:val="24"/>
          <w:lang w:val="en-US"/>
        </w:rPr>
      </w:pPr>
      <w:r w:rsidRPr="007A3F37">
        <w:rPr>
          <w:noProof/>
        </w:rPr>
        <w:lastRenderedPageBreak/>
        <w:t xml:space="preserve"> </w:t>
      </w:r>
      <w:r>
        <w:rPr>
          <w:noProof/>
        </w:rPr>
        <w:drawing>
          <wp:inline distT="0" distB="0" distL="0" distR="0" wp14:anchorId="30667A68" wp14:editId="01DE183D">
            <wp:extent cx="5448300" cy="4086225"/>
            <wp:effectExtent l="0" t="0" r="0" b="0"/>
            <wp:docPr id="99108063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8063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448300" cy="4086225"/>
                    </a:xfrm>
                    <a:prstGeom prst="rect">
                      <a:avLst/>
                    </a:prstGeom>
                  </pic:spPr>
                </pic:pic>
              </a:graphicData>
            </a:graphic>
          </wp:inline>
        </w:drawing>
      </w:r>
    </w:p>
    <w:p w14:paraId="310C3F6C" w14:textId="57811110" w:rsidR="00BD1972" w:rsidRDefault="0057615B" w:rsidP="008F6832">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t xml:space="preserve">Figure </w:t>
      </w:r>
      <w:r w:rsidR="00366419">
        <w:rPr>
          <w:rFonts w:ascii="Times New Roman" w:eastAsia="Segoe UI" w:hAnsi="Times New Roman" w:cs="Times New Roman"/>
          <w:b/>
          <w:bCs/>
          <w:sz w:val="24"/>
          <w:szCs w:val="24"/>
          <w:lang w:val="en-US"/>
        </w:rPr>
        <w:t>4</w:t>
      </w:r>
      <w:r w:rsidRPr="006C1FFF">
        <w:rPr>
          <w:rFonts w:ascii="Times New Roman" w:eastAsia="Segoe UI" w:hAnsi="Times New Roman" w:cs="Times New Roman"/>
          <w:b/>
          <w:bCs/>
          <w:sz w:val="24"/>
          <w:szCs w:val="24"/>
          <w:lang w:val="en-US"/>
        </w:rPr>
        <w:t>.</w:t>
      </w:r>
      <w:r w:rsidRPr="006C1FFF">
        <w:rPr>
          <w:rFonts w:ascii="Times New Roman" w:eastAsia="Segoe UI" w:hAnsi="Times New Roman" w:cs="Times New Roman"/>
          <w:sz w:val="24"/>
          <w:szCs w:val="24"/>
          <w:lang w:val="en-US"/>
        </w:rPr>
        <w:t xml:space="preserve"> Serum </w:t>
      </w:r>
      <w:r w:rsidR="00B632AD">
        <w:rPr>
          <w:rFonts w:ascii="Times New Roman" w:eastAsia="Segoe UI" w:hAnsi="Times New Roman" w:cs="Times New Roman"/>
          <w:sz w:val="24"/>
          <w:szCs w:val="24"/>
          <w:lang w:val="en-US"/>
        </w:rPr>
        <w:t>level</w:t>
      </w:r>
      <w:r w:rsidR="00B632AD" w:rsidRPr="006C1FFF">
        <w:rPr>
          <w:rFonts w:ascii="Times New Roman" w:eastAsia="Segoe UI" w:hAnsi="Times New Roman" w:cs="Times New Roman"/>
          <w:sz w:val="24"/>
          <w:szCs w:val="24"/>
          <w:lang w:val="en-US"/>
        </w:rPr>
        <w:t xml:space="preserve">s </w:t>
      </w:r>
      <w:r w:rsidRPr="006C1FFF">
        <w:rPr>
          <w:rFonts w:ascii="Times New Roman" w:eastAsia="Segoe UI" w:hAnsi="Times New Roman" w:cs="Times New Roman"/>
          <w:sz w:val="24"/>
          <w:szCs w:val="24"/>
          <w:lang w:val="en-US"/>
        </w:rPr>
        <w:t>of 25(OH)D in patients with liver cGVHD.</w:t>
      </w:r>
    </w:p>
    <w:p w14:paraId="4F74A4B5" w14:textId="0F2F3AA7" w:rsidR="00BD1972" w:rsidRDefault="0070100D" w:rsidP="008F6832">
      <w:pPr>
        <w:spacing w:line="480" w:lineRule="auto"/>
        <w:jc w:val="both"/>
        <w:rPr>
          <w:rFonts w:ascii="Times New Roman" w:eastAsia="Segoe UI" w:hAnsi="Times New Roman" w:cs="Times New Roman"/>
          <w:b/>
          <w:bCs/>
          <w:sz w:val="24"/>
          <w:szCs w:val="24"/>
          <w:lang w:val="en-US"/>
        </w:rPr>
      </w:pPr>
      <w:r w:rsidRPr="0070100D">
        <w:rPr>
          <w:rFonts w:ascii="Times New Roman" w:eastAsia="Segoe UI" w:hAnsi="Times New Roman" w:cs="Times New Roman"/>
          <w:b/>
          <w:bCs/>
          <w:sz w:val="24"/>
          <w:szCs w:val="24"/>
          <w:lang w:val="en-US"/>
        </w:rPr>
        <w:t xml:space="preserve">Risk factors for malnutrition </w:t>
      </w:r>
      <w:r w:rsidR="00B411A3">
        <w:rPr>
          <w:rFonts w:ascii="Times New Roman" w:eastAsia="Segoe UI" w:hAnsi="Times New Roman" w:cs="Times New Roman"/>
          <w:b/>
          <w:bCs/>
          <w:sz w:val="24"/>
          <w:szCs w:val="24"/>
          <w:lang w:val="en-US"/>
        </w:rPr>
        <w:t>and low muscle strength</w:t>
      </w:r>
    </w:p>
    <w:p w14:paraId="56F50AC1" w14:textId="4CB48BD9" w:rsidR="00132E15" w:rsidRDefault="00A66ACD" w:rsidP="008F6832">
      <w:pPr>
        <w:spacing w:line="480" w:lineRule="auto"/>
        <w:jc w:val="both"/>
        <w:rPr>
          <w:rFonts w:ascii="Times New Roman" w:eastAsia="Segoe UI" w:hAnsi="Times New Roman" w:cs="Times New Roman"/>
          <w:sz w:val="24"/>
          <w:szCs w:val="24"/>
          <w:lang w:val="en-US"/>
        </w:rPr>
      </w:pPr>
      <w:r w:rsidRPr="00A66ACD">
        <w:rPr>
          <w:rFonts w:ascii="Times New Roman" w:eastAsia="Segoe UI" w:hAnsi="Times New Roman" w:cs="Times New Roman"/>
          <w:sz w:val="24"/>
          <w:szCs w:val="24"/>
          <w:lang w:val="en-US"/>
        </w:rPr>
        <w:t xml:space="preserve">Malnutrition </w:t>
      </w:r>
      <w:r w:rsidR="00135B24" w:rsidRPr="00A66ACD">
        <w:rPr>
          <w:rFonts w:ascii="Times New Roman" w:eastAsia="Segoe UI" w:hAnsi="Times New Roman" w:cs="Times New Roman"/>
          <w:sz w:val="24"/>
          <w:szCs w:val="24"/>
          <w:lang w:val="en-US"/>
        </w:rPr>
        <w:t>(according to PG-SGA categories B and C)</w:t>
      </w:r>
      <w:r w:rsidR="00135B24">
        <w:rPr>
          <w:rFonts w:ascii="Times New Roman" w:eastAsia="Segoe UI" w:hAnsi="Times New Roman" w:cs="Times New Roman"/>
          <w:sz w:val="24"/>
          <w:szCs w:val="24"/>
          <w:lang w:val="en-US"/>
        </w:rPr>
        <w:t xml:space="preserve"> </w:t>
      </w:r>
      <w:r w:rsidRPr="00A66ACD">
        <w:rPr>
          <w:rFonts w:ascii="Times New Roman" w:eastAsia="Segoe UI" w:hAnsi="Times New Roman" w:cs="Times New Roman"/>
          <w:sz w:val="24"/>
          <w:szCs w:val="24"/>
          <w:lang w:val="en-US"/>
        </w:rPr>
        <w:t>was associated with gastrointestinal cGVHD</w:t>
      </w:r>
      <w:r w:rsidR="003244C7">
        <w:rPr>
          <w:rFonts w:ascii="Times New Roman" w:eastAsia="Segoe UI" w:hAnsi="Times New Roman" w:cs="Times New Roman"/>
          <w:sz w:val="24"/>
          <w:szCs w:val="24"/>
          <w:lang w:val="en-US"/>
        </w:rPr>
        <w:t xml:space="preserve"> </w:t>
      </w:r>
      <w:r w:rsidR="00892571">
        <w:rPr>
          <w:rFonts w:ascii="Times New Roman" w:eastAsia="Segoe UI" w:hAnsi="Times New Roman" w:cs="Times New Roman"/>
          <w:sz w:val="24"/>
          <w:szCs w:val="24"/>
          <w:lang w:val="en-US"/>
        </w:rPr>
        <w:t>(OR</w:t>
      </w:r>
      <w:r w:rsidR="00F67C81">
        <w:rPr>
          <w:rFonts w:ascii="Times New Roman" w:eastAsia="Segoe UI" w:hAnsi="Times New Roman" w:cs="Times New Roman"/>
          <w:sz w:val="24"/>
          <w:szCs w:val="24"/>
          <w:lang w:val="en-US"/>
        </w:rPr>
        <w:t xml:space="preserve"> </w:t>
      </w:r>
      <w:r w:rsidR="009B0E55">
        <w:rPr>
          <w:rFonts w:ascii="Times New Roman" w:eastAsia="Segoe UI" w:hAnsi="Times New Roman" w:cs="Times New Roman"/>
          <w:sz w:val="24"/>
          <w:szCs w:val="24"/>
          <w:lang w:val="en-US"/>
        </w:rPr>
        <w:t>8.8</w:t>
      </w:r>
      <w:r w:rsidR="00F67C81">
        <w:rPr>
          <w:rFonts w:ascii="Times New Roman" w:eastAsia="Segoe UI" w:hAnsi="Times New Roman" w:cs="Times New Roman"/>
          <w:sz w:val="24"/>
          <w:szCs w:val="24"/>
          <w:lang w:val="en-US"/>
        </w:rPr>
        <w:t>,</w:t>
      </w:r>
      <w:r w:rsidR="00892571">
        <w:rPr>
          <w:rFonts w:ascii="Times New Roman" w:eastAsia="Segoe UI" w:hAnsi="Times New Roman" w:cs="Times New Roman"/>
          <w:sz w:val="24"/>
          <w:szCs w:val="24"/>
          <w:lang w:val="en-US"/>
        </w:rPr>
        <w:t xml:space="preserve"> 95% CI </w:t>
      </w:r>
      <w:r w:rsidR="009B0E55">
        <w:rPr>
          <w:rFonts w:ascii="Times New Roman" w:eastAsia="Segoe UI" w:hAnsi="Times New Roman" w:cs="Times New Roman"/>
          <w:sz w:val="24"/>
          <w:szCs w:val="24"/>
          <w:lang w:val="en-US"/>
        </w:rPr>
        <w:t>1.1-72.9</w:t>
      </w:r>
      <w:r w:rsidR="003A6C7C">
        <w:rPr>
          <w:rFonts w:ascii="Times New Roman" w:eastAsia="Segoe UI" w:hAnsi="Times New Roman" w:cs="Times New Roman"/>
          <w:sz w:val="24"/>
          <w:szCs w:val="24"/>
          <w:lang w:val="en-US"/>
        </w:rPr>
        <w:t>, p=0,0</w:t>
      </w:r>
      <w:r w:rsidR="009B0E55">
        <w:rPr>
          <w:rFonts w:ascii="Times New Roman" w:eastAsia="Segoe UI" w:hAnsi="Times New Roman" w:cs="Times New Roman"/>
          <w:sz w:val="24"/>
          <w:szCs w:val="24"/>
          <w:lang w:val="en-US"/>
        </w:rPr>
        <w:t>434</w:t>
      </w:r>
      <w:r w:rsidR="003A6C7C">
        <w:rPr>
          <w:rFonts w:ascii="Times New Roman" w:eastAsia="Segoe UI" w:hAnsi="Times New Roman" w:cs="Times New Roman"/>
          <w:sz w:val="24"/>
          <w:szCs w:val="24"/>
          <w:lang w:val="en-US"/>
        </w:rPr>
        <w:t xml:space="preserve">) </w:t>
      </w:r>
      <w:r w:rsidR="003244C7">
        <w:rPr>
          <w:rFonts w:ascii="Times New Roman" w:eastAsia="Segoe UI" w:hAnsi="Times New Roman" w:cs="Times New Roman"/>
          <w:sz w:val="24"/>
          <w:szCs w:val="24"/>
          <w:lang w:val="en-US"/>
        </w:rPr>
        <w:t xml:space="preserve">and </w:t>
      </w:r>
      <w:r w:rsidR="00892571">
        <w:rPr>
          <w:rFonts w:ascii="Times New Roman" w:eastAsia="Segoe UI" w:hAnsi="Times New Roman" w:cs="Times New Roman"/>
          <w:sz w:val="24"/>
          <w:szCs w:val="24"/>
          <w:lang w:val="en-US"/>
        </w:rPr>
        <w:t>BMI</w:t>
      </w:r>
      <w:r w:rsidR="003A6C7C">
        <w:rPr>
          <w:rFonts w:ascii="Times New Roman" w:eastAsia="Segoe UI" w:hAnsi="Times New Roman" w:cs="Times New Roman"/>
          <w:sz w:val="24"/>
          <w:szCs w:val="24"/>
          <w:lang w:val="en-US"/>
        </w:rPr>
        <w:t xml:space="preserve"> (OR 0.7, 95%CI </w:t>
      </w:r>
      <w:r w:rsidR="00C93D27">
        <w:rPr>
          <w:rFonts w:ascii="Times New Roman" w:eastAsia="Segoe UI" w:hAnsi="Times New Roman" w:cs="Times New Roman"/>
          <w:sz w:val="24"/>
          <w:szCs w:val="24"/>
          <w:lang w:val="en-US"/>
        </w:rPr>
        <w:t>0.6-0.8, p&lt;0.0001)</w:t>
      </w:r>
      <w:r w:rsidR="00892571">
        <w:rPr>
          <w:rFonts w:ascii="Times New Roman" w:eastAsia="Segoe UI" w:hAnsi="Times New Roman" w:cs="Times New Roman"/>
          <w:sz w:val="24"/>
          <w:szCs w:val="24"/>
          <w:lang w:val="en-US"/>
        </w:rPr>
        <w:t xml:space="preserve"> on </w:t>
      </w:r>
      <w:r w:rsidR="00DD6A4F">
        <w:rPr>
          <w:rFonts w:ascii="Times New Roman" w:eastAsia="Segoe UI" w:hAnsi="Times New Roman" w:cs="Times New Roman"/>
          <w:sz w:val="24"/>
          <w:szCs w:val="24"/>
          <w:lang w:val="en-US"/>
        </w:rPr>
        <w:t>multivariate</w:t>
      </w:r>
      <w:r w:rsidR="00892571">
        <w:rPr>
          <w:rFonts w:ascii="Times New Roman" w:eastAsia="Segoe UI" w:hAnsi="Times New Roman" w:cs="Times New Roman"/>
          <w:sz w:val="24"/>
          <w:szCs w:val="24"/>
          <w:lang w:val="en-US"/>
        </w:rPr>
        <w:t xml:space="preserve"> analysis</w:t>
      </w:r>
      <w:r w:rsidRPr="00A66ACD">
        <w:rPr>
          <w:rFonts w:ascii="Times New Roman" w:eastAsia="Segoe UI" w:hAnsi="Times New Roman" w:cs="Times New Roman"/>
          <w:sz w:val="24"/>
          <w:szCs w:val="24"/>
          <w:lang w:val="en-US"/>
        </w:rPr>
        <w:t>. The risk factors for low muscle strength (measured by HGS) included cGVHD status</w:t>
      </w:r>
      <w:r w:rsidR="00C57AC2">
        <w:rPr>
          <w:rFonts w:ascii="Times New Roman" w:eastAsia="Segoe UI" w:hAnsi="Times New Roman" w:cs="Times New Roman"/>
          <w:sz w:val="24"/>
          <w:szCs w:val="24"/>
          <w:lang w:val="en-US"/>
        </w:rPr>
        <w:t xml:space="preserve"> (OR </w:t>
      </w:r>
      <w:r w:rsidR="00DA0883">
        <w:rPr>
          <w:rFonts w:ascii="Times New Roman" w:eastAsia="Segoe UI" w:hAnsi="Times New Roman" w:cs="Times New Roman"/>
          <w:sz w:val="24"/>
          <w:szCs w:val="24"/>
          <w:lang w:val="en-US"/>
        </w:rPr>
        <w:t>2.6, p=0.0259)</w:t>
      </w:r>
      <w:r w:rsidRPr="00A66ACD">
        <w:rPr>
          <w:rFonts w:ascii="Times New Roman" w:eastAsia="Segoe UI" w:hAnsi="Times New Roman" w:cs="Times New Roman"/>
          <w:sz w:val="24"/>
          <w:szCs w:val="24"/>
          <w:lang w:val="en-US"/>
        </w:rPr>
        <w:t>, involvement of the digestive system</w:t>
      </w:r>
      <w:r w:rsidR="00DA0883">
        <w:rPr>
          <w:rFonts w:ascii="Times New Roman" w:eastAsia="Segoe UI" w:hAnsi="Times New Roman" w:cs="Times New Roman"/>
          <w:sz w:val="24"/>
          <w:szCs w:val="24"/>
          <w:lang w:val="en-US"/>
        </w:rPr>
        <w:t xml:space="preserve"> (OR 6.2, p=0.0303</w:t>
      </w:r>
      <w:r w:rsidR="00D660C7">
        <w:rPr>
          <w:rFonts w:ascii="Times New Roman" w:eastAsia="Segoe UI" w:hAnsi="Times New Roman" w:cs="Times New Roman"/>
          <w:sz w:val="24"/>
          <w:szCs w:val="24"/>
          <w:lang w:val="en-US"/>
        </w:rPr>
        <w:t>)</w:t>
      </w:r>
      <w:r w:rsidRPr="00A66ACD">
        <w:rPr>
          <w:rFonts w:ascii="Times New Roman" w:eastAsia="Segoe UI" w:hAnsi="Times New Roman" w:cs="Times New Roman"/>
          <w:sz w:val="24"/>
          <w:szCs w:val="24"/>
          <w:lang w:val="en-US"/>
        </w:rPr>
        <w:t>, liver</w:t>
      </w:r>
      <w:r w:rsidR="00D660C7">
        <w:rPr>
          <w:rFonts w:ascii="Times New Roman" w:eastAsia="Segoe UI" w:hAnsi="Times New Roman" w:cs="Times New Roman"/>
          <w:sz w:val="24"/>
          <w:szCs w:val="24"/>
          <w:lang w:val="en-US"/>
        </w:rPr>
        <w:t xml:space="preserve"> (OR 5.3, p=0.0223)</w:t>
      </w:r>
      <w:r w:rsidRPr="00A66ACD">
        <w:rPr>
          <w:rFonts w:ascii="Times New Roman" w:eastAsia="Segoe UI" w:hAnsi="Times New Roman" w:cs="Times New Roman"/>
          <w:sz w:val="24"/>
          <w:szCs w:val="24"/>
          <w:lang w:val="en-US"/>
        </w:rPr>
        <w:t>, and lungs</w:t>
      </w:r>
      <w:r w:rsidR="00D660C7">
        <w:rPr>
          <w:rFonts w:ascii="Times New Roman" w:eastAsia="Segoe UI" w:hAnsi="Times New Roman" w:cs="Times New Roman"/>
          <w:sz w:val="24"/>
          <w:szCs w:val="24"/>
          <w:lang w:val="en-US"/>
        </w:rPr>
        <w:t xml:space="preserve"> (OR 3.2, p=0.0379)</w:t>
      </w:r>
      <w:r w:rsidRPr="00A66ACD">
        <w:rPr>
          <w:rFonts w:ascii="Times New Roman" w:eastAsia="Segoe UI" w:hAnsi="Times New Roman" w:cs="Times New Roman"/>
          <w:sz w:val="24"/>
          <w:szCs w:val="24"/>
          <w:lang w:val="en-US"/>
        </w:rPr>
        <w:t xml:space="preserve">, moderate </w:t>
      </w:r>
      <w:r w:rsidR="003F6612">
        <w:rPr>
          <w:rFonts w:ascii="Times New Roman" w:eastAsia="Segoe UI" w:hAnsi="Times New Roman" w:cs="Times New Roman"/>
          <w:sz w:val="24"/>
          <w:szCs w:val="24"/>
          <w:lang w:val="en-US"/>
        </w:rPr>
        <w:t xml:space="preserve">(OR 3.6, p=0.0216) </w:t>
      </w:r>
      <w:r w:rsidRPr="00A66ACD">
        <w:rPr>
          <w:rFonts w:ascii="Times New Roman" w:eastAsia="Segoe UI" w:hAnsi="Times New Roman" w:cs="Times New Roman"/>
          <w:sz w:val="24"/>
          <w:szCs w:val="24"/>
          <w:lang w:val="en-US"/>
        </w:rPr>
        <w:t xml:space="preserve">and severe </w:t>
      </w:r>
      <w:r w:rsidR="003F6612">
        <w:rPr>
          <w:rFonts w:ascii="Times New Roman" w:eastAsia="Segoe UI" w:hAnsi="Times New Roman" w:cs="Times New Roman"/>
          <w:sz w:val="24"/>
          <w:szCs w:val="24"/>
          <w:lang w:val="en-US"/>
        </w:rPr>
        <w:t xml:space="preserve">(OR 4.2, p=0.0131) </w:t>
      </w:r>
      <w:r w:rsidRPr="00A66ACD">
        <w:rPr>
          <w:rFonts w:ascii="Times New Roman" w:eastAsia="Segoe UI" w:hAnsi="Times New Roman" w:cs="Times New Roman"/>
          <w:sz w:val="24"/>
          <w:szCs w:val="24"/>
          <w:lang w:val="en-US"/>
        </w:rPr>
        <w:t>cGVHD activity, PG-SGA</w:t>
      </w:r>
      <w:r w:rsidR="00D3530B">
        <w:rPr>
          <w:rFonts w:ascii="Times New Roman" w:eastAsia="Segoe UI" w:hAnsi="Times New Roman" w:cs="Times New Roman"/>
          <w:sz w:val="24"/>
          <w:szCs w:val="24"/>
          <w:lang w:val="en-US"/>
        </w:rPr>
        <w:t>-</w:t>
      </w:r>
      <w:r w:rsidRPr="00A66ACD">
        <w:rPr>
          <w:rFonts w:ascii="Times New Roman" w:eastAsia="Segoe UI" w:hAnsi="Times New Roman" w:cs="Times New Roman"/>
          <w:sz w:val="24"/>
          <w:szCs w:val="24"/>
          <w:lang w:val="en-US"/>
        </w:rPr>
        <w:t xml:space="preserve">B </w:t>
      </w:r>
      <w:r w:rsidR="00D3530B">
        <w:rPr>
          <w:rFonts w:ascii="Times New Roman" w:eastAsia="Segoe UI" w:hAnsi="Times New Roman" w:cs="Times New Roman"/>
          <w:sz w:val="24"/>
          <w:szCs w:val="24"/>
          <w:lang w:val="en-US"/>
        </w:rPr>
        <w:t xml:space="preserve">(OR 5.1, p=0.0035) </w:t>
      </w:r>
      <w:r w:rsidRPr="00A66ACD">
        <w:rPr>
          <w:rFonts w:ascii="Times New Roman" w:eastAsia="Segoe UI" w:hAnsi="Times New Roman" w:cs="Times New Roman"/>
          <w:sz w:val="24"/>
          <w:szCs w:val="24"/>
          <w:lang w:val="en-US"/>
        </w:rPr>
        <w:t xml:space="preserve">and </w:t>
      </w:r>
      <w:r w:rsidR="00D3530B">
        <w:rPr>
          <w:rFonts w:ascii="Times New Roman" w:eastAsia="Segoe UI" w:hAnsi="Times New Roman" w:cs="Times New Roman"/>
          <w:sz w:val="24"/>
          <w:szCs w:val="24"/>
          <w:lang w:val="en-US"/>
        </w:rPr>
        <w:t>-</w:t>
      </w:r>
      <w:r w:rsidRPr="00A66ACD">
        <w:rPr>
          <w:rFonts w:ascii="Times New Roman" w:eastAsia="Segoe UI" w:hAnsi="Times New Roman" w:cs="Times New Roman"/>
          <w:sz w:val="24"/>
          <w:szCs w:val="24"/>
          <w:lang w:val="en-US"/>
        </w:rPr>
        <w:t>C</w:t>
      </w:r>
      <w:r w:rsidR="00D3530B">
        <w:rPr>
          <w:rFonts w:ascii="Times New Roman" w:eastAsia="Segoe UI" w:hAnsi="Times New Roman" w:cs="Times New Roman"/>
          <w:sz w:val="24"/>
          <w:szCs w:val="24"/>
          <w:lang w:val="en-US"/>
        </w:rPr>
        <w:t xml:space="preserve"> (OR 12.</w:t>
      </w:r>
      <w:r w:rsidR="004E450F">
        <w:rPr>
          <w:rFonts w:ascii="Times New Roman" w:eastAsia="Segoe UI" w:hAnsi="Times New Roman" w:cs="Times New Roman"/>
          <w:sz w:val="24"/>
          <w:szCs w:val="24"/>
          <w:lang w:val="en-US"/>
        </w:rPr>
        <w:t>8, p=0.0181)</w:t>
      </w:r>
      <w:r w:rsidRPr="00A66ACD">
        <w:rPr>
          <w:rFonts w:ascii="Times New Roman" w:eastAsia="Segoe UI" w:hAnsi="Times New Roman" w:cs="Times New Roman"/>
          <w:sz w:val="24"/>
          <w:szCs w:val="24"/>
          <w:lang w:val="en-US"/>
        </w:rPr>
        <w:t xml:space="preserve"> status, and low BMI</w:t>
      </w:r>
      <w:r w:rsidR="004E450F">
        <w:rPr>
          <w:rFonts w:ascii="Times New Roman" w:eastAsia="Segoe UI" w:hAnsi="Times New Roman" w:cs="Times New Roman"/>
          <w:sz w:val="24"/>
          <w:szCs w:val="24"/>
          <w:lang w:val="en-US"/>
        </w:rPr>
        <w:t xml:space="preserve"> (OR 0.</w:t>
      </w:r>
      <w:r w:rsidR="00545B40">
        <w:rPr>
          <w:rFonts w:ascii="Times New Roman" w:eastAsia="Segoe UI" w:hAnsi="Times New Roman" w:cs="Times New Roman"/>
          <w:sz w:val="24"/>
          <w:szCs w:val="24"/>
          <w:lang w:val="en-US"/>
        </w:rPr>
        <w:t xml:space="preserve">8, p=&lt;0.0001) on </w:t>
      </w:r>
      <w:r w:rsidRPr="00A66ACD">
        <w:rPr>
          <w:rFonts w:ascii="Times New Roman" w:eastAsia="Segoe UI" w:hAnsi="Times New Roman" w:cs="Times New Roman"/>
          <w:sz w:val="24"/>
          <w:szCs w:val="24"/>
          <w:lang w:val="en-US"/>
        </w:rPr>
        <w:t xml:space="preserve">univariate analysis. According to multivariate analysis, cGVHD disease activity </w:t>
      </w:r>
      <w:r w:rsidR="00CB7804">
        <w:rPr>
          <w:rFonts w:ascii="Times New Roman" w:eastAsia="Segoe UI" w:hAnsi="Times New Roman" w:cs="Times New Roman"/>
          <w:sz w:val="24"/>
          <w:szCs w:val="24"/>
          <w:lang w:val="en-US"/>
        </w:rPr>
        <w:t>(moderate OR 3.5, CI 1.1-11.2, p=0.0322; severe OR 3.4</w:t>
      </w:r>
      <w:r w:rsidR="0053531A">
        <w:rPr>
          <w:rFonts w:ascii="Times New Roman" w:eastAsia="Segoe UI" w:hAnsi="Times New Roman" w:cs="Times New Roman"/>
          <w:sz w:val="24"/>
          <w:szCs w:val="24"/>
          <w:lang w:val="en-US"/>
        </w:rPr>
        <w:t>, CI 1.0-11.5, p=0.0458</w:t>
      </w:r>
      <w:r w:rsidR="00CB7804">
        <w:rPr>
          <w:rFonts w:ascii="Times New Roman" w:eastAsia="Segoe UI" w:hAnsi="Times New Roman" w:cs="Times New Roman"/>
          <w:sz w:val="24"/>
          <w:szCs w:val="24"/>
          <w:lang w:val="en-US"/>
        </w:rPr>
        <w:t xml:space="preserve">) </w:t>
      </w:r>
      <w:r w:rsidRPr="00A66ACD">
        <w:rPr>
          <w:rFonts w:ascii="Times New Roman" w:eastAsia="Segoe UI" w:hAnsi="Times New Roman" w:cs="Times New Roman"/>
          <w:sz w:val="24"/>
          <w:szCs w:val="24"/>
          <w:lang w:val="en-US"/>
        </w:rPr>
        <w:t>and PG-SGA (</w:t>
      </w:r>
      <w:r w:rsidR="003E2230">
        <w:rPr>
          <w:rFonts w:ascii="Times New Roman" w:eastAsia="Segoe UI" w:hAnsi="Times New Roman" w:cs="Times New Roman"/>
          <w:sz w:val="24"/>
          <w:szCs w:val="24"/>
          <w:lang w:val="en-US"/>
        </w:rPr>
        <w:t>-</w:t>
      </w:r>
      <w:r w:rsidRPr="00A66ACD">
        <w:rPr>
          <w:rFonts w:ascii="Times New Roman" w:eastAsia="Segoe UI" w:hAnsi="Times New Roman" w:cs="Times New Roman"/>
          <w:sz w:val="24"/>
          <w:szCs w:val="24"/>
          <w:lang w:val="en-US"/>
        </w:rPr>
        <w:t xml:space="preserve">B </w:t>
      </w:r>
      <w:r w:rsidR="0053531A">
        <w:rPr>
          <w:rFonts w:ascii="Times New Roman" w:eastAsia="Segoe UI" w:hAnsi="Times New Roman" w:cs="Times New Roman"/>
          <w:sz w:val="24"/>
          <w:szCs w:val="24"/>
          <w:lang w:val="en-US"/>
        </w:rPr>
        <w:t>OR 5.2</w:t>
      </w:r>
      <w:r w:rsidR="003E2230">
        <w:rPr>
          <w:rFonts w:ascii="Times New Roman" w:eastAsia="Segoe UI" w:hAnsi="Times New Roman" w:cs="Times New Roman"/>
          <w:sz w:val="24"/>
          <w:szCs w:val="24"/>
          <w:lang w:val="en-US"/>
        </w:rPr>
        <w:t>, CI 1.6-16.5, p=0.005; -</w:t>
      </w:r>
      <w:r w:rsidRPr="00A66ACD">
        <w:rPr>
          <w:rFonts w:ascii="Times New Roman" w:eastAsia="Segoe UI" w:hAnsi="Times New Roman" w:cs="Times New Roman"/>
          <w:sz w:val="24"/>
          <w:szCs w:val="24"/>
          <w:lang w:val="en-US"/>
        </w:rPr>
        <w:t>C</w:t>
      </w:r>
      <w:r w:rsidR="003E2230">
        <w:rPr>
          <w:rFonts w:ascii="Times New Roman" w:eastAsia="Segoe UI" w:hAnsi="Times New Roman" w:cs="Times New Roman"/>
          <w:sz w:val="24"/>
          <w:szCs w:val="24"/>
          <w:lang w:val="en-US"/>
        </w:rPr>
        <w:t xml:space="preserve"> OR 10</w:t>
      </w:r>
      <w:r w:rsidR="00F67C81">
        <w:rPr>
          <w:rFonts w:ascii="Times New Roman" w:eastAsia="Segoe UI" w:hAnsi="Times New Roman" w:cs="Times New Roman"/>
          <w:sz w:val="24"/>
          <w:szCs w:val="24"/>
          <w:lang w:val="en-US"/>
        </w:rPr>
        <w:t>, CI 1.1-87.4, p=0.0377</w:t>
      </w:r>
      <w:r w:rsidRPr="00A66ACD">
        <w:rPr>
          <w:rFonts w:ascii="Times New Roman" w:eastAsia="Segoe UI" w:hAnsi="Times New Roman" w:cs="Times New Roman"/>
          <w:sz w:val="24"/>
          <w:szCs w:val="24"/>
          <w:lang w:val="en-US"/>
        </w:rPr>
        <w:t>) status were independent risk factors for low muscle strength.</w:t>
      </w:r>
    </w:p>
    <w:p w14:paraId="4361B0BA" w14:textId="0C69EEA6" w:rsidR="00BD1972" w:rsidRPr="00BD1972" w:rsidRDefault="00BD1972" w:rsidP="008F6832">
      <w:pPr>
        <w:spacing w:line="480" w:lineRule="auto"/>
        <w:jc w:val="both"/>
        <w:rPr>
          <w:rFonts w:ascii="Times New Roman" w:eastAsia="Segoe UI" w:hAnsi="Times New Roman" w:cs="Times New Roman"/>
          <w:b/>
          <w:bCs/>
          <w:sz w:val="24"/>
          <w:szCs w:val="24"/>
          <w:lang w:val="en-US"/>
        </w:rPr>
      </w:pPr>
      <w:r w:rsidRPr="00BD1972">
        <w:rPr>
          <w:rFonts w:ascii="Times New Roman" w:eastAsia="Segoe UI" w:hAnsi="Times New Roman" w:cs="Times New Roman"/>
          <w:b/>
          <w:bCs/>
          <w:sz w:val="24"/>
          <w:szCs w:val="24"/>
          <w:lang w:val="en-US"/>
        </w:rPr>
        <w:lastRenderedPageBreak/>
        <w:t>Risk factors for vitamin D deficiency</w:t>
      </w:r>
    </w:p>
    <w:p w14:paraId="0D97C8B2" w14:textId="17342388" w:rsidR="00873AD1" w:rsidRDefault="00A66ACD" w:rsidP="00A66ACD">
      <w:pPr>
        <w:spacing w:line="480" w:lineRule="auto"/>
        <w:jc w:val="both"/>
        <w:rPr>
          <w:rFonts w:ascii="Times New Roman" w:eastAsia="Segoe UI" w:hAnsi="Times New Roman" w:cs="Times New Roman"/>
          <w:sz w:val="24"/>
          <w:szCs w:val="24"/>
          <w:lang w:val="en-US"/>
        </w:rPr>
      </w:pPr>
      <w:r w:rsidRPr="00A66ACD">
        <w:rPr>
          <w:rFonts w:ascii="Times New Roman" w:eastAsia="Segoe UI" w:hAnsi="Times New Roman" w:cs="Times New Roman"/>
          <w:sz w:val="24"/>
          <w:szCs w:val="24"/>
          <w:lang w:val="en-US"/>
        </w:rPr>
        <w:t>According to univariate analysis, both cGVHD activity and myeloablative conditioning were identified as risk factors for vitamin D deficiency. However, multivariate analysis revealed that only myeloablative conditioning, as compared to reduced-intensity conditioning (RIC), remained a significant risk factor for vitamin D deficiency in all subjects (</w:t>
      </w:r>
      <w:r w:rsidRPr="000759D6">
        <w:rPr>
          <w:rFonts w:ascii="Times New Roman" w:eastAsia="Segoe UI" w:hAnsi="Times New Roman" w:cs="Times New Roman"/>
          <w:b/>
          <w:bCs/>
          <w:sz w:val="24"/>
          <w:szCs w:val="24"/>
          <w:lang w:val="en-US"/>
        </w:rPr>
        <w:t xml:space="preserve">Table </w:t>
      </w:r>
      <w:r w:rsidR="00E521EE" w:rsidRPr="000759D6">
        <w:rPr>
          <w:rFonts w:ascii="Times New Roman" w:eastAsia="Segoe UI" w:hAnsi="Times New Roman" w:cs="Times New Roman"/>
          <w:b/>
          <w:bCs/>
          <w:sz w:val="24"/>
          <w:szCs w:val="24"/>
          <w:lang w:val="en-US"/>
        </w:rPr>
        <w:t>7</w:t>
      </w:r>
      <w:r w:rsidRPr="00A66ACD">
        <w:rPr>
          <w:rFonts w:ascii="Times New Roman" w:eastAsia="Segoe UI" w:hAnsi="Times New Roman" w:cs="Times New Roman"/>
          <w:sz w:val="24"/>
          <w:szCs w:val="24"/>
          <w:lang w:val="en-US"/>
        </w:rPr>
        <w:t>).</w:t>
      </w:r>
    </w:p>
    <w:p w14:paraId="61AC3597" w14:textId="77777777" w:rsidR="00A66ACD" w:rsidRPr="006C1FFF" w:rsidRDefault="00A66ACD" w:rsidP="00A66ACD">
      <w:pPr>
        <w:spacing w:line="480" w:lineRule="auto"/>
        <w:jc w:val="both"/>
        <w:rPr>
          <w:rFonts w:ascii="Times New Roman" w:eastAsia="Segoe UI" w:hAnsi="Times New Roman" w:cs="Times New Roman"/>
          <w:sz w:val="24"/>
          <w:szCs w:val="24"/>
          <w:lang w:val="en-US"/>
        </w:rPr>
      </w:pPr>
    </w:p>
    <w:p w14:paraId="6F004249" w14:textId="77777777" w:rsidR="00C75F29" w:rsidRDefault="00C75F29">
      <w:pPr>
        <w:rPr>
          <w:rFonts w:ascii="Times New Roman" w:eastAsia="Segoe UI" w:hAnsi="Times New Roman" w:cs="Times New Roman"/>
          <w:b/>
          <w:bCs/>
          <w:sz w:val="24"/>
          <w:szCs w:val="24"/>
          <w:lang w:val="en-US"/>
        </w:rPr>
      </w:pPr>
      <w:r>
        <w:rPr>
          <w:rFonts w:ascii="Times New Roman" w:eastAsia="Segoe UI" w:hAnsi="Times New Roman" w:cs="Times New Roman"/>
          <w:b/>
          <w:bCs/>
          <w:sz w:val="24"/>
          <w:szCs w:val="24"/>
          <w:lang w:val="en-US"/>
        </w:rPr>
        <w:br w:type="page"/>
      </w:r>
    </w:p>
    <w:p w14:paraId="42AC72EB" w14:textId="2FBC89D3" w:rsidR="003B1D3E" w:rsidRPr="006C1FFF" w:rsidRDefault="00446E44" w:rsidP="008F6832">
      <w:pPr>
        <w:spacing w:line="480" w:lineRule="auto"/>
        <w:jc w:val="both"/>
        <w:rPr>
          <w:rFonts w:ascii="Times New Roman" w:eastAsia="Segoe UI" w:hAnsi="Times New Roman" w:cs="Times New Roman"/>
          <w:sz w:val="24"/>
          <w:szCs w:val="24"/>
          <w:lang w:val="en-US"/>
        </w:rPr>
      </w:pPr>
      <w:r w:rsidRPr="006C1FFF">
        <w:rPr>
          <w:rFonts w:ascii="Times New Roman" w:eastAsia="Segoe UI" w:hAnsi="Times New Roman" w:cs="Times New Roman"/>
          <w:b/>
          <w:bCs/>
          <w:sz w:val="24"/>
          <w:szCs w:val="24"/>
          <w:lang w:val="en-US"/>
        </w:rPr>
        <w:lastRenderedPageBreak/>
        <w:t xml:space="preserve">Table </w:t>
      </w:r>
      <w:r w:rsidR="00E521EE">
        <w:rPr>
          <w:rFonts w:ascii="Times New Roman" w:eastAsia="Segoe UI" w:hAnsi="Times New Roman" w:cs="Times New Roman"/>
          <w:b/>
          <w:bCs/>
          <w:sz w:val="24"/>
          <w:szCs w:val="24"/>
          <w:lang w:val="en-US"/>
        </w:rPr>
        <w:t>7</w:t>
      </w:r>
      <w:r w:rsidRPr="006C1FFF">
        <w:rPr>
          <w:rFonts w:ascii="Times New Roman" w:eastAsia="Segoe UI" w:hAnsi="Times New Roman" w:cs="Times New Roman"/>
          <w:b/>
          <w:bCs/>
          <w:sz w:val="24"/>
          <w:szCs w:val="24"/>
          <w:lang w:val="en-US"/>
        </w:rPr>
        <w:t>.</w:t>
      </w:r>
      <w:r w:rsidRPr="006C1FFF">
        <w:rPr>
          <w:rFonts w:ascii="Times New Roman" w:eastAsia="Segoe UI" w:hAnsi="Times New Roman" w:cs="Times New Roman"/>
          <w:sz w:val="24"/>
          <w:szCs w:val="24"/>
          <w:lang w:val="en-US"/>
        </w:rPr>
        <w:t xml:space="preserve"> Predictors for the occurrence of vitamin D deficiency (&lt;50 nmol/L) according to univariate and multivariate regression analysis.</w:t>
      </w:r>
    </w:p>
    <w:tbl>
      <w:tblPr>
        <w:tblStyle w:val="TableGrid"/>
        <w:tblW w:w="9067" w:type="dxa"/>
        <w:tblLook w:val="04A0" w:firstRow="1" w:lastRow="0" w:firstColumn="1" w:lastColumn="0" w:noHBand="0" w:noVBand="1"/>
      </w:tblPr>
      <w:tblGrid>
        <w:gridCol w:w="1615"/>
        <w:gridCol w:w="1149"/>
        <w:gridCol w:w="1153"/>
        <w:gridCol w:w="681"/>
        <w:gridCol w:w="1209"/>
        <w:gridCol w:w="707"/>
        <w:gridCol w:w="571"/>
        <w:gridCol w:w="1134"/>
        <w:gridCol w:w="850"/>
      </w:tblGrid>
      <w:tr w:rsidR="00446E44" w:rsidRPr="006C1FFF" w14:paraId="7C205A91" w14:textId="77777777" w:rsidTr="003420C0">
        <w:trPr>
          <w:trHeight w:val="20"/>
        </w:trPr>
        <w:tc>
          <w:tcPr>
            <w:tcW w:w="1615" w:type="dxa"/>
            <w:shd w:val="clear" w:color="auto" w:fill="B4C6E7" w:themeFill="accent1" w:themeFillTint="66"/>
            <w:noWrap/>
            <w:vAlign w:val="center"/>
            <w:hideMark/>
          </w:tcPr>
          <w:p w14:paraId="4CA5C58D" w14:textId="7403F9AC" w:rsidR="00446E44" w:rsidRPr="006C1FFF" w:rsidRDefault="00446E44" w:rsidP="003420C0">
            <w:pPr>
              <w:spacing w:line="259" w:lineRule="auto"/>
              <w:rPr>
                <w:b/>
                <w:sz w:val="20"/>
                <w:szCs w:val="20"/>
                <w:lang w:val="en-US"/>
              </w:rPr>
            </w:pPr>
            <w:r w:rsidRPr="006C1FFF">
              <w:rPr>
                <w:b/>
                <w:sz w:val="20"/>
                <w:szCs w:val="20"/>
                <w:lang w:val="en-US"/>
              </w:rPr>
              <w:t> Variable</w:t>
            </w:r>
          </w:p>
        </w:tc>
        <w:tc>
          <w:tcPr>
            <w:tcW w:w="1149" w:type="dxa"/>
            <w:shd w:val="clear" w:color="auto" w:fill="B4C6E7" w:themeFill="accent1" w:themeFillTint="66"/>
            <w:noWrap/>
            <w:vAlign w:val="center"/>
            <w:hideMark/>
          </w:tcPr>
          <w:p w14:paraId="0E989DE6" w14:textId="77777777" w:rsidR="00446E44" w:rsidRPr="006C1FFF" w:rsidRDefault="00446E44" w:rsidP="003420C0">
            <w:pPr>
              <w:spacing w:line="259" w:lineRule="auto"/>
              <w:rPr>
                <w:b/>
                <w:sz w:val="20"/>
                <w:szCs w:val="20"/>
                <w:lang w:val="en-US"/>
              </w:rPr>
            </w:pPr>
            <w:r w:rsidRPr="006C1FFF">
              <w:rPr>
                <w:b/>
                <w:sz w:val="20"/>
                <w:szCs w:val="20"/>
                <w:lang w:val="en-US"/>
              </w:rPr>
              <w:t>Vitamin D</w:t>
            </w:r>
          </w:p>
          <w:p w14:paraId="0FEE34B5" w14:textId="77777777" w:rsidR="00446E44" w:rsidRPr="006C1FFF" w:rsidRDefault="00446E44" w:rsidP="003420C0">
            <w:pPr>
              <w:spacing w:line="259" w:lineRule="auto"/>
              <w:rPr>
                <w:b/>
                <w:sz w:val="20"/>
                <w:szCs w:val="20"/>
                <w:lang w:val="en-US"/>
              </w:rPr>
            </w:pPr>
            <w:r w:rsidRPr="006C1FFF">
              <w:rPr>
                <w:b/>
                <w:sz w:val="20"/>
                <w:szCs w:val="20"/>
                <w:lang w:val="en-US"/>
              </w:rPr>
              <w:t>≥50nmol/L</w:t>
            </w:r>
          </w:p>
        </w:tc>
        <w:tc>
          <w:tcPr>
            <w:tcW w:w="1153" w:type="dxa"/>
            <w:shd w:val="clear" w:color="auto" w:fill="B4C6E7" w:themeFill="accent1" w:themeFillTint="66"/>
            <w:noWrap/>
            <w:vAlign w:val="center"/>
            <w:hideMark/>
          </w:tcPr>
          <w:p w14:paraId="4068C76A" w14:textId="77777777" w:rsidR="00446E44" w:rsidRPr="006C1FFF" w:rsidRDefault="00446E44" w:rsidP="003420C0">
            <w:pPr>
              <w:spacing w:line="259" w:lineRule="auto"/>
              <w:rPr>
                <w:b/>
                <w:sz w:val="20"/>
                <w:szCs w:val="20"/>
                <w:lang w:val="en-US"/>
              </w:rPr>
            </w:pPr>
            <w:r w:rsidRPr="006C1FFF">
              <w:rPr>
                <w:b/>
                <w:sz w:val="20"/>
                <w:szCs w:val="20"/>
                <w:lang w:val="en-US"/>
              </w:rPr>
              <w:t>Vitamin D</w:t>
            </w:r>
          </w:p>
          <w:p w14:paraId="0EB7082D" w14:textId="77777777" w:rsidR="00446E44" w:rsidRPr="006C1FFF" w:rsidRDefault="00446E44" w:rsidP="003420C0">
            <w:pPr>
              <w:spacing w:line="259" w:lineRule="auto"/>
              <w:rPr>
                <w:b/>
                <w:sz w:val="20"/>
                <w:szCs w:val="20"/>
                <w:lang w:val="en-US"/>
              </w:rPr>
            </w:pPr>
            <w:r w:rsidRPr="006C1FFF">
              <w:rPr>
                <w:b/>
                <w:sz w:val="20"/>
                <w:szCs w:val="20"/>
                <w:lang w:val="en-US"/>
              </w:rPr>
              <w:t>&lt;50nmol/L</w:t>
            </w:r>
          </w:p>
        </w:tc>
        <w:tc>
          <w:tcPr>
            <w:tcW w:w="2597" w:type="dxa"/>
            <w:gridSpan w:val="3"/>
            <w:shd w:val="clear" w:color="auto" w:fill="B4C6E7" w:themeFill="accent1" w:themeFillTint="66"/>
            <w:noWrap/>
            <w:vAlign w:val="center"/>
            <w:hideMark/>
          </w:tcPr>
          <w:p w14:paraId="1EC15195" w14:textId="2E8E1432" w:rsidR="00446E44" w:rsidRPr="006C1FFF" w:rsidRDefault="00446E44" w:rsidP="003420C0">
            <w:pPr>
              <w:spacing w:line="259" w:lineRule="auto"/>
              <w:rPr>
                <w:b/>
                <w:sz w:val="20"/>
                <w:szCs w:val="20"/>
                <w:lang w:val="en-US"/>
              </w:rPr>
            </w:pPr>
            <w:r w:rsidRPr="006C1FFF">
              <w:rPr>
                <w:b/>
                <w:sz w:val="20"/>
                <w:szCs w:val="20"/>
                <w:lang w:val="en-US"/>
              </w:rPr>
              <w:t>Univariat</w:t>
            </w:r>
            <w:r w:rsidR="00B34CC5" w:rsidRPr="006C1FFF">
              <w:rPr>
                <w:b/>
                <w:sz w:val="20"/>
                <w:szCs w:val="20"/>
                <w:lang w:val="en-US"/>
              </w:rPr>
              <w:t>e</w:t>
            </w:r>
            <w:r w:rsidRPr="006C1FFF">
              <w:rPr>
                <w:b/>
                <w:sz w:val="20"/>
                <w:szCs w:val="20"/>
                <w:lang w:val="en-US"/>
              </w:rPr>
              <w:t xml:space="preserve"> anal</w:t>
            </w:r>
            <w:r w:rsidR="00B34CC5" w:rsidRPr="006C1FFF">
              <w:rPr>
                <w:b/>
                <w:sz w:val="20"/>
                <w:szCs w:val="20"/>
                <w:lang w:val="en-US"/>
              </w:rPr>
              <w:t>ysis</w:t>
            </w:r>
          </w:p>
        </w:tc>
        <w:tc>
          <w:tcPr>
            <w:tcW w:w="2553" w:type="dxa"/>
            <w:gridSpan w:val="3"/>
            <w:shd w:val="clear" w:color="auto" w:fill="B4C6E7" w:themeFill="accent1" w:themeFillTint="66"/>
            <w:noWrap/>
            <w:vAlign w:val="center"/>
            <w:hideMark/>
          </w:tcPr>
          <w:p w14:paraId="7963938C" w14:textId="49594DDA" w:rsidR="00446E44" w:rsidRPr="006C1FFF" w:rsidRDefault="00446E44" w:rsidP="003420C0">
            <w:pPr>
              <w:spacing w:line="259" w:lineRule="auto"/>
              <w:rPr>
                <w:b/>
                <w:sz w:val="20"/>
                <w:szCs w:val="20"/>
                <w:lang w:val="en-US"/>
              </w:rPr>
            </w:pPr>
            <w:r w:rsidRPr="006C1FFF">
              <w:rPr>
                <w:b/>
                <w:sz w:val="20"/>
                <w:szCs w:val="20"/>
                <w:lang w:val="en-US"/>
              </w:rPr>
              <w:t>Multivariat</w:t>
            </w:r>
            <w:r w:rsidR="00B34CC5" w:rsidRPr="006C1FFF">
              <w:rPr>
                <w:b/>
                <w:sz w:val="20"/>
                <w:szCs w:val="20"/>
                <w:lang w:val="en-US"/>
              </w:rPr>
              <w:t>e</w:t>
            </w:r>
            <w:r w:rsidRPr="006C1FFF">
              <w:rPr>
                <w:b/>
                <w:sz w:val="20"/>
                <w:szCs w:val="20"/>
                <w:lang w:val="en-US"/>
              </w:rPr>
              <w:t xml:space="preserve"> anal</w:t>
            </w:r>
            <w:r w:rsidR="00B34CC5" w:rsidRPr="006C1FFF">
              <w:rPr>
                <w:b/>
                <w:sz w:val="20"/>
                <w:szCs w:val="20"/>
                <w:lang w:val="en-US"/>
              </w:rPr>
              <w:t>ysis</w:t>
            </w:r>
          </w:p>
        </w:tc>
      </w:tr>
      <w:tr w:rsidR="00446E44" w:rsidRPr="006C1FFF" w14:paraId="1B8F1F7B" w14:textId="77777777" w:rsidTr="003420C0">
        <w:trPr>
          <w:trHeight w:val="20"/>
        </w:trPr>
        <w:tc>
          <w:tcPr>
            <w:tcW w:w="1615" w:type="dxa"/>
            <w:shd w:val="clear" w:color="auto" w:fill="D9E2F3" w:themeFill="accent1" w:themeFillTint="33"/>
            <w:noWrap/>
            <w:vAlign w:val="center"/>
            <w:hideMark/>
          </w:tcPr>
          <w:p w14:paraId="003F5E7F" w14:textId="77777777" w:rsidR="00446E44" w:rsidRPr="006C1FFF" w:rsidRDefault="00446E44" w:rsidP="003420C0">
            <w:pPr>
              <w:spacing w:line="259" w:lineRule="auto"/>
              <w:rPr>
                <w:b/>
                <w:sz w:val="20"/>
                <w:szCs w:val="20"/>
                <w:lang w:val="en-US"/>
              </w:rPr>
            </w:pPr>
            <w:r w:rsidRPr="006C1FFF">
              <w:rPr>
                <w:b/>
                <w:sz w:val="20"/>
                <w:szCs w:val="20"/>
                <w:lang w:val="en-US"/>
              </w:rPr>
              <w:t> </w:t>
            </w:r>
          </w:p>
        </w:tc>
        <w:tc>
          <w:tcPr>
            <w:tcW w:w="1149" w:type="dxa"/>
            <w:noWrap/>
            <w:vAlign w:val="center"/>
            <w:hideMark/>
          </w:tcPr>
          <w:p w14:paraId="1A18DE51" w14:textId="77777777" w:rsidR="00446E44" w:rsidRPr="006C1FFF" w:rsidRDefault="00446E44" w:rsidP="003420C0">
            <w:pPr>
              <w:spacing w:line="259" w:lineRule="auto"/>
              <w:rPr>
                <w:bCs/>
                <w:sz w:val="20"/>
                <w:szCs w:val="20"/>
                <w:lang w:val="en-US"/>
              </w:rPr>
            </w:pPr>
            <w:r w:rsidRPr="006C1FFF">
              <w:rPr>
                <w:bCs/>
                <w:sz w:val="20"/>
                <w:szCs w:val="20"/>
                <w:lang w:val="en-US"/>
              </w:rPr>
              <w:t>n=53</w:t>
            </w:r>
          </w:p>
        </w:tc>
        <w:tc>
          <w:tcPr>
            <w:tcW w:w="1153" w:type="dxa"/>
            <w:noWrap/>
            <w:vAlign w:val="center"/>
            <w:hideMark/>
          </w:tcPr>
          <w:p w14:paraId="47159B66" w14:textId="77777777" w:rsidR="00446E44" w:rsidRPr="006C1FFF" w:rsidRDefault="00446E44" w:rsidP="003420C0">
            <w:pPr>
              <w:spacing w:line="259" w:lineRule="auto"/>
              <w:rPr>
                <w:bCs/>
                <w:sz w:val="20"/>
                <w:szCs w:val="20"/>
                <w:lang w:val="en-US"/>
              </w:rPr>
            </w:pPr>
            <w:r w:rsidRPr="006C1FFF">
              <w:rPr>
                <w:bCs/>
                <w:sz w:val="20"/>
                <w:szCs w:val="20"/>
                <w:lang w:val="en-US"/>
              </w:rPr>
              <w:t>n=49</w:t>
            </w:r>
          </w:p>
        </w:tc>
        <w:tc>
          <w:tcPr>
            <w:tcW w:w="681" w:type="dxa"/>
            <w:vAlign w:val="center"/>
            <w:hideMark/>
          </w:tcPr>
          <w:p w14:paraId="22F77553" w14:textId="77777777" w:rsidR="00446E44" w:rsidRPr="006C1FFF" w:rsidRDefault="00446E44" w:rsidP="003420C0">
            <w:pPr>
              <w:spacing w:line="259" w:lineRule="auto"/>
              <w:rPr>
                <w:bCs/>
                <w:sz w:val="20"/>
                <w:szCs w:val="20"/>
                <w:lang w:val="en-US"/>
              </w:rPr>
            </w:pPr>
            <w:r w:rsidRPr="006C1FFF">
              <w:rPr>
                <w:bCs/>
                <w:sz w:val="20"/>
                <w:szCs w:val="20"/>
                <w:lang w:val="en-US"/>
              </w:rPr>
              <w:t>OR</w:t>
            </w:r>
          </w:p>
        </w:tc>
        <w:tc>
          <w:tcPr>
            <w:tcW w:w="1209" w:type="dxa"/>
            <w:vAlign w:val="center"/>
            <w:hideMark/>
          </w:tcPr>
          <w:p w14:paraId="0A5CB1F8" w14:textId="77777777" w:rsidR="00446E44" w:rsidRPr="006C1FFF" w:rsidRDefault="00446E44" w:rsidP="003420C0">
            <w:pPr>
              <w:spacing w:line="259" w:lineRule="auto"/>
              <w:rPr>
                <w:bCs/>
                <w:sz w:val="20"/>
                <w:szCs w:val="20"/>
                <w:lang w:val="en-US"/>
              </w:rPr>
            </w:pPr>
            <w:r w:rsidRPr="006C1FFF">
              <w:rPr>
                <w:bCs/>
                <w:sz w:val="20"/>
                <w:szCs w:val="20"/>
                <w:lang w:val="en-US"/>
              </w:rPr>
              <w:t>CI</w:t>
            </w:r>
          </w:p>
        </w:tc>
        <w:tc>
          <w:tcPr>
            <w:tcW w:w="707" w:type="dxa"/>
            <w:vAlign w:val="center"/>
            <w:hideMark/>
          </w:tcPr>
          <w:p w14:paraId="21242F24" w14:textId="77777777" w:rsidR="00446E44" w:rsidRPr="006C1FFF" w:rsidRDefault="00446E44" w:rsidP="003420C0">
            <w:pPr>
              <w:spacing w:line="259" w:lineRule="auto"/>
              <w:rPr>
                <w:bCs/>
                <w:sz w:val="20"/>
                <w:szCs w:val="20"/>
                <w:lang w:val="en-US"/>
              </w:rPr>
            </w:pPr>
            <w:r w:rsidRPr="006C1FFF">
              <w:rPr>
                <w:bCs/>
                <w:sz w:val="20"/>
                <w:szCs w:val="20"/>
                <w:lang w:val="en-US"/>
              </w:rPr>
              <w:t>P</w:t>
            </w:r>
          </w:p>
        </w:tc>
        <w:tc>
          <w:tcPr>
            <w:tcW w:w="569" w:type="dxa"/>
            <w:vAlign w:val="center"/>
            <w:hideMark/>
          </w:tcPr>
          <w:p w14:paraId="04314CD3" w14:textId="77777777" w:rsidR="00446E44" w:rsidRPr="006C1FFF" w:rsidRDefault="00446E44" w:rsidP="003420C0">
            <w:pPr>
              <w:spacing w:line="259" w:lineRule="auto"/>
              <w:rPr>
                <w:bCs/>
                <w:sz w:val="20"/>
                <w:szCs w:val="20"/>
                <w:lang w:val="en-US"/>
              </w:rPr>
            </w:pPr>
            <w:r w:rsidRPr="006C1FFF">
              <w:rPr>
                <w:bCs/>
                <w:sz w:val="20"/>
                <w:szCs w:val="20"/>
                <w:lang w:val="en-US"/>
              </w:rPr>
              <w:t>OR</w:t>
            </w:r>
          </w:p>
        </w:tc>
        <w:tc>
          <w:tcPr>
            <w:tcW w:w="1134" w:type="dxa"/>
            <w:vAlign w:val="center"/>
            <w:hideMark/>
          </w:tcPr>
          <w:p w14:paraId="725CFED6" w14:textId="77777777" w:rsidR="00446E44" w:rsidRPr="006C1FFF" w:rsidRDefault="00446E44" w:rsidP="003420C0">
            <w:pPr>
              <w:spacing w:line="259" w:lineRule="auto"/>
              <w:rPr>
                <w:bCs/>
                <w:sz w:val="20"/>
                <w:szCs w:val="20"/>
                <w:lang w:val="en-US"/>
              </w:rPr>
            </w:pPr>
            <w:r w:rsidRPr="006C1FFF">
              <w:rPr>
                <w:bCs/>
                <w:sz w:val="20"/>
                <w:szCs w:val="20"/>
                <w:lang w:val="en-US"/>
              </w:rPr>
              <w:t>CI</w:t>
            </w:r>
          </w:p>
        </w:tc>
        <w:tc>
          <w:tcPr>
            <w:tcW w:w="850" w:type="dxa"/>
            <w:vAlign w:val="center"/>
            <w:hideMark/>
          </w:tcPr>
          <w:p w14:paraId="74A93CD1" w14:textId="77777777" w:rsidR="00446E44" w:rsidRPr="006C1FFF" w:rsidRDefault="00446E44" w:rsidP="003420C0">
            <w:pPr>
              <w:spacing w:line="259" w:lineRule="auto"/>
              <w:rPr>
                <w:bCs/>
                <w:sz w:val="20"/>
                <w:szCs w:val="20"/>
                <w:lang w:val="en-US"/>
              </w:rPr>
            </w:pPr>
            <w:r w:rsidRPr="006C1FFF">
              <w:rPr>
                <w:bCs/>
                <w:sz w:val="20"/>
                <w:szCs w:val="20"/>
                <w:lang w:val="en-US"/>
              </w:rPr>
              <w:t>P</w:t>
            </w:r>
          </w:p>
        </w:tc>
      </w:tr>
      <w:tr w:rsidR="00446E44" w:rsidRPr="006C1FFF" w14:paraId="39EE9483" w14:textId="77777777" w:rsidTr="003420C0">
        <w:trPr>
          <w:trHeight w:val="20"/>
        </w:trPr>
        <w:tc>
          <w:tcPr>
            <w:tcW w:w="1615" w:type="dxa"/>
            <w:shd w:val="clear" w:color="auto" w:fill="D9E2F3" w:themeFill="accent1" w:themeFillTint="33"/>
            <w:noWrap/>
            <w:vAlign w:val="center"/>
            <w:hideMark/>
          </w:tcPr>
          <w:p w14:paraId="5CB76768" w14:textId="3233A30A" w:rsidR="00446E44" w:rsidRPr="006C1FFF" w:rsidRDefault="00B34CC5" w:rsidP="003420C0">
            <w:pPr>
              <w:spacing w:line="259" w:lineRule="auto"/>
              <w:rPr>
                <w:b/>
                <w:sz w:val="20"/>
                <w:szCs w:val="20"/>
                <w:lang w:val="en-US"/>
              </w:rPr>
            </w:pPr>
            <w:r w:rsidRPr="006C1FFF">
              <w:rPr>
                <w:b/>
                <w:sz w:val="20"/>
                <w:szCs w:val="20"/>
                <w:lang w:val="en-US"/>
              </w:rPr>
              <w:t xml:space="preserve">Time from </w:t>
            </w:r>
            <w:r w:rsidR="00446E44" w:rsidRPr="006C1FFF">
              <w:rPr>
                <w:b/>
                <w:sz w:val="20"/>
                <w:szCs w:val="20"/>
                <w:lang w:val="en-US"/>
              </w:rPr>
              <w:t>al</w:t>
            </w:r>
            <w:r w:rsidRPr="006C1FFF">
              <w:rPr>
                <w:b/>
                <w:sz w:val="20"/>
                <w:szCs w:val="20"/>
                <w:lang w:val="en-US"/>
              </w:rPr>
              <w:t>l</w:t>
            </w:r>
            <w:r w:rsidR="00446E44" w:rsidRPr="006C1FFF">
              <w:rPr>
                <w:b/>
                <w:sz w:val="20"/>
                <w:szCs w:val="20"/>
                <w:lang w:val="en-US"/>
              </w:rPr>
              <w:t>o-</w:t>
            </w:r>
            <w:r w:rsidRPr="006C1FFF">
              <w:rPr>
                <w:b/>
                <w:sz w:val="20"/>
                <w:szCs w:val="20"/>
                <w:lang w:val="en-US"/>
              </w:rPr>
              <w:t>HSCT</w:t>
            </w:r>
            <w:r w:rsidR="00446E44" w:rsidRPr="006C1FFF">
              <w:rPr>
                <w:b/>
                <w:sz w:val="20"/>
                <w:szCs w:val="20"/>
                <w:lang w:val="en-US"/>
              </w:rPr>
              <w:t xml:space="preserve"> </w:t>
            </w:r>
            <w:r w:rsidR="00394130">
              <w:rPr>
                <w:b/>
                <w:sz w:val="20"/>
                <w:szCs w:val="20"/>
                <w:lang w:val="en-US"/>
              </w:rPr>
              <w:t>(</w:t>
            </w:r>
            <w:r w:rsidR="00446E44" w:rsidRPr="006C1FFF">
              <w:rPr>
                <w:bCs/>
                <w:sz w:val="20"/>
                <w:szCs w:val="20"/>
                <w:lang w:val="en-US"/>
              </w:rPr>
              <w:t>Median IQR</w:t>
            </w:r>
            <w:r w:rsidR="00394130">
              <w:rPr>
                <w:bCs/>
                <w:sz w:val="20"/>
                <w:szCs w:val="20"/>
                <w:lang w:val="en-US"/>
              </w:rPr>
              <w:t>)</w:t>
            </w:r>
          </w:p>
        </w:tc>
        <w:tc>
          <w:tcPr>
            <w:tcW w:w="1149" w:type="dxa"/>
            <w:noWrap/>
            <w:vAlign w:val="center"/>
            <w:hideMark/>
          </w:tcPr>
          <w:p w14:paraId="0306E3B1" w14:textId="37C37FC0" w:rsidR="00446E44" w:rsidRPr="006C1FFF" w:rsidRDefault="00446E44" w:rsidP="003420C0">
            <w:pPr>
              <w:spacing w:line="259" w:lineRule="auto"/>
              <w:rPr>
                <w:bCs/>
                <w:sz w:val="20"/>
                <w:szCs w:val="20"/>
                <w:lang w:val="en-US"/>
              </w:rPr>
            </w:pPr>
            <w:r w:rsidRPr="006C1FFF">
              <w:rPr>
                <w:bCs/>
                <w:sz w:val="20"/>
                <w:szCs w:val="20"/>
                <w:lang w:val="en-US"/>
              </w:rPr>
              <w:t>448 (227</w:t>
            </w:r>
            <w:r w:rsidR="00AC4EED">
              <w:rPr>
                <w:bCs/>
                <w:sz w:val="20"/>
                <w:szCs w:val="20"/>
                <w:lang w:val="en-US"/>
              </w:rPr>
              <w:t>.</w:t>
            </w:r>
            <w:r w:rsidRPr="006C1FFF">
              <w:rPr>
                <w:bCs/>
                <w:sz w:val="20"/>
                <w:szCs w:val="20"/>
                <w:lang w:val="en-US"/>
              </w:rPr>
              <w:t>8 - 1968</w:t>
            </w:r>
            <w:r w:rsidR="00AC4EED">
              <w:rPr>
                <w:bCs/>
                <w:sz w:val="20"/>
                <w:szCs w:val="20"/>
                <w:lang w:val="en-US"/>
              </w:rPr>
              <w:t>.</w:t>
            </w:r>
            <w:r w:rsidRPr="006C1FFF">
              <w:rPr>
                <w:bCs/>
                <w:sz w:val="20"/>
                <w:szCs w:val="20"/>
                <w:lang w:val="en-US"/>
              </w:rPr>
              <w:t>3)</w:t>
            </w:r>
          </w:p>
        </w:tc>
        <w:tc>
          <w:tcPr>
            <w:tcW w:w="1153" w:type="dxa"/>
            <w:noWrap/>
            <w:vAlign w:val="center"/>
            <w:hideMark/>
          </w:tcPr>
          <w:p w14:paraId="3A59A7C9" w14:textId="6208B999" w:rsidR="00446E44" w:rsidRPr="006C1FFF" w:rsidRDefault="00446E44" w:rsidP="003420C0">
            <w:pPr>
              <w:spacing w:line="259" w:lineRule="auto"/>
              <w:rPr>
                <w:bCs/>
                <w:sz w:val="20"/>
                <w:szCs w:val="20"/>
                <w:lang w:val="en-US"/>
              </w:rPr>
            </w:pPr>
            <w:r w:rsidRPr="006C1FFF">
              <w:rPr>
                <w:bCs/>
                <w:sz w:val="20"/>
                <w:szCs w:val="20"/>
                <w:lang w:val="en-US"/>
              </w:rPr>
              <w:t>349 (184</w:t>
            </w:r>
            <w:r w:rsidR="00AC4EED">
              <w:rPr>
                <w:bCs/>
                <w:sz w:val="20"/>
                <w:szCs w:val="20"/>
                <w:lang w:val="en-US"/>
              </w:rPr>
              <w:t>.</w:t>
            </w:r>
            <w:r w:rsidRPr="006C1FFF">
              <w:rPr>
                <w:bCs/>
                <w:sz w:val="20"/>
                <w:szCs w:val="20"/>
                <w:lang w:val="en-US"/>
              </w:rPr>
              <w:t>8 - 980)</w:t>
            </w:r>
          </w:p>
        </w:tc>
        <w:tc>
          <w:tcPr>
            <w:tcW w:w="681" w:type="dxa"/>
            <w:noWrap/>
            <w:vAlign w:val="center"/>
            <w:hideMark/>
          </w:tcPr>
          <w:p w14:paraId="1C86A37D" w14:textId="03C5130E"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99</w:t>
            </w:r>
          </w:p>
        </w:tc>
        <w:tc>
          <w:tcPr>
            <w:tcW w:w="1209" w:type="dxa"/>
            <w:noWrap/>
            <w:vAlign w:val="center"/>
            <w:hideMark/>
          </w:tcPr>
          <w:p w14:paraId="743AB83E" w14:textId="417F64A7"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99 - 1</w:t>
            </w:r>
            <w:r w:rsidR="00AC4EED">
              <w:rPr>
                <w:bCs/>
                <w:sz w:val="20"/>
                <w:szCs w:val="20"/>
                <w:lang w:val="en-US"/>
              </w:rPr>
              <w:t>.</w:t>
            </w:r>
            <w:r w:rsidRPr="006C1FFF">
              <w:rPr>
                <w:bCs/>
                <w:sz w:val="20"/>
                <w:szCs w:val="20"/>
                <w:lang w:val="en-US"/>
              </w:rPr>
              <w:t>00</w:t>
            </w:r>
          </w:p>
        </w:tc>
        <w:tc>
          <w:tcPr>
            <w:tcW w:w="707" w:type="dxa"/>
            <w:noWrap/>
            <w:vAlign w:val="center"/>
            <w:hideMark/>
          </w:tcPr>
          <w:p w14:paraId="0BBB0775" w14:textId="4F4526F2"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299</w:t>
            </w:r>
          </w:p>
        </w:tc>
        <w:tc>
          <w:tcPr>
            <w:tcW w:w="569" w:type="dxa"/>
            <w:noWrap/>
            <w:vAlign w:val="center"/>
            <w:hideMark/>
          </w:tcPr>
          <w:p w14:paraId="2119BA65"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73107294"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59089951"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6FC23D0E" w14:textId="77777777" w:rsidTr="003420C0">
        <w:trPr>
          <w:trHeight w:val="20"/>
        </w:trPr>
        <w:tc>
          <w:tcPr>
            <w:tcW w:w="1615" w:type="dxa"/>
            <w:shd w:val="clear" w:color="auto" w:fill="D9E2F3" w:themeFill="accent1" w:themeFillTint="33"/>
            <w:noWrap/>
            <w:vAlign w:val="center"/>
            <w:hideMark/>
          </w:tcPr>
          <w:p w14:paraId="10C44880" w14:textId="7CEFA6EE" w:rsidR="00446E44" w:rsidRPr="006C1FFF" w:rsidRDefault="00446E44" w:rsidP="003420C0">
            <w:pPr>
              <w:spacing w:line="259" w:lineRule="auto"/>
              <w:rPr>
                <w:b/>
                <w:sz w:val="20"/>
                <w:szCs w:val="20"/>
                <w:lang w:val="en-US"/>
              </w:rPr>
            </w:pPr>
            <w:r w:rsidRPr="006C1FFF">
              <w:rPr>
                <w:b/>
                <w:sz w:val="20"/>
                <w:szCs w:val="20"/>
                <w:lang w:val="en-US"/>
              </w:rPr>
              <w:t xml:space="preserve">cGVHD vs. </w:t>
            </w:r>
            <w:r w:rsidR="006C1FFF" w:rsidRPr="006C1FFF">
              <w:rPr>
                <w:b/>
                <w:sz w:val="20"/>
                <w:szCs w:val="20"/>
                <w:lang w:val="en-US"/>
              </w:rPr>
              <w:t>Non-cGVHD</w:t>
            </w:r>
          </w:p>
        </w:tc>
        <w:tc>
          <w:tcPr>
            <w:tcW w:w="1149" w:type="dxa"/>
            <w:noWrap/>
            <w:vAlign w:val="center"/>
            <w:hideMark/>
          </w:tcPr>
          <w:p w14:paraId="551E00FC" w14:textId="2AF3E84F" w:rsidR="00446E44" w:rsidRPr="006C1FFF" w:rsidRDefault="00446E44" w:rsidP="003420C0">
            <w:pPr>
              <w:spacing w:line="259" w:lineRule="auto"/>
              <w:rPr>
                <w:bCs/>
                <w:sz w:val="20"/>
                <w:szCs w:val="20"/>
                <w:lang w:val="en-US"/>
              </w:rPr>
            </w:pPr>
            <w:r w:rsidRPr="006C1FFF">
              <w:rPr>
                <w:bCs/>
                <w:sz w:val="20"/>
                <w:szCs w:val="20"/>
                <w:lang w:val="en-US"/>
              </w:rPr>
              <w:t>34 (64</w:t>
            </w:r>
            <w:r w:rsidR="00AC4EED">
              <w:rPr>
                <w:bCs/>
                <w:sz w:val="20"/>
                <w:szCs w:val="20"/>
                <w:lang w:val="en-US"/>
              </w:rPr>
              <w:t>.</w:t>
            </w:r>
            <w:r w:rsidRPr="006C1FFF">
              <w:rPr>
                <w:bCs/>
                <w:sz w:val="20"/>
                <w:szCs w:val="20"/>
                <w:lang w:val="en-US"/>
              </w:rPr>
              <w:t>2 %)</w:t>
            </w:r>
          </w:p>
        </w:tc>
        <w:tc>
          <w:tcPr>
            <w:tcW w:w="1153" w:type="dxa"/>
            <w:noWrap/>
            <w:vAlign w:val="center"/>
            <w:hideMark/>
          </w:tcPr>
          <w:p w14:paraId="7B189D02" w14:textId="6A23E2BB" w:rsidR="00446E44" w:rsidRPr="006C1FFF" w:rsidRDefault="00446E44" w:rsidP="003420C0">
            <w:pPr>
              <w:spacing w:line="259" w:lineRule="auto"/>
              <w:rPr>
                <w:bCs/>
                <w:sz w:val="20"/>
                <w:szCs w:val="20"/>
                <w:lang w:val="en-US"/>
              </w:rPr>
            </w:pPr>
            <w:r w:rsidRPr="006C1FFF">
              <w:rPr>
                <w:bCs/>
                <w:sz w:val="20"/>
                <w:szCs w:val="20"/>
                <w:lang w:val="en-US"/>
              </w:rPr>
              <w:t>31 (63</w:t>
            </w:r>
            <w:r w:rsidR="00AC4EED">
              <w:rPr>
                <w:bCs/>
                <w:sz w:val="20"/>
                <w:szCs w:val="20"/>
                <w:lang w:val="en-US"/>
              </w:rPr>
              <w:t>.</w:t>
            </w:r>
            <w:r w:rsidRPr="006C1FFF">
              <w:rPr>
                <w:bCs/>
                <w:sz w:val="20"/>
                <w:szCs w:val="20"/>
                <w:lang w:val="en-US"/>
              </w:rPr>
              <w:t>3 %)</w:t>
            </w:r>
          </w:p>
        </w:tc>
        <w:tc>
          <w:tcPr>
            <w:tcW w:w="681" w:type="dxa"/>
            <w:noWrap/>
            <w:vAlign w:val="center"/>
            <w:hideMark/>
          </w:tcPr>
          <w:p w14:paraId="7A4C5148" w14:textId="7DBE1D6F"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96</w:t>
            </w:r>
          </w:p>
        </w:tc>
        <w:tc>
          <w:tcPr>
            <w:tcW w:w="1209" w:type="dxa"/>
            <w:noWrap/>
            <w:vAlign w:val="center"/>
            <w:hideMark/>
          </w:tcPr>
          <w:p w14:paraId="5CD72539" w14:textId="150BBB71"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43 - 2</w:t>
            </w:r>
            <w:r w:rsidR="00AC4EED">
              <w:rPr>
                <w:bCs/>
                <w:sz w:val="20"/>
                <w:szCs w:val="20"/>
                <w:lang w:val="en-US"/>
              </w:rPr>
              <w:t>.</w:t>
            </w:r>
            <w:r w:rsidRPr="006C1FFF">
              <w:rPr>
                <w:bCs/>
                <w:sz w:val="20"/>
                <w:szCs w:val="20"/>
                <w:lang w:val="en-US"/>
              </w:rPr>
              <w:t>16</w:t>
            </w:r>
          </w:p>
        </w:tc>
        <w:tc>
          <w:tcPr>
            <w:tcW w:w="707" w:type="dxa"/>
            <w:noWrap/>
            <w:vAlign w:val="center"/>
            <w:hideMark/>
          </w:tcPr>
          <w:p w14:paraId="44BBF577" w14:textId="7E22ACB9"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926</w:t>
            </w:r>
          </w:p>
        </w:tc>
        <w:tc>
          <w:tcPr>
            <w:tcW w:w="569" w:type="dxa"/>
            <w:noWrap/>
            <w:vAlign w:val="center"/>
            <w:hideMark/>
          </w:tcPr>
          <w:p w14:paraId="79C4B66F"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0A97C939"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7C0F3DC9"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554274BC" w14:textId="77777777" w:rsidTr="003420C0">
        <w:trPr>
          <w:trHeight w:val="20"/>
        </w:trPr>
        <w:tc>
          <w:tcPr>
            <w:tcW w:w="9067" w:type="dxa"/>
            <w:gridSpan w:val="9"/>
            <w:shd w:val="clear" w:color="auto" w:fill="D9E2F3" w:themeFill="accent1" w:themeFillTint="33"/>
            <w:noWrap/>
            <w:vAlign w:val="center"/>
            <w:hideMark/>
          </w:tcPr>
          <w:p w14:paraId="09AD37CD" w14:textId="6F206FAC" w:rsidR="00446E44" w:rsidRPr="006C1FFF" w:rsidRDefault="00B34CC5" w:rsidP="003420C0">
            <w:pPr>
              <w:spacing w:line="259" w:lineRule="auto"/>
              <w:rPr>
                <w:bCs/>
                <w:sz w:val="20"/>
                <w:szCs w:val="20"/>
                <w:lang w:val="en-US"/>
              </w:rPr>
            </w:pPr>
            <w:r w:rsidRPr="006C1FFF">
              <w:rPr>
                <w:b/>
                <w:sz w:val="20"/>
                <w:szCs w:val="20"/>
                <w:lang w:val="en-US"/>
              </w:rPr>
              <w:t xml:space="preserve">Skin </w:t>
            </w:r>
            <w:r w:rsidR="00446E44" w:rsidRPr="006C1FFF">
              <w:rPr>
                <w:b/>
                <w:sz w:val="20"/>
                <w:szCs w:val="20"/>
                <w:lang w:val="en-US"/>
              </w:rPr>
              <w:t xml:space="preserve">cGVHD </w:t>
            </w:r>
          </w:p>
        </w:tc>
      </w:tr>
      <w:tr w:rsidR="00446E44" w:rsidRPr="006C1FFF" w14:paraId="29D7D38F" w14:textId="77777777" w:rsidTr="003420C0">
        <w:trPr>
          <w:trHeight w:val="20"/>
        </w:trPr>
        <w:tc>
          <w:tcPr>
            <w:tcW w:w="1615" w:type="dxa"/>
            <w:shd w:val="clear" w:color="auto" w:fill="D9E2F3" w:themeFill="accent1" w:themeFillTint="33"/>
            <w:vAlign w:val="center"/>
          </w:tcPr>
          <w:p w14:paraId="71853227" w14:textId="340D42CC" w:rsidR="00446E44" w:rsidRPr="006C1FFF" w:rsidRDefault="006C1FFF" w:rsidP="003420C0">
            <w:pPr>
              <w:spacing w:line="259" w:lineRule="auto"/>
              <w:rPr>
                <w:bCs/>
                <w:sz w:val="20"/>
                <w:szCs w:val="20"/>
                <w:lang w:val="en-US"/>
              </w:rPr>
            </w:pPr>
            <w:bookmarkStart w:id="2" w:name="_Hlk138061054"/>
            <w:r w:rsidRPr="006C1FFF">
              <w:rPr>
                <w:bCs/>
                <w:sz w:val="20"/>
                <w:szCs w:val="20"/>
                <w:lang w:val="en-US"/>
              </w:rPr>
              <w:t>Non-cGVHD</w:t>
            </w:r>
          </w:p>
        </w:tc>
        <w:tc>
          <w:tcPr>
            <w:tcW w:w="1149" w:type="dxa"/>
            <w:noWrap/>
            <w:vAlign w:val="center"/>
          </w:tcPr>
          <w:p w14:paraId="1DE1E48D" w14:textId="13493646" w:rsidR="00446E44" w:rsidRPr="006C1FFF" w:rsidRDefault="00446E44" w:rsidP="003420C0">
            <w:pPr>
              <w:spacing w:line="259" w:lineRule="auto"/>
              <w:rPr>
                <w:bCs/>
                <w:sz w:val="20"/>
                <w:szCs w:val="20"/>
                <w:lang w:val="en-US"/>
              </w:rPr>
            </w:pPr>
            <w:r w:rsidRPr="006C1FFF">
              <w:rPr>
                <w:bCs/>
                <w:sz w:val="20"/>
                <w:szCs w:val="20"/>
                <w:lang w:val="en-US"/>
              </w:rPr>
              <w:t>19 (35</w:t>
            </w:r>
            <w:r w:rsidR="00AC4EED">
              <w:rPr>
                <w:bCs/>
                <w:sz w:val="20"/>
                <w:szCs w:val="20"/>
                <w:lang w:val="en-US"/>
              </w:rPr>
              <w:t>.</w:t>
            </w:r>
            <w:r w:rsidRPr="006C1FFF">
              <w:rPr>
                <w:bCs/>
                <w:sz w:val="20"/>
                <w:szCs w:val="20"/>
                <w:lang w:val="en-US"/>
              </w:rPr>
              <w:t>8)</w:t>
            </w:r>
          </w:p>
        </w:tc>
        <w:tc>
          <w:tcPr>
            <w:tcW w:w="1153" w:type="dxa"/>
            <w:noWrap/>
            <w:vAlign w:val="center"/>
          </w:tcPr>
          <w:p w14:paraId="7E09BBBA" w14:textId="7AB3DD70" w:rsidR="00446E44" w:rsidRPr="006C1FFF" w:rsidRDefault="00446E44" w:rsidP="003420C0">
            <w:pPr>
              <w:spacing w:line="259" w:lineRule="auto"/>
              <w:rPr>
                <w:bCs/>
                <w:sz w:val="20"/>
                <w:szCs w:val="20"/>
                <w:lang w:val="en-US"/>
              </w:rPr>
            </w:pPr>
            <w:r w:rsidRPr="006C1FFF">
              <w:rPr>
                <w:bCs/>
                <w:sz w:val="20"/>
                <w:szCs w:val="20"/>
                <w:lang w:val="en-US"/>
              </w:rPr>
              <w:t>18 (36</w:t>
            </w:r>
            <w:r w:rsidR="00AC4EED">
              <w:rPr>
                <w:bCs/>
                <w:sz w:val="20"/>
                <w:szCs w:val="20"/>
                <w:lang w:val="en-US"/>
              </w:rPr>
              <w:t>.</w:t>
            </w:r>
            <w:r w:rsidRPr="006C1FFF">
              <w:rPr>
                <w:bCs/>
                <w:sz w:val="20"/>
                <w:szCs w:val="20"/>
                <w:lang w:val="en-US"/>
              </w:rPr>
              <w:t>7)</w:t>
            </w:r>
          </w:p>
        </w:tc>
        <w:tc>
          <w:tcPr>
            <w:tcW w:w="681" w:type="dxa"/>
            <w:noWrap/>
            <w:vAlign w:val="center"/>
          </w:tcPr>
          <w:p w14:paraId="5673CBD9" w14:textId="77777777" w:rsidR="00446E44" w:rsidRPr="006C1FFF" w:rsidRDefault="00446E44" w:rsidP="003420C0">
            <w:pPr>
              <w:spacing w:line="259" w:lineRule="auto"/>
              <w:rPr>
                <w:bCs/>
                <w:sz w:val="20"/>
                <w:szCs w:val="20"/>
                <w:lang w:val="en-US"/>
              </w:rPr>
            </w:pPr>
            <w:r w:rsidRPr="006C1FFF">
              <w:rPr>
                <w:bCs/>
                <w:sz w:val="20"/>
                <w:szCs w:val="20"/>
                <w:lang w:val="en-US"/>
              </w:rPr>
              <w:t>1</w:t>
            </w:r>
          </w:p>
        </w:tc>
        <w:tc>
          <w:tcPr>
            <w:tcW w:w="1209" w:type="dxa"/>
            <w:noWrap/>
            <w:vAlign w:val="center"/>
          </w:tcPr>
          <w:p w14:paraId="336038A5" w14:textId="77777777" w:rsidR="00446E44" w:rsidRPr="006C1FFF" w:rsidRDefault="00446E44" w:rsidP="003420C0">
            <w:pPr>
              <w:spacing w:line="259" w:lineRule="auto"/>
              <w:rPr>
                <w:bCs/>
                <w:sz w:val="20"/>
                <w:szCs w:val="20"/>
                <w:lang w:val="en-US"/>
              </w:rPr>
            </w:pPr>
          </w:p>
        </w:tc>
        <w:tc>
          <w:tcPr>
            <w:tcW w:w="707" w:type="dxa"/>
            <w:noWrap/>
            <w:vAlign w:val="center"/>
          </w:tcPr>
          <w:p w14:paraId="0D69F29A" w14:textId="77777777" w:rsidR="00446E44" w:rsidRPr="006C1FFF" w:rsidRDefault="00446E44" w:rsidP="003420C0">
            <w:pPr>
              <w:spacing w:line="259" w:lineRule="auto"/>
              <w:rPr>
                <w:bCs/>
                <w:sz w:val="20"/>
                <w:szCs w:val="20"/>
                <w:lang w:val="en-US"/>
              </w:rPr>
            </w:pPr>
          </w:p>
        </w:tc>
        <w:tc>
          <w:tcPr>
            <w:tcW w:w="569" w:type="dxa"/>
            <w:noWrap/>
            <w:vAlign w:val="center"/>
          </w:tcPr>
          <w:p w14:paraId="348CBD8F" w14:textId="77777777" w:rsidR="00446E44" w:rsidRPr="006C1FFF" w:rsidRDefault="00446E44" w:rsidP="003420C0">
            <w:pPr>
              <w:spacing w:line="259" w:lineRule="auto"/>
              <w:rPr>
                <w:bCs/>
                <w:sz w:val="20"/>
                <w:szCs w:val="20"/>
                <w:lang w:val="en-US"/>
              </w:rPr>
            </w:pPr>
          </w:p>
        </w:tc>
        <w:tc>
          <w:tcPr>
            <w:tcW w:w="1134" w:type="dxa"/>
            <w:noWrap/>
            <w:vAlign w:val="center"/>
          </w:tcPr>
          <w:p w14:paraId="1650F8F5" w14:textId="77777777" w:rsidR="00446E44" w:rsidRPr="006C1FFF" w:rsidRDefault="00446E44" w:rsidP="003420C0">
            <w:pPr>
              <w:spacing w:line="259" w:lineRule="auto"/>
              <w:rPr>
                <w:bCs/>
                <w:sz w:val="20"/>
                <w:szCs w:val="20"/>
                <w:lang w:val="en-US"/>
              </w:rPr>
            </w:pPr>
          </w:p>
        </w:tc>
        <w:tc>
          <w:tcPr>
            <w:tcW w:w="850" w:type="dxa"/>
            <w:noWrap/>
            <w:vAlign w:val="center"/>
          </w:tcPr>
          <w:p w14:paraId="3B6B98F5" w14:textId="77777777" w:rsidR="00446E44" w:rsidRPr="006C1FFF" w:rsidRDefault="00446E44" w:rsidP="003420C0">
            <w:pPr>
              <w:spacing w:line="259" w:lineRule="auto"/>
              <w:rPr>
                <w:bCs/>
                <w:sz w:val="20"/>
                <w:szCs w:val="20"/>
                <w:lang w:val="en-US"/>
              </w:rPr>
            </w:pPr>
          </w:p>
        </w:tc>
      </w:tr>
      <w:tr w:rsidR="00446E44" w:rsidRPr="006C1FFF" w14:paraId="67B86B4E" w14:textId="77777777" w:rsidTr="003420C0">
        <w:trPr>
          <w:trHeight w:val="20"/>
        </w:trPr>
        <w:tc>
          <w:tcPr>
            <w:tcW w:w="1615" w:type="dxa"/>
            <w:shd w:val="clear" w:color="auto" w:fill="D9E2F3" w:themeFill="accent1" w:themeFillTint="33"/>
            <w:vAlign w:val="center"/>
            <w:hideMark/>
          </w:tcPr>
          <w:p w14:paraId="57DBE5A5" w14:textId="2B1936E4" w:rsidR="00446E44" w:rsidRPr="006C1FFF" w:rsidRDefault="00B34CC5" w:rsidP="003420C0">
            <w:pPr>
              <w:spacing w:line="259" w:lineRule="auto"/>
              <w:rPr>
                <w:bCs/>
                <w:sz w:val="20"/>
                <w:szCs w:val="20"/>
                <w:lang w:val="en-US"/>
              </w:rPr>
            </w:pPr>
            <w:r w:rsidRPr="006C1FFF">
              <w:rPr>
                <w:bCs/>
                <w:sz w:val="20"/>
                <w:szCs w:val="20"/>
                <w:lang w:val="en-US"/>
              </w:rPr>
              <w:t>No</w:t>
            </w:r>
          </w:p>
        </w:tc>
        <w:tc>
          <w:tcPr>
            <w:tcW w:w="1149" w:type="dxa"/>
            <w:noWrap/>
            <w:vAlign w:val="center"/>
            <w:hideMark/>
          </w:tcPr>
          <w:p w14:paraId="2A05DCD6" w14:textId="614312DD" w:rsidR="00446E44" w:rsidRPr="006C1FFF" w:rsidRDefault="00446E44" w:rsidP="003420C0">
            <w:pPr>
              <w:spacing w:line="259" w:lineRule="auto"/>
              <w:rPr>
                <w:bCs/>
                <w:sz w:val="20"/>
                <w:szCs w:val="20"/>
                <w:lang w:val="en-US"/>
              </w:rPr>
            </w:pPr>
            <w:r w:rsidRPr="006C1FFF">
              <w:rPr>
                <w:bCs/>
                <w:sz w:val="20"/>
                <w:szCs w:val="20"/>
                <w:lang w:val="en-US"/>
              </w:rPr>
              <w:t>19 (35</w:t>
            </w:r>
            <w:r w:rsidR="00AC4EED">
              <w:rPr>
                <w:bCs/>
                <w:sz w:val="20"/>
                <w:szCs w:val="20"/>
                <w:lang w:val="en-US"/>
              </w:rPr>
              <w:t>.</w:t>
            </w:r>
            <w:r w:rsidRPr="006C1FFF">
              <w:rPr>
                <w:bCs/>
                <w:sz w:val="20"/>
                <w:szCs w:val="20"/>
                <w:lang w:val="en-US"/>
              </w:rPr>
              <w:t>8)</w:t>
            </w:r>
          </w:p>
        </w:tc>
        <w:tc>
          <w:tcPr>
            <w:tcW w:w="1153" w:type="dxa"/>
            <w:noWrap/>
            <w:vAlign w:val="center"/>
            <w:hideMark/>
          </w:tcPr>
          <w:p w14:paraId="3DF5B4D1" w14:textId="653787D1" w:rsidR="00446E44" w:rsidRPr="006C1FFF" w:rsidRDefault="00446E44" w:rsidP="003420C0">
            <w:pPr>
              <w:spacing w:line="259" w:lineRule="auto"/>
              <w:rPr>
                <w:bCs/>
                <w:sz w:val="20"/>
                <w:szCs w:val="20"/>
                <w:lang w:val="en-US"/>
              </w:rPr>
            </w:pPr>
            <w:r w:rsidRPr="006C1FFF">
              <w:rPr>
                <w:bCs/>
                <w:sz w:val="20"/>
                <w:szCs w:val="20"/>
                <w:lang w:val="en-US"/>
              </w:rPr>
              <w:t>17 (34</w:t>
            </w:r>
            <w:r w:rsidR="00AC4EED">
              <w:rPr>
                <w:bCs/>
                <w:sz w:val="20"/>
                <w:szCs w:val="20"/>
                <w:lang w:val="en-US"/>
              </w:rPr>
              <w:t>.</w:t>
            </w:r>
            <w:r w:rsidRPr="006C1FFF">
              <w:rPr>
                <w:bCs/>
                <w:sz w:val="20"/>
                <w:szCs w:val="20"/>
                <w:lang w:val="en-US"/>
              </w:rPr>
              <w:t>7)</w:t>
            </w:r>
          </w:p>
        </w:tc>
        <w:tc>
          <w:tcPr>
            <w:tcW w:w="681" w:type="dxa"/>
            <w:noWrap/>
            <w:vAlign w:val="center"/>
            <w:hideMark/>
          </w:tcPr>
          <w:p w14:paraId="16267CD0" w14:textId="1E624D78"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94</w:t>
            </w:r>
          </w:p>
        </w:tc>
        <w:tc>
          <w:tcPr>
            <w:tcW w:w="1209" w:type="dxa"/>
            <w:noWrap/>
            <w:vAlign w:val="center"/>
            <w:hideMark/>
          </w:tcPr>
          <w:p w14:paraId="5D8EE498" w14:textId="68F395A2"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38 - 2</w:t>
            </w:r>
            <w:r w:rsidR="00AC4EED">
              <w:rPr>
                <w:bCs/>
                <w:sz w:val="20"/>
                <w:szCs w:val="20"/>
                <w:lang w:val="en-US"/>
              </w:rPr>
              <w:t>.</w:t>
            </w:r>
            <w:r w:rsidRPr="006C1FFF">
              <w:rPr>
                <w:bCs/>
                <w:sz w:val="20"/>
                <w:szCs w:val="20"/>
                <w:lang w:val="en-US"/>
              </w:rPr>
              <w:t>37</w:t>
            </w:r>
          </w:p>
        </w:tc>
        <w:tc>
          <w:tcPr>
            <w:tcW w:w="707" w:type="dxa"/>
            <w:noWrap/>
            <w:vAlign w:val="center"/>
            <w:hideMark/>
          </w:tcPr>
          <w:p w14:paraId="4DE47B6D" w14:textId="63C05AD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902</w:t>
            </w:r>
          </w:p>
        </w:tc>
        <w:tc>
          <w:tcPr>
            <w:tcW w:w="569" w:type="dxa"/>
            <w:noWrap/>
            <w:vAlign w:val="center"/>
            <w:hideMark/>
          </w:tcPr>
          <w:p w14:paraId="515FE721"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6732B15B"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1ECADE21"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515B97A9" w14:textId="77777777" w:rsidTr="003420C0">
        <w:trPr>
          <w:trHeight w:val="20"/>
        </w:trPr>
        <w:tc>
          <w:tcPr>
            <w:tcW w:w="1615" w:type="dxa"/>
            <w:shd w:val="clear" w:color="auto" w:fill="D9E2F3" w:themeFill="accent1" w:themeFillTint="33"/>
            <w:vAlign w:val="center"/>
            <w:hideMark/>
          </w:tcPr>
          <w:p w14:paraId="28F98EF1" w14:textId="1388932C" w:rsidR="00446E44" w:rsidRPr="006C1FFF" w:rsidRDefault="00B34CC5" w:rsidP="003420C0">
            <w:pPr>
              <w:spacing w:line="259" w:lineRule="auto"/>
              <w:rPr>
                <w:bCs/>
                <w:sz w:val="20"/>
                <w:szCs w:val="20"/>
                <w:lang w:val="en-US"/>
              </w:rPr>
            </w:pPr>
            <w:r w:rsidRPr="006C1FFF">
              <w:rPr>
                <w:bCs/>
                <w:sz w:val="20"/>
                <w:szCs w:val="20"/>
                <w:lang w:val="en-US"/>
              </w:rPr>
              <w:t>Yes</w:t>
            </w:r>
          </w:p>
        </w:tc>
        <w:tc>
          <w:tcPr>
            <w:tcW w:w="1149" w:type="dxa"/>
            <w:noWrap/>
            <w:vAlign w:val="center"/>
            <w:hideMark/>
          </w:tcPr>
          <w:p w14:paraId="08ED73D8" w14:textId="656AC984" w:rsidR="00446E44" w:rsidRPr="006C1FFF" w:rsidRDefault="00446E44" w:rsidP="003420C0">
            <w:pPr>
              <w:spacing w:line="259" w:lineRule="auto"/>
              <w:rPr>
                <w:bCs/>
                <w:sz w:val="20"/>
                <w:szCs w:val="20"/>
                <w:lang w:val="en-US"/>
              </w:rPr>
            </w:pPr>
            <w:r w:rsidRPr="006C1FFF">
              <w:rPr>
                <w:bCs/>
                <w:sz w:val="20"/>
                <w:szCs w:val="20"/>
                <w:lang w:val="en-US"/>
              </w:rPr>
              <w:t>15 (28</w:t>
            </w:r>
            <w:r w:rsidR="00AC4EED">
              <w:rPr>
                <w:bCs/>
                <w:sz w:val="20"/>
                <w:szCs w:val="20"/>
                <w:lang w:val="en-US"/>
              </w:rPr>
              <w:t>.</w:t>
            </w:r>
            <w:r w:rsidRPr="006C1FFF">
              <w:rPr>
                <w:bCs/>
                <w:sz w:val="20"/>
                <w:szCs w:val="20"/>
                <w:lang w:val="en-US"/>
              </w:rPr>
              <w:t xml:space="preserve">3) </w:t>
            </w:r>
          </w:p>
        </w:tc>
        <w:tc>
          <w:tcPr>
            <w:tcW w:w="1153" w:type="dxa"/>
            <w:noWrap/>
            <w:vAlign w:val="center"/>
            <w:hideMark/>
          </w:tcPr>
          <w:p w14:paraId="1881D31A" w14:textId="4CC1C91C" w:rsidR="00446E44" w:rsidRPr="006C1FFF" w:rsidRDefault="00446E44" w:rsidP="003420C0">
            <w:pPr>
              <w:spacing w:line="259" w:lineRule="auto"/>
              <w:rPr>
                <w:bCs/>
                <w:sz w:val="20"/>
                <w:szCs w:val="20"/>
                <w:lang w:val="en-US"/>
              </w:rPr>
            </w:pPr>
            <w:r w:rsidRPr="006C1FFF">
              <w:rPr>
                <w:bCs/>
                <w:sz w:val="20"/>
                <w:szCs w:val="20"/>
                <w:lang w:val="en-US"/>
              </w:rPr>
              <w:t>14 (28</w:t>
            </w:r>
            <w:r w:rsidR="00AC4EED">
              <w:rPr>
                <w:bCs/>
                <w:sz w:val="20"/>
                <w:szCs w:val="20"/>
                <w:lang w:val="en-US"/>
              </w:rPr>
              <w:t>.</w:t>
            </w:r>
            <w:r w:rsidRPr="006C1FFF">
              <w:rPr>
                <w:bCs/>
                <w:sz w:val="20"/>
                <w:szCs w:val="20"/>
                <w:lang w:val="en-US"/>
              </w:rPr>
              <w:t>6)</w:t>
            </w:r>
          </w:p>
        </w:tc>
        <w:tc>
          <w:tcPr>
            <w:tcW w:w="681" w:type="dxa"/>
            <w:noWrap/>
            <w:vAlign w:val="center"/>
            <w:hideMark/>
          </w:tcPr>
          <w:p w14:paraId="478C57AC" w14:textId="414D1030"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99</w:t>
            </w:r>
          </w:p>
        </w:tc>
        <w:tc>
          <w:tcPr>
            <w:tcW w:w="1209" w:type="dxa"/>
            <w:noWrap/>
            <w:vAlign w:val="center"/>
            <w:hideMark/>
          </w:tcPr>
          <w:p w14:paraId="6E0C4968" w14:textId="041C9270"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37 - 2</w:t>
            </w:r>
            <w:r w:rsidR="00AC4EED">
              <w:rPr>
                <w:bCs/>
                <w:sz w:val="20"/>
                <w:szCs w:val="20"/>
                <w:lang w:val="en-US"/>
              </w:rPr>
              <w:t>.</w:t>
            </w:r>
            <w:r w:rsidRPr="006C1FFF">
              <w:rPr>
                <w:bCs/>
                <w:sz w:val="20"/>
                <w:szCs w:val="20"/>
                <w:lang w:val="en-US"/>
              </w:rPr>
              <w:t>61</w:t>
            </w:r>
          </w:p>
        </w:tc>
        <w:tc>
          <w:tcPr>
            <w:tcW w:w="707" w:type="dxa"/>
            <w:noWrap/>
            <w:vAlign w:val="center"/>
            <w:hideMark/>
          </w:tcPr>
          <w:p w14:paraId="68691882" w14:textId="572A766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976</w:t>
            </w:r>
          </w:p>
        </w:tc>
        <w:tc>
          <w:tcPr>
            <w:tcW w:w="569" w:type="dxa"/>
            <w:noWrap/>
            <w:vAlign w:val="center"/>
            <w:hideMark/>
          </w:tcPr>
          <w:p w14:paraId="22DE2BA3"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403CE215"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7ABA1F9C" w14:textId="77777777" w:rsidR="00446E44" w:rsidRPr="006C1FFF" w:rsidRDefault="00446E44" w:rsidP="003420C0">
            <w:pPr>
              <w:spacing w:line="259" w:lineRule="auto"/>
              <w:rPr>
                <w:bCs/>
                <w:sz w:val="20"/>
                <w:szCs w:val="20"/>
                <w:lang w:val="en-US"/>
              </w:rPr>
            </w:pPr>
            <w:r w:rsidRPr="006C1FFF">
              <w:rPr>
                <w:bCs/>
                <w:sz w:val="20"/>
                <w:szCs w:val="20"/>
                <w:lang w:val="en-US"/>
              </w:rPr>
              <w:t> </w:t>
            </w:r>
          </w:p>
        </w:tc>
      </w:tr>
      <w:bookmarkEnd w:id="2"/>
      <w:tr w:rsidR="00446E44" w:rsidRPr="006C1FFF" w14:paraId="7D075DEC" w14:textId="77777777" w:rsidTr="003420C0">
        <w:trPr>
          <w:trHeight w:val="20"/>
        </w:trPr>
        <w:tc>
          <w:tcPr>
            <w:tcW w:w="9067" w:type="dxa"/>
            <w:gridSpan w:val="9"/>
            <w:shd w:val="clear" w:color="auto" w:fill="D9E2F3" w:themeFill="accent1" w:themeFillTint="33"/>
            <w:noWrap/>
            <w:vAlign w:val="center"/>
            <w:hideMark/>
          </w:tcPr>
          <w:p w14:paraId="41D60F21" w14:textId="35014576" w:rsidR="00446E44" w:rsidRPr="006C1FFF" w:rsidRDefault="00B34CC5" w:rsidP="003420C0">
            <w:pPr>
              <w:spacing w:line="259" w:lineRule="auto"/>
              <w:rPr>
                <w:bCs/>
                <w:sz w:val="20"/>
                <w:szCs w:val="20"/>
                <w:lang w:val="en-US"/>
              </w:rPr>
            </w:pPr>
            <w:r w:rsidRPr="006C1FFF">
              <w:rPr>
                <w:b/>
                <w:sz w:val="20"/>
                <w:szCs w:val="20"/>
                <w:lang w:val="en-US"/>
              </w:rPr>
              <w:t xml:space="preserve">Gut </w:t>
            </w:r>
            <w:r w:rsidR="00446E44" w:rsidRPr="006C1FFF">
              <w:rPr>
                <w:b/>
                <w:sz w:val="20"/>
                <w:szCs w:val="20"/>
                <w:lang w:val="en-US"/>
              </w:rPr>
              <w:t xml:space="preserve">cGVHD </w:t>
            </w:r>
          </w:p>
          <w:p w14:paraId="4C0F2B92" w14:textId="77777777" w:rsidR="00446E44" w:rsidRPr="006C1FFF" w:rsidRDefault="00446E44" w:rsidP="003420C0">
            <w:pPr>
              <w:spacing w:line="259" w:lineRule="auto"/>
              <w:rPr>
                <w:bCs/>
                <w:sz w:val="20"/>
                <w:szCs w:val="20"/>
                <w:lang w:val="en-US"/>
              </w:rPr>
            </w:pPr>
          </w:p>
        </w:tc>
      </w:tr>
      <w:tr w:rsidR="00446E44" w:rsidRPr="006C1FFF" w14:paraId="0079CABB" w14:textId="77777777" w:rsidTr="003420C0">
        <w:trPr>
          <w:trHeight w:val="20"/>
        </w:trPr>
        <w:tc>
          <w:tcPr>
            <w:tcW w:w="1615" w:type="dxa"/>
            <w:shd w:val="clear" w:color="auto" w:fill="D9E2F3" w:themeFill="accent1" w:themeFillTint="33"/>
            <w:vAlign w:val="center"/>
          </w:tcPr>
          <w:p w14:paraId="1EAB176E" w14:textId="6C853987" w:rsidR="00446E44" w:rsidRPr="006C1FFF" w:rsidRDefault="006C1FFF" w:rsidP="003420C0">
            <w:pPr>
              <w:spacing w:line="259" w:lineRule="auto"/>
              <w:rPr>
                <w:bCs/>
                <w:sz w:val="20"/>
                <w:szCs w:val="20"/>
                <w:lang w:val="en-US"/>
              </w:rPr>
            </w:pPr>
            <w:r w:rsidRPr="006C1FFF">
              <w:rPr>
                <w:bCs/>
                <w:sz w:val="20"/>
                <w:szCs w:val="20"/>
                <w:lang w:val="en-US"/>
              </w:rPr>
              <w:t>Non-cGVHD</w:t>
            </w:r>
          </w:p>
        </w:tc>
        <w:tc>
          <w:tcPr>
            <w:tcW w:w="1149" w:type="dxa"/>
            <w:noWrap/>
            <w:vAlign w:val="center"/>
          </w:tcPr>
          <w:p w14:paraId="24AE91A2" w14:textId="40EA1F89" w:rsidR="00446E44" w:rsidRPr="006C1FFF" w:rsidRDefault="00446E44" w:rsidP="003420C0">
            <w:pPr>
              <w:spacing w:line="259" w:lineRule="auto"/>
              <w:rPr>
                <w:bCs/>
                <w:sz w:val="20"/>
                <w:szCs w:val="20"/>
                <w:lang w:val="en-US"/>
              </w:rPr>
            </w:pPr>
            <w:r w:rsidRPr="006C1FFF">
              <w:rPr>
                <w:bCs/>
                <w:sz w:val="20"/>
                <w:szCs w:val="20"/>
                <w:lang w:val="en-US"/>
              </w:rPr>
              <w:t>19 (35</w:t>
            </w:r>
            <w:r w:rsidR="00AC4EED">
              <w:rPr>
                <w:bCs/>
                <w:sz w:val="20"/>
                <w:szCs w:val="20"/>
                <w:lang w:val="en-US"/>
              </w:rPr>
              <w:t>.</w:t>
            </w:r>
            <w:r w:rsidRPr="006C1FFF">
              <w:rPr>
                <w:bCs/>
                <w:sz w:val="20"/>
                <w:szCs w:val="20"/>
                <w:lang w:val="en-US"/>
              </w:rPr>
              <w:t>8)</w:t>
            </w:r>
          </w:p>
        </w:tc>
        <w:tc>
          <w:tcPr>
            <w:tcW w:w="1153" w:type="dxa"/>
            <w:noWrap/>
            <w:vAlign w:val="center"/>
          </w:tcPr>
          <w:p w14:paraId="5815AFF1" w14:textId="70C8A1E9" w:rsidR="00446E44" w:rsidRPr="006C1FFF" w:rsidRDefault="00446E44" w:rsidP="003420C0">
            <w:pPr>
              <w:spacing w:line="259" w:lineRule="auto"/>
              <w:rPr>
                <w:bCs/>
                <w:sz w:val="20"/>
                <w:szCs w:val="20"/>
                <w:lang w:val="en-US"/>
              </w:rPr>
            </w:pPr>
            <w:r w:rsidRPr="006C1FFF">
              <w:rPr>
                <w:bCs/>
                <w:sz w:val="20"/>
                <w:szCs w:val="20"/>
                <w:lang w:val="en-US"/>
              </w:rPr>
              <w:t>18 (36</w:t>
            </w:r>
            <w:r w:rsidR="00AC4EED">
              <w:rPr>
                <w:bCs/>
                <w:sz w:val="20"/>
                <w:szCs w:val="20"/>
                <w:lang w:val="en-US"/>
              </w:rPr>
              <w:t>.</w:t>
            </w:r>
            <w:r w:rsidRPr="006C1FFF">
              <w:rPr>
                <w:bCs/>
                <w:sz w:val="20"/>
                <w:szCs w:val="20"/>
                <w:lang w:val="en-US"/>
              </w:rPr>
              <w:t>7)</w:t>
            </w:r>
          </w:p>
        </w:tc>
        <w:tc>
          <w:tcPr>
            <w:tcW w:w="681" w:type="dxa"/>
            <w:noWrap/>
            <w:vAlign w:val="center"/>
          </w:tcPr>
          <w:p w14:paraId="530BA450" w14:textId="77777777" w:rsidR="00446E44" w:rsidRPr="006C1FFF" w:rsidRDefault="00446E44" w:rsidP="003420C0">
            <w:pPr>
              <w:spacing w:line="259" w:lineRule="auto"/>
              <w:rPr>
                <w:bCs/>
                <w:sz w:val="20"/>
                <w:szCs w:val="20"/>
                <w:lang w:val="en-US"/>
              </w:rPr>
            </w:pPr>
            <w:r w:rsidRPr="006C1FFF">
              <w:rPr>
                <w:bCs/>
                <w:sz w:val="20"/>
                <w:szCs w:val="20"/>
                <w:lang w:val="en-US"/>
              </w:rPr>
              <w:t>1</w:t>
            </w:r>
          </w:p>
        </w:tc>
        <w:tc>
          <w:tcPr>
            <w:tcW w:w="1209" w:type="dxa"/>
            <w:noWrap/>
            <w:vAlign w:val="center"/>
          </w:tcPr>
          <w:p w14:paraId="00AB8342" w14:textId="77777777" w:rsidR="00446E44" w:rsidRPr="006C1FFF" w:rsidRDefault="00446E44" w:rsidP="003420C0">
            <w:pPr>
              <w:spacing w:line="259" w:lineRule="auto"/>
              <w:rPr>
                <w:bCs/>
                <w:sz w:val="20"/>
                <w:szCs w:val="20"/>
                <w:lang w:val="en-US"/>
              </w:rPr>
            </w:pPr>
          </w:p>
        </w:tc>
        <w:tc>
          <w:tcPr>
            <w:tcW w:w="707" w:type="dxa"/>
            <w:noWrap/>
            <w:vAlign w:val="center"/>
          </w:tcPr>
          <w:p w14:paraId="4ED7278F" w14:textId="77777777" w:rsidR="00446E44" w:rsidRPr="006C1FFF" w:rsidRDefault="00446E44" w:rsidP="003420C0">
            <w:pPr>
              <w:spacing w:line="259" w:lineRule="auto"/>
              <w:rPr>
                <w:bCs/>
                <w:sz w:val="20"/>
                <w:szCs w:val="20"/>
                <w:lang w:val="en-US"/>
              </w:rPr>
            </w:pPr>
          </w:p>
        </w:tc>
        <w:tc>
          <w:tcPr>
            <w:tcW w:w="569" w:type="dxa"/>
            <w:noWrap/>
            <w:vAlign w:val="center"/>
          </w:tcPr>
          <w:p w14:paraId="2F1575B7" w14:textId="77777777" w:rsidR="00446E44" w:rsidRPr="006C1FFF" w:rsidRDefault="00446E44" w:rsidP="003420C0">
            <w:pPr>
              <w:spacing w:line="259" w:lineRule="auto"/>
              <w:rPr>
                <w:bCs/>
                <w:sz w:val="20"/>
                <w:szCs w:val="20"/>
                <w:lang w:val="en-US"/>
              </w:rPr>
            </w:pPr>
          </w:p>
        </w:tc>
        <w:tc>
          <w:tcPr>
            <w:tcW w:w="1134" w:type="dxa"/>
            <w:noWrap/>
            <w:vAlign w:val="center"/>
          </w:tcPr>
          <w:p w14:paraId="6551A779" w14:textId="77777777" w:rsidR="00446E44" w:rsidRPr="006C1FFF" w:rsidRDefault="00446E44" w:rsidP="003420C0">
            <w:pPr>
              <w:spacing w:line="259" w:lineRule="auto"/>
              <w:rPr>
                <w:bCs/>
                <w:sz w:val="20"/>
                <w:szCs w:val="20"/>
                <w:lang w:val="en-US"/>
              </w:rPr>
            </w:pPr>
          </w:p>
        </w:tc>
        <w:tc>
          <w:tcPr>
            <w:tcW w:w="850" w:type="dxa"/>
            <w:noWrap/>
            <w:vAlign w:val="center"/>
          </w:tcPr>
          <w:p w14:paraId="0892BD6E" w14:textId="77777777" w:rsidR="00446E44" w:rsidRPr="006C1FFF" w:rsidRDefault="00446E44" w:rsidP="003420C0">
            <w:pPr>
              <w:spacing w:line="259" w:lineRule="auto"/>
              <w:rPr>
                <w:bCs/>
                <w:sz w:val="20"/>
                <w:szCs w:val="20"/>
                <w:lang w:val="en-US"/>
              </w:rPr>
            </w:pPr>
          </w:p>
        </w:tc>
      </w:tr>
      <w:tr w:rsidR="00446E44" w:rsidRPr="006C1FFF" w14:paraId="65571692" w14:textId="77777777" w:rsidTr="003420C0">
        <w:trPr>
          <w:trHeight w:val="20"/>
        </w:trPr>
        <w:tc>
          <w:tcPr>
            <w:tcW w:w="1615" w:type="dxa"/>
            <w:shd w:val="clear" w:color="auto" w:fill="D9E2F3" w:themeFill="accent1" w:themeFillTint="33"/>
            <w:vAlign w:val="center"/>
            <w:hideMark/>
          </w:tcPr>
          <w:p w14:paraId="5B630A06" w14:textId="2B226FAB" w:rsidR="00446E44" w:rsidRPr="006C1FFF" w:rsidRDefault="00B34CC5" w:rsidP="003420C0">
            <w:pPr>
              <w:spacing w:line="259" w:lineRule="auto"/>
              <w:rPr>
                <w:bCs/>
                <w:sz w:val="20"/>
                <w:szCs w:val="20"/>
                <w:lang w:val="en-US"/>
              </w:rPr>
            </w:pPr>
            <w:r w:rsidRPr="006C1FFF">
              <w:rPr>
                <w:bCs/>
                <w:sz w:val="20"/>
                <w:szCs w:val="20"/>
                <w:lang w:val="en-US"/>
              </w:rPr>
              <w:t>No</w:t>
            </w:r>
          </w:p>
        </w:tc>
        <w:tc>
          <w:tcPr>
            <w:tcW w:w="1149" w:type="dxa"/>
            <w:noWrap/>
            <w:vAlign w:val="center"/>
            <w:hideMark/>
          </w:tcPr>
          <w:p w14:paraId="01847AD3" w14:textId="5BF84B00" w:rsidR="00446E44" w:rsidRPr="006C1FFF" w:rsidRDefault="00446E44" w:rsidP="003420C0">
            <w:pPr>
              <w:spacing w:line="259" w:lineRule="auto"/>
              <w:rPr>
                <w:bCs/>
                <w:sz w:val="20"/>
                <w:szCs w:val="20"/>
                <w:lang w:val="en-US"/>
              </w:rPr>
            </w:pPr>
            <w:r w:rsidRPr="006C1FFF">
              <w:rPr>
                <w:bCs/>
                <w:sz w:val="20"/>
                <w:szCs w:val="20"/>
                <w:lang w:val="en-US"/>
              </w:rPr>
              <w:t>30 (56</w:t>
            </w:r>
            <w:r w:rsidR="00AC4EED">
              <w:rPr>
                <w:bCs/>
                <w:sz w:val="20"/>
                <w:szCs w:val="20"/>
                <w:lang w:val="en-US"/>
              </w:rPr>
              <w:t>.</w:t>
            </w:r>
            <w:r w:rsidRPr="006C1FFF">
              <w:rPr>
                <w:bCs/>
                <w:sz w:val="20"/>
                <w:szCs w:val="20"/>
                <w:lang w:val="en-US"/>
              </w:rPr>
              <w:t>6)</w:t>
            </w:r>
          </w:p>
        </w:tc>
        <w:tc>
          <w:tcPr>
            <w:tcW w:w="1153" w:type="dxa"/>
            <w:noWrap/>
            <w:vAlign w:val="center"/>
            <w:hideMark/>
          </w:tcPr>
          <w:p w14:paraId="5268AC25" w14:textId="5F621371" w:rsidR="00446E44" w:rsidRPr="006C1FFF" w:rsidRDefault="00446E44" w:rsidP="003420C0">
            <w:pPr>
              <w:spacing w:line="259" w:lineRule="auto"/>
              <w:rPr>
                <w:bCs/>
                <w:sz w:val="20"/>
                <w:szCs w:val="20"/>
                <w:lang w:val="en-US"/>
              </w:rPr>
            </w:pPr>
            <w:r w:rsidRPr="006C1FFF">
              <w:rPr>
                <w:bCs/>
                <w:sz w:val="20"/>
                <w:szCs w:val="20"/>
                <w:lang w:val="en-US"/>
              </w:rPr>
              <w:t>22 (44</w:t>
            </w:r>
            <w:r w:rsidR="00AC4EED">
              <w:rPr>
                <w:bCs/>
                <w:sz w:val="20"/>
                <w:szCs w:val="20"/>
                <w:lang w:val="en-US"/>
              </w:rPr>
              <w:t>.</w:t>
            </w:r>
            <w:r w:rsidRPr="006C1FFF">
              <w:rPr>
                <w:bCs/>
                <w:sz w:val="20"/>
                <w:szCs w:val="20"/>
                <w:lang w:val="en-US"/>
              </w:rPr>
              <w:t>9)</w:t>
            </w:r>
          </w:p>
        </w:tc>
        <w:tc>
          <w:tcPr>
            <w:tcW w:w="681" w:type="dxa"/>
            <w:noWrap/>
            <w:vAlign w:val="center"/>
            <w:hideMark/>
          </w:tcPr>
          <w:p w14:paraId="14A0E9D4" w14:textId="5090CB17"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73</w:t>
            </w:r>
          </w:p>
        </w:tc>
        <w:tc>
          <w:tcPr>
            <w:tcW w:w="1209" w:type="dxa"/>
            <w:noWrap/>
            <w:vAlign w:val="center"/>
            <w:hideMark/>
          </w:tcPr>
          <w:p w14:paraId="7C37158C" w14:textId="763E2132"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32 - 1</w:t>
            </w:r>
            <w:r w:rsidR="00AC4EED">
              <w:rPr>
                <w:bCs/>
                <w:sz w:val="20"/>
                <w:szCs w:val="20"/>
                <w:lang w:val="en-US"/>
              </w:rPr>
              <w:t>.</w:t>
            </w:r>
            <w:r w:rsidRPr="006C1FFF">
              <w:rPr>
                <w:bCs/>
                <w:sz w:val="20"/>
                <w:szCs w:val="20"/>
                <w:lang w:val="en-US"/>
              </w:rPr>
              <w:t>70</w:t>
            </w:r>
          </w:p>
        </w:tc>
        <w:tc>
          <w:tcPr>
            <w:tcW w:w="707" w:type="dxa"/>
            <w:noWrap/>
            <w:vAlign w:val="center"/>
            <w:hideMark/>
          </w:tcPr>
          <w:p w14:paraId="68428A27" w14:textId="488C84A8"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469</w:t>
            </w:r>
          </w:p>
        </w:tc>
        <w:tc>
          <w:tcPr>
            <w:tcW w:w="569" w:type="dxa"/>
            <w:noWrap/>
            <w:vAlign w:val="center"/>
            <w:hideMark/>
          </w:tcPr>
          <w:p w14:paraId="5BBAE264"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2B8C0992"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3657E774"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371604D9" w14:textId="77777777" w:rsidTr="003420C0">
        <w:trPr>
          <w:trHeight w:val="20"/>
        </w:trPr>
        <w:tc>
          <w:tcPr>
            <w:tcW w:w="1615" w:type="dxa"/>
            <w:shd w:val="clear" w:color="auto" w:fill="D9E2F3" w:themeFill="accent1" w:themeFillTint="33"/>
            <w:vAlign w:val="center"/>
            <w:hideMark/>
          </w:tcPr>
          <w:p w14:paraId="5909B92D" w14:textId="76CA9D0A" w:rsidR="00446E44" w:rsidRPr="006C1FFF" w:rsidRDefault="00B34CC5" w:rsidP="003420C0">
            <w:pPr>
              <w:spacing w:line="259" w:lineRule="auto"/>
              <w:rPr>
                <w:bCs/>
                <w:sz w:val="20"/>
                <w:szCs w:val="20"/>
                <w:lang w:val="en-US"/>
              </w:rPr>
            </w:pPr>
            <w:r w:rsidRPr="006C1FFF">
              <w:rPr>
                <w:bCs/>
                <w:sz w:val="20"/>
                <w:szCs w:val="20"/>
                <w:lang w:val="en-US"/>
              </w:rPr>
              <w:t>Yes</w:t>
            </w:r>
          </w:p>
        </w:tc>
        <w:tc>
          <w:tcPr>
            <w:tcW w:w="1149" w:type="dxa"/>
            <w:noWrap/>
            <w:vAlign w:val="center"/>
            <w:hideMark/>
          </w:tcPr>
          <w:p w14:paraId="6511E0E4" w14:textId="51CA06DC" w:rsidR="00446E44" w:rsidRPr="006C1FFF" w:rsidRDefault="00446E44" w:rsidP="003420C0">
            <w:pPr>
              <w:spacing w:line="259" w:lineRule="auto"/>
              <w:rPr>
                <w:bCs/>
                <w:sz w:val="20"/>
                <w:szCs w:val="20"/>
                <w:lang w:val="en-US"/>
              </w:rPr>
            </w:pPr>
            <w:r w:rsidRPr="006C1FFF">
              <w:rPr>
                <w:bCs/>
                <w:sz w:val="20"/>
                <w:szCs w:val="20"/>
                <w:lang w:val="en-US"/>
              </w:rPr>
              <w:t>4 (7</w:t>
            </w:r>
            <w:r w:rsidR="00AC4EED">
              <w:rPr>
                <w:bCs/>
                <w:sz w:val="20"/>
                <w:szCs w:val="20"/>
                <w:lang w:val="en-US"/>
              </w:rPr>
              <w:t>.</w:t>
            </w:r>
            <w:r w:rsidRPr="006C1FFF">
              <w:rPr>
                <w:bCs/>
                <w:sz w:val="20"/>
                <w:szCs w:val="20"/>
                <w:lang w:val="en-US"/>
              </w:rPr>
              <w:t>5)</w:t>
            </w:r>
          </w:p>
        </w:tc>
        <w:tc>
          <w:tcPr>
            <w:tcW w:w="1153" w:type="dxa"/>
            <w:noWrap/>
            <w:vAlign w:val="center"/>
            <w:hideMark/>
          </w:tcPr>
          <w:p w14:paraId="79ED7A18" w14:textId="4E75F9FE" w:rsidR="00446E44" w:rsidRPr="006C1FFF" w:rsidRDefault="00446E44" w:rsidP="003420C0">
            <w:pPr>
              <w:spacing w:line="259" w:lineRule="auto"/>
              <w:rPr>
                <w:bCs/>
                <w:sz w:val="20"/>
                <w:szCs w:val="20"/>
                <w:lang w:val="en-US"/>
              </w:rPr>
            </w:pPr>
            <w:r w:rsidRPr="006C1FFF">
              <w:rPr>
                <w:bCs/>
                <w:sz w:val="20"/>
                <w:szCs w:val="20"/>
                <w:lang w:val="en-US"/>
              </w:rPr>
              <w:t>8 (16</w:t>
            </w:r>
            <w:r w:rsidR="00AC4EED">
              <w:rPr>
                <w:bCs/>
                <w:sz w:val="20"/>
                <w:szCs w:val="20"/>
                <w:lang w:val="en-US"/>
              </w:rPr>
              <w:t>.</w:t>
            </w:r>
            <w:r w:rsidRPr="006C1FFF">
              <w:rPr>
                <w:bCs/>
                <w:sz w:val="20"/>
                <w:szCs w:val="20"/>
                <w:lang w:val="en-US"/>
              </w:rPr>
              <w:t>3)</w:t>
            </w:r>
          </w:p>
        </w:tc>
        <w:tc>
          <w:tcPr>
            <w:tcW w:w="681" w:type="dxa"/>
            <w:noWrap/>
            <w:vAlign w:val="center"/>
            <w:hideMark/>
          </w:tcPr>
          <w:p w14:paraId="2671E0CF" w14:textId="77777777" w:rsidR="00446E44" w:rsidRPr="006C1FFF" w:rsidRDefault="00446E44" w:rsidP="003420C0">
            <w:pPr>
              <w:spacing w:line="259" w:lineRule="auto"/>
              <w:rPr>
                <w:bCs/>
                <w:sz w:val="20"/>
                <w:szCs w:val="20"/>
                <w:lang w:val="en-US"/>
              </w:rPr>
            </w:pPr>
            <w:r w:rsidRPr="006C1FFF">
              <w:rPr>
                <w:bCs/>
                <w:sz w:val="20"/>
                <w:szCs w:val="20"/>
                <w:lang w:val="en-US"/>
              </w:rPr>
              <w:t>2</w:t>
            </w:r>
          </w:p>
        </w:tc>
        <w:tc>
          <w:tcPr>
            <w:tcW w:w="1209" w:type="dxa"/>
            <w:noWrap/>
            <w:vAlign w:val="center"/>
            <w:hideMark/>
          </w:tcPr>
          <w:p w14:paraId="79CA22DD" w14:textId="049C7A67"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51 - 7</w:t>
            </w:r>
            <w:r w:rsidR="00AC4EED">
              <w:rPr>
                <w:bCs/>
                <w:sz w:val="20"/>
                <w:szCs w:val="20"/>
                <w:lang w:val="en-US"/>
              </w:rPr>
              <w:t>.</w:t>
            </w:r>
            <w:r w:rsidRPr="006C1FFF">
              <w:rPr>
                <w:bCs/>
                <w:sz w:val="20"/>
                <w:szCs w:val="20"/>
                <w:lang w:val="en-US"/>
              </w:rPr>
              <w:t>78</w:t>
            </w:r>
          </w:p>
        </w:tc>
        <w:tc>
          <w:tcPr>
            <w:tcW w:w="707" w:type="dxa"/>
            <w:noWrap/>
            <w:vAlign w:val="center"/>
            <w:hideMark/>
          </w:tcPr>
          <w:p w14:paraId="5AA864EE" w14:textId="021072C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317</w:t>
            </w:r>
          </w:p>
        </w:tc>
        <w:tc>
          <w:tcPr>
            <w:tcW w:w="569" w:type="dxa"/>
            <w:noWrap/>
            <w:vAlign w:val="center"/>
            <w:hideMark/>
          </w:tcPr>
          <w:p w14:paraId="0934E6FD"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4D8E3A4C"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645F4CE6"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31C1F9F4" w14:textId="77777777" w:rsidTr="003420C0">
        <w:trPr>
          <w:trHeight w:val="20"/>
        </w:trPr>
        <w:tc>
          <w:tcPr>
            <w:tcW w:w="9067" w:type="dxa"/>
            <w:gridSpan w:val="9"/>
            <w:shd w:val="clear" w:color="auto" w:fill="D9E2F3" w:themeFill="accent1" w:themeFillTint="33"/>
            <w:noWrap/>
            <w:vAlign w:val="center"/>
            <w:hideMark/>
          </w:tcPr>
          <w:p w14:paraId="62C4C4E2" w14:textId="117041DA" w:rsidR="00446E44" w:rsidRPr="006C1FFF" w:rsidRDefault="00446E44" w:rsidP="003420C0">
            <w:pPr>
              <w:spacing w:line="259" w:lineRule="auto"/>
              <w:rPr>
                <w:bCs/>
                <w:sz w:val="20"/>
                <w:szCs w:val="20"/>
                <w:lang w:val="en-US"/>
              </w:rPr>
            </w:pPr>
            <w:r w:rsidRPr="006C1FFF">
              <w:rPr>
                <w:b/>
                <w:sz w:val="20"/>
                <w:szCs w:val="20"/>
                <w:lang w:val="en-US"/>
              </w:rPr>
              <w:t xml:space="preserve">NIH </w:t>
            </w:r>
            <w:r w:rsidR="00B34CC5" w:rsidRPr="006C1FFF">
              <w:rPr>
                <w:b/>
                <w:sz w:val="20"/>
                <w:szCs w:val="20"/>
                <w:lang w:val="en-US"/>
              </w:rPr>
              <w:t>criteria</w:t>
            </w:r>
            <w:r w:rsidRPr="006C1FFF">
              <w:rPr>
                <w:b/>
                <w:sz w:val="20"/>
                <w:szCs w:val="20"/>
                <w:lang w:val="en-US"/>
              </w:rPr>
              <w:t xml:space="preserve"> cGVHD  </w:t>
            </w:r>
          </w:p>
        </w:tc>
      </w:tr>
      <w:tr w:rsidR="00446E44" w:rsidRPr="006C1FFF" w14:paraId="69895DA5" w14:textId="77777777" w:rsidTr="003420C0">
        <w:trPr>
          <w:trHeight w:val="20"/>
        </w:trPr>
        <w:tc>
          <w:tcPr>
            <w:tcW w:w="1615" w:type="dxa"/>
            <w:shd w:val="clear" w:color="auto" w:fill="D9E2F3" w:themeFill="accent1" w:themeFillTint="33"/>
            <w:noWrap/>
            <w:vAlign w:val="center"/>
          </w:tcPr>
          <w:p w14:paraId="799ED609" w14:textId="7AF879DF" w:rsidR="00446E44" w:rsidRPr="006C1FFF" w:rsidRDefault="006C1FFF" w:rsidP="003420C0">
            <w:pPr>
              <w:spacing w:line="259" w:lineRule="auto"/>
              <w:rPr>
                <w:bCs/>
                <w:sz w:val="20"/>
                <w:szCs w:val="20"/>
                <w:lang w:val="en-US"/>
              </w:rPr>
            </w:pPr>
            <w:r w:rsidRPr="006C1FFF">
              <w:rPr>
                <w:bCs/>
                <w:sz w:val="20"/>
                <w:szCs w:val="20"/>
                <w:lang w:val="en-US"/>
              </w:rPr>
              <w:t>Non-cGVHD</w:t>
            </w:r>
          </w:p>
        </w:tc>
        <w:tc>
          <w:tcPr>
            <w:tcW w:w="1149" w:type="dxa"/>
            <w:noWrap/>
            <w:vAlign w:val="center"/>
          </w:tcPr>
          <w:p w14:paraId="5D8613A6" w14:textId="4C10CA7C" w:rsidR="00446E44" w:rsidRPr="006C1FFF" w:rsidRDefault="00446E44" w:rsidP="003420C0">
            <w:pPr>
              <w:spacing w:line="259" w:lineRule="auto"/>
              <w:rPr>
                <w:bCs/>
                <w:sz w:val="20"/>
                <w:szCs w:val="20"/>
                <w:lang w:val="en-US"/>
              </w:rPr>
            </w:pPr>
            <w:r w:rsidRPr="006C1FFF">
              <w:rPr>
                <w:bCs/>
                <w:sz w:val="20"/>
                <w:szCs w:val="20"/>
                <w:lang w:val="en-US"/>
              </w:rPr>
              <w:t>19 (35</w:t>
            </w:r>
            <w:r w:rsidR="00AC4EED">
              <w:rPr>
                <w:bCs/>
                <w:sz w:val="20"/>
                <w:szCs w:val="20"/>
                <w:lang w:val="en-US"/>
              </w:rPr>
              <w:t>.</w:t>
            </w:r>
            <w:r w:rsidRPr="006C1FFF">
              <w:rPr>
                <w:bCs/>
                <w:sz w:val="20"/>
                <w:szCs w:val="20"/>
                <w:lang w:val="en-US"/>
              </w:rPr>
              <w:t>8)</w:t>
            </w:r>
          </w:p>
        </w:tc>
        <w:tc>
          <w:tcPr>
            <w:tcW w:w="1153" w:type="dxa"/>
            <w:noWrap/>
            <w:vAlign w:val="center"/>
          </w:tcPr>
          <w:p w14:paraId="7BACB539" w14:textId="3B34D0BD" w:rsidR="00446E44" w:rsidRPr="006C1FFF" w:rsidRDefault="00446E44" w:rsidP="003420C0">
            <w:pPr>
              <w:spacing w:line="259" w:lineRule="auto"/>
              <w:rPr>
                <w:bCs/>
                <w:sz w:val="20"/>
                <w:szCs w:val="20"/>
                <w:lang w:val="en-US"/>
              </w:rPr>
            </w:pPr>
            <w:r w:rsidRPr="006C1FFF">
              <w:rPr>
                <w:bCs/>
                <w:sz w:val="20"/>
                <w:szCs w:val="20"/>
                <w:lang w:val="en-US"/>
              </w:rPr>
              <w:t>18 (36</w:t>
            </w:r>
            <w:r w:rsidR="00AC4EED">
              <w:rPr>
                <w:bCs/>
                <w:sz w:val="20"/>
                <w:szCs w:val="20"/>
                <w:lang w:val="en-US"/>
              </w:rPr>
              <w:t>.</w:t>
            </w:r>
            <w:r w:rsidRPr="006C1FFF">
              <w:rPr>
                <w:bCs/>
                <w:sz w:val="20"/>
                <w:szCs w:val="20"/>
                <w:lang w:val="en-US"/>
              </w:rPr>
              <w:t>7)</w:t>
            </w:r>
          </w:p>
        </w:tc>
        <w:tc>
          <w:tcPr>
            <w:tcW w:w="681" w:type="dxa"/>
            <w:noWrap/>
            <w:vAlign w:val="center"/>
          </w:tcPr>
          <w:p w14:paraId="2BB13775" w14:textId="77777777" w:rsidR="00446E44" w:rsidRPr="006C1FFF" w:rsidRDefault="00446E44" w:rsidP="003420C0">
            <w:pPr>
              <w:spacing w:line="259" w:lineRule="auto"/>
              <w:rPr>
                <w:bCs/>
                <w:sz w:val="20"/>
                <w:szCs w:val="20"/>
                <w:lang w:val="en-US"/>
              </w:rPr>
            </w:pPr>
            <w:r w:rsidRPr="006C1FFF">
              <w:rPr>
                <w:bCs/>
                <w:sz w:val="20"/>
                <w:szCs w:val="20"/>
                <w:lang w:val="en-US"/>
              </w:rPr>
              <w:t>1</w:t>
            </w:r>
          </w:p>
        </w:tc>
        <w:tc>
          <w:tcPr>
            <w:tcW w:w="1209" w:type="dxa"/>
            <w:noWrap/>
            <w:vAlign w:val="center"/>
          </w:tcPr>
          <w:p w14:paraId="48A93EC6" w14:textId="77777777" w:rsidR="00446E44" w:rsidRPr="006C1FFF" w:rsidRDefault="00446E44" w:rsidP="003420C0">
            <w:pPr>
              <w:spacing w:line="259" w:lineRule="auto"/>
              <w:rPr>
                <w:bCs/>
                <w:sz w:val="20"/>
                <w:szCs w:val="20"/>
                <w:lang w:val="en-US"/>
              </w:rPr>
            </w:pPr>
          </w:p>
        </w:tc>
        <w:tc>
          <w:tcPr>
            <w:tcW w:w="707" w:type="dxa"/>
            <w:noWrap/>
            <w:vAlign w:val="center"/>
          </w:tcPr>
          <w:p w14:paraId="1FD9FF68" w14:textId="77777777" w:rsidR="00446E44" w:rsidRPr="006C1FFF" w:rsidRDefault="00446E44" w:rsidP="003420C0">
            <w:pPr>
              <w:spacing w:line="259" w:lineRule="auto"/>
              <w:rPr>
                <w:bCs/>
                <w:sz w:val="20"/>
                <w:szCs w:val="20"/>
                <w:lang w:val="en-US"/>
              </w:rPr>
            </w:pPr>
          </w:p>
        </w:tc>
        <w:tc>
          <w:tcPr>
            <w:tcW w:w="569" w:type="dxa"/>
            <w:noWrap/>
            <w:vAlign w:val="center"/>
          </w:tcPr>
          <w:p w14:paraId="09280B95" w14:textId="77777777" w:rsidR="00446E44" w:rsidRPr="006C1FFF" w:rsidRDefault="00446E44" w:rsidP="003420C0">
            <w:pPr>
              <w:spacing w:line="259" w:lineRule="auto"/>
              <w:rPr>
                <w:bCs/>
                <w:sz w:val="20"/>
                <w:szCs w:val="20"/>
                <w:lang w:val="en-US"/>
              </w:rPr>
            </w:pPr>
          </w:p>
        </w:tc>
        <w:tc>
          <w:tcPr>
            <w:tcW w:w="1134" w:type="dxa"/>
            <w:noWrap/>
            <w:vAlign w:val="center"/>
          </w:tcPr>
          <w:p w14:paraId="6050FB97" w14:textId="77777777" w:rsidR="00446E44" w:rsidRPr="006C1FFF" w:rsidRDefault="00446E44" w:rsidP="003420C0">
            <w:pPr>
              <w:spacing w:line="259" w:lineRule="auto"/>
              <w:rPr>
                <w:bCs/>
                <w:sz w:val="20"/>
                <w:szCs w:val="20"/>
                <w:lang w:val="en-US"/>
              </w:rPr>
            </w:pPr>
          </w:p>
        </w:tc>
        <w:tc>
          <w:tcPr>
            <w:tcW w:w="850" w:type="dxa"/>
            <w:noWrap/>
            <w:vAlign w:val="center"/>
          </w:tcPr>
          <w:p w14:paraId="1DD0ACFE" w14:textId="77777777" w:rsidR="00446E44" w:rsidRPr="006C1FFF" w:rsidRDefault="00446E44" w:rsidP="003420C0">
            <w:pPr>
              <w:spacing w:line="259" w:lineRule="auto"/>
              <w:rPr>
                <w:bCs/>
                <w:sz w:val="20"/>
                <w:szCs w:val="20"/>
                <w:lang w:val="en-US"/>
              </w:rPr>
            </w:pPr>
          </w:p>
        </w:tc>
      </w:tr>
      <w:tr w:rsidR="00446E44" w:rsidRPr="006C1FFF" w14:paraId="0EC2B3E0" w14:textId="77777777" w:rsidTr="003420C0">
        <w:trPr>
          <w:trHeight w:val="20"/>
        </w:trPr>
        <w:tc>
          <w:tcPr>
            <w:tcW w:w="1615" w:type="dxa"/>
            <w:shd w:val="clear" w:color="auto" w:fill="D9E2F3" w:themeFill="accent1" w:themeFillTint="33"/>
            <w:noWrap/>
            <w:vAlign w:val="center"/>
            <w:hideMark/>
          </w:tcPr>
          <w:p w14:paraId="55DA66D2" w14:textId="2151A166" w:rsidR="00446E44" w:rsidRPr="006C1FFF" w:rsidRDefault="00B34CC5" w:rsidP="003420C0">
            <w:pPr>
              <w:spacing w:line="259" w:lineRule="auto"/>
              <w:rPr>
                <w:bCs/>
                <w:sz w:val="20"/>
                <w:szCs w:val="20"/>
                <w:lang w:val="en-US"/>
              </w:rPr>
            </w:pPr>
            <w:r w:rsidRPr="006C1FFF">
              <w:rPr>
                <w:bCs/>
                <w:sz w:val="20"/>
                <w:szCs w:val="20"/>
                <w:lang w:val="en-US"/>
              </w:rPr>
              <w:t>Mild</w:t>
            </w:r>
          </w:p>
        </w:tc>
        <w:tc>
          <w:tcPr>
            <w:tcW w:w="1149" w:type="dxa"/>
            <w:noWrap/>
            <w:vAlign w:val="center"/>
            <w:hideMark/>
          </w:tcPr>
          <w:p w14:paraId="36A76500" w14:textId="7438BD65" w:rsidR="00446E44" w:rsidRPr="006C1FFF" w:rsidRDefault="00446E44" w:rsidP="003420C0">
            <w:pPr>
              <w:spacing w:line="259" w:lineRule="auto"/>
              <w:rPr>
                <w:bCs/>
                <w:sz w:val="20"/>
                <w:szCs w:val="20"/>
                <w:lang w:val="en-US"/>
              </w:rPr>
            </w:pPr>
            <w:r w:rsidRPr="006C1FFF">
              <w:rPr>
                <w:bCs/>
                <w:sz w:val="20"/>
                <w:szCs w:val="20"/>
                <w:lang w:val="en-US"/>
              </w:rPr>
              <w:t>7 (13</w:t>
            </w:r>
            <w:r w:rsidR="00AC4EED">
              <w:rPr>
                <w:bCs/>
                <w:sz w:val="20"/>
                <w:szCs w:val="20"/>
                <w:lang w:val="en-US"/>
              </w:rPr>
              <w:t>.</w:t>
            </w:r>
            <w:r w:rsidRPr="006C1FFF">
              <w:rPr>
                <w:bCs/>
                <w:sz w:val="20"/>
                <w:szCs w:val="20"/>
                <w:lang w:val="en-US"/>
              </w:rPr>
              <w:t>2)</w:t>
            </w:r>
          </w:p>
        </w:tc>
        <w:tc>
          <w:tcPr>
            <w:tcW w:w="1153" w:type="dxa"/>
            <w:noWrap/>
            <w:vAlign w:val="center"/>
            <w:hideMark/>
          </w:tcPr>
          <w:p w14:paraId="4EDA7B41" w14:textId="3FC6CA9F" w:rsidR="00446E44" w:rsidRPr="006C1FFF" w:rsidRDefault="00446E44" w:rsidP="003420C0">
            <w:pPr>
              <w:spacing w:line="259" w:lineRule="auto"/>
              <w:rPr>
                <w:bCs/>
                <w:sz w:val="20"/>
                <w:szCs w:val="20"/>
                <w:lang w:val="en-US"/>
              </w:rPr>
            </w:pPr>
            <w:r w:rsidRPr="006C1FFF">
              <w:rPr>
                <w:bCs/>
                <w:sz w:val="20"/>
                <w:szCs w:val="20"/>
                <w:lang w:val="en-US"/>
              </w:rPr>
              <w:t>7 (14</w:t>
            </w:r>
            <w:r w:rsidR="00AC4EED">
              <w:rPr>
                <w:bCs/>
                <w:sz w:val="20"/>
                <w:szCs w:val="20"/>
                <w:lang w:val="en-US"/>
              </w:rPr>
              <w:t>.</w:t>
            </w:r>
            <w:r w:rsidRPr="006C1FFF">
              <w:rPr>
                <w:bCs/>
                <w:sz w:val="20"/>
                <w:szCs w:val="20"/>
                <w:lang w:val="en-US"/>
              </w:rPr>
              <w:t>3)</w:t>
            </w:r>
          </w:p>
        </w:tc>
        <w:tc>
          <w:tcPr>
            <w:tcW w:w="681" w:type="dxa"/>
            <w:noWrap/>
            <w:vAlign w:val="center"/>
            <w:hideMark/>
          </w:tcPr>
          <w:p w14:paraId="2EB746AE" w14:textId="48580436"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06</w:t>
            </w:r>
          </w:p>
        </w:tc>
        <w:tc>
          <w:tcPr>
            <w:tcW w:w="1209" w:type="dxa"/>
            <w:noWrap/>
            <w:vAlign w:val="center"/>
            <w:hideMark/>
          </w:tcPr>
          <w:p w14:paraId="481F416D" w14:textId="52949F68"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31 - 3</w:t>
            </w:r>
            <w:r w:rsidR="00AC4EED">
              <w:rPr>
                <w:bCs/>
                <w:sz w:val="20"/>
                <w:szCs w:val="20"/>
                <w:lang w:val="en-US"/>
              </w:rPr>
              <w:t>.</w:t>
            </w:r>
            <w:r w:rsidRPr="006C1FFF">
              <w:rPr>
                <w:bCs/>
                <w:sz w:val="20"/>
                <w:szCs w:val="20"/>
                <w:lang w:val="en-US"/>
              </w:rPr>
              <w:t>61</w:t>
            </w:r>
          </w:p>
        </w:tc>
        <w:tc>
          <w:tcPr>
            <w:tcW w:w="707" w:type="dxa"/>
            <w:noWrap/>
            <w:vAlign w:val="center"/>
            <w:hideMark/>
          </w:tcPr>
          <w:p w14:paraId="721DBF9F" w14:textId="2AB43AD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931</w:t>
            </w:r>
          </w:p>
        </w:tc>
        <w:tc>
          <w:tcPr>
            <w:tcW w:w="569" w:type="dxa"/>
            <w:noWrap/>
            <w:vAlign w:val="center"/>
            <w:hideMark/>
          </w:tcPr>
          <w:p w14:paraId="7A4D2C79"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7DB00594"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64D3070F"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0554EB35" w14:textId="77777777" w:rsidTr="003420C0">
        <w:trPr>
          <w:trHeight w:val="20"/>
        </w:trPr>
        <w:tc>
          <w:tcPr>
            <w:tcW w:w="1615" w:type="dxa"/>
            <w:shd w:val="clear" w:color="auto" w:fill="D9E2F3" w:themeFill="accent1" w:themeFillTint="33"/>
            <w:noWrap/>
            <w:vAlign w:val="center"/>
            <w:hideMark/>
          </w:tcPr>
          <w:p w14:paraId="5E7B61A7" w14:textId="17FC1435" w:rsidR="00446E44" w:rsidRPr="006C1FFF" w:rsidRDefault="00B34CC5" w:rsidP="003420C0">
            <w:pPr>
              <w:spacing w:line="259" w:lineRule="auto"/>
              <w:rPr>
                <w:bCs/>
                <w:sz w:val="20"/>
                <w:szCs w:val="20"/>
                <w:lang w:val="en-US"/>
              </w:rPr>
            </w:pPr>
            <w:r w:rsidRPr="006C1FFF">
              <w:rPr>
                <w:bCs/>
                <w:sz w:val="20"/>
                <w:szCs w:val="20"/>
                <w:lang w:val="en-US"/>
              </w:rPr>
              <w:t>Moderate</w:t>
            </w:r>
          </w:p>
        </w:tc>
        <w:tc>
          <w:tcPr>
            <w:tcW w:w="1149" w:type="dxa"/>
            <w:noWrap/>
            <w:vAlign w:val="center"/>
            <w:hideMark/>
          </w:tcPr>
          <w:p w14:paraId="3E5E363C" w14:textId="5F430135" w:rsidR="00446E44" w:rsidRPr="006C1FFF" w:rsidRDefault="00446E44" w:rsidP="003420C0">
            <w:pPr>
              <w:spacing w:line="259" w:lineRule="auto"/>
              <w:rPr>
                <w:bCs/>
                <w:sz w:val="20"/>
                <w:szCs w:val="20"/>
                <w:lang w:val="en-US"/>
              </w:rPr>
            </w:pPr>
            <w:r w:rsidRPr="006C1FFF">
              <w:rPr>
                <w:bCs/>
                <w:sz w:val="20"/>
                <w:szCs w:val="20"/>
                <w:lang w:val="en-US"/>
              </w:rPr>
              <w:t>12 (22</w:t>
            </w:r>
            <w:r w:rsidR="00AC4EED">
              <w:rPr>
                <w:bCs/>
                <w:sz w:val="20"/>
                <w:szCs w:val="20"/>
                <w:lang w:val="en-US"/>
              </w:rPr>
              <w:t>.</w:t>
            </w:r>
            <w:r w:rsidRPr="006C1FFF">
              <w:rPr>
                <w:bCs/>
                <w:sz w:val="20"/>
                <w:szCs w:val="20"/>
                <w:lang w:val="en-US"/>
              </w:rPr>
              <w:t>6)</w:t>
            </w:r>
          </w:p>
        </w:tc>
        <w:tc>
          <w:tcPr>
            <w:tcW w:w="1153" w:type="dxa"/>
            <w:noWrap/>
            <w:vAlign w:val="center"/>
            <w:hideMark/>
          </w:tcPr>
          <w:p w14:paraId="3F536B39" w14:textId="28922EB0" w:rsidR="00446E44" w:rsidRPr="006C1FFF" w:rsidRDefault="00446E44" w:rsidP="003420C0">
            <w:pPr>
              <w:spacing w:line="259" w:lineRule="auto"/>
              <w:rPr>
                <w:bCs/>
                <w:sz w:val="20"/>
                <w:szCs w:val="20"/>
                <w:lang w:val="en-US"/>
              </w:rPr>
            </w:pPr>
            <w:r w:rsidRPr="006C1FFF">
              <w:rPr>
                <w:bCs/>
                <w:sz w:val="20"/>
                <w:szCs w:val="20"/>
                <w:lang w:val="en-US"/>
              </w:rPr>
              <w:t>14 (28</w:t>
            </w:r>
            <w:r w:rsidR="00AC4EED">
              <w:rPr>
                <w:bCs/>
                <w:sz w:val="20"/>
                <w:szCs w:val="20"/>
                <w:lang w:val="en-US"/>
              </w:rPr>
              <w:t>.</w:t>
            </w:r>
            <w:r w:rsidRPr="006C1FFF">
              <w:rPr>
                <w:bCs/>
                <w:sz w:val="20"/>
                <w:szCs w:val="20"/>
                <w:lang w:val="en-US"/>
              </w:rPr>
              <w:t>6)</w:t>
            </w:r>
          </w:p>
        </w:tc>
        <w:tc>
          <w:tcPr>
            <w:tcW w:w="681" w:type="dxa"/>
            <w:noWrap/>
            <w:vAlign w:val="center"/>
            <w:hideMark/>
          </w:tcPr>
          <w:p w14:paraId="7E4531DC" w14:textId="0B15E703"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23</w:t>
            </w:r>
          </w:p>
        </w:tc>
        <w:tc>
          <w:tcPr>
            <w:tcW w:w="1209" w:type="dxa"/>
            <w:noWrap/>
            <w:vAlign w:val="center"/>
            <w:hideMark/>
          </w:tcPr>
          <w:p w14:paraId="3F96C20D" w14:textId="1E5E55EA"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45 - 3</w:t>
            </w:r>
            <w:r w:rsidR="00AC4EED">
              <w:rPr>
                <w:bCs/>
                <w:sz w:val="20"/>
                <w:szCs w:val="20"/>
                <w:lang w:val="en-US"/>
              </w:rPr>
              <w:t>.</w:t>
            </w:r>
            <w:r w:rsidRPr="006C1FFF">
              <w:rPr>
                <w:bCs/>
                <w:sz w:val="20"/>
                <w:szCs w:val="20"/>
                <w:lang w:val="en-US"/>
              </w:rPr>
              <w:t>36</w:t>
            </w:r>
          </w:p>
        </w:tc>
        <w:tc>
          <w:tcPr>
            <w:tcW w:w="707" w:type="dxa"/>
            <w:noWrap/>
            <w:vAlign w:val="center"/>
            <w:hideMark/>
          </w:tcPr>
          <w:p w14:paraId="159F53C1" w14:textId="2412BAC4"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685</w:t>
            </w:r>
          </w:p>
        </w:tc>
        <w:tc>
          <w:tcPr>
            <w:tcW w:w="569" w:type="dxa"/>
            <w:noWrap/>
            <w:vAlign w:val="center"/>
            <w:hideMark/>
          </w:tcPr>
          <w:p w14:paraId="1C5CBD3A"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2CD410B2"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5E914019"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76B56D55" w14:textId="77777777" w:rsidTr="003420C0">
        <w:trPr>
          <w:trHeight w:val="20"/>
        </w:trPr>
        <w:tc>
          <w:tcPr>
            <w:tcW w:w="1615" w:type="dxa"/>
            <w:shd w:val="clear" w:color="auto" w:fill="D9E2F3" w:themeFill="accent1" w:themeFillTint="33"/>
            <w:noWrap/>
            <w:vAlign w:val="center"/>
            <w:hideMark/>
          </w:tcPr>
          <w:p w14:paraId="25D007DA" w14:textId="0E8C0A4E" w:rsidR="00446E44" w:rsidRPr="006C1FFF" w:rsidRDefault="00B34CC5" w:rsidP="003420C0">
            <w:pPr>
              <w:spacing w:line="259" w:lineRule="auto"/>
              <w:rPr>
                <w:bCs/>
                <w:sz w:val="20"/>
                <w:szCs w:val="20"/>
                <w:lang w:val="en-US"/>
              </w:rPr>
            </w:pPr>
            <w:r w:rsidRPr="006C1FFF">
              <w:rPr>
                <w:bCs/>
                <w:sz w:val="20"/>
                <w:szCs w:val="20"/>
                <w:lang w:val="en-US"/>
              </w:rPr>
              <w:t>Severe</w:t>
            </w:r>
          </w:p>
        </w:tc>
        <w:tc>
          <w:tcPr>
            <w:tcW w:w="1149" w:type="dxa"/>
            <w:noWrap/>
            <w:vAlign w:val="center"/>
            <w:hideMark/>
          </w:tcPr>
          <w:p w14:paraId="38CA077E" w14:textId="7D93B2FD" w:rsidR="00446E44" w:rsidRPr="006C1FFF" w:rsidRDefault="00446E44" w:rsidP="003420C0">
            <w:pPr>
              <w:spacing w:line="259" w:lineRule="auto"/>
              <w:rPr>
                <w:bCs/>
                <w:sz w:val="20"/>
                <w:szCs w:val="20"/>
                <w:lang w:val="en-US"/>
              </w:rPr>
            </w:pPr>
            <w:r w:rsidRPr="006C1FFF">
              <w:rPr>
                <w:bCs/>
                <w:sz w:val="20"/>
                <w:szCs w:val="20"/>
                <w:lang w:val="en-US"/>
              </w:rPr>
              <w:t>15 (28</w:t>
            </w:r>
            <w:r w:rsidR="00AC4EED">
              <w:rPr>
                <w:bCs/>
                <w:sz w:val="20"/>
                <w:szCs w:val="20"/>
                <w:lang w:val="en-US"/>
              </w:rPr>
              <w:t>.</w:t>
            </w:r>
            <w:r w:rsidRPr="006C1FFF">
              <w:rPr>
                <w:bCs/>
                <w:sz w:val="20"/>
                <w:szCs w:val="20"/>
                <w:lang w:val="en-US"/>
              </w:rPr>
              <w:t>3)</w:t>
            </w:r>
          </w:p>
        </w:tc>
        <w:tc>
          <w:tcPr>
            <w:tcW w:w="1153" w:type="dxa"/>
            <w:noWrap/>
            <w:vAlign w:val="center"/>
            <w:hideMark/>
          </w:tcPr>
          <w:p w14:paraId="398E49AF" w14:textId="2646802F" w:rsidR="00446E44" w:rsidRPr="006C1FFF" w:rsidRDefault="00446E44" w:rsidP="003420C0">
            <w:pPr>
              <w:spacing w:line="259" w:lineRule="auto"/>
              <w:rPr>
                <w:bCs/>
                <w:sz w:val="20"/>
                <w:szCs w:val="20"/>
                <w:lang w:val="en-US"/>
              </w:rPr>
            </w:pPr>
            <w:r w:rsidRPr="006C1FFF">
              <w:rPr>
                <w:bCs/>
                <w:sz w:val="20"/>
                <w:szCs w:val="20"/>
                <w:lang w:val="en-US"/>
              </w:rPr>
              <w:t>10 (20</w:t>
            </w:r>
            <w:r w:rsidR="00AC4EED">
              <w:rPr>
                <w:bCs/>
                <w:sz w:val="20"/>
                <w:szCs w:val="20"/>
                <w:lang w:val="en-US"/>
              </w:rPr>
              <w:t>.</w:t>
            </w:r>
            <w:r w:rsidRPr="006C1FFF">
              <w:rPr>
                <w:bCs/>
                <w:sz w:val="20"/>
                <w:szCs w:val="20"/>
                <w:lang w:val="en-US"/>
              </w:rPr>
              <w:t>4)</w:t>
            </w:r>
          </w:p>
        </w:tc>
        <w:tc>
          <w:tcPr>
            <w:tcW w:w="681" w:type="dxa"/>
            <w:noWrap/>
            <w:vAlign w:val="center"/>
            <w:hideMark/>
          </w:tcPr>
          <w:p w14:paraId="22ADA168" w14:textId="79B050AE"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70</w:t>
            </w:r>
          </w:p>
        </w:tc>
        <w:tc>
          <w:tcPr>
            <w:tcW w:w="1209" w:type="dxa"/>
            <w:noWrap/>
            <w:vAlign w:val="center"/>
            <w:hideMark/>
          </w:tcPr>
          <w:p w14:paraId="7A15DCA8" w14:textId="2A26DC1F"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25 - 1</w:t>
            </w:r>
            <w:r w:rsidR="00AC4EED">
              <w:rPr>
                <w:bCs/>
                <w:sz w:val="20"/>
                <w:szCs w:val="20"/>
                <w:lang w:val="en-US"/>
              </w:rPr>
              <w:t>.</w:t>
            </w:r>
            <w:r w:rsidRPr="006C1FFF">
              <w:rPr>
                <w:bCs/>
                <w:sz w:val="20"/>
                <w:szCs w:val="20"/>
                <w:lang w:val="en-US"/>
              </w:rPr>
              <w:t>97</w:t>
            </w:r>
          </w:p>
        </w:tc>
        <w:tc>
          <w:tcPr>
            <w:tcW w:w="707" w:type="dxa"/>
            <w:noWrap/>
            <w:vAlign w:val="center"/>
            <w:hideMark/>
          </w:tcPr>
          <w:p w14:paraId="33BF1CFB" w14:textId="2FD76D80"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503</w:t>
            </w:r>
          </w:p>
        </w:tc>
        <w:tc>
          <w:tcPr>
            <w:tcW w:w="569" w:type="dxa"/>
            <w:noWrap/>
            <w:vAlign w:val="center"/>
            <w:hideMark/>
          </w:tcPr>
          <w:p w14:paraId="45C79E14"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16083764"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5441ADCD"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3C9D09CF" w14:textId="77777777" w:rsidTr="003420C0">
        <w:trPr>
          <w:trHeight w:val="20"/>
        </w:trPr>
        <w:tc>
          <w:tcPr>
            <w:tcW w:w="9067" w:type="dxa"/>
            <w:gridSpan w:val="9"/>
            <w:shd w:val="clear" w:color="auto" w:fill="D9E2F3" w:themeFill="accent1" w:themeFillTint="33"/>
            <w:noWrap/>
            <w:vAlign w:val="center"/>
          </w:tcPr>
          <w:p w14:paraId="29304A3F" w14:textId="3B78F20F" w:rsidR="00446E44" w:rsidRPr="006C1FFF" w:rsidRDefault="00446E44" w:rsidP="003420C0">
            <w:pPr>
              <w:spacing w:line="259" w:lineRule="auto"/>
              <w:rPr>
                <w:bCs/>
                <w:sz w:val="20"/>
                <w:szCs w:val="20"/>
                <w:lang w:val="en-US"/>
              </w:rPr>
            </w:pPr>
            <w:r w:rsidRPr="006C1FFF">
              <w:rPr>
                <w:b/>
                <w:sz w:val="20"/>
                <w:szCs w:val="20"/>
                <w:lang w:val="en-US"/>
              </w:rPr>
              <w:t>cGVHD</w:t>
            </w:r>
            <w:r w:rsidR="00B34CC5" w:rsidRPr="006C1FFF">
              <w:rPr>
                <w:b/>
                <w:sz w:val="20"/>
                <w:szCs w:val="20"/>
                <w:lang w:val="en-US"/>
              </w:rPr>
              <w:t xml:space="preserve"> activity</w:t>
            </w:r>
          </w:p>
        </w:tc>
      </w:tr>
      <w:tr w:rsidR="00446E44" w:rsidRPr="006C1FFF" w14:paraId="5E96D92F" w14:textId="77777777" w:rsidTr="003420C0">
        <w:trPr>
          <w:trHeight w:val="20"/>
        </w:trPr>
        <w:tc>
          <w:tcPr>
            <w:tcW w:w="1615" w:type="dxa"/>
            <w:shd w:val="clear" w:color="auto" w:fill="D9E2F3" w:themeFill="accent1" w:themeFillTint="33"/>
            <w:noWrap/>
            <w:vAlign w:val="center"/>
          </w:tcPr>
          <w:p w14:paraId="6F8E2981" w14:textId="25510385" w:rsidR="00446E44" w:rsidRPr="006C1FFF" w:rsidRDefault="006C1FFF" w:rsidP="003420C0">
            <w:pPr>
              <w:spacing w:line="259" w:lineRule="auto"/>
              <w:rPr>
                <w:bCs/>
                <w:sz w:val="20"/>
                <w:szCs w:val="20"/>
                <w:lang w:val="en-US"/>
              </w:rPr>
            </w:pPr>
            <w:r w:rsidRPr="006C1FFF">
              <w:rPr>
                <w:bCs/>
                <w:sz w:val="20"/>
                <w:szCs w:val="20"/>
                <w:lang w:val="en-US"/>
              </w:rPr>
              <w:t>Non-cGVHD</w:t>
            </w:r>
          </w:p>
        </w:tc>
        <w:tc>
          <w:tcPr>
            <w:tcW w:w="1149" w:type="dxa"/>
            <w:noWrap/>
            <w:vAlign w:val="center"/>
          </w:tcPr>
          <w:p w14:paraId="3BDB3BDD" w14:textId="769091FA" w:rsidR="00446E44" w:rsidRPr="006C1FFF" w:rsidRDefault="00446E44" w:rsidP="003420C0">
            <w:pPr>
              <w:spacing w:line="259" w:lineRule="auto"/>
              <w:rPr>
                <w:bCs/>
                <w:sz w:val="20"/>
                <w:szCs w:val="20"/>
                <w:lang w:val="en-US"/>
              </w:rPr>
            </w:pPr>
            <w:r w:rsidRPr="006C1FFF">
              <w:rPr>
                <w:bCs/>
                <w:sz w:val="20"/>
                <w:szCs w:val="20"/>
                <w:lang w:val="en-US"/>
              </w:rPr>
              <w:t>19 (35</w:t>
            </w:r>
            <w:r w:rsidR="00AC4EED">
              <w:rPr>
                <w:bCs/>
                <w:sz w:val="20"/>
                <w:szCs w:val="20"/>
                <w:lang w:val="en-US"/>
              </w:rPr>
              <w:t>.</w:t>
            </w:r>
            <w:r w:rsidRPr="006C1FFF">
              <w:rPr>
                <w:bCs/>
                <w:sz w:val="20"/>
                <w:szCs w:val="20"/>
                <w:lang w:val="en-US"/>
              </w:rPr>
              <w:t>8)</w:t>
            </w:r>
          </w:p>
        </w:tc>
        <w:tc>
          <w:tcPr>
            <w:tcW w:w="1153" w:type="dxa"/>
            <w:noWrap/>
            <w:vAlign w:val="center"/>
          </w:tcPr>
          <w:p w14:paraId="64946CD1" w14:textId="233D12CB" w:rsidR="00446E44" w:rsidRPr="006C1FFF" w:rsidRDefault="00446E44" w:rsidP="003420C0">
            <w:pPr>
              <w:spacing w:line="259" w:lineRule="auto"/>
              <w:rPr>
                <w:bCs/>
                <w:sz w:val="20"/>
                <w:szCs w:val="20"/>
                <w:lang w:val="en-US"/>
              </w:rPr>
            </w:pPr>
            <w:r w:rsidRPr="006C1FFF">
              <w:rPr>
                <w:bCs/>
                <w:sz w:val="20"/>
                <w:szCs w:val="20"/>
                <w:lang w:val="en-US"/>
              </w:rPr>
              <w:t>18 (36</w:t>
            </w:r>
            <w:r w:rsidR="00AC4EED">
              <w:rPr>
                <w:bCs/>
                <w:sz w:val="20"/>
                <w:szCs w:val="20"/>
                <w:lang w:val="en-US"/>
              </w:rPr>
              <w:t>.</w:t>
            </w:r>
            <w:r w:rsidRPr="006C1FFF">
              <w:rPr>
                <w:bCs/>
                <w:sz w:val="20"/>
                <w:szCs w:val="20"/>
                <w:lang w:val="en-US"/>
              </w:rPr>
              <w:t>7)</w:t>
            </w:r>
          </w:p>
        </w:tc>
        <w:tc>
          <w:tcPr>
            <w:tcW w:w="681" w:type="dxa"/>
            <w:vAlign w:val="center"/>
          </w:tcPr>
          <w:p w14:paraId="2D1F7E78" w14:textId="77777777" w:rsidR="00446E44" w:rsidRPr="006C1FFF" w:rsidRDefault="00446E44" w:rsidP="003420C0">
            <w:pPr>
              <w:spacing w:line="259" w:lineRule="auto"/>
              <w:rPr>
                <w:bCs/>
                <w:sz w:val="20"/>
                <w:szCs w:val="20"/>
                <w:lang w:val="en-US"/>
              </w:rPr>
            </w:pPr>
            <w:r w:rsidRPr="006C1FFF">
              <w:rPr>
                <w:bCs/>
                <w:sz w:val="20"/>
                <w:szCs w:val="20"/>
                <w:lang w:val="en-US"/>
              </w:rPr>
              <w:t>1</w:t>
            </w:r>
          </w:p>
        </w:tc>
        <w:tc>
          <w:tcPr>
            <w:tcW w:w="1209" w:type="dxa"/>
            <w:vAlign w:val="center"/>
          </w:tcPr>
          <w:p w14:paraId="2C4394B1" w14:textId="77777777" w:rsidR="00446E44" w:rsidRPr="006C1FFF" w:rsidRDefault="00446E44" w:rsidP="003420C0">
            <w:pPr>
              <w:spacing w:line="259" w:lineRule="auto"/>
              <w:rPr>
                <w:bCs/>
                <w:sz w:val="20"/>
                <w:szCs w:val="20"/>
                <w:lang w:val="en-US"/>
              </w:rPr>
            </w:pPr>
          </w:p>
        </w:tc>
        <w:tc>
          <w:tcPr>
            <w:tcW w:w="707" w:type="dxa"/>
            <w:noWrap/>
            <w:vAlign w:val="center"/>
          </w:tcPr>
          <w:p w14:paraId="37AC0EA3" w14:textId="77777777" w:rsidR="00446E44" w:rsidRPr="006C1FFF" w:rsidRDefault="00446E44" w:rsidP="003420C0">
            <w:pPr>
              <w:spacing w:line="259" w:lineRule="auto"/>
              <w:rPr>
                <w:bCs/>
                <w:sz w:val="20"/>
                <w:szCs w:val="20"/>
                <w:lang w:val="en-US"/>
              </w:rPr>
            </w:pPr>
          </w:p>
        </w:tc>
        <w:tc>
          <w:tcPr>
            <w:tcW w:w="569" w:type="dxa"/>
            <w:noWrap/>
            <w:vAlign w:val="center"/>
          </w:tcPr>
          <w:p w14:paraId="5EBA4FDD" w14:textId="77777777" w:rsidR="00446E44" w:rsidRPr="006C1FFF" w:rsidRDefault="00446E44" w:rsidP="003420C0">
            <w:pPr>
              <w:spacing w:line="259" w:lineRule="auto"/>
              <w:rPr>
                <w:bCs/>
                <w:sz w:val="20"/>
                <w:szCs w:val="20"/>
                <w:lang w:val="en-US"/>
              </w:rPr>
            </w:pPr>
          </w:p>
        </w:tc>
        <w:tc>
          <w:tcPr>
            <w:tcW w:w="1134" w:type="dxa"/>
            <w:noWrap/>
            <w:vAlign w:val="center"/>
          </w:tcPr>
          <w:p w14:paraId="2C96CA85" w14:textId="77777777" w:rsidR="00446E44" w:rsidRPr="006C1FFF" w:rsidRDefault="00446E44" w:rsidP="003420C0">
            <w:pPr>
              <w:spacing w:line="259" w:lineRule="auto"/>
              <w:rPr>
                <w:bCs/>
                <w:sz w:val="20"/>
                <w:szCs w:val="20"/>
                <w:lang w:val="en-US"/>
              </w:rPr>
            </w:pPr>
          </w:p>
        </w:tc>
        <w:tc>
          <w:tcPr>
            <w:tcW w:w="850" w:type="dxa"/>
            <w:noWrap/>
            <w:vAlign w:val="center"/>
          </w:tcPr>
          <w:p w14:paraId="2FE4261C" w14:textId="77777777" w:rsidR="00446E44" w:rsidRPr="006C1FFF" w:rsidRDefault="00446E44" w:rsidP="003420C0">
            <w:pPr>
              <w:spacing w:line="259" w:lineRule="auto"/>
              <w:rPr>
                <w:bCs/>
                <w:sz w:val="20"/>
                <w:szCs w:val="20"/>
                <w:lang w:val="en-US"/>
              </w:rPr>
            </w:pPr>
          </w:p>
        </w:tc>
      </w:tr>
      <w:tr w:rsidR="00446E44" w:rsidRPr="006C1FFF" w14:paraId="3C1E5C06" w14:textId="77777777" w:rsidTr="003420C0">
        <w:trPr>
          <w:trHeight w:val="20"/>
        </w:trPr>
        <w:tc>
          <w:tcPr>
            <w:tcW w:w="1615" w:type="dxa"/>
            <w:shd w:val="clear" w:color="auto" w:fill="D9E2F3" w:themeFill="accent1" w:themeFillTint="33"/>
            <w:noWrap/>
            <w:vAlign w:val="center"/>
          </w:tcPr>
          <w:p w14:paraId="5C16D82F" w14:textId="77777777" w:rsidR="00446E44" w:rsidRPr="006C1FFF" w:rsidRDefault="00446E44" w:rsidP="003420C0">
            <w:pPr>
              <w:spacing w:line="259" w:lineRule="auto"/>
              <w:rPr>
                <w:bCs/>
                <w:sz w:val="20"/>
                <w:szCs w:val="20"/>
                <w:lang w:val="en-US"/>
              </w:rPr>
            </w:pPr>
            <w:r w:rsidRPr="006C1FFF">
              <w:rPr>
                <w:bCs/>
                <w:sz w:val="20"/>
                <w:szCs w:val="20"/>
                <w:lang w:val="en-US"/>
              </w:rPr>
              <w:t>0</w:t>
            </w:r>
          </w:p>
        </w:tc>
        <w:tc>
          <w:tcPr>
            <w:tcW w:w="1149" w:type="dxa"/>
            <w:noWrap/>
            <w:vAlign w:val="center"/>
          </w:tcPr>
          <w:p w14:paraId="7370636E" w14:textId="7906A9AB" w:rsidR="00446E44" w:rsidRPr="006C1FFF" w:rsidRDefault="00446E44" w:rsidP="003420C0">
            <w:pPr>
              <w:spacing w:line="259" w:lineRule="auto"/>
              <w:rPr>
                <w:bCs/>
                <w:sz w:val="20"/>
                <w:szCs w:val="20"/>
                <w:lang w:val="en-US"/>
              </w:rPr>
            </w:pPr>
            <w:r w:rsidRPr="006C1FFF">
              <w:rPr>
                <w:bCs/>
                <w:sz w:val="20"/>
                <w:szCs w:val="20"/>
                <w:lang w:val="en-US"/>
              </w:rPr>
              <w:t>11 (20</w:t>
            </w:r>
            <w:r w:rsidR="00AC4EED">
              <w:rPr>
                <w:bCs/>
                <w:sz w:val="20"/>
                <w:szCs w:val="20"/>
                <w:lang w:val="en-US"/>
              </w:rPr>
              <w:t>.</w:t>
            </w:r>
            <w:r w:rsidRPr="006C1FFF">
              <w:rPr>
                <w:bCs/>
                <w:sz w:val="20"/>
                <w:szCs w:val="20"/>
                <w:lang w:val="en-US"/>
              </w:rPr>
              <w:t>8)</w:t>
            </w:r>
          </w:p>
        </w:tc>
        <w:tc>
          <w:tcPr>
            <w:tcW w:w="1153" w:type="dxa"/>
            <w:noWrap/>
            <w:vAlign w:val="center"/>
          </w:tcPr>
          <w:p w14:paraId="39A3636E" w14:textId="0FA8009B" w:rsidR="00446E44" w:rsidRPr="006C1FFF" w:rsidRDefault="00446E44" w:rsidP="003420C0">
            <w:pPr>
              <w:spacing w:line="259" w:lineRule="auto"/>
              <w:rPr>
                <w:bCs/>
                <w:sz w:val="20"/>
                <w:szCs w:val="20"/>
                <w:lang w:val="en-US"/>
              </w:rPr>
            </w:pPr>
            <w:r w:rsidRPr="006C1FFF">
              <w:rPr>
                <w:bCs/>
                <w:sz w:val="20"/>
                <w:szCs w:val="20"/>
                <w:lang w:val="en-US"/>
              </w:rPr>
              <w:t>4 (8</w:t>
            </w:r>
            <w:r w:rsidR="00AC4EED">
              <w:rPr>
                <w:bCs/>
                <w:sz w:val="20"/>
                <w:szCs w:val="20"/>
                <w:lang w:val="en-US"/>
              </w:rPr>
              <w:t>.</w:t>
            </w:r>
            <w:r w:rsidRPr="006C1FFF">
              <w:rPr>
                <w:bCs/>
                <w:sz w:val="20"/>
                <w:szCs w:val="20"/>
                <w:lang w:val="en-US"/>
              </w:rPr>
              <w:t>2)</w:t>
            </w:r>
          </w:p>
        </w:tc>
        <w:tc>
          <w:tcPr>
            <w:tcW w:w="681" w:type="dxa"/>
            <w:vAlign w:val="center"/>
          </w:tcPr>
          <w:p w14:paraId="4C2A3F2A" w14:textId="3B2BFAF9"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66</w:t>
            </w:r>
          </w:p>
        </w:tc>
        <w:tc>
          <w:tcPr>
            <w:tcW w:w="1209" w:type="dxa"/>
            <w:vAlign w:val="center"/>
          </w:tcPr>
          <w:p w14:paraId="0BC5FDAF" w14:textId="603F7172"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19 - 2</w:t>
            </w:r>
            <w:r w:rsidR="00AC4EED">
              <w:rPr>
                <w:bCs/>
                <w:sz w:val="20"/>
                <w:szCs w:val="20"/>
                <w:lang w:val="en-US"/>
              </w:rPr>
              <w:t>.</w:t>
            </w:r>
            <w:r w:rsidRPr="006C1FFF">
              <w:rPr>
                <w:bCs/>
                <w:sz w:val="20"/>
                <w:szCs w:val="20"/>
                <w:lang w:val="en-US"/>
              </w:rPr>
              <w:t>3</w:t>
            </w:r>
          </w:p>
        </w:tc>
        <w:tc>
          <w:tcPr>
            <w:tcW w:w="707" w:type="dxa"/>
            <w:noWrap/>
            <w:vAlign w:val="center"/>
          </w:tcPr>
          <w:p w14:paraId="45A1EABB" w14:textId="7CF00C36"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511</w:t>
            </w:r>
          </w:p>
        </w:tc>
        <w:tc>
          <w:tcPr>
            <w:tcW w:w="569" w:type="dxa"/>
            <w:noWrap/>
            <w:vAlign w:val="center"/>
          </w:tcPr>
          <w:p w14:paraId="6FB6DEB3" w14:textId="20115FBE" w:rsidR="00446E44" w:rsidRPr="006C1FFF" w:rsidRDefault="00446E44" w:rsidP="003420C0">
            <w:pPr>
              <w:spacing w:line="259" w:lineRule="auto"/>
              <w:rPr>
                <w:bCs/>
                <w:sz w:val="20"/>
                <w:szCs w:val="20"/>
                <w:lang w:val="en-US"/>
              </w:rPr>
            </w:pPr>
            <w:r w:rsidRPr="006C1FFF">
              <w:rPr>
                <w:sz w:val="20"/>
                <w:szCs w:val="20"/>
                <w:lang w:val="en-US"/>
              </w:rPr>
              <w:t>0</w:t>
            </w:r>
            <w:r w:rsidR="00AC4EED">
              <w:rPr>
                <w:sz w:val="20"/>
                <w:szCs w:val="20"/>
                <w:lang w:val="en-US"/>
              </w:rPr>
              <w:t>.</w:t>
            </w:r>
            <w:r w:rsidRPr="006C1FFF">
              <w:rPr>
                <w:sz w:val="20"/>
                <w:szCs w:val="20"/>
                <w:lang w:val="en-US"/>
              </w:rPr>
              <w:t>32</w:t>
            </w:r>
          </w:p>
        </w:tc>
        <w:tc>
          <w:tcPr>
            <w:tcW w:w="1134" w:type="dxa"/>
            <w:noWrap/>
            <w:vAlign w:val="center"/>
          </w:tcPr>
          <w:p w14:paraId="558A5FE7" w14:textId="78048BE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08 - 1</w:t>
            </w:r>
            <w:r w:rsidR="00AC4EED">
              <w:rPr>
                <w:bCs/>
                <w:sz w:val="20"/>
                <w:szCs w:val="20"/>
                <w:lang w:val="en-US"/>
              </w:rPr>
              <w:t>.</w:t>
            </w:r>
            <w:r w:rsidRPr="006C1FFF">
              <w:rPr>
                <w:bCs/>
                <w:sz w:val="20"/>
                <w:szCs w:val="20"/>
                <w:lang w:val="en-US"/>
              </w:rPr>
              <w:t>27</w:t>
            </w:r>
          </w:p>
        </w:tc>
        <w:tc>
          <w:tcPr>
            <w:tcW w:w="850" w:type="dxa"/>
            <w:noWrap/>
            <w:vAlign w:val="center"/>
          </w:tcPr>
          <w:p w14:paraId="388E09E5" w14:textId="61790240"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106</w:t>
            </w:r>
          </w:p>
        </w:tc>
      </w:tr>
      <w:tr w:rsidR="00446E44" w:rsidRPr="006C1FFF" w14:paraId="5D3AD39F" w14:textId="77777777" w:rsidTr="003420C0">
        <w:trPr>
          <w:trHeight w:val="20"/>
        </w:trPr>
        <w:tc>
          <w:tcPr>
            <w:tcW w:w="1615" w:type="dxa"/>
            <w:shd w:val="clear" w:color="auto" w:fill="D9E2F3" w:themeFill="accent1" w:themeFillTint="33"/>
            <w:noWrap/>
            <w:vAlign w:val="center"/>
          </w:tcPr>
          <w:p w14:paraId="73BD371B" w14:textId="7BB0DBDA" w:rsidR="00446E44" w:rsidRPr="006C1FFF" w:rsidRDefault="00446E44" w:rsidP="003420C0">
            <w:pPr>
              <w:spacing w:line="259" w:lineRule="auto"/>
              <w:rPr>
                <w:bCs/>
                <w:sz w:val="20"/>
                <w:szCs w:val="20"/>
                <w:lang w:val="en-US"/>
              </w:rPr>
            </w:pPr>
            <w:r w:rsidRPr="006C1FFF">
              <w:rPr>
                <w:bCs/>
                <w:sz w:val="20"/>
                <w:szCs w:val="20"/>
                <w:lang w:val="en-US"/>
              </w:rPr>
              <w:t xml:space="preserve">1 </w:t>
            </w:r>
            <w:r w:rsidR="00B34CC5" w:rsidRPr="006C1FFF">
              <w:rPr>
                <w:bCs/>
                <w:sz w:val="20"/>
                <w:szCs w:val="20"/>
                <w:lang w:val="en-US"/>
              </w:rPr>
              <w:t>–</w:t>
            </w:r>
            <w:r w:rsidRPr="006C1FFF">
              <w:rPr>
                <w:bCs/>
                <w:sz w:val="20"/>
                <w:szCs w:val="20"/>
                <w:lang w:val="en-US"/>
              </w:rPr>
              <w:t xml:space="preserve"> </w:t>
            </w:r>
            <w:r w:rsidR="00B34CC5" w:rsidRPr="006C1FFF">
              <w:rPr>
                <w:bCs/>
                <w:sz w:val="20"/>
                <w:szCs w:val="20"/>
                <w:lang w:val="en-US"/>
              </w:rPr>
              <w:t>mild</w:t>
            </w:r>
          </w:p>
        </w:tc>
        <w:tc>
          <w:tcPr>
            <w:tcW w:w="1149" w:type="dxa"/>
            <w:noWrap/>
            <w:vAlign w:val="center"/>
          </w:tcPr>
          <w:p w14:paraId="3CF7FA59" w14:textId="7A583487" w:rsidR="00446E44" w:rsidRPr="006C1FFF" w:rsidRDefault="00446E44" w:rsidP="003420C0">
            <w:pPr>
              <w:spacing w:line="259" w:lineRule="auto"/>
              <w:rPr>
                <w:bCs/>
                <w:sz w:val="20"/>
                <w:szCs w:val="20"/>
                <w:lang w:val="en-US"/>
              </w:rPr>
            </w:pPr>
            <w:r w:rsidRPr="006C1FFF">
              <w:rPr>
                <w:bCs/>
                <w:sz w:val="20"/>
                <w:szCs w:val="20"/>
                <w:lang w:val="en-US"/>
              </w:rPr>
              <w:t>7 (13</w:t>
            </w:r>
            <w:r w:rsidR="00AC4EED">
              <w:rPr>
                <w:bCs/>
                <w:sz w:val="20"/>
                <w:szCs w:val="20"/>
                <w:lang w:val="en-US"/>
              </w:rPr>
              <w:t>.</w:t>
            </w:r>
            <w:r w:rsidRPr="006C1FFF">
              <w:rPr>
                <w:bCs/>
                <w:sz w:val="20"/>
                <w:szCs w:val="20"/>
                <w:lang w:val="en-US"/>
              </w:rPr>
              <w:t>2)</w:t>
            </w:r>
          </w:p>
        </w:tc>
        <w:tc>
          <w:tcPr>
            <w:tcW w:w="1153" w:type="dxa"/>
            <w:noWrap/>
            <w:vAlign w:val="center"/>
          </w:tcPr>
          <w:p w14:paraId="104C05C5" w14:textId="24E412BC" w:rsidR="00446E44" w:rsidRPr="006C1FFF" w:rsidRDefault="00446E44" w:rsidP="003420C0">
            <w:pPr>
              <w:spacing w:line="259" w:lineRule="auto"/>
              <w:rPr>
                <w:bCs/>
                <w:sz w:val="20"/>
                <w:szCs w:val="20"/>
                <w:lang w:val="en-US"/>
              </w:rPr>
            </w:pPr>
            <w:r w:rsidRPr="006C1FFF">
              <w:rPr>
                <w:bCs/>
                <w:sz w:val="20"/>
                <w:szCs w:val="20"/>
                <w:lang w:val="en-US"/>
              </w:rPr>
              <w:t>6 (12</w:t>
            </w:r>
            <w:r w:rsidR="00AC4EED">
              <w:rPr>
                <w:bCs/>
                <w:sz w:val="20"/>
                <w:szCs w:val="20"/>
                <w:lang w:val="en-US"/>
              </w:rPr>
              <w:t>.</w:t>
            </w:r>
            <w:r w:rsidRPr="006C1FFF">
              <w:rPr>
                <w:bCs/>
                <w:sz w:val="20"/>
                <w:szCs w:val="20"/>
                <w:lang w:val="en-US"/>
              </w:rPr>
              <w:t>2)</w:t>
            </w:r>
          </w:p>
        </w:tc>
        <w:tc>
          <w:tcPr>
            <w:tcW w:w="681" w:type="dxa"/>
            <w:vAlign w:val="center"/>
          </w:tcPr>
          <w:p w14:paraId="4F861D73" w14:textId="5CAF7B28" w:rsidR="00446E44" w:rsidRPr="006C1FFF" w:rsidRDefault="00446E44" w:rsidP="003420C0">
            <w:pPr>
              <w:spacing w:line="259" w:lineRule="auto"/>
              <w:rPr>
                <w:bCs/>
                <w:sz w:val="20"/>
                <w:szCs w:val="20"/>
                <w:lang w:val="en-US"/>
              </w:rPr>
            </w:pPr>
            <w:r w:rsidRPr="006C1FFF">
              <w:rPr>
                <w:bCs/>
                <w:sz w:val="20"/>
                <w:szCs w:val="20"/>
                <w:lang w:val="en-US"/>
              </w:rPr>
              <w:t>7</w:t>
            </w:r>
            <w:r w:rsidR="00AC4EED">
              <w:rPr>
                <w:bCs/>
                <w:sz w:val="20"/>
                <w:szCs w:val="20"/>
                <w:lang w:val="en-US"/>
              </w:rPr>
              <w:t>.</w:t>
            </w:r>
            <w:r w:rsidRPr="006C1FFF">
              <w:rPr>
                <w:bCs/>
                <w:sz w:val="20"/>
                <w:szCs w:val="20"/>
                <w:lang w:val="en-US"/>
              </w:rPr>
              <w:t>22</w:t>
            </w:r>
          </w:p>
        </w:tc>
        <w:tc>
          <w:tcPr>
            <w:tcW w:w="1209" w:type="dxa"/>
            <w:vAlign w:val="center"/>
          </w:tcPr>
          <w:p w14:paraId="6724982C" w14:textId="552FBDF8"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4 - 37</w:t>
            </w:r>
            <w:r w:rsidR="00AC4EED">
              <w:rPr>
                <w:bCs/>
                <w:sz w:val="20"/>
                <w:szCs w:val="20"/>
                <w:lang w:val="en-US"/>
              </w:rPr>
              <w:t>.</w:t>
            </w:r>
            <w:r w:rsidRPr="006C1FFF">
              <w:rPr>
                <w:bCs/>
                <w:sz w:val="20"/>
                <w:szCs w:val="20"/>
                <w:lang w:val="en-US"/>
              </w:rPr>
              <w:t>25</w:t>
            </w:r>
          </w:p>
        </w:tc>
        <w:tc>
          <w:tcPr>
            <w:tcW w:w="707" w:type="dxa"/>
            <w:noWrap/>
            <w:vAlign w:val="center"/>
          </w:tcPr>
          <w:p w14:paraId="01EEB032" w14:textId="2397AB83" w:rsidR="00446E44" w:rsidRPr="006C1FFF" w:rsidRDefault="00446E44" w:rsidP="003420C0">
            <w:pPr>
              <w:spacing w:line="259" w:lineRule="auto"/>
              <w:rPr>
                <w:b/>
                <w:sz w:val="20"/>
                <w:szCs w:val="20"/>
                <w:lang w:val="en-US"/>
              </w:rPr>
            </w:pPr>
            <w:r w:rsidRPr="006C1FFF">
              <w:rPr>
                <w:b/>
                <w:sz w:val="20"/>
                <w:szCs w:val="20"/>
                <w:lang w:val="en-US"/>
              </w:rPr>
              <w:t>0</w:t>
            </w:r>
            <w:r w:rsidR="00AC4EED">
              <w:rPr>
                <w:b/>
                <w:sz w:val="20"/>
                <w:szCs w:val="20"/>
                <w:lang w:val="en-US"/>
              </w:rPr>
              <w:t>.</w:t>
            </w:r>
            <w:r w:rsidRPr="006C1FFF">
              <w:rPr>
                <w:b/>
                <w:sz w:val="20"/>
                <w:szCs w:val="20"/>
                <w:lang w:val="en-US"/>
              </w:rPr>
              <w:t>018</w:t>
            </w:r>
          </w:p>
        </w:tc>
        <w:tc>
          <w:tcPr>
            <w:tcW w:w="569" w:type="dxa"/>
            <w:noWrap/>
            <w:vAlign w:val="center"/>
          </w:tcPr>
          <w:p w14:paraId="3CEA2A55" w14:textId="0C9B80F5" w:rsidR="00446E44" w:rsidRPr="006C1FFF" w:rsidRDefault="00446E44" w:rsidP="003420C0">
            <w:pPr>
              <w:spacing w:line="259" w:lineRule="auto"/>
              <w:rPr>
                <w:bCs/>
                <w:sz w:val="20"/>
                <w:szCs w:val="20"/>
                <w:lang w:val="en-US"/>
              </w:rPr>
            </w:pPr>
            <w:r w:rsidRPr="006C1FFF">
              <w:rPr>
                <w:sz w:val="20"/>
                <w:szCs w:val="20"/>
                <w:lang w:val="en-US"/>
              </w:rPr>
              <w:t>0</w:t>
            </w:r>
            <w:r w:rsidR="00AC4EED">
              <w:rPr>
                <w:sz w:val="20"/>
                <w:szCs w:val="20"/>
                <w:lang w:val="en-US"/>
              </w:rPr>
              <w:t>.</w:t>
            </w:r>
            <w:r w:rsidRPr="006C1FFF">
              <w:rPr>
                <w:sz w:val="20"/>
                <w:szCs w:val="20"/>
                <w:lang w:val="en-US"/>
              </w:rPr>
              <w:t>79</w:t>
            </w:r>
          </w:p>
        </w:tc>
        <w:tc>
          <w:tcPr>
            <w:tcW w:w="1134" w:type="dxa"/>
            <w:noWrap/>
            <w:vAlign w:val="center"/>
          </w:tcPr>
          <w:p w14:paraId="7E66D33F" w14:textId="352CAACF" w:rsidR="00446E44" w:rsidRPr="006C1FFF" w:rsidRDefault="00446E44" w:rsidP="003420C0">
            <w:pPr>
              <w:spacing w:line="259" w:lineRule="auto"/>
              <w:rPr>
                <w:bCs/>
                <w:sz w:val="20"/>
                <w:szCs w:val="20"/>
                <w:lang w:val="en-US"/>
              </w:rPr>
            </w:pPr>
            <w:r w:rsidRPr="006C1FFF">
              <w:rPr>
                <w:sz w:val="20"/>
                <w:szCs w:val="20"/>
                <w:lang w:val="en-US"/>
              </w:rPr>
              <w:t>0</w:t>
            </w:r>
            <w:r w:rsidR="00AC4EED">
              <w:rPr>
                <w:sz w:val="20"/>
                <w:szCs w:val="20"/>
                <w:lang w:val="en-US"/>
              </w:rPr>
              <w:t>.</w:t>
            </w:r>
            <w:r w:rsidRPr="006C1FFF">
              <w:rPr>
                <w:sz w:val="20"/>
                <w:szCs w:val="20"/>
                <w:lang w:val="en-US"/>
              </w:rPr>
              <w:t>21 - 3</w:t>
            </w:r>
            <w:r w:rsidR="00AC4EED">
              <w:rPr>
                <w:sz w:val="20"/>
                <w:szCs w:val="20"/>
                <w:lang w:val="en-US"/>
              </w:rPr>
              <w:t>.</w:t>
            </w:r>
            <w:r w:rsidRPr="006C1FFF">
              <w:rPr>
                <w:sz w:val="20"/>
                <w:szCs w:val="20"/>
                <w:lang w:val="en-US"/>
              </w:rPr>
              <w:t>02</w:t>
            </w:r>
          </w:p>
        </w:tc>
        <w:tc>
          <w:tcPr>
            <w:tcW w:w="850" w:type="dxa"/>
            <w:noWrap/>
            <w:vAlign w:val="center"/>
          </w:tcPr>
          <w:p w14:paraId="49C31CF6" w14:textId="0DA19B0C"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731</w:t>
            </w:r>
          </w:p>
        </w:tc>
      </w:tr>
      <w:tr w:rsidR="00446E44" w:rsidRPr="006C1FFF" w14:paraId="7381C97F" w14:textId="77777777" w:rsidTr="003420C0">
        <w:trPr>
          <w:trHeight w:val="20"/>
        </w:trPr>
        <w:tc>
          <w:tcPr>
            <w:tcW w:w="1615" w:type="dxa"/>
            <w:shd w:val="clear" w:color="auto" w:fill="D9E2F3" w:themeFill="accent1" w:themeFillTint="33"/>
            <w:noWrap/>
            <w:vAlign w:val="center"/>
          </w:tcPr>
          <w:p w14:paraId="34D554D4" w14:textId="612A3C91" w:rsidR="00446E44" w:rsidRPr="006C1FFF" w:rsidRDefault="00446E44" w:rsidP="003420C0">
            <w:pPr>
              <w:spacing w:line="259" w:lineRule="auto"/>
              <w:rPr>
                <w:bCs/>
                <w:sz w:val="20"/>
                <w:szCs w:val="20"/>
                <w:lang w:val="en-US"/>
              </w:rPr>
            </w:pPr>
            <w:r w:rsidRPr="006C1FFF">
              <w:rPr>
                <w:bCs/>
                <w:sz w:val="20"/>
                <w:szCs w:val="20"/>
                <w:lang w:val="en-US"/>
              </w:rPr>
              <w:t xml:space="preserve">2 - </w:t>
            </w:r>
            <w:r w:rsidR="00B34CC5" w:rsidRPr="006C1FFF">
              <w:rPr>
                <w:bCs/>
                <w:sz w:val="20"/>
                <w:szCs w:val="20"/>
                <w:lang w:val="en-US"/>
              </w:rPr>
              <w:t>moderate</w:t>
            </w:r>
            <w:r w:rsidRPr="006C1FFF">
              <w:rPr>
                <w:bCs/>
                <w:sz w:val="20"/>
                <w:szCs w:val="20"/>
                <w:lang w:val="en-US"/>
              </w:rPr>
              <w:t xml:space="preserve"> </w:t>
            </w:r>
          </w:p>
        </w:tc>
        <w:tc>
          <w:tcPr>
            <w:tcW w:w="1149" w:type="dxa"/>
            <w:noWrap/>
            <w:vAlign w:val="center"/>
          </w:tcPr>
          <w:p w14:paraId="7724093A" w14:textId="0BC5D8A7" w:rsidR="00446E44" w:rsidRPr="006C1FFF" w:rsidRDefault="00446E44" w:rsidP="003420C0">
            <w:pPr>
              <w:spacing w:line="259" w:lineRule="auto"/>
              <w:rPr>
                <w:bCs/>
                <w:sz w:val="20"/>
                <w:szCs w:val="20"/>
                <w:lang w:val="en-US"/>
              </w:rPr>
            </w:pPr>
            <w:r w:rsidRPr="006C1FFF">
              <w:rPr>
                <w:bCs/>
                <w:sz w:val="20"/>
                <w:szCs w:val="20"/>
                <w:lang w:val="en-US"/>
              </w:rPr>
              <w:t>14 (26</w:t>
            </w:r>
            <w:r w:rsidR="00AC4EED">
              <w:rPr>
                <w:bCs/>
                <w:sz w:val="20"/>
                <w:szCs w:val="20"/>
                <w:lang w:val="en-US"/>
              </w:rPr>
              <w:t>.</w:t>
            </w:r>
            <w:r w:rsidRPr="006C1FFF">
              <w:rPr>
                <w:bCs/>
                <w:sz w:val="20"/>
                <w:szCs w:val="20"/>
                <w:lang w:val="en-US"/>
              </w:rPr>
              <w:t>4)</w:t>
            </w:r>
          </w:p>
        </w:tc>
        <w:tc>
          <w:tcPr>
            <w:tcW w:w="1153" w:type="dxa"/>
            <w:noWrap/>
            <w:vAlign w:val="center"/>
          </w:tcPr>
          <w:p w14:paraId="3C82E976" w14:textId="40154879" w:rsidR="00446E44" w:rsidRPr="006C1FFF" w:rsidRDefault="00446E44" w:rsidP="003420C0">
            <w:pPr>
              <w:spacing w:line="259" w:lineRule="auto"/>
              <w:rPr>
                <w:bCs/>
                <w:sz w:val="20"/>
                <w:szCs w:val="20"/>
                <w:lang w:val="en-US"/>
              </w:rPr>
            </w:pPr>
            <w:r w:rsidRPr="006C1FFF">
              <w:rPr>
                <w:bCs/>
                <w:sz w:val="20"/>
                <w:szCs w:val="20"/>
                <w:lang w:val="en-US"/>
              </w:rPr>
              <w:t>18 (36</w:t>
            </w:r>
            <w:r w:rsidR="00AC4EED">
              <w:rPr>
                <w:bCs/>
                <w:sz w:val="20"/>
                <w:szCs w:val="20"/>
                <w:lang w:val="en-US"/>
              </w:rPr>
              <w:t>.</w:t>
            </w:r>
            <w:r w:rsidRPr="006C1FFF">
              <w:rPr>
                <w:bCs/>
                <w:sz w:val="20"/>
                <w:szCs w:val="20"/>
                <w:lang w:val="en-US"/>
              </w:rPr>
              <w:t>7)</w:t>
            </w:r>
          </w:p>
        </w:tc>
        <w:tc>
          <w:tcPr>
            <w:tcW w:w="681" w:type="dxa"/>
            <w:vAlign w:val="center"/>
          </w:tcPr>
          <w:p w14:paraId="05432338" w14:textId="0B8A2094" w:rsidR="00446E44" w:rsidRPr="006C1FFF" w:rsidRDefault="00446E44" w:rsidP="003420C0">
            <w:pPr>
              <w:spacing w:line="259" w:lineRule="auto"/>
              <w:rPr>
                <w:bCs/>
                <w:sz w:val="20"/>
                <w:szCs w:val="20"/>
                <w:lang w:val="en-US"/>
              </w:rPr>
            </w:pPr>
            <w:r w:rsidRPr="006C1FFF">
              <w:rPr>
                <w:bCs/>
                <w:sz w:val="20"/>
                <w:szCs w:val="20"/>
                <w:lang w:val="en-US"/>
              </w:rPr>
              <w:t>4</w:t>
            </w:r>
            <w:r w:rsidR="00AC4EED">
              <w:rPr>
                <w:bCs/>
                <w:sz w:val="20"/>
                <w:szCs w:val="20"/>
                <w:lang w:val="en-US"/>
              </w:rPr>
              <w:t>.</w:t>
            </w:r>
            <w:r w:rsidRPr="006C1FFF">
              <w:rPr>
                <w:bCs/>
                <w:sz w:val="20"/>
                <w:szCs w:val="20"/>
                <w:lang w:val="en-US"/>
              </w:rPr>
              <w:t>68</w:t>
            </w:r>
          </w:p>
        </w:tc>
        <w:tc>
          <w:tcPr>
            <w:tcW w:w="1209" w:type="dxa"/>
            <w:vAlign w:val="center"/>
          </w:tcPr>
          <w:p w14:paraId="7BAADC87" w14:textId="0D187AC0"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62 - 13</w:t>
            </w:r>
            <w:r w:rsidR="00AC4EED">
              <w:rPr>
                <w:bCs/>
                <w:sz w:val="20"/>
                <w:szCs w:val="20"/>
                <w:lang w:val="en-US"/>
              </w:rPr>
              <w:t>.</w:t>
            </w:r>
            <w:r w:rsidRPr="006C1FFF">
              <w:rPr>
                <w:bCs/>
                <w:sz w:val="20"/>
                <w:szCs w:val="20"/>
                <w:lang w:val="en-US"/>
              </w:rPr>
              <w:t>54</w:t>
            </w:r>
          </w:p>
        </w:tc>
        <w:tc>
          <w:tcPr>
            <w:tcW w:w="707" w:type="dxa"/>
            <w:noWrap/>
            <w:vAlign w:val="center"/>
          </w:tcPr>
          <w:p w14:paraId="64DB284B" w14:textId="7F29D5DD" w:rsidR="00446E44" w:rsidRPr="006C1FFF" w:rsidRDefault="00446E44" w:rsidP="003420C0">
            <w:pPr>
              <w:spacing w:line="259" w:lineRule="auto"/>
              <w:rPr>
                <w:b/>
                <w:sz w:val="20"/>
                <w:szCs w:val="20"/>
                <w:lang w:val="en-US"/>
              </w:rPr>
            </w:pPr>
            <w:r w:rsidRPr="006C1FFF">
              <w:rPr>
                <w:b/>
                <w:sz w:val="20"/>
                <w:szCs w:val="20"/>
                <w:lang w:val="en-US"/>
              </w:rPr>
              <w:t>0</w:t>
            </w:r>
            <w:r w:rsidR="00AC4EED">
              <w:rPr>
                <w:b/>
                <w:sz w:val="20"/>
                <w:szCs w:val="20"/>
                <w:lang w:val="en-US"/>
              </w:rPr>
              <w:t>.</w:t>
            </w:r>
            <w:r w:rsidRPr="006C1FFF">
              <w:rPr>
                <w:b/>
                <w:sz w:val="20"/>
                <w:szCs w:val="20"/>
                <w:lang w:val="en-US"/>
              </w:rPr>
              <w:t>004</w:t>
            </w:r>
          </w:p>
        </w:tc>
        <w:tc>
          <w:tcPr>
            <w:tcW w:w="569" w:type="dxa"/>
            <w:noWrap/>
            <w:vAlign w:val="center"/>
          </w:tcPr>
          <w:p w14:paraId="46A5ABD3" w14:textId="02FE6F62" w:rsidR="00446E44" w:rsidRPr="006C1FFF" w:rsidRDefault="00446E44" w:rsidP="003420C0">
            <w:pPr>
              <w:spacing w:line="259" w:lineRule="auto"/>
              <w:rPr>
                <w:bCs/>
                <w:sz w:val="20"/>
                <w:szCs w:val="20"/>
                <w:lang w:val="en-US"/>
              </w:rPr>
            </w:pPr>
            <w:r w:rsidRPr="006C1FFF">
              <w:rPr>
                <w:sz w:val="20"/>
                <w:szCs w:val="20"/>
                <w:lang w:val="en-US"/>
              </w:rPr>
              <w:t>1</w:t>
            </w:r>
            <w:r w:rsidR="00AC4EED">
              <w:rPr>
                <w:sz w:val="20"/>
                <w:szCs w:val="20"/>
                <w:lang w:val="en-US"/>
              </w:rPr>
              <w:t>.</w:t>
            </w:r>
            <w:r w:rsidRPr="006C1FFF">
              <w:rPr>
                <w:sz w:val="20"/>
                <w:szCs w:val="20"/>
                <w:lang w:val="en-US"/>
              </w:rPr>
              <w:t>18</w:t>
            </w:r>
          </w:p>
        </w:tc>
        <w:tc>
          <w:tcPr>
            <w:tcW w:w="1134" w:type="dxa"/>
            <w:noWrap/>
            <w:vAlign w:val="center"/>
          </w:tcPr>
          <w:p w14:paraId="5CBD8AAD" w14:textId="05E60088" w:rsidR="00446E44" w:rsidRPr="006C1FFF" w:rsidRDefault="00446E44" w:rsidP="003420C0">
            <w:pPr>
              <w:spacing w:line="259" w:lineRule="auto"/>
              <w:rPr>
                <w:bCs/>
                <w:sz w:val="20"/>
                <w:szCs w:val="20"/>
                <w:lang w:val="en-US"/>
              </w:rPr>
            </w:pPr>
            <w:r w:rsidRPr="006C1FFF">
              <w:rPr>
                <w:sz w:val="20"/>
                <w:szCs w:val="20"/>
                <w:lang w:val="en-US"/>
              </w:rPr>
              <w:t>0</w:t>
            </w:r>
            <w:r w:rsidR="00AC4EED">
              <w:rPr>
                <w:sz w:val="20"/>
                <w:szCs w:val="20"/>
                <w:lang w:val="en-US"/>
              </w:rPr>
              <w:t>.</w:t>
            </w:r>
            <w:r w:rsidRPr="006C1FFF">
              <w:rPr>
                <w:sz w:val="20"/>
                <w:szCs w:val="20"/>
                <w:lang w:val="en-US"/>
              </w:rPr>
              <w:t>43 - 3</w:t>
            </w:r>
            <w:r w:rsidR="00AC4EED">
              <w:rPr>
                <w:sz w:val="20"/>
                <w:szCs w:val="20"/>
                <w:lang w:val="en-US"/>
              </w:rPr>
              <w:t>.</w:t>
            </w:r>
            <w:r w:rsidRPr="006C1FFF">
              <w:rPr>
                <w:sz w:val="20"/>
                <w:szCs w:val="20"/>
                <w:lang w:val="en-US"/>
              </w:rPr>
              <w:t>26</w:t>
            </w:r>
          </w:p>
        </w:tc>
        <w:tc>
          <w:tcPr>
            <w:tcW w:w="850" w:type="dxa"/>
            <w:noWrap/>
            <w:vAlign w:val="center"/>
          </w:tcPr>
          <w:p w14:paraId="6E7E048F" w14:textId="63AF1C86"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752</w:t>
            </w:r>
          </w:p>
        </w:tc>
      </w:tr>
      <w:tr w:rsidR="00446E44" w:rsidRPr="006C1FFF" w14:paraId="0A601859" w14:textId="77777777" w:rsidTr="003420C0">
        <w:trPr>
          <w:trHeight w:val="20"/>
        </w:trPr>
        <w:tc>
          <w:tcPr>
            <w:tcW w:w="1615" w:type="dxa"/>
            <w:shd w:val="clear" w:color="auto" w:fill="D9E2F3" w:themeFill="accent1" w:themeFillTint="33"/>
            <w:noWrap/>
            <w:vAlign w:val="center"/>
          </w:tcPr>
          <w:p w14:paraId="551C0E89" w14:textId="52B7E084" w:rsidR="00446E44" w:rsidRPr="006C1FFF" w:rsidRDefault="00446E44" w:rsidP="003420C0">
            <w:pPr>
              <w:spacing w:line="259" w:lineRule="auto"/>
              <w:rPr>
                <w:bCs/>
                <w:sz w:val="20"/>
                <w:szCs w:val="20"/>
                <w:lang w:val="en-US"/>
              </w:rPr>
            </w:pPr>
            <w:r w:rsidRPr="006C1FFF">
              <w:rPr>
                <w:bCs/>
                <w:sz w:val="20"/>
                <w:szCs w:val="20"/>
                <w:lang w:val="en-US"/>
              </w:rPr>
              <w:t xml:space="preserve">3 </w:t>
            </w:r>
            <w:r w:rsidR="00B34CC5" w:rsidRPr="006C1FFF">
              <w:rPr>
                <w:bCs/>
                <w:sz w:val="20"/>
                <w:szCs w:val="20"/>
                <w:lang w:val="en-US"/>
              </w:rPr>
              <w:t>–</w:t>
            </w:r>
            <w:r w:rsidRPr="006C1FFF">
              <w:rPr>
                <w:bCs/>
                <w:sz w:val="20"/>
                <w:szCs w:val="20"/>
                <w:lang w:val="en-US"/>
              </w:rPr>
              <w:t xml:space="preserve"> </w:t>
            </w:r>
            <w:r w:rsidR="00B34CC5" w:rsidRPr="006C1FFF">
              <w:rPr>
                <w:bCs/>
                <w:sz w:val="20"/>
                <w:szCs w:val="20"/>
                <w:lang w:val="en-US"/>
              </w:rPr>
              <w:t>severe</w:t>
            </w:r>
          </w:p>
        </w:tc>
        <w:tc>
          <w:tcPr>
            <w:tcW w:w="1149" w:type="dxa"/>
            <w:noWrap/>
            <w:vAlign w:val="center"/>
          </w:tcPr>
          <w:p w14:paraId="30669249" w14:textId="4FE62695" w:rsidR="00446E44" w:rsidRPr="006C1FFF" w:rsidRDefault="00446E44" w:rsidP="003420C0">
            <w:pPr>
              <w:spacing w:line="259" w:lineRule="auto"/>
              <w:rPr>
                <w:bCs/>
                <w:sz w:val="20"/>
                <w:szCs w:val="20"/>
                <w:lang w:val="en-US"/>
              </w:rPr>
            </w:pPr>
            <w:r w:rsidRPr="006C1FFF">
              <w:rPr>
                <w:bCs/>
                <w:sz w:val="20"/>
                <w:szCs w:val="20"/>
                <w:lang w:val="en-US"/>
              </w:rPr>
              <w:t>2 (3</w:t>
            </w:r>
            <w:r w:rsidR="00AC4EED">
              <w:rPr>
                <w:bCs/>
                <w:sz w:val="20"/>
                <w:szCs w:val="20"/>
                <w:lang w:val="en-US"/>
              </w:rPr>
              <w:t>.</w:t>
            </w:r>
            <w:r w:rsidRPr="006C1FFF">
              <w:rPr>
                <w:bCs/>
                <w:sz w:val="20"/>
                <w:szCs w:val="20"/>
                <w:lang w:val="en-US"/>
              </w:rPr>
              <w:t>8)</w:t>
            </w:r>
          </w:p>
        </w:tc>
        <w:tc>
          <w:tcPr>
            <w:tcW w:w="1153" w:type="dxa"/>
            <w:noWrap/>
            <w:vAlign w:val="center"/>
          </w:tcPr>
          <w:p w14:paraId="6A06BF4D" w14:textId="4B62FD2B" w:rsidR="00446E44" w:rsidRPr="006C1FFF" w:rsidRDefault="00446E44" w:rsidP="003420C0">
            <w:pPr>
              <w:spacing w:line="259" w:lineRule="auto"/>
              <w:rPr>
                <w:bCs/>
                <w:sz w:val="20"/>
                <w:szCs w:val="20"/>
                <w:lang w:val="en-US"/>
              </w:rPr>
            </w:pPr>
            <w:r w:rsidRPr="006C1FFF">
              <w:rPr>
                <w:bCs/>
                <w:sz w:val="20"/>
                <w:szCs w:val="20"/>
                <w:lang w:val="en-US"/>
              </w:rPr>
              <w:t>3 (6</w:t>
            </w:r>
            <w:r w:rsidR="00AC4EED">
              <w:rPr>
                <w:bCs/>
                <w:sz w:val="20"/>
                <w:szCs w:val="20"/>
                <w:lang w:val="en-US"/>
              </w:rPr>
              <w:t>.</w:t>
            </w:r>
            <w:r w:rsidRPr="006C1FFF">
              <w:rPr>
                <w:bCs/>
                <w:sz w:val="20"/>
                <w:szCs w:val="20"/>
                <w:lang w:val="en-US"/>
              </w:rPr>
              <w:t>1)</w:t>
            </w:r>
          </w:p>
        </w:tc>
        <w:tc>
          <w:tcPr>
            <w:tcW w:w="681" w:type="dxa"/>
            <w:vAlign w:val="center"/>
          </w:tcPr>
          <w:p w14:paraId="1FE5E370" w14:textId="2F9728B3"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88</w:t>
            </w:r>
          </w:p>
        </w:tc>
        <w:tc>
          <w:tcPr>
            <w:tcW w:w="1209" w:type="dxa"/>
            <w:vAlign w:val="center"/>
          </w:tcPr>
          <w:p w14:paraId="5152F9D5" w14:textId="2622EAB1"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13 - 5</w:t>
            </w:r>
            <w:r w:rsidR="00AC4EED">
              <w:rPr>
                <w:bCs/>
                <w:sz w:val="20"/>
                <w:szCs w:val="20"/>
                <w:lang w:val="en-US"/>
              </w:rPr>
              <w:t>.</w:t>
            </w:r>
            <w:r w:rsidRPr="006C1FFF">
              <w:rPr>
                <w:bCs/>
                <w:sz w:val="20"/>
                <w:szCs w:val="20"/>
                <w:lang w:val="en-US"/>
              </w:rPr>
              <w:t>87</w:t>
            </w:r>
          </w:p>
        </w:tc>
        <w:tc>
          <w:tcPr>
            <w:tcW w:w="707" w:type="dxa"/>
            <w:noWrap/>
            <w:vAlign w:val="center"/>
          </w:tcPr>
          <w:p w14:paraId="7747386B" w14:textId="24924213"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891</w:t>
            </w:r>
          </w:p>
        </w:tc>
        <w:tc>
          <w:tcPr>
            <w:tcW w:w="569" w:type="dxa"/>
            <w:noWrap/>
            <w:vAlign w:val="center"/>
          </w:tcPr>
          <w:p w14:paraId="024C4B20" w14:textId="19FD881B" w:rsidR="00446E44" w:rsidRPr="006C1FFF" w:rsidRDefault="00446E44" w:rsidP="003420C0">
            <w:pPr>
              <w:spacing w:line="259" w:lineRule="auto"/>
              <w:rPr>
                <w:bCs/>
                <w:sz w:val="20"/>
                <w:szCs w:val="20"/>
                <w:lang w:val="en-US"/>
              </w:rPr>
            </w:pPr>
            <w:r w:rsidRPr="006C1FFF">
              <w:rPr>
                <w:sz w:val="20"/>
                <w:szCs w:val="20"/>
                <w:lang w:val="en-US"/>
              </w:rPr>
              <w:t>1</w:t>
            </w:r>
            <w:r w:rsidR="00AC4EED">
              <w:rPr>
                <w:sz w:val="20"/>
                <w:szCs w:val="20"/>
                <w:lang w:val="en-US"/>
              </w:rPr>
              <w:t>.</w:t>
            </w:r>
            <w:r w:rsidRPr="006C1FFF">
              <w:rPr>
                <w:sz w:val="20"/>
                <w:szCs w:val="20"/>
                <w:lang w:val="en-US"/>
              </w:rPr>
              <w:t>17</w:t>
            </w:r>
          </w:p>
        </w:tc>
        <w:tc>
          <w:tcPr>
            <w:tcW w:w="1134" w:type="dxa"/>
            <w:noWrap/>
            <w:vAlign w:val="center"/>
          </w:tcPr>
          <w:p w14:paraId="43EAAD9E" w14:textId="79CB2F84" w:rsidR="00446E44" w:rsidRPr="006C1FFF" w:rsidRDefault="00446E44" w:rsidP="003420C0">
            <w:pPr>
              <w:spacing w:line="259" w:lineRule="auto"/>
              <w:rPr>
                <w:bCs/>
                <w:sz w:val="20"/>
                <w:szCs w:val="20"/>
                <w:lang w:val="en-US"/>
              </w:rPr>
            </w:pPr>
            <w:r w:rsidRPr="006C1FFF">
              <w:rPr>
                <w:sz w:val="20"/>
                <w:szCs w:val="20"/>
                <w:lang w:val="en-US"/>
              </w:rPr>
              <w:t>0</w:t>
            </w:r>
            <w:r w:rsidR="00AC4EED">
              <w:rPr>
                <w:sz w:val="20"/>
                <w:szCs w:val="20"/>
                <w:lang w:val="en-US"/>
              </w:rPr>
              <w:t>.</w:t>
            </w:r>
            <w:r w:rsidRPr="006C1FFF">
              <w:rPr>
                <w:sz w:val="20"/>
                <w:szCs w:val="20"/>
                <w:lang w:val="en-US"/>
              </w:rPr>
              <w:t>16 - 8</w:t>
            </w:r>
            <w:r w:rsidR="00AC4EED">
              <w:rPr>
                <w:sz w:val="20"/>
                <w:szCs w:val="20"/>
                <w:lang w:val="en-US"/>
              </w:rPr>
              <w:t>.</w:t>
            </w:r>
            <w:r w:rsidRPr="006C1FFF">
              <w:rPr>
                <w:sz w:val="20"/>
                <w:szCs w:val="20"/>
                <w:lang w:val="en-US"/>
              </w:rPr>
              <w:t>53</w:t>
            </w:r>
          </w:p>
        </w:tc>
        <w:tc>
          <w:tcPr>
            <w:tcW w:w="850" w:type="dxa"/>
            <w:noWrap/>
            <w:vAlign w:val="center"/>
          </w:tcPr>
          <w:p w14:paraId="1D135993" w14:textId="02EAD82A"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876</w:t>
            </w:r>
          </w:p>
        </w:tc>
      </w:tr>
      <w:tr w:rsidR="00446E44" w:rsidRPr="006C1FFF" w14:paraId="5F5EAAD0" w14:textId="77777777" w:rsidTr="003420C0">
        <w:trPr>
          <w:trHeight w:val="20"/>
        </w:trPr>
        <w:tc>
          <w:tcPr>
            <w:tcW w:w="1615" w:type="dxa"/>
            <w:shd w:val="clear" w:color="auto" w:fill="D9E2F3" w:themeFill="accent1" w:themeFillTint="33"/>
            <w:noWrap/>
            <w:vAlign w:val="center"/>
            <w:hideMark/>
          </w:tcPr>
          <w:p w14:paraId="2392CDCC" w14:textId="6FF89144" w:rsidR="00446E44" w:rsidRPr="006C1FFF" w:rsidRDefault="00B34CC5" w:rsidP="003420C0">
            <w:pPr>
              <w:spacing w:line="259" w:lineRule="auto"/>
              <w:rPr>
                <w:b/>
                <w:sz w:val="20"/>
                <w:szCs w:val="20"/>
                <w:lang w:val="en-US"/>
              </w:rPr>
            </w:pPr>
            <w:r w:rsidRPr="006C1FFF">
              <w:rPr>
                <w:b/>
                <w:sz w:val="20"/>
                <w:szCs w:val="20"/>
                <w:lang w:val="en-US"/>
              </w:rPr>
              <w:t>BMI</w:t>
            </w:r>
          </w:p>
        </w:tc>
        <w:tc>
          <w:tcPr>
            <w:tcW w:w="1149" w:type="dxa"/>
            <w:noWrap/>
            <w:vAlign w:val="center"/>
            <w:hideMark/>
          </w:tcPr>
          <w:p w14:paraId="51EDDF2E" w14:textId="13E17B88" w:rsidR="00446E44" w:rsidRPr="006C1FFF" w:rsidRDefault="00446E44" w:rsidP="003420C0">
            <w:pPr>
              <w:spacing w:line="259" w:lineRule="auto"/>
              <w:rPr>
                <w:bCs/>
                <w:sz w:val="20"/>
                <w:szCs w:val="20"/>
                <w:lang w:val="en-US"/>
              </w:rPr>
            </w:pPr>
            <w:r w:rsidRPr="006C1FFF">
              <w:rPr>
                <w:bCs/>
                <w:sz w:val="20"/>
                <w:szCs w:val="20"/>
                <w:lang w:val="en-US"/>
              </w:rPr>
              <w:t>24</w:t>
            </w:r>
            <w:r w:rsidR="00AC4EED">
              <w:rPr>
                <w:bCs/>
                <w:sz w:val="20"/>
                <w:szCs w:val="20"/>
                <w:lang w:val="en-US"/>
              </w:rPr>
              <w:t>.</w:t>
            </w:r>
            <w:r w:rsidRPr="006C1FFF">
              <w:rPr>
                <w:bCs/>
                <w:sz w:val="20"/>
                <w:szCs w:val="20"/>
                <w:lang w:val="en-US"/>
              </w:rPr>
              <w:t>7 (4</w:t>
            </w:r>
            <w:r w:rsidR="00AC4EED">
              <w:rPr>
                <w:bCs/>
                <w:sz w:val="20"/>
                <w:szCs w:val="20"/>
                <w:lang w:val="en-US"/>
              </w:rPr>
              <w:t>.</w:t>
            </w:r>
            <w:r w:rsidRPr="006C1FFF">
              <w:rPr>
                <w:bCs/>
                <w:sz w:val="20"/>
                <w:szCs w:val="20"/>
                <w:lang w:val="en-US"/>
              </w:rPr>
              <w:t>2)</w:t>
            </w:r>
          </w:p>
        </w:tc>
        <w:tc>
          <w:tcPr>
            <w:tcW w:w="1153" w:type="dxa"/>
            <w:noWrap/>
            <w:vAlign w:val="center"/>
            <w:hideMark/>
          </w:tcPr>
          <w:p w14:paraId="2D97B9E9" w14:textId="36DB181F" w:rsidR="00446E44" w:rsidRPr="006C1FFF" w:rsidRDefault="00446E44" w:rsidP="003420C0">
            <w:pPr>
              <w:spacing w:line="259" w:lineRule="auto"/>
              <w:rPr>
                <w:bCs/>
                <w:sz w:val="20"/>
                <w:szCs w:val="20"/>
                <w:lang w:val="en-US"/>
              </w:rPr>
            </w:pPr>
            <w:r w:rsidRPr="006C1FFF">
              <w:rPr>
                <w:bCs/>
                <w:sz w:val="20"/>
                <w:szCs w:val="20"/>
                <w:lang w:val="en-US"/>
              </w:rPr>
              <w:t>24</w:t>
            </w:r>
            <w:r w:rsidR="00AC4EED">
              <w:rPr>
                <w:bCs/>
                <w:sz w:val="20"/>
                <w:szCs w:val="20"/>
                <w:lang w:val="en-US"/>
              </w:rPr>
              <w:t>.</w:t>
            </w:r>
            <w:r w:rsidRPr="006C1FFF">
              <w:rPr>
                <w:bCs/>
                <w:sz w:val="20"/>
                <w:szCs w:val="20"/>
                <w:lang w:val="en-US"/>
              </w:rPr>
              <w:t>9 (5</w:t>
            </w:r>
            <w:r w:rsidR="00AC4EED">
              <w:rPr>
                <w:bCs/>
                <w:sz w:val="20"/>
                <w:szCs w:val="20"/>
                <w:lang w:val="en-US"/>
              </w:rPr>
              <w:t>.</w:t>
            </w:r>
            <w:r w:rsidRPr="006C1FFF">
              <w:rPr>
                <w:bCs/>
                <w:sz w:val="20"/>
                <w:szCs w:val="20"/>
                <w:lang w:val="en-US"/>
              </w:rPr>
              <w:t>3)</w:t>
            </w:r>
          </w:p>
        </w:tc>
        <w:tc>
          <w:tcPr>
            <w:tcW w:w="681" w:type="dxa"/>
            <w:vAlign w:val="center"/>
            <w:hideMark/>
          </w:tcPr>
          <w:p w14:paraId="30C3DD16" w14:textId="0E39274B"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01</w:t>
            </w:r>
          </w:p>
        </w:tc>
        <w:tc>
          <w:tcPr>
            <w:tcW w:w="1209" w:type="dxa"/>
            <w:vAlign w:val="center"/>
            <w:hideMark/>
          </w:tcPr>
          <w:p w14:paraId="65056CBB" w14:textId="78CBBB5B"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93 - 1</w:t>
            </w:r>
            <w:r w:rsidR="00AC4EED">
              <w:rPr>
                <w:bCs/>
                <w:sz w:val="20"/>
                <w:szCs w:val="20"/>
                <w:lang w:val="en-US"/>
              </w:rPr>
              <w:t>.</w:t>
            </w:r>
            <w:r w:rsidRPr="006C1FFF">
              <w:rPr>
                <w:bCs/>
                <w:sz w:val="20"/>
                <w:szCs w:val="20"/>
                <w:lang w:val="en-US"/>
              </w:rPr>
              <w:t>09</w:t>
            </w:r>
          </w:p>
        </w:tc>
        <w:tc>
          <w:tcPr>
            <w:tcW w:w="707" w:type="dxa"/>
            <w:noWrap/>
            <w:vAlign w:val="center"/>
            <w:hideMark/>
          </w:tcPr>
          <w:p w14:paraId="1C2936AD" w14:textId="3ADF8453"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795</w:t>
            </w:r>
          </w:p>
        </w:tc>
        <w:tc>
          <w:tcPr>
            <w:tcW w:w="569" w:type="dxa"/>
            <w:noWrap/>
            <w:vAlign w:val="center"/>
            <w:hideMark/>
          </w:tcPr>
          <w:p w14:paraId="74233E2C"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07150816"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4CE3EF43"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31DE0274" w14:textId="77777777" w:rsidTr="003420C0">
        <w:trPr>
          <w:trHeight w:val="20"/>
        </w:trPr>
        <w:tc>
          <w:tcPr>
            <w:tcW w:w="1615" w:type="dxa"/>
            <w:shd w:val="clear" w:color="auto" w:fill="D9E2F3" w:themeFill="accent1" w:themeFillTint="33"/>
            <w:noWrap/>
            <w:vAlign w:val="center"/>
            <w:hideMark/>
          </w:tcPr>
          <w:p w14:paraId="4DCBE6B9" w14:textId="3F1CE85B" w:rsidR="00446E44" w:rsidRPr="006C1FFF" w:rsidRDefault="00B34CC5" w:rsidP="003420C0">
            <w:pPr>
              <w:spacing w:line="259" w:lineRule="auto"/>
              <w:rPr>
                <w:b/>
                <w:sz w:val="20"/>
                <w:szCs w:val="20"/>
                <w:lang w:val="en-US"/>
              </w:rPr>
            </w:pPr>
            <w:r w:rsidRPr="006C1FFF">
              <w:rPr>
                <w:b/>
                <w:sz w:val="20"/>
                <w:szCs w:val="20"/>
                <w:lang w:val="en-US"/>
              </w:rPr>
              <w:t>Vitamin D from food intake</w:t>
            </w:r>
            <w:r w:rsidR="001C2342">
              <w:rPr>
                <w:b/>
                <w:sz w:val="20"/>
                <w:szCs w:val="20"/>
                <w:lang w:val="en-US"/>
              </w:rPr>
              <w:t xml:space="preserve"> (</w:t>
            </w:r>
            <w:r w:rsidR="001C2342" w:rsidRPr="001C2342">
              <w:rPr>
                <w:b/>
                <w:sz w:val="20"/>
                <w:szCs w:val="20"/>
                <w:lang w:val="en-US"/>
              </w:rPr>
              <w:t>µg</w:t>
            </w:r>
            <w:r w:rsidR="001C2342">
              <w:rPr>
                <w:b/>
                <w:sz w:val="20"/>
                <w:szCs w:val="20"/>
                <w:lang w:val="en-US"/>
              </w:rPr>
              <w:t>)</w:t>
            </w:r>
          </w:p>
        </w:tc>
        <w:tc>
          <w:tcPr>
            <w:tcW w:w="1149" w:type="dxa"/>
            <w:noWrap/>
            <w:vAlign w:val="center"/>
            <w:hideMark/>
          </w:tcPr>
          <w:p w14:paraId="225F1609" w14:textId="6E30CAAF" w:rsidR="00446E44" w:rsidRPr="006C1FFF" w:rsidRDefault="00446E44" w:rsidP="003420C0">
            <w:pPr>
              <w:spacing w:line="259" w:lineRule="auto"/>
              <w:rPr>
                <w:bCs/>
                <w:sz w:val="20"/>
                <w:szCs w:val="20"/>
                <w:lang w:val="en-US"/>
              </w:rPr>
            </w:pPr>
            <w:r w:rsidRPr="006C1FFF">
              <w:rPr>
                <w:bCs/>
                <w:sz w:val="20"/>
                <w:szCs w:val="20"/>
                <w:lang w:val="en-US"/>
              </w:rPr>
              <w:t>2</w:t>
            </w:r>
            <w:r w:rsidR="00AC4EED">
              <w:rPr>
                <w:bCs/>
                <w:sz w:val="20"/>
                <w:szCs w:val="20"/>
                <w:lang w:val="en-US"/>
              </w:rPr>
              <w:t>.</w:t>
            </w:r>
            <w:r w:rsidRPr="006C1FFF">
              <w:rPr>
                <w:bCs/>
                <w:sz w:val="20"/>
                <w:szCs w:val="20"/>
                <w:lang w:val="en-US"/>
              </w:rPr>
              <w:t>3 (1</w:t>
            </w:r>
            <w:r w:rsidR="00AC4EED">
              <w:rPr>
                <w:bCs/>
                <w:sz w:val="20"/>
                <w:szCs w:val="20"/>
                <w:lang w:val="en-US"/>
              </w:rPr>
              <w:t>.</w:t>
            </w:r>
            <w:r w:rsidRPr="006C1FFF">
              <w:rPr>
                <w:bCs/>
                <w:sz w:val="20"/>
                <w:szCs w:val="20"/>
                <w:lang w:val="en-US"/>
              </w:rPr>
              <w:t>2)</w:t>
            </w:r>
          </w:p>
        </w:tc>
        <w:tc>
          <w:tcPr>
            <w:tcW w:w="1153" w:type="dxa"/>
            <w:noWrap/>
            <w:vAlign w:val="center"/>
            <w:hideMark/>
          </w:tcPr>
          <w:p w14:paraId="34DD0E0B" w14:textId="0903820C"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9 (1</w:t>
            </w:r>
            <w:r w:rsidR="00AC4EED">
              <w:rPr>
                <w:bCs/>
                <w:sz w:val="20"/>
                <w:szCs w:val="20"/>
                <w:lang w:val="en-US"/>
              </w:rPr>
              <w:t>.</w:t>
            </w:r>
            <w:r w:rsidRPr="006C1FFF">
              <w:rPr>
                <w:bCs/>
                <w:sz w:val="20"/>
                <w:szCs w:val="20"/>
                <w:lang w:val="en-US"/>
              </w:rPr>
              <w:t>4)</w:t>
            </w:r>
          </w:p>
        </w:tc>
        <w:tc>
          <w:tcPr>
            <w:tcW w:w="681" w:type="dxa"/>
            <w:vAlign w:val="center"/>
            <w:hideMark/>
          </w:tcPr>
          <w:p w14:paraId="1F708D5F" w14:textId="66A0ABAC"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76</w:t>
            </w:r>
          </w:p>
        </w:tc>
        <w:tc>
          <w:tcPr>
            <w:tcW w:w="1209" w:type="dxa"/>
            <w:vAlign w:val="center"/>
            <w:hideMark/>
          </w:tcPr>
          <w:p w14:paraId="3BEC3307" w14:textId="7DE7468F"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45 - 1</w:t>
            </w:r>
            <w:r w:rsidR="00AC4EED">
              <w:rPr>
                <w:bCs/>
                <w:sz w:val="20"/>
                <w:szCs w:val="20"/>
                <w:lang w:val="en-US"/>
              </w:rPr>
              <w:t>.</w:t>
            </w:r>
            <w:r w:rsidRPr="006C1FFF">
              <w:rPr>
                <w:bCs/>
                <w:sz w:val="20"/>
                <w:szCs w:val="20"/>
                <w:lang w:val="en-US"/>
              </w:rPr>
              <w:t>28</w:t>
            </w:r>
          </w:p>
        </w:tc>
        <w:tc>
          <w:tcPr>
            <w:tcW w:w="707" w:type="dxa"/>
            <w:noWrap/>
            <w:vAlign w:val="center"/>
            <w:hideMark/>
          </w:tcPr>
          <w:p w14:paraId="6F6E7240" w14:textId="2C8AD675"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3</w:t>
            </w:r>
          </w:p>
        </w:tc>
        <w:tc>
          <w:tcPr>
            <w:tcW w:w="569" w:type="dxa"/>
            <w:noWrap/>
            <w:vAlign w:val="center"/>
            <w:hideMark/>
          </w:tcPr>
          <w:p w14:paraId="7B21F1DD"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6048ABC9"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5EF32BA3"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7C97486D" w14:textId="77777777" w:rsidTr="003420C0">
        <w:trPr>
          <w:trHeight w:val="20"/>
        </w:trPr>
        <w:tc>
          <w:tcPr>
            <w:tcW w:w="9067" w:type="dxa"/>
            <w:gridSpan w:val="9"/>
            <w:shd w:val="clear" w:color="auto" w:fill="D9E2F3" w:themeFill="accent1" w:themeFillTint="33"/>
            <w:noWrap/>
            <w:vAlign w:val="center"/>
          </w:tcPr>
          <w:p w14:paraId="2D10E7BF" w14:textId="2F90FCB7" w:rsidR="00446E44" w:rsidRPr="006C1FFF" w:rsidRDefault="00B34CC5" w:rsidP="003420C0">
            <w:pPr>
              <w:spacing w:line="259" w:lineRule="auto"/>
              <w:rPr>
                <w:bCs/>
                <w:sz w:val="20"/>
                <w:szCs w:val="20"/>
                <w:lang w:val="en-US"/>
              </w:rPr>
            </w:pPr>
            <w:r w:rsidRPr="006C1FFF">
              <w:rPr>
                <w:b/>
                <w:sz w:val="20"/>
                <w:szCs w:val="20"/>
                <w:lang w:val="en-US"/>
              </w:rPr>
              <w:t>Conditioning</w:t>
            </w:r>
            <w:r w:rsidR="00873AD1" w:rsidRPr="006C1FFF">
              <w:rPr>
                <w:b/>
                <w:sz w:val="20"/>
                <w:szCs w:val="20"/>
                <w:lang w:val="en-US"/>
              </w:rPr>
              <w:t xml:space="preserve"> regime</w:t>
            </w:r>
          </w:p>
        </w:tc>
      </w:tr>
      <w:tr w:rsidR="00446E44" w:rsidRPr="006C1FFF" w14:paraId="6C415D24" w14:textId="77777777" w:rsidTr="003420C0">
        <w:trPr>
          <w:trHeight w:val="20"/>
        </w:trPr>
        <w:tc>
          <w:tcPr>
            <w:tcW w:w="1615" w:type="dxa"/>
            <w:shd w:val="clear" w:color="auto" w:fill="D9E2F3" w:themeFill="accent1" w:themeFillTint="33"/>
            <w:noWrap/>
            <w:vAlign w:val="center"/>
            <w:hideMark/>
          </w:tcPr>
          <w:p w14:paraId="52C266B9" w14:textId="77777777" w:rsidR="00446E44" w:rsidRPr="006C1FFF" w:rsidRDefault="00446E44" w:rsidP="003420C0">
            <w:pPr>
              <w:spacing w:line="259" w:lineRule="auto"/>
              <w:jc w:val="both"/>
              <w:rPr>
                <w:bCs/>
                <w:sz w:val="20"/>
                <w:szCs w:val="20"/>
                <w:lang w:val="en-US"/>
              </w:rPr>
            </w:pPr>
            <w:r w:rsidRPr="006C1FFF">
              <w:rPr>
                <w:bCs/>
                <w:sz w:val="20"/>
                <w:szCs w:val="20"/>
                <w:lang w:val="en-US"/>
              </w:rPr>
              <w:t>RIC</w:t>
            </w:r>
          </w:p>
        </w:tc>
        <w:tc>
          <w:tcPr>
            <w:tcW w:w="1149" w:type="dxa"/>
            <w:noWrap/>
            <w:vAlign w:val="center"/>
            <w:hideMark/>
          </w:tcPr>
          <w:p w14:paraId="06EB9B0E" w14:textId="65521FBE" w:rsidR="00446E44" w:rsidRPr="006C1FFF" w:rsidRDefault="00446E44" w:rsidP="003420C0">
            <w:pPr>
              <w:spacing w:line="259" w:lineRule="auto"/>
              <w:rPr>
                <w:bCs/>
                <w:sz w:val="20"/>
                <w:szCs w:val="20"/>
                <w:lang w:val="en-US"/>
              </w:rPr>
            </w:pPr>
            <w:r w:rsidRPr="006C1FFF">
              <w:rPr>
                <w:bCs/>
                <w:sz w:val="20"/>
                <w:szCs w:val="20"/>
                <w:lang w:val="en-US"/>
              </w:rPr>
              <w:t>33 (62</w:t>
            </w:r>
            <w:r w:rsidR="00AC4EED">
              <w:rPr>
                <w:bCs/>
                <w:sz w:val="20"/>
                <w:szCs w:val="20"/>
                <w:lang w:val="en-US"/>
              </w:rPr>
              <w:t>.</w:t>
            </w:r>
            <w:r w:rsidRPr="006C1FFF">
              <w:rPr>
                <w:bCs/>
                <w:sz w:val="20"/>
                <w:szCs w:val="20"/>
                <w:lang w:val="en-US"/>
              </w:rPr>
              <w:t>3)</w:t>
            </w:r>
          </w:p>
        </w:tc>
        <w:tc>
          <w:tcPr>
            <w:tcW w:w="1153" w:type="dxa"/>
            <w:noWrap/>
            <w:vAlign w:val="center"/>
            <w:hideMark/>
          </w:tcPr>
          <w:p w14:paraId="17A82561" w14:textId="1A98A2AE" w:rsidR="00446E44" w:rsidRPr="006C1FFF" w:rsidRDefault="00446E44" w:rsidP="003420C0">
            <w:pPr>
              <w:spacing w:line="259" w:lineRule="auto"/>
              <w:rPr>
                <w:bCs/>
                <w:sz w:val="20"/>
                <w:szCs w:val="20"/>
                <w:lang w:val="en-US"/>
              </w:rPr>
            </w:pPr>
            <w:r w:rsidRPr="006C1FFF">
              <w:rPr>
                <w:bCs/>
                <w:sz w:val="20"/>
                <w:szCs w:val="20"/>
                <w:lang w:val="en-US"/>
              </w:rPr>
              <w:t>19 (38</w:t>
            </w:r>
            <w:r w:rsidR="00AC4EED">
              <w:rPr>
                <w:bCs/>
                <w:sz w:val="20"/>
                <w:szCs w:val="20"/>
                <w:lang w:val="en-US"/>
              </w:rPr>
              <w:t>.</w:t>
            </w:r>
            <w:r w:rsidRPr="006C1FFF">
              <w:rPr>
                <w:bCs/>
                <w:sz w:val="20"/>
                <w:szCs w:val="20"/>
                <w:lang w:val="en-US"/>
              </w:rPr>
              <w:t>8)</w:t>
            </w:r>
          </w:p>
        </w:tc>
        <w:tc>
          <w:tcPr>
            <w:tcW w:w="681" w:type="dxa"/>
            <w:vAlign w:val="center"/>
            <w:hideMark/>
          </w:tcPr>
          <w:p w14:paraId="28AEC40B" w14:textId="77777777" w:rsidR="00446E44" w:rsidRPr="006C1FFF" w:rsidRDefault="00446E44" w:rsidP="003420C0">
            <w:pPr>
              <w:spacing w:line="259" w:lineRule="auto"/>
              <w:rPr>
                <w:bCs/>
                <w:sz w:val="20"/>
                <w:szCs w:val="20"/>
                <w:lang w:val="en-US"/>
              </w:rPr>
            </w:pPr>
            <w:r w:rsidRPr="006C1FFF">
              <w:rPr>
                <w:bCs/>
                <w:sz w:val="20"/>
                <w:szCs w:val="20"/>
                <w:lang w:val="en-US"/>
              </w:rPr>
              <w:t>1</w:t>
            </w:r>
          </w:p>
        </w:tc>
        <w:tc>
          <w:tcPr>
            <w:tcW w:w="1209" w:type="dxa"/>
            <w:vAlign w:val="center"/>
            <w:hideMark/>
          </w:tcPr>
          <w:p w14:paraId="53A3B09D"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707" w:type="dxa"/>
            <w:vAlign w:val="center"/>
            <w:hideMark/>
          </w:tcPr>
          <w:p w14:paraId="49BB4FFA"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569" w:type="dxa"/>
            <w:noWrap/>
            <w:vAlign w:val="center"/>
            <w:hideMark/>
          </w:tcPr>
          <w:p w14:paraId="31F7F49A"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106F7610"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1F110D8B"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r w:rsidR="00446E44" w:rsidRPr="006C1FFF" w14:paraId="537BD484" w14:textId="77777777" w:rsidTr="003420C0">
        <w:trPr>
          <w:trHeight w:val="20"/>
        </w:trPr>
        <w:tc>
          <w:tcPr>
            <w:tcW w:w="1615" w:type="dxa"/>
            <w:shd w:val="clear" w:color="auto" w:fill="D9E2F3" w:themeFill="accent1" w:themeFillTint="33"/>
            <w:noWrap/>
            <w:vAlign w:val="center"/>
            <w:hideMark/>
          </w:tcPr>
          <w:p w14:paraId="229F3181" w14:textId="4D9915C2" w:rsidR="00446E44" w:rsidRPr="006C1FFF" w:rsidRDefault="00446E44" w:rsidP="003420C0">
            <w:pPr>
              <w:spacing w:line="259" w:lineRule="auto"/>
              <w:jc w:val="both"/>
              <w:rPr>
                <w:bCs/>
                <w:sz w:val="20"/>
                <w:szCs w:val="20"/>
                <w:lang w:val="en-US"/>
              </w:rPr>
            </w:pPr>
            <w:r w:rsidRPr="006C1FFF">
              <w:rPr>
                <w:bCs/>
                <w:sz w:val="20"/>
                <w:szCs w:val="20"/>
                <w:lang w:val="en-US"/>
              </w:rPr>
              <w:t>M</w:t>
            </w:r>
            <w:r w:rsidR="00B34CC5" w:rsidRPr="006C1FFF">
              <w:rPr>
                <w:bCs/>
                <w:sz w:val="20"/>
                <w:szCs w:val="20"/>
                <w:lang w:val="en-US"/>
              </w:rPr>
              <w:t>y</w:t>
            </w:r>
            <w:r w:rsidRPr="006C1FFF">
              <w:rPr>
                <w:bCs/>
                <w:sz w:val="20"/>
                <w:szCs w:val="20"/>
                <w:lang w:val="en-US"/>
              </w:rPr>
              <w:t>eloablativ</w:t>
            </w:r>
            <w:r w:rsidR="00B34CC5" w:rsidRPr="006C1FFF">
              <w:rPr>
                <w:bCs/>
                <w:sz w:val="20"/>
                <w:szCs w:val="20"/>
                <w:lang w:val="en-US"/>
              </w:rPr>
              <w:t>e</w:t>
            </w:r>
          </w:p>
        </w:tc>
        <w:tc>
          <w:tcPr>
            <w:tcW w:w="1149" w:type="dxa"/>
            <w:noWrap/>
            <w:vAlign w:val="center"/>
            <w:hideMark/>
          </w:tcPr>
          <w:p w14:paraId="503AEC6B" w14:textId="6CA59AD7" w:rsidR="00446E44" w:rsidRPr="006C1FFF" w:rsidRDefault="00446E44" w:rsidP="003420C0">
            <w:pPr>
              <w:spacing w:line="259" w:lineRule="auto"/>
              <w:rPr>
                <w:bCs/>
                <w:sz w:val="20"/>
                <w:szCs w:val="20"/>
                <w:lang w:val="en-US"/>
              </w:rPr>
            </w:pPr>
            <w:r w:rsidRPr="006C1FFF">
              <w:rPr>
                <w:bCs/>
                <w:sz w:val="20"/>
                <w:szCs w:val="20"/>
                <w:lang w:val="en-US"/>
              </w:rPr>
              <w:t>15 (28</w:t>
            </w:r>
            <w:r w:rsidR="00AC4EED">
              <w:rPr>
                <w:bCs/>
                <w:sz w:val="20"/>
                <w:szCs w:val="20"/>
                <w:lang w:val="en-US"/>
              </w:rPr>
              <w:t>.</w:t>
            </w:r>
            <w:r w:rsidRPr="006C1FFF">
              <w:rPr>
                <w:bCs/>
                <w:sz w:val="20"/>
                <w:szCs w:val="20"/>
                <w:lang w:val="en-US"/>
              </w:rPr>
              <w:t>3)</w:t>
            </w:r>
          </w:p>
        </w:tc>
        <w:tc>
          <w:tcPr>
            <w:tcW w:w="1153" w:type="dxa"/>
            <w:noWrap/>
            <w:vAlign w:val="center"/>
            <w:hideMark/>
          </w:tcPr>
          <w:p w14:paraId="7F8C9471" w14:textId="28321BB3" w:rsidR="00446E44" w:rsidRPr="006C1FFF" w:rsidRDefault="00446E44" w:rsidP="003420C0">
            <w:pPr>
              <w:spacing w:line="259" w:lineRule="auto"/>
              <w:rPr>
                <w:bCs/>
                <w:sz w:val="20"/>
                <w:szCs w:val="20"/>
                <w:lang w:val="en-US"/>
              </w:rPr>
            </w:pPr>
            <w:r w:rsidRPr="006C1FFF">
              <w:rPr>
                <w:bCs/>
                <w:sz w:val="20"/>
                <w:szCs w:val="20"/>
                <w:lang w:val="en-US"/>
              </w:rPr>
              <w:t>27 (55</w:t>
            </w:r>
            <w:r w:rsidR="00AC4EED">
              <w:rPr>
                <w:bCs/>
                <w:sz w:val="20"/>
                <w:szCs w:val="20"/>
                <w:lang w:val="en-US"/>
              </w:rPr>
              <w:t>.</w:t>
            </w:r>
            <w:r w:rsidRPr="006C1FFF">
              <w:rPr>
                <w:bCs/>
                <w:sz w:val="20"/>
                <w:szCs w:val="20"/>
                <w:lang w:val="en-US"/>
              </w:rPr>
              <w:t>1)</w:t>
            </w:r>
          </w:p>
        </w:tc>
        <w:tc>
          <w:tcPr>
            <w:tcW w:w="681" w:type="dxa"/>
            <w:noWrap/>
            <w:vAlign w:val="center"/>
            <w:hideMark/>
          </w:tcPr>
          <w:p w14:paraId="4F27AF82" w14:textId="255D6397" w:rsidR="00446E44" w:rsidRPr="006C1FFF" w:rsidRDefault="00446E44" w:rsidP="003420C0">
            <w:pPr>
              <w:spacing w:line="259" w:lineRule="auto"/>
              <w:rPr>
                <w:bCs/>
                <w:sz w:val="20"/>
                <w:szCs w:val="20"/>
                <w:lang w:val="en-US"/>
              </w:rPr>
            </w:pPr>
            <w:r w:rsidRPr="006C1FFF">
              <w:rPr>
                <w:bCs/>
                <w:sz w:val="20"/>
                <w:szCs w:val="20"/>
                <w:lang w:val="en-US"/>
              </w:rPr>
              <w:t>3</w:t>
            </w:r>
            <w:r w:rsidR="00AC4EED">
              <w:rPr>
                <w:bCs/>
                <w:sz w:val="20"/>
                <w:szCs w:val="20"/>
                <w:lang w:val="en-US"/>
              </w:rPr>
              <w:t>.</w:t>
            </w:r>
            <w:r w:rsidRPr="006C1FFF">
              <w:rPr>
                <w:bCs/>
                <w:sz w:val="20"/>
                <w:szCs w:val="20"/>
                <w:lang w:val="en-US"/>
              </w:rPr>
              <w:t>13</w:t>
            </w:r>
          </w:p>
        </w:tc>
        <w:tc>
          <w:tcPr>
            <w:tcW w:w="1209" w:type="dxa"/>
            <w:noWrap/>
            <w:vAlign w:val="center"/>
            <w:hideMark/>
          </w:tcPr>
          <w:p w14:paraId="4084DCD4" w14:textId="6031AF9A"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34 - 7</w:t>
            </w:r>
            <w:r w:rsidR="00AC4EED">
              <w:rPr>
                <w:bCs/>
                <w:sz w:val="20"/>
                <w:szCs w:val="20"/>
                <w:lang w:val="en-US"/>
              </w:rPr>
              <w:t>.</w:t>
            </w:r>
            <w:r w:rsidRPr="006C1FFF">
              <w:rPr>
                <w:bCs/>
                <w:sz w:val="20"/>
                <w:szCs w:val="20"/>
                <w:lang w:val="en-US"/>
              </w:rPr>
              <w:t>29</w:t>
            </w:r>
          </w:p>
        </w:tc>
        <w:tc>
          <w:tcPr>
            <w:tcW w:w="707" w:type="dxa"/>
            <w:noWrap/>
            <w:vAlign w:val="center"/>
            <w:hideMark/>
          </w:tcPr>
          <w:p w14:paraId="4418793F" w14:textId="6D2A953D" w:rsidR="00446E44" w:rsidRPr="006C1FFF" w:rsidRDefault="00446E44" w:rsidP="003420C0">
            <w:pPr>
              <w:spacing w:line="259" w:lineRule="auto"/>
              <w:rPr>
                <w:b/>
                <w:sz w:val="20"/>
                <w:szCs w:val="20"/>
                <w:lang w:val="en-US"/>
              </w:rPr>
            </w:pPr>
            <w:r w:rsidRPr="006C1FFF">
              <w:rPr>
                <w:b/>
                <w:sz w:val="20"/>
                <w:szCs w:val="20"/>
                <w:lang w:val="en-US"/>
              </w:rPr>
              <w:t>0</w:t>
            </w:r>
            <w:r w:rsidR="00AC4EED">
              <w:rPr>
                <w:b/>
                <w:sz w:val="20"/>
                <w:szCs w:val="20"/>
                <w:lang w:val="en-US"/>
              </w:rPr>
              <w:t>.</w:t>
            </w:r>
            <w:r w:rsidRPr="006C1FFF">
              <w:rPr>
                <w:b/>
                <w:sz w:val="20"/>
                <w:szCs w:val="20"/>
                <w:lang w:val="en-US"/>
              </w:rPr>
              <w:t>008</w:t>
            </w:r>
          </w:p>
        </w:tc>
        <w:tc>
          <w:tcPr>
            <w:tcW w:w="569" w:type="dxa"/>
            <w:vAlign w:val="center"/>
            <w:hideMark/>
          </w:tcPr>
          <w:p w14:paraId="79F0439E" w14:textId="15AC2D63" w:rsidR="00446E44" w:rsidRPr="006C1FFF" w:rsidRDefault="00446E44" w:rsidP="003420C0">
            <w:pPr>
              <w:spacing w:line="259" w:lineRule="auto"/>
              <w:rPr>
                <w:bCs/>
                <w:sz w:val="20"/>
                <w:szCs w:val="20"/>
                <w:lang w:val="en-US"/>
              </w:rPr>
            </w:pPr>
            <w:r w:rsidRPr="006C1FFF">
              <w:rPr>
                <w:bCs/>
                <w:sz w:val="20"/>
                <w:szCs w:val="20"/>
                <w:lang w:val="en-US"/>
              </w:rPr>
              <w:t>3</w:t>
            </w:r>
            <w:r w:rsidR="00AC4EED">
              <w:rPr>
                <w:bCs/>
                <w:sz w:val="20"/>
                <w:szCs w:val="20"/>
                <w:lang w:val="en-US"/>
              </w:rPr>
              <w:t>.</w:t>
            </w:r>
            <w:r w:rsidRPr="006C1FFF">
              <w:rPr>
                <w:bCs/>
                <w:sz w:val="20"/>
                <w:szCs w:val="20"/>
                <w:lang w:val="en-US"/>
              </w:rPr>
              <w:t>12</w:t>
            </w:r>
          </w:p>
        </w:tc>
        <w:tc>
          <w:tcPr>
            <w:tcW w:w="1134" w:type="dxa"/>
            <w:vAlign w:val="center"/>
            <w:hideMark/>
          </w:tcPr>
          <w:p w14:paraId="115F0D85" w14:textId="2F44676C"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29 - 7</w:t>
            </w:r>
            <w:r w:rsidR="00AC4EED">
              <w:rPr>
                <w:bCs/>
                <w:sz w:val="20"/>
                <w:szCs w:val="20"/>
                <w:lang w:val="en-US"/>
              </w:rPr>
              <w:t>.</w:t>
            </w:r>
            <w:r w:rsidRPr="006C1FFF">
              <w:rPr>
                <w:bCs/>
                <w:sz w:val="20"/>
                <w:szCs w:val="20"/>
                <w:lang w:val="en-US"/>
              </w:rPr>
              <w:t>52</w:t>
            </w:r>
          </w:p>
        </w:tc>
        <w:tc>
          <w:tcPr>
            <w:tcW w:w="850" w:type="dxa"/>
            <w:noWrap/>
            <w:vAlign w:val="center"/>
            <w:hideMark/>
          </w:tcPr>
          <w:p w14:paraId="06966A62" w14:textId="6E4074BF" w:rsidR="00446E44" w:rsidRPr="006C1FFF" w:rsidRDefault="00446E44" w:rsidP="003420C0">
            <w:pPr>
              <w:spacing w:line="259" w:lineRule="auto"/>
              <w:rPr>
                <w:b/>
                <w:sz w:val="20"/>
                <w:szCs w:val="20"/>
                <w:lang w:val="en-US"/>
              </w:rPr>
            </w:pPr>
            <w:r w:rsidRPr="006C1FFF">
              <w:rPr>
                <w:b/>
                <w:sz w:val="20"/>
                <w:szCs w:val="20"/>
                <w:lang w:val="en-US"/>
              </w:rPr>
              <w:t>0</w:t>
            </w:r>
            <w:r w:rsidR="00AC4EED">
              <w:rPr>
                <w:b/>
                <w:sz w:val="20"/>
                <w:szCs w:val="20"/>
                <w:lang w:val="en-US"/>
              </w:rPr>
              <w:t>.</w:t>
            </w:r>
            <w:r w:rsidRPr="006C1FFF">
              <w:rPr>
                <w:b/>
                <w:sz w:val="20"/>
                <w:szCs w:val="20"/>
                <w:lang w:val="en-US"/>
              </w:rPr>
              <w:t>011</w:t>
            </w:r>
          </w:p>
        </w:tc>
      </w:tr>
      <w:tr w:rsidR="00446E44" w:rsidRPr="006C1FFF" w14:paraId="35C8D493" w14:textId="77777777" w:rsidTr="003420C0">
        <w:trPr>
          <w:trHeight w:val="20"/>
        </w:trPr>
        <w:tc>
          <w:tcPr>
            <w:tcW w:w="1615" w:type="dxa"/>
            <w:shd w:val="clear" w:color="auto" w:fill="D9E2F3" w:themeFill="accent1" w:themeFillTint="33"/>
            <w:noWrap/>
            <w:vAlign w:val="center"/>
            <w:hideMark/>
          </w:tcPr>
          <w:p w14:paraId="5094BE85" w14:textId="77777777" w:rsidR="00446E44" w:rsidRPr="006C1FFF" w:rsidRDefault="00446E44" w:rsidP="003420C0">
            <w:pPr>
              <w:spacing w:line="259" w:lineRule="auto"/>
              <w:jc w:val="both"/>
              <w:rPr>
                <w:bCs/>
                <w:sz w:val="20"/>
                <w:szCs w:val="20"/>
                <w:lang w:val="en-US"/>
              </w:rPr>
            </w:pPr>
            <w:r w:rsidRPr="006C1FFF">
              <w:rPr>
                <w:bCs/>
                <w:sz w:val="20"/>
                <w:szCs w:val="20"/>
                <w:lang w:val="en-US"/>
              </w:rPr>
              <w:t>TBI</w:t>
            </w:r>
          </w:p>
        </w:tc>
        <w:tc>
          <w:tcPr>
            <w:tcW w:w="1149" w:type="dxa"/>
            <w:noWrap/>
            <w:vAlign w:val="center"/>
            <w:hideMark/>
          </w:tcPr>
          <w:p w14:paraId="755DC3BD" w14:textId="39CBAD69" w:rsidR="00446E44" w:rsidRPr="006C1FFF" w:rsidRDefault="00446E44" w:rsidP="003420C0">
            <w:pPr>
              <w:spacing w:line="259" w:lineRule="auto"/>
              <w:rPr>
                <w:bCs/>
                <w:sz w:val="20"/>
                <w:szCs w:val="20"/>
                <w:lang w:val="en-US"/>
              </w:rPr>
            </w:pPr>
            <w:r w:rsidRPr="006C1FFF">
              <w:rPr>
                <w:bCs/>
                <w:sz w:val="20"/>
                <w:szCs w:val="20"/>
                <w:lang w:val="en-US"/>
              </w:rPr>
              <w:t>2 (3</w:t>
            </w:r>
            <w:r w:rsidR="00AC4EED">
              <w:rPr>
                <w:bCs/>
                <w:sz w:val="20"/>
                <w:szCs w:val="20"/>
                <w:lang w:val="en-US"/>
              </w:rPr>
              <w:t>.</w:t>
            </w:r>
            <w:r w:rsidRPr="006C1FFF">
              <w:rPr>
                <w:bCs/>
                <w:sz w:val="20"/>
                <w:szCs w:val="20"/>
                <w:lang w:val="en-US"/>
              </w:rPr>
              <w:t>8)</w:t>
            </w:r>
          </w:p>
        </w:tc>
        <w:tc>
          <w:tcPr>
            <w:tcW w:w="1153" w:type="dxa"/>
            <w:noWrap/>
            <w:vAlign w:val="center"/>
            <w:hideMark/>
          </w:tcPr>
          <w:p w14:paraId="292B182E" w14:textId="55C86FE2" w:rsidR="00446E44" w:rsidRPr="006C1FFF" w:rsidRDefault="00446E44" w:rsidP="003420C0">
            <w:pPr>
              <w:spacing w:line="259" w:lineRule="auto"/>
              <w:rPr>
                <w:bCs/>
                <w:sz w:val="20"/>
                <w:szCs w:val="20"/>
                <w:lang w:val="en-US"/>
              </w:rPr>
            </w:pPr>
            <w:r w:rsidRPr="006C1FFF">
              <w:rPr>
                <w:bCs/>
                <w:sz w:val="20"/>
                <w:szCs w:val="20"/>
                <w:lang w:val="en-US"/>
              </w:rPr>
              <w:t>2 (4</w:t>
            </w:r>
            <w:r w:rsidR="00AC4EED">
              <w:rPr>
                <w:bCs/>
                <w:sz w:val="20"/>
                <w:szCs w:val="20"/>
                <w:lang w:val="en-US"/>
              </w:rPr>
              <w:t>.</w:t>
            </w:r>
            <w:r w:rsidRPr="006C1FFF">
              <w:rPr>
                <w:bCs/>
                <w:sz w:val="20"/>
                <w:szCs w:val="20"/>
                <w:lang w:val="en-US"/>
              </w:rPr>
              <w:t>1)</w:t>
            </w:r>
          </w:p>
        </w:tc>
        <w:tc>
          <w:tcPr>
            <w:tcW w:w="681" w:type="dxa"/>
            <w:noWrap/>
            <w:vAlign w:val="center"/>
            <w:hideMark/>
          </w:tcPr>
          <w:p w14:paraId="754B738D" w14:textId="057909AC"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74</w:t>
            </w:r>
          </w:p>
        </w:tc>
        <w:tc>
          <w:tcPr>
            <w:tcW w:w="1209" w:type="dxa"/>
            <w:noWrap/>
            <w:vAlign w:val="center"/>
            <w:hideMark/>
          </w:tcPr>
          <w:p w14:paraId="6A9CD611" w14:textId="0B1408F5"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23 - 13</w:t>
            </w:r>
            <w:r w:rsidR="00AC4EED">
              <w:rPr>
                <w:bCs/>
                <w:sz w:val="20"/>
                <w:szCs w:val="20"/>
                <w:lang w:val="en-US"/>
              </w:rPr>
              <w:t>.</w:t>
            </w:r>
            <w:r w:rsidRPr="006C1FFF">
              <w:rPr>
                <w:bCs/>
                <w:sz w:val="20"/>
                <w:szCs w:val="20"/>
                <w:lang w:val="en-US"/>
              </w:rPr>
              <w:t>35</w:t>
            </w:r>
          </w:p>
        </w:tc>
        <w:tc>
          <w:tcPr>
            <w:tcW w:w="707" w:type="dxa"/>
            <w:noWrap/>
            <w:vAlign w:val="center"/>
            <w:hideMark/>
          </w:tcPr>
          <w:p w14:paraId="1DCD2F1B" w14:textId="1AA866D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596</w:t>
            </w:r>
          </w:p>
        </w:tc>
        <w:tc>
          <w:tcPr>
            <w:tcW w:w="569" w:type="dxa"/>
            <w:vAlign w:val="center"/>
            <w:hideMark/>
          </w:tcPr>
          <w:p w14:paraId="6394EBFC" w14:textId="497EE72E" w:rsidR="00446E44" w:rsidRPr="006C1FFF" w:rsidRDefault="00446E44" w:rsidP="003420C0">
            <w:pPr>
              <w:spacing w:line="259" w:lineRule="auto"/>
              <w:rPr>
                <w:bCs/>
                <w:sz w:val="20"/>
                <w:szCs w:val="20"/>
                <w:lang w:val="en-US"/>
              </w:rPr>
            </w:pPr>
            <w:r w:rsidRPr="006C1FFF">
              <w:rPr>
                <w:bCs/>
                <w:sz w:val="20"/>
                <w:szCs w:val="20"/>
                <w:lang w:val="en-US"/>
              </w:rPr>
              <w:t>1</w:t>
            </w:r>
            <w:r w:rsidR="00AC4EED">
              <w:rPr>
                <w:bCs/>
                <w:sz w:val="20"/>
                <w:szCs w:val="20"/>
                <w:lang w:val="en-US"/>
              </w:rPr>
              <w:t>.</w:t>
            </w:r>
            <w:r w:rsidRPr="006C1FFF">
              <w:rPr>
                <w:bCs/>
                <w:sz w:val="20"/>
                <w:szCs w:val="20"/>
                <w:lang w:val="en-US"/>
              </w:rPr>
              <w:t>33</w:t>
            </w:r>
          </w:p>
        </w:tc>
        <w:tc>
          <w:tcPr>
            <w:tcW w:w="1134" w:type="dxa"/>
            <w:vAlign w:val="center"/>
            <w:hideMark/>
          </w:tcPr>
          <w:p w14:paraId="632DFFD5" w14:textId="5F03BB6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16 - 10</w:t>
            </w:r>
            <w:r w:rsidR="00AC4EED">
              <w:rPr>
                <w:bCs/>
                <w:sz w:val="20"/>
                <w:szCs w:val="20"/>
                <w:lang w:val="en-US"/>
              </w:rPr>
              <w:t>.8</w:t>
            </w:r>
          </w:p>
        </w:tc>
        <w:tc>
          <w:tcPr>
            <w:tcW w:w="850" w:type="dxa"/>
            <w:noWrap/>
            <w:vAlign w:val="center"/>
            <w:hideMark/>
          </w:tcPr>
          <w:p w14:paraId="76BC6DAF" w14:textId="2D3A3045"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790</w:t>
            </w:r>
          </w:p>
        </w:tc>
      </w:tr>
      <w:tr w:rsidR="00446E44" w:rsidRPr="006C1FFF" w14:paraId="5A0821ED" w14:textId="77777777" w:rsidTr="003420C0">
        <w:trPr>
          <w:trHeight w:val="20"/>
        </w:trPr>
        <w:tc>
          <w:tcPr>
            <w:tcW w:w="1615" w:type="dxa"/>
            <w:shd w:val="clear" w:color="auto" w:fill="D9E2F3" w:themeFill="accent1" w:themeFillTint="33"/>
            <w:noWrap/>
            <w:vAlign w:val="center"/>
            <w:hideMark/>
          </w:tcPr>
          <w:p w14:paraId="748FEAEF" w14:textId="65C1B24E" w:rsidR="00446E44" w:rsidRPr="006C1FFF" w:rsidRDefault="00446E44" w:rsidP="003420C0">
            <w:pPr>
              <w:spacing w:line="259" w:lineRule="auto"/>
              <w:rPr>
                <w:bCs/>
                <w:sz w:val="20"/>
                <w:szCs w:val="20"/>
                <w:lang w:val="en-US"/>
              </w:rPr>
            </w:pPr>
            <w:r w:rsidRPr="006C1FFF">
              <w:rPr>
                <w:bCs/>
                <w:sz w:val="20"/>
                <w:szCs w:val="20"/>
                <w:lang w:val="en-US"/>
              </w:rPr>
              <w:t>M</w:t>
            </w:r>
            <w:r w:rsidR="00B34CC5" w:rsidRPr="006C1FFF">
              <w:rPr>
                <w:bCs/>
                <w:sz w:val="20"/>
                <w:szCs w:val="20"/>
                <w:lang w:val="en-US"/>
              </w:rPr>
              <w:t>y</w:t>
            </w:r>
            <w:r w:rsidRPr="006C1FFF">
              <w:rPr>
                <w:bCs/>
                <w:sz w:val="20"/>
                <w:szCs w:val="20"/>
                <w:lang w:val="en-US"/>
              </w:rPr>
              <w:t>eloablativ</w:t>
            </w:r>
            <w:r w:rsidR="00B34CC5" w:rsidRPr="006C1FFF">
              <w:rPr>
                <w:bCs/>
                <w:sz w:val="20"/>
                <w:szCs w:val="20"/>
                <w:lang w:val="en-US"/>
              </w:rPr>
              <w:t>e and</w:t>
            </w:r>
            <w:r w:rsidRPr="006C1FFF">
              <w:rPr>
                <w:bCs/>
                <w:sz w:val="20"/>
                <w:szCs w:val="20"/>
                <w:lang w:val="en-US"/>
              </w:rPr>
              <w:t xml:space="preserve"> TBI</w:t>
            </w:r>
          </w:p>
        </w:tc>
        <w:tc>
          <w:tcPr>
            <w:tcW w:w="1149" w:type="dxa"/>
            <w:noWrap/>
            <w:vAlign w:val="center"/>
            <w:hideMark/>
          </w:tcPr>
          <w:p w14:paraId="5034C35E" w14:textId="2C5AA195" w:rsidR="00446E44" w:rsidRPr="006C1FFF" w:rsidRDefault="00446E44" w:rsidP="003420C0">
            <w:pPr>
              <w:spacing w:line="259" w:lineRule="auto"/>
              <w:rPr>
                <w:bCs/>
                <w:sz w:val="20"/>
                <w:szCs w:val="20"/>
                <w:lang w:val="en-US"/>
              </w:rPr>
            </w:pPr>
            <w:r w:rsidRPr="006C1FFF">
              <w:rPr>
                <w:bCs/>
                <w:sz w:val="20"/>
                <w:szCs w:val="20"/>
                <w:lang w:val="en-US"/>
              </w:rPr>
              <w:t>3 (5</w:t>
            </w:r>
            <w:r w:rsidR="00AC4EED">
              <w:rPr>
                <w:bCs/>
                <w:sz w:val="20"/>
                <w:szCs w:val="20"/>
                <w:lang w:val="en-US"/>
              </w:rPr>
              <w:t>.</w:t>
            </w:r>
            <w:r w:rsidRPr="006C1FFF">
              <w:rPr>
                <w:bCs/>
                <w:sz w:val="20"/>
                <w:szCs w:val="20"/>
                <w:lang w:val="en-US"/>
              </w:rPr>
              <w:t>7)</w:t>
            </w:r>
          </w:p>
        </w:tc>
        <w:tc>
          <w:tcPr>
            <w:tcW w:w="1153" w:type="dxa"/>
            <w:noWrap/>
            <w:vAlign w:val="center"/>
            <w:hideMark/>
          </w:tcPr>
          <w:p w14:paraId="1337C066" w14:textId="77777777" w:rsidR="00446E44" w:rsidRPr="006C1FFF" w:rsidRDefault="00446E44" w:rsidP="003420C0">
            <w:pPr>
              <w:spacing w:line="259" w:lineRule="auto"/>
              <w:rPr>
                <w:bCs/>
                <w:sz w:val="20"/>
                <w:szCs w:val="20"/>
                <w:lang w:val="en-US"/>
              </w:rPr>
            </w:pPr>
            <w:r w:rsidRPr="006C1FFF">
              <w:rPr>
                <w:bCs/>
                <w:sz w:val="20"/>
                <w:szCs w:val="20"/>
                <w:lang w:val="en-US"/>
              </w:rPr>
              <w:t>1 (2)</w:t>
            </w:r>
          </w:p>
        </w:tc>
        <w:tc>
          <w:tcPr>
            <w:tcW w:w="681" w:type="dxa"/>
            <w:noWrap/>
            <w:vAlign w:val="center"/>
            <w:hideMark/>
          </w:tcPr>
          <w:p w14:paraId="5CDCB4F6" w14:textId="2BF594CA"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58</w:t>
            </w:r>
          </w:p>
        </w:tc>
        <w:tc>
          <w:tcPr>
            <w:tcW w:w="1209" w:type="dxa"/>
            <w:noWrap/>
            <w:vAlign w:val="center"/>
            <w:hideMark/>
          </w:tcPr>
          <w:p w14:paraId="1A172C25" w14:textId="1E8E71F5"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06 - 5</w:t>
            </w:r>
            <w:r w:rsidR="00AC4EED">
              <w:rPr>
                <w:bCs/>
                <w:sz w:val="20"/>
                <w:szCs w:val="20"/>
                <w:lang w:val="en-US"/>
              </w:rPr>
              <w:t>.</w:t>
            </w:r>
            <w:r w:rsidRPr="006C1FFF">
              <w:rPr>
                <w:bCs/>
                <w:sz w:val="20"/>
                <w:szCs w:val="20"/>
                <w:lang w:val="en-US"/>
              </w:rPr>
              <w:t>97</w:t>
            </w:r>
          </w:p>
        </w:tc>
        <w:tc>
          <w:tcPr>
            <w:tcW w:w="707" w:type="dxa"/>
            <w:noWrap/>
            <w:vAlign w:val="center"/>
            <w:hideMark/>
          </w:tcPr>
          <w:p w14:paraId="060534B4" w14:textId="59B6966C"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646</w:t>
            </w:r>
          </w:p>
        </w:tc>
        <w:tc>
          <w:tcPr>
            <w:tcW w:w="569" w:type="dxa"/>
            <w:vAlign w:val="center"/>
            <w:hideMark/>
          </w:tcPr>
          <w:p w14:paraId="10C385C8" w14:textId="4CB5A5F2"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49</w:t>
            </w:r>
          </w:p>
        </w:tc>
        <w:tc>
          <w:tcPr>
            <w:tcW w:w="1134" w:type="dxa"/>
            <w:vAlign w:val="center"/>
            <w:hideMark/>
          </w:tcPr>
          <w:p w14:paraId="37EFF976" w14:textId="34940CBF"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04 - 5</w:t>
            </w:r>
            <w:r w:rsidR="00AC4EED">
              <w:rPr>
                <w:bCs/>
                <w:sz w:val="20"/>
                <w:szCs w:val="20"/>
                <w:lang w:val="en-US"/>
              </w:rPr>
              <w:t>.</w:t>
            </w:r>
            <w:r w:rsidRPr="006C1FFF">
              <w:rPr>
                <w:bCs/>
                <w:sz w:val="20"/>
                <w:szCs w:val="20"/>
                <w:lang w:val="en-US"/>
              </w:rPr>
              <w:t>16</w:t>
            </w:r>
          </w:p>
        </w:tc>
        <w:tc>
          <w:tcPr>
            <w:tcW w:w="850" w:type="dxa"/>
            <w:noWrap/>
            <w:vAlign w:val="center"/>
            <w:hideMark/>
          </w:tcPr>
          <w:p w14:paraId="0C41F95D" w14:textId="2EB9CA96"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549</w:t>
            </w:r>
          </w:p>
        </w:tc>
      </w:tr>
      <w:tr w:rsidR="00446E44" w:rsidRPr="006C1FFF" w14:paraId="5E4924EA" w14:textId="77777777" w:rsidTr="003420C0">
        <w:trPr>
          <w:trHeight w:val="20"/>
        </w:trPr>
        <w:tc>
          <w:tcPr>
            <w:tcW w:w="1615" w:type="dxa"/>
            <w:shd w:val="clear" w:color="auto" w:fill="D9E2F3" w:themeFill="accent1" w:themeFillTint="33"/>
            <w:noWrap/>
            <w:vAlign w:val="center"/>
            <w:hideMark/>
          </w:tcPr>
          <w:p w14:paraId="050A6355" w14:textId="040A0DA9" w:rsidR="00446E44" w:rsidRPr="006C1FFF" w:rsidRDefault="00B34CC5" w:rsidP="003420C0">
            <w:pPr>
              <w:spacing w:line="259" w:lineRule="auto"/>
              <w:rPr>
                <w:b/>
                <w:sz w:val="20"/>
                <w:szCs w:val="20"/>
                <w:lang w:val="en-US"/>
              </w:rPr>
            </w:pPr>
            <w:r w:rsidRPr="006C1FFF">
              <w:rPr>
                <w:b/>
                <w:sz w:val="20"/>
                <w:szCs w:val="20"/>
                <w:lang w:val="en-US"/>
              </w:rPr>
              <w:t>Age</w:t>
            </w:r>
            <w:r w:rsidR="00446E44" w:rsidRPr="006C1FFF">
              <w:rPr>
                <w:b/>
                <w:sz w:val="20"/>
                <w:szCs w:val="20"/>
                <w:lang w:val="en-US"/>
              </w:rPr>
              <w:t xml:space="preserve"> </w:t>
            </w:r>
          </w:p>
        </w:tc>
        <w:tc>
          <w:tcPr>
            <w:tcW w:w="1149" w:type="dxa"/>
            <w:noWrap/>
            <w:vAlign w:val="center"/>
            <w:hideMark/>
          </w:tcPr>
          <w:p w14:paraId="7A916C5F" w14:textId="45600CF0" w:rsidR="00446E44" w:rsidRPr="006C1FFF" w:rsidRDefault="00446E44" w:rsidP="003420C0">
            <w:pPr>
              <w:spacing w:line="259" w:lineRule="auto"/>
              <w:rPr>
                <w:bCs/>
                <w:sz w:val="20"/>
                <w:szCs w:val="20"/>
                <w:lang w:val="en-US"/>
              </w:rPr>
            </w:pPr>
            <w:r w:rsidRPr="006C1FFF">
              <w:rPr>
                <w:bCs/>
                <w:sz w:val="20"/>
                <w:szCs w:val="20"/>
                <w:lang w:val="en-US"/>
              </w:rPr>
              <w:t>48</w:t>
            </w:r>
            <w:r w:rsidR="00AC4EED">
              <w:rPr>
                <w:bCs/>
                <w:sz w:val="20"/>
                <w:szCs w:val="20"/>
                <w:lang w:val="en-US"/>
              </w:rPr>
              <w:t>.</w:t>
            </w:r>
            <w:r w:rsidRPr="006C1FFF">
              <w:rPr>
                <w:bCs/>
                <w:sz w:val="20"/>
                <w:szCs w:val="20"/>
                <w:lang w:val="en-US"/>
              </w:rPr>
              <w:t>9 (13</w:t>
            </w:r>
            <w:r w:rsidR="00AC4EED">
              <w:rPr>
                <w:bCs/>
                <w:sz w:val="20"/>
                <w:szCs w:val="20"/>
                <w:lang w:val="en-US"/>
              </w:rPr>
              <w:t>.</w:t>
            </w:r>
            <w:r w:rsidRPr="006C1FFF">
              <w:rPr>
                <w:bCs/>
                <w:sz w:val="20"/>
                <w:szCs w:val="20"/>
                <w:lang w:val="en-US"/>
              </w:rPr>
              <w:t>7)</w:t>
            </w:r>
          </w:p>
        </w:tc>
        <w:tc>
          <w:tcPr>
            <w:tcW w:w="1153" w:type="dxa"/>
            <w:noWrap/>
            <w:vAlign w:val="center"/>
            <w:hideMark/>
          </w:tcPr>
          <w:p w14:paraId="37F77711" w14:textId="11DE42A8" w:rsidR="00446E44" w:rsidRPr="006C1FFF" w:rsidRDefault="00446E44" w:rsidP="003420C0">
            <w:pPr>
              <w:spacing w:line="259" w:lineRule="auto"/>
              <w:rPr>
                <w:bCs/>
                <w:sz w:val="20"/>
                <w:szCs w:val="20"/>
                <w:lang w:val="en-US"/>
              </w:rPr>
            </w:pPr>
            <w:r w:rsidRPr="006C1FFF">
              <w:rPr>
                <w:bCs/>
                <w:sz w:val="20"/>
                <w:szCs w:val="20"/>
                <w:lang w:val="en-US"/>
              </w:rPr>
              <w:t>48</w:t>
            </w:r>
            <w:r w:rsidR="00AC4EED">
              <w:rPr>
                <w:bCs/>
                <w:sz w:val="20"/>
                <w:szCs w:val="20"/>
                <w:lang w:val="en-US"/>
              </w:rPr>
              <w:t>.</w:t>
            </w:r>
            <w:r w:rsidRPr="006C1FFF">
              <w:rPr>
                <w:bCs/>
                <w:sz w:val="20"/>
                <w:szCs w:val="20"/>
                <w:lang w:val="en-US"/>
              </w:rPr>
              <w:t>3 (12</w:t>
            </w:r>
            <w:r w:rsidR="00AC4EED">
              <w:rPr>
                <w:bCs/>
                <w:sz w:val="20"/>
                <w:szCs w:val="20"/>
                <w:lang w:val="en-US"/>
              </w:rPr>
              <w:t>.</w:t>
            </w:r>
            <w:r w:rsidRPr="006C1FFF">
              <w:rPr>
                <w:bCs/>
                <w:sz w:val="20"/>
                <w:szCs w:val="20"/>
                <w:lang w:val="en-US"/>
              </w:rPr>
              <w:t>3)</w:t>
            </w:r>
          </w:p>
        </w:tc>
        <w:tc>
          <w:tcPr>
            <w:tcW w:w="681" w:type="dxa"/>
            <w:noWrap/>
            <w:vAlign w:val="center"/>
            <w:hideMark/>
          </w:tcPr>
          <w:p w14:paraId="2B9F9913" w14:textId="16AFD6FD"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99</w:t>
            </w:r>
          </w:p>
        </w:tc>
        <w:tc>
          <w:tcPr>
            <w:tcW w:w="1209" w:type="dxa"/>
            <w:noWrap/>
            <w:vAlign w:val="center"/>
            <w:hideMark/>
          </w:tcPr>
          <w:p w14:paraId="24C035D6" w14:textId="4C49A615"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97 - 1</w:t>
            </w:r>
            <w:r w:rsidR="00AC4EED">
              <w:rPr>
                <w:bCs/>
                <w:sz w:val="20"/>
                <w:szCs w:val="20"/>
                <w:lang w:val="en-US"/>
              </w:rPr>
              <w:t>.</w:t>
            </w:r>
            <w:r w:rsidRPr="006C1FFF">
              <w:rPr>
                <w:bCs/>
                <w:sz w:val="20"/>
                <w:szCs w:val="20"/>
                <w:lang w:val="en-US"/>
              </w:rPr>
              <w:t>03</w:t>
            </w:r>
          </w:p>
        </w:tc>
        <w:tc>
          <w:tcPr>
            <w:tcW w:w="707" w:type="dxa"/>
            <w:noWrap/>
            <w:vAlign w:val="center"/>
            <w:hideMark/>
          </w:tcPr>
          <w:p w14:paraId="7CDE149A" w14:textId="407556C2" w:rsidR="00446E44" w:rsidRPr="006C1FFF" w:rsidRDefault="00446E44" w:rsidP="003420C0">
            <w:pPr>
              <w:spacing w:line="259" w:lineRule="auto"/>
              <w:rPr>
                <w:bCs/>
                <w:sz w:val="20"/>
                <w:szCs w:val="20"/>
                <w:lang w:val="en-US"/>
              </w:rPr>
            </w:pPr>
            <w:r w:rsidRPr="006C1FFF">
              <w:rPr>
                <w:bCs/>
                <w:sz w:val="20"/>
                <w:szCs w:val="20"/>
                <w:lang w:val="en-US"/>
              </w:rPr>
              <w:t>0</w:t>
            </w:r>
            <w:r w:rsidR="00AC4EED">
              <w:rPr>
                <w:bCs/>
                <w:sz w:val="20"/>
                <w:szCs w:val="20"/>
                <w:lang w:val="en-US"/>
              </w:rPr>
              <w:t>.</w:t>
            </w:r>
            <w:r w:rsidRPr="006C1FFF">
              <w:rPr>
                <w:bCs/>
                <w:sz w:val="20"/>
                <w:szCs w:val="20"/>
                <w:lang w:val="en-US"/>
              </w:rPr>
              <w:t>828</w:t>
            </w:r>
          </w:p>
        </w:tc>
        <w:tc>
          <w:tcPr>
            <w:tcW w:w="569" w:type="dxa"/>
            <w:noWrap/>
            <w:vAlign w:val="center"/>
            <w:hideMark/>
          </w:tcPr>
          <w:p w14:paraId="6EC94B2F"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1134" w:type="dxa"/>
            <w:noWrap/>
            <w:vAlign w:val="center"/>
            <w:hideMark/>
          </w:tcPr>
          <w:p w14:paraId="3B563200" w14:textId="77777777" w:rsidR="00446E44" w:rsidRPr="006C1FFF" w:rsidRDefault="00446E44" w:rsidP="003420C0">
            <w:pPr>
              <w:spacing w:line="259" w:lineRule="auto"/>
              <w:rPr>
                <w:bCs/>
                <w:sz w:val="20"/>
                <w:szCs w:val="20"/>
                <w:lang w:val="en-US"/>
              </w:rPr>
            </w:pPr>
            <w:r w:rsidRPr="006C1FFF">
              <w:rPr>
                <w:bCs/>
                <w:sz w:val="20"/>
                <w:szCs w:val="20"/>
                <w:lang w:val="en-US"/>
              </w:rPr>
              <w:t> </w:t>
            </w:r>
          </w:p>
        </w:tc>
        <w:tc>
          <w:tcPr>
            <w:tcW w:w="850" w:type="dxa"/>
            <w:noWrap/>
            <w:vAlign w:val="center"/>
            <w:hideMark/>
          </w:tcPr>
          <w:p w14:paraId="74C90170" w14:textId="77777777" w:rsidR="00446E44" w:rsidRPr="006C1FFF" w:rsidRDefault="00446E44" w:rsidP="003420C0">
            <w:pPr>
              <w:spacing w:line="259" w:lineRule="auto"/>
              <w:rPr>
                <w:bCs/>
                <w:sz w:val="20"/>
                <w:szCs w:val="20"/>
                <w:lang w:val="en-US"/>
              </w:rPr>
            </w:pPr>
            <w:r w:rsidRPr="006C1FFF">
              <w:rPr>
                <w:bCs/>
                <w:sz w:val="20"/>
                <w:szCs w:val="20"/>
                <w:lang w:val="en-US"/>
              </w:rPr>
              <w:t> </w:t>
            </w:r>
          </w:p>
        </w:tc>
      </w:tr>
    </w:tbl>
    <w:p w14:paraId="6312A8D9" w14:textId="6352D83C" w:rsidR="00446E44" w:rsidRDefault="00446E44" w:rsidP="008F6832">
      <w:pPr>
        <w:spacing w:line="480" w:lineRule="auto"/>
        <w:jc w:val="both"/>
        <w:rPr>
          <w:rFonts w:ascii="Times New Roman" w:eastAsia="Segoe UI" w:hAnsi="Times New Roman" w:cs="Times New Roman"/>
          <w:sz w:val="24"/>
          <w:szCs w:val="24"/>
          <w:lang w:val="en-US"/>
        </w:rPr>
      </w:pPr>
    </w:p>
    <w:p w14:paraId="7C3E563A" w14:textId="11FC4BB3" w:rsidR="00292B7F" w:rsidRDefault="00292B7F" w:rsidP="008F6832">
      <w:pPr>
        <w:spacing w:line="480" w:lineRule="auto"/>
        <w:jc w:val="both"/>
        <w:rPr>
          <w:rFonts w:ascii="Times New Roman" w:eastAsia="Segoe UI" w:hAnsi="Times New Roman" w:cs="Times New Roman"/>
          <w:sz w:val="24"/>
          <w:szCs w:val="24"/>
          <w:lang w:val="en-US"/>
        </w:rPr>
      </w:pPr>
    </w:p>
    <w:p w14:paraId="16F0D132" w14:textId="33C4FCA6" w:rsidR="00292B7F" w:rsidRDefault="00292B7F" w:rsidP="008F6832">
      <w:pPr>
        <w:spacing w:line="480" w:lineRule="auto"/>
        <w:jc w:val="both"/>
        <w:rPr>
          <w:rFonts w:ascii="Times New Roman" w:eastAsia="Segoe UI" w:hAnsi="Times New Roman" w:cs="Times New Roman"/>
          <w:sz w:val="24"/>
          <w:szCs w:val="24"/>
          <w:lang w:val="en-US"/>
        </w:rPr>
      </w:pPr>
    </w:p>
    <w:p w14:paraId="271D49D1" w14:textId="77777777" w:rsidR="00292B7F" w:rsidRPr="006C1FFF" w:rsidRDefault="00292B7F" w:rsidP="008F6832">
      <w:pPr>
        <w:spacing w:line="480" w:lineRule="auto"/>
        <w:jc w:val="both"/>
        <w:rPr>
          <w:rFonts w:ascii="Times New Roman" w:eastAsia="Segoe UI" w:hAnsi="Times New Roman" w:cs="Times New Roman"/>
          <w:sz w:val="24"/>
          <w:szCs w:val="24"/>
          <w:lang w:val="en-US"/>
        </w:rPr>
      </w:pPr>
    </w:p>
    <w:p w14:paraId="458C3CE7" w14:textId="1EFC28E2" w:rsidR="00FF22DB" w:rsidRDefault="00A75C6B" w:rsidP="001D2491">
      <w:pPr>
        <w:spacing w:line="480" w:lineRule="auto"/>
        <w:jc w:val="both"/>
        <w:rPr>
          <w:rFonts w:ascii="Times New Roman" w:eastAsia="Segoe UI" w:hAnsi="Times New Roman" w:cs="Times New Roman"/>
          <w:b/>
          <w:bCs/>
          <w:sz w:val="24"/>
          <w:szCs w:val="24"/>
          <w:lang w:val="en-US"/>
        </w:rPr>
      </w:pPr>
      <w:r w:rsidRPr="006C1FFF">
        <w:rPr>
          <w:rFonts w:ascii="Times New Roman" w:eastAsia="Segoe UI" w:hAnsi="Times New Roman" w:cs="Times New Roman"/>
          <w:b/>
          <w:bCs/>
          <w:sz w:val="24"/>
          <w:szCs w:val="24"/>
          <w:lang w:val="en-US"/>
        </w:rPr>
        <w:lastRenderedPageBreak/>
        <w:t>Discussion</w:t>
      </w:r>
    </w:p>
    <w:p w14:paraId="1EBD09C6" w14:textId="5A844168" w:rsidR="006D0307" w:rsidRDefault="006D0307" w:rsidP="005A17D5">
      <w:pPr>
        <w:spacing w:line="480" w:lineRule="auto"/>
        <w:jc w:val="both"/>
        <w:rPr>
          <w:rFonts w:ascii="Times New Roman" w:eastAsia="Segoe UI" w:hAnsi="Times New Roman" w:cs="Times New Roman"/>
          <w:sz w:val="24"/>
          <w:szCs w:val="24"/>
          <w:lang w:val="en-US"/>
        </w:rPr>
      </w:pPr>
      <w:r w:rsidRPr="006D0307">
        <w:rPr>
          <w:rFonts w:ascii="Times New Roman" w:eastAsia="Segoe UI" w:hAnsi="Times New Roman" w:cs="Times New Roman"/>
          <w:sz w:val="24"/>
          <w:szCs w:val="24"/>
          <w:lang w:val="en-US"/>
        </w:rPr>
        <w:t>Vitamin D deficiency is a common issue among allo-HSCT patients. In the adult population, vitamin D deficiency is present in 11-70% of patients</w:t>
      </w:r>
      <w:r w:rsidR="007953D4">
        <w:rPr>
          <w:rFonts w:ascii="Times New Roman" w:eastAsia="Segoe UI" w:hAnsi="Times New Roman" w:cs="Times New Roman"/>
          <w:sz w:val="24"/>
          <w:szCs w:val="24"/>
          <w:lang w:val="en-US"/>
        </w:rPr>
        <w:t xml:space="preserve"> before</w:t>
      </w:r>
      <w:r w:rsidRPr="00205582">
        <w:rPr>
          <w:rStyle w:val="EndnoteReference"/>
          <w:rFonts w:ascii="Times New Roman" w:eastAsia="Segoe UI" w:hAnsi="Times New Roman" w:cs="Times New Roman"/>
          <w:sz w:val="24"/>
          <w:szCs w:val="24"/>
          <w:lang w:val="en-US"/>
        </w:rPr>
        <w:endnoteReference w:id="9"/>
      </w:r>
      <w:r w:rsidRPr="00205582">
        <w:rPr>
          <w:rFonts w:ascii="Times New Roman" w:eastAsia="Segoe UI" w:hAnsi="Times New Roman" w:cs="Times New Roman"/>
          <w:sz w:val="24"/>
          <w:szCs w:val="24"/>
          <w:vertAlign w:val="superscript"/>
          <w:lang w:val="en-US"/>
        </w:rPr>
        <w:t>,</w:t>
      </w:r>
      <w:r w:rsidRPr="00205582">
        <w:rPr>
          <w:rStyle w:val="EndnoteReference"/>
          <w:rFonts w:ascii="Times New Roman" w:eastAsia="Segoe UI" w:hAnsi="Times New Roman" w:cs="Times New Roman"/>
          <w:sz w:val="24"/>
          <w:szCs w:val="24"/>
          <w:lang w:val="en-US"/>
        </w:rPr>
        <w:endnoteReference w:id="10"/>
      </w:r>
      <w:r w:rsidRPr="00205582">
        <w:rPr>
          <w:rFonts w:ascii="Times New Roman" w:eastAsia="Segoe UI" w:hAnsi="Times New Roman" w:cs="Times New Roman"/>
          <w:sz w:val="24"/>
          <w:szCs w:val="24"/>
          <w:vertAlign w:val="superscript"/>
          <w:lang w:val="en-US"/>
        </w:rPr>
        <w:t>,</w:t>
      </w:r>
      <w:r w:rsidRPr="00205582">
        <w:rPr>
          <w:rStyle w:val="EndnoteReference"/>
          <w:rFonts w:ascii="Times New Roman" w:eastAsia="Segoe UI" w:hAnsi="Times New Roman" w:cs="Times New Roman"/>
          <w:sz w:val="24"/>
          <w:szCs w:val="24"/>
          <w:lang w:val="en-US"/>
        </w:rPr>
        <w:endnoteReference w:id="11"/>
      </w:r>
      <w:r w:rsidRPr="00205582">
        <w:rPr>
          <w:rFonts w:ascii="Times New Roman" w:eastAsia="Segoe UI" w:hAnsi="Times New Roman" w:cs="Times New Roman"/>
          <w:sz w:val="24"/>
          <w:szCs w:val="24"/>
          <w:vertAlign w:val="superscript"/>
          <w:lang w:val="en-US"/>
        </w:rPr>
        <w:t>,</w:t>
      </w:r>
      <w:r w:rsidRPr="00205582">
        <w:rPr>
          <w:rStyle w:val="EndnoteReference"/>
          <w:rFonts w:ascii="Times New Roman" w:eastAsia="Segoe UI" w:hAnsi="Times New Roman" w:cs="Times New Roman"/>
          <w:sz w:val="24"/>
          <w:szCs w:val="24"/>
          <w:lang w:val="en-US"/>
        </w:rPr>
        <w:endnoteReference w:id="12"/>
      </w:r>
      <w:r w:rsidRPr="00205582">
        <w:rPr>
          <w:rFonts w:ascii="Times New Roman" w:eastAsia="Segoe UI" w:hAnsi="Times New Roman" w:cs="Times New Roman"/>
          <w:sz w:val="24"/>
          <w:szCs w:val="24"/>
          <w:vertAlign w:val="superscript"/>
          <w:lang w:val="en-US"/>
        </w:rPr>
        <w:t>,</w:t>
      </w:r>
      <w:r w:rsidRPr="00205582">
        <w:rPr>
          <w:rStyle w:val="EndnoteReference"/>
          <w:rFonts w:ascii="Times New Roman" w:eastAsia="Segoe UI" w:hAnsi="Times New Roman" w:cs="Times New Roman"/>
          <w:sz w:val="24"/>
          <w:szCs w:val="24"/>
          <w:lang w:val="en-US"/>
        </w:rPr>
        <w:endnoteReference w:id="13"/>
      </w:r>
      <w:r w:rsidRPr="006D0307">
        <w:rPr>
          <w:rFonts w:ascii="Times New Roman" w:eastAsia="Segoe UI" w:hAnsi="Times New Roman" w:cs="Times New Roman"/>
          <w:sz w:val="24"/>
          <w:szCs w:val="24"/>
          <w:lang w:val="en-US"/>
        </w:rPr>
        <w:t>, and in 60-85% after</w:t>
      </w:r>
      <w:r w:rsidR="007953D4">
        <w:rPr>
          <w:rFonts w:ascii="Times New Roman" w:eastAsia="Segoe UI" w:hAnsi="Times New Roman" w:cs="Times New Roman"/>
          <w:sz w:val="24"/>
          <w:szCs w:val="24"/>
          <w:lang w:val="en-US"/>
        </w:rPr>
        <w:t xml:space="preserve"> allo-HSCT</w:t>
      </w:r>
      <w:r w:rsidRPr="001D2DFA">
        <w:rPr>
          <w:rFonts w:ascii="Times New Roman" w:eastAsia="Segoe UI" w:hAnsi="Times New Roman" w:cs="Times New Roman"/>
          <w:sz w:val="24"/>
          <w:szCs w:val="24"/>
          <w:vertAlign w:val="superscript"/>
          <w:lang w:val="en-US"/>
        </w:rPr>
        <w:t>3,5</w:t>
      </w:r>
      <w:r>
        <w:rPr>
          <w:rFonts w:ascii="Times New Roman" w:eastAsia="Segoe UI" w:hAnsi="Times New Roman" w:cs="Times New Roman"/>
          <w:sz w:val="24"/>
          <w:szCs w:val="24"/>
          <w:vertAlign w:val="superscript"/>
          <w:lang w:val="en-US"/>
        </w:rPr>
        <w:t>,</w:t>
      </w:r>
      <w:r w:rsidR="00CE2CC7">
        <w:rPr>
          <w:rFonts w:ascii="Times New Roman" w:eastAsia="Segoe UI" w:hAnsi="Times New Roman" w:cs="Times New Roman"/>
          <w:sz w:val="24"/>
          <w:szCs w:val="24"/>
          <w:vertAlign w:val="superscript"/>
          <w:lang w:val="en-US"/>
        </w:rPr>
        <w:t>6</w:t>
      </w:r>
      <w:r w:rsidRPr="001D2DFA">
        <w:rPr>
          <w:rFonts w:ascii="Times New Roman" w:eastAsia="Segoe UI" w:hAnsi="Times New Roman" w:cs="Times New Roman"/>
          <w:sz w:val="24"/>
          <w:szCs w:val="24"/>
          <w:vertAlign w:val="superscript"/>
          <w:lang w:val="en-US"/>
        </w:rPr>
        <w:t>,</w:t>
      </w:r>
      <w:r w:rsidRPr="001D2DFA">
        <w:rPr>
          <w:rStyle w:val="EndnoteReference"/>
          <w:rFonts w:ascii="Times New Roman" w:eastAsia="Segoe UI" w:hAnsi="Times New Roman" w:cs="Times New Roman"/>
          <w:sz w:val="24"/>
          <w:szCs w:val="24"/>
          <w:lang w:val="en-US"/>
        </w:rPr>
        <w:endnoteReference w:id="14"/>
      </w:r>
      <w:r>
        <w:rPr>
          <w:rFonts w:ascii="Times New Roman" w:eastAsia="Segoe UI" w:hAnsi="Times New Roman" w:cs="Times New Roman"/>
          <w:sz w:val="24"/>
          <w:szCs w:val="24"/>
          <w:lang w:val="en-US"/>
        </w:rPr>
        <w:t xml:space="preserve">. </w:t>
      </w:r>
      <w:r w:rsidRPr="006D0307">
        <w:rPr>
          <w:rFonts w:ascii="Times New Roman" w:eastAsia="Segoe UI" w:hAnsi="Times New Roman" w:cs="Times New Roman"/>
          <w:sz w:val="24"/>
          <w:szCs w:val="24"/>
          <w:lang w:val="en-US"/>
        </w:rPr>
        <w:t xml:space="preserve">Risk factors contributing to vitamin D deficiency in these patients include toxic allo-HSCT treatments, </w:t>
      </w:r>
      <w:r w:rsidRPr="00641BDB">
        <w:rPr>
          <w:rFonts w:ascii="Times New Roman" w:eastAsia="Segoe UI" w:hAnsi="Times New Roman" w:cs="Times New Roman"/>
          <w:sz w:val="24"/>
          <w:szCs w:val="24"/>
          <w:lang w:val="en-US"/>
        </w:rPr>
        <w:t>immunosuppressive therapy</w:t>
      </w:r>
      <w:r>
        <w:rPr>
          <w:rStyle w:val="EndnoteReference"/>
          <w:rFonts w:ascii="Times New Roman" w:eastAsia="Segoe UI" w:hAnsi="Times New Roman" w:cs="Times New Roman"/>
          <w:sz w:val="24"/>
          <w:szCs w:val="24"/>
          <w:lang w:val="en-US"/>
        </w:rPr>
        <w:endnoteReference w:id="15"/>
      </w:r>
      <w:r w:rsidRPr="00641BDB">
        <w:rPr>
          <w:rFonts w:ascii="Times New Roman" w:eastAsia="Segoe UI" w:hAnsi="Times New Roman" w:cs="Times New Roman"/>
          <w:sz w:val="24"/>
          <w:szCs w:val="24"/>
          <w:lang w:val="en-US"/>
        </w:rPr>
        <w:t xml:space="preserve">, </w:t>
      </w:r>
      <w:r w:rsidRPr="006D0307">
        <w:rPr>
          <w:rFonts w:ascii="Times New Roman" w:eastAsia="Segoe UI" w:hAnsi="Times New Roman" w:cs="Times New Roman"/>
          <w:sz w:val="24"/>
          <w:szCs w:val="24"/>
          <w:lang w:val="en-US"/>
        </w:rPr>
        <w:t xml:space="preserve">especially glucocorticoids, </w:t>
      </w:r>
      <w:r w:rsidRPr="00641BDB">
        <w:rPr>
          <w:rFonts w:ascii="Times New Roman" w:eastAsia="Segoe UI" w:hAnsi="Times New Roman" w:cs="Times New Roman"/>
          <w:sz w:val="24"/>
          <w:szCs w:val="24"/>
          <w:lang w:val="en-US"/>
        </w:rPr>
        <w:t>insufficient sun exposure</w:t>
      </w:r>
      <w:r>
        <w:rPr>
          <w:rStyle w:val="EndnoteReference"/>
          <w:rFonts w:ascii="Times New Roman" w:eastAsia="Segoe UI" w:hAnsi="Times New Roman" w:cs="Times New Roman"/>
          <w:sz w:val="24"/>
          <w:szCs w:val="24"/>
          <w:lang w:val="en-US"/>
        </w:rPr>
        <w:endnoteReference w:id="16"/>
      </w:r>
      <w:r w:rsidRPr="006D0307">
        <w:rPr>
          <w:rFonts w:ascii="Times New Roman" w:eastAsia="Segoe UI" w:hAnsi="Times New Roman" w:cs="Times New Roman"/>
          <w:sz w:val="24"/>
          <w:szCs w:val="24"/>
          <w:lang w:val="en-US"/>
        </w:rPr>
        <w:t xml:space="preserve">, and, in some cases, impaired nutrient absorption due to drug side effects, GVHD affecting the digestive system, and </w:t>
      </w:r>
      <w:r w:rsidRPr="00641BDB">
        <w:rPr>
          <w:rFonts w:ascii="Times New Roman" w:eastAsia="Segoe UI" w:hAnsi="Times New Roman" w:cs="Times New Roman"/>
          <w:sz w:val="24"/>
          <w:szCs w:val="24"/>
          <w:lang w:val="en-US"/>
        </w:rPr>
        <w:t>bacterial overgrowth</w:t>
      </w:r>
      <w:r>
        <w:rPr>
          <w:rStyle w:val="EndnoteReference"/>
          <w:rFonts w:ascii="Times New Roman" w:eastAsia="Segoe UI" w:hAnsi="Times New Roman" w:cs="Times New Roman"/>
          <w:sz w:val="24"/>
          <w:szCs w:val="24"/>
          <w:lang w:val="en-US"/>
        </w:rPr>
        <w:endnoteReference w:id="17"/>
      </w:r>
      <w:r>
        <w:rPr>
          <w:rFonts w:ascii="Times New Roman" w:eastAsia="Segoe UI" w:hAnsi="Times New Roman" w:cs="Times New Roman"/>
          <w:sz w:val="24"/>
          <w:szCs w:val="24"/>
          <w:lang w:val="en-US"/>
        </w:rPr>
        <w:t>.</w:t>
      </w:r>
    </w:p>
    <w:p w14:paraId="58445BD1" w14:textId="6CEBA3C7" w:rsidR="008372A8" w:rsidRDefault="006D0307" w:rsidP="005A17D5">
      <w:pPr>
        <w:spacing w:line="480" w:lineRule="auto"/>
        <w:jc w:val="both"/>
        <w:rPr>
          <w:rFonts w:ascii="Times New Roman" w:eastAsia="Segoe UI" w:hAnsi="Times New Roman" w:cs="Times New Roman"/>
          <w:sz w:val="24"/>
          <w:szCs w:val="24"/>
          <w:lang w:val="en-US"/>
        </w:rPr>
      </w:pPr>
      <w:r w:rsidRPr="006D0307">
        <w:rPr>
          <w:rFonts w:ascii="Times New Roman" w:eastAsia="Segoe UI" w:hAnsi="Times New Roman" w:cs="Times New Roman"/>
          <w:sz w:val="24"/>
          <w:szCs w:val="24"/>
          <w:lang w:val="en-US"/>
        </w:rPr>
        <w:t xml:space="preserve">In </w:t>
      </w:r>
      <w:r w:rsidR="004C6196">
        <w:rPr>
          <w:rFonts w:ascii="Times New Roman" w:eastAsia="Segoe UI" w:hAnsi="Times New Roman" w:cs="Times New Roman"/>
          <w:sz w:val="24"/>
          <w:szCs w:val="24"/>
          <w:lang w:val="en-US"/>
        </w:rPr>
        <w:t>this</w:t>
      </w:r>
      <w:r w:rsidRPr="006D0307">
        <w:rPr>
          <w:rFonts w:ascii="Times New Roman" w:eastAsia="Segoe UI" w:hAnsi="Times New Roman" w:cs="Times New Roman"/>
          <w:sz w:val="24"/>
          <w:szCs w:val="24"/>
          <w:lang w:val="en-US"/>
        </w:rPr>
        <w:t xml:space="preserve"> study, 30% of patients had vitamin D deficiency, and 50% had vitamin D insufficiency, regardless of the presence of cGVHD. The present data, in line with a meta-analysis, found no statistically significant association between vitamin D deficiency and the occurrence of acute or chronic GVHD.</w:t>
      </w:r>
      <w:r w:rsidR="00205582">
        <w:rPr>
          <w:rStyle w:val="EndnoteReference"/>
          <w:rFonts w:ascii="Times New Roman" w:eastAsia="Segoe UI" w:hAnsi="Times New Roman" w:cs="Times New Roman"/>
          <w:sz w:val="24"/>
          <w:szCs w:val="24"/>
          <w:lang w:val="en-US"/>
        </w:rPr>
        <w:endnoteReference w:id="18"/>
      </w:r>
      <w:r w:rsidR="00C2471A">
        <w:rPr>
          <w:rFonts w:ascii="Times New Roman" w:eastAsia="Segoe UI" w:hAnsi="Times New Roman" w:cs="Times New Roman"/>
          <w:sz w:val="24"/>
          <w:szCs w:val="24"/>
          <w:lang w:val="en-US"/>
        </w:rPr>
        <w:t xml:space="preserve"> </w:t>
      </w:r>
      <w:r w:rsidRPr="006D0307">
        <w:rPr>
          <w:rFonts w:ascii="Times New Roman" w:eastAsia="Segoe UI" w:hAnsi="Times New Roman" w:cs="Times New Roman"/>
          <w:sz w:val="24"/>
          <w:szCs w:val="24"/>
          <w:lang w:val="en-US"/>
        </w:rPr>
        <w:t>However, the severity of GVHD appears to influence vitamin D status after allo-HSCT. A study by Kreutz et al. demonstrated that patients without or with mild cGVHD experienced an increase in serum 25(OH)D levels, while those with moderate to severe cGVHD had either unchanged or decreased vitamin D status</w:t>
      </w:r>
      <w:r w:rsidR="00B107D5">
        <w:rPr>
          <w:rStyle w:val="EndnoteReference"/>
          <w:rFonts w:ascii="Times New Roman" w:eastAsia="Segoe UI" w:hAnsi="Times New Roman" w:cs="Times New Roman"/>
          <w:sz w:val="24"/>
          <w:szCs w:val="24"/>
          <w:lang w:val="en-US"/>
        </w:rPr>
        <w:endnoteReference w:id="19"/>
      </w:r>
      <w:r w:rsidR="005A17D5" w:rsidRPr="005A17D5">
        <w:rPr>
          <w:rFonts w:ascii="Times New Roman" w:eastAsia="Segoe UI" w:hAnsi="Times New Roman" w:cs="Times New Roman"/>
          <w:sz w:val="24"/>
          <w:szCs w:val="24"/>
          <w:lang w:val="en-US"/>
        </w:rPr>
        <w:t>.</w:t>
      </w:r>
      <w:r w:rsidR="008372A8">
        <w:rPr>
          <w:rFonts w:ascii="Times New Roman" w:eastAsia="Segoe UI" w:hAnsi="Times New Roman" w:cs="Times New Roman"/>
          <w:sz w:val="24"/>
          <w:szCs w:val="24"/>
          <w:lang w:val="en-US"/>
        </w:rPr>
        <w:t xml:space="preserve"> </w:t>
      </w:r>
    </w:p>
    <w:p w14:paraId="264FDDFB" w14:textId="6B92956B" w:rsidR="00B304E0" w:rsidRDefault="006D0307" w:rsidP="004C2000">
      <w:pPr>
        <w:spacing w:line="480" w:lineRule="auto"/>
        <w:jc w:val="both"/>
        <w:rPr>
          <w:rFonts w:ascii="Times New Roman" w:eastAsia="Segoe UI" w:hAnsi="Times New Roman" w:cs="Times New Roman"/>
          <w:sz w:val="24"/>
          <w:szCs w:val="24"/>
          <w:lang w:val="en-US"/>
        </w:rPr>
      </w:pPr>
      <w:r w:rsidRPr="006D0307">
        <w:rPr>
          <w:rFonts w:ascii="Times New Roman" w:eastAsia="Segoe UI" w:hAnsi="Times New Roman" w:cs="Times New Roman"/>
          <w:sz w:val="24"/>
          <w:szCs w:val="24"/>
          <w:lang w:val="en-US"/>
        </w:rPr>
        <w:t xml:space="preserve">Our patients exhibited a significantly low average dietary intake of vitamin D (approximately 2 </w:t>
      </w:r>
      <w:proofErr w:type="gramStart"/>
      <w:r w:rsidRPr="006D0307">
        <w:rPr>
          <w:rFonts w:ascii="Times New Roman" w:eastAsia="Segoe UI" w:hAnsi="Times New Roman" w:cs="Times New Roman"/>
          <w:sz w:val="24"/>
          <w:szCs w:val="24"/>
          <w:lang w:val="en-US"/>
        </w:rPr>
        <w:t>µg</w:t>
      </w:r>
      <w:proofErr w:type="gramEnd"/>
      <w:r w:rsidRPr="006D0307">
        <w:rPr>
          <w:rFonts w:ascii="Times New Roman" w:eastAsia="Segoe UI" w:hAnsi="Times New Roman" w:cs="Times New Roman"/>
          <w:sz w:val="24"/>
          <w:szCs w:val="24"/>
          <w:lang w:val="en-US"/>
        </w:rPr>
        <w:t xml:space="preserve"> per day), compared to the 5.8-6 </w:t>
      </w:r>
      <w:proofErr w:type="gramStart"/>
      <w:r w:rsidRPr="006D0307">
        <w:rPr>
          <w:rFonts w:ascii="Times New Roman" w:eastAsia="Segoe UI" w:hAnsi="Times New Roman" w:cs="Times New Roman"/>
          <w:sz w:val="24"/>
          <w:szCs w:val="24"/>
          <w:lang w:val="en-US"/>
        </w:rPr>
        <w:t>µg</w:t>
      </w:r>
      <w:proofErr w:type="gramEnd"/>
      <w:r w:rsidRPr="006D0307">
        <w:rPr>
          <w:rFonts w:ascii="Times New Roman" w:eastAsia="Segoe UI" w:hAnsi="Times New Roman" w:cs="Times New Roman"/>
          <w:sz w:val="24"/>
          <w:szCs w:val="24"/>
          <w:lang w:val="en-US"/>
        </w:rPr>
        <w:t xml:space="preserve"> daily intake in Finns and Swedes, or the 10-15 </w:t>
      </w:r>
      <w:proofErr w:type="gramStart"/>
      <w:r w:rsidRPr="006D0307">
        <w:rPr>
          <w:rFonts w:ascii="Times New Roman" w:eastAsia="Segoe UI" w:hAnsi="Times New Roman" w:cs="Times New Roman"/>
          <w:sz w:val="24"/>
          <w:szCs w:val="24"/>
          <w:lang w:val="en-US"/>
        </w:rPr>
        <w:t>µg</w:t>
      </w:r>
      <w:proofErr w:type="gramEnd"/>
      <w:r w:rsidRPr="006D0307">
        <w:rPr>
          <w:rFonts w:ascii="Times New Roman" w:eastAsia="Segoe UI" w:hAnsi="Times New Roman" w:cs="Times New Roman"/>
          <w:sz w:val="24"/>
          <w:szCs w:val="24"/>
          <w:lang w:val="en-US"/>
        </w:rPr>
        <w:t xml:space="preserve"> recommended by various health organizations. This low intake likely contributes to vitamin D deficiency, although a direct correlation has not yet been established.</w:t>
      </w:r>
      <w:r w:rsidR="004507D0" w:rsidRPr="000A1E97">
        <w:rPr>
          <w:rStyle w:val="EndnoteReference"/>
          <w:rFonts w:ascii="Times New Roman" w:eastAsia="Segoe UI" w:hAnsi="Times New Roman" w:cs="Times New Roman"/>
          <w:sz w:val="24"/>
          <w:szCs w:val="24"/>
          <w:lang w:val="en-US"/>
        </w:rPr>
        <w:endnoteReference w:id="20"/>
      </w:r>
    </w:p>
    <w:p w14:paraId="19C7B8FB" w14:textId="32C4CE4A" w:rsidR="00A63535" w:rsidRDefault="006D0307" w:rsidP="00A63535">
      <w:pPr>
        <w:spacing w:line="480" w:lineRule="auto"/>
        <w:jc w:val="both"/>
        <w:rPr>
          <w:rFonts w:ascii="Times New Roman" w:eastAsia="Segoe UI" w:hAnsi="Times New Roman" w:cs="Times New Roman"/>
          <w:sz w:val="24"/>
          <w:szCs w:val="24"/>
          <w:lang w:val="en-US"/>
        </w:rPr>
      </w:pPr>
      <w:r w:rsidRPr="006D0307">
        <w:rPr>
          <w:rFonts w:ascii="Times New Roman" w:eastAsia="Segoe UI" w:hAnsi="Times New Roman" w:cs="Times New Roman"/>
          <w:sz w:val="24"/>
          <w:szCs w:val="24"/>
          <w:lang w:val="en-US"/>
        </w:rPr>
        <w:t xml:space="preserve">Vitamin D replacement therapy elevated serum 25(OH)D levels in most of our subjects, with a statistically more significant increase observed in patients with cGVHD, </w:t>
      </w:r>
      <w:r w:rsidR="007953D4">
        <w:rPr>
          <w:rFonts w:ascii="Times New Roman" w:eastAsia="Segoe UI" w:hAnsi="Times New Roman" w:cs="Times New Roman"/>
          <w:sz w:val="24"/>
          <w:szCs w:val="24"/>
          <w:lang w:val="en-US"/>
        </w:rPr>
        <w:t>probably</w:t>
      </w:r>
      <w:r w:rsidRPr="006D0307">
        <w:rPr>
          <w:rFonts w:ascii="Times New Roman" w:eastAsia="Segoe UI" w:hAnsi="Times New Roman" w:cs="Times New Roman"/>
          <w:sz w:val="24"/>
          <w:szCs w:val="24"/>
          <w:lang w:val="en-US"/>
        </w:rPr>
        <w:t xml:space="preserve"> due to a higher number of adherent individuals in this group.</w:t>
      </w:r>
      <w:r>
        <w:rPr>
          <w:rFonts w:ascii="Times New Roman" w:eastAsia="Segoe UI" w:hAnsi="Times New Roman" w:cs="Times New Roman"/>
          <w:sz w:val="24"/>
          <w:szCs w:val="24"/>
          <w:lang w:val="en-US"/>
        </w:rPr>
        <w:t xml:space="preserve"> </w:t>
      </w:r>
    </w:p>
    <w:p w14:paraId="6EAB9796" w14:textId="46CEDDC3" w:rsidR="00935E89" w:rsidRDefault="00D9050B" w:rsidP="00AF66A7">
      <w:pPr>
        <w:spacing w:line="480" w:lineRule="auto"/>
        <w:jc w:val="both"/>
        <w:rPr>
          <w:rFonts w:ascii="Times New Roman" w:eastAsia="Segoe UI" w:hAnsi="Times New Roman" w:cs="Times New Roman"/>
          <w:sz w:val="24"/>
          <w:szCs w:val="24"/>
          <w:lang w:val="en-US"/>
        </w:rPr>
      </w:pPr>
      <w:r w:rsidRPr="00D9050B">
        <w:rPr>
          <w:rFonts w:ascii="Times New Roman" w:eastAsia="Segoe UI" w:hAnsi="Times New Roman" w:cs="Times New Roman"/>
          <w:sz w:val="24"/>
          <w:szCs w:val="24"/>
          <w:lang w:val="en-US"/>
        </w:rPr>
        <w:t xml:space="preserve">The increase in serum 25(OH)D levels was influenced by both the initial serum 25(OH)D levels and the prescribed vitamin D replacement dose. A significant increase in serum 25(OH)D was observed in patients with lower initial levels who received higher doses of vitamin D </w:t>
      </w:r>
      <w:r w:rsidRPr="00D9050B">
        <w:rPr>
          <w:rFonts w:ascii="Times New Roman" w:eastAsia="Segoe UI" w:hAnsi="Times New Roman" w:cs="Times New Roman"/>
          <w:sz w:val="24"/>
          <w:szCs w:val="24"/>
          <w:lang w:val="en-US"/>
        </w:rPr>
        <w:lastRenderedPageBreak/>
        <w:t xml:space="preserve">replacement (1600 to 2000 IU per day). In contrast, patients with normal initial 25(OH)D levels who received 800 IU of vitamin D per day showed no significant changes. </w:t>
      </w:r>
      <w:r w:rsidR="00A63535" w:rsidRPr="00935E89">
        <w:rPr>
          <w:rFonts w:ascii="Times New Roman" w:eastAsia="Segoe UI" w:hAnsi="Times New Roman" w:cs="Times New Roman"/>
          <w:sz w:val="24"/>
          <w:szCs w:val="24"/>
          <w:lang w:val="en-US"/>
        </w:rPr>
        <w:t>An observational study involving 95 long-term survivors after allo-HSCT found that most participants adhered to vitamin D replacement therapy, leading to normal vitamin D status (25(OH)D ≥75 nmol/L) in 65% of patients, compared to only 10.5% with inadequate levels (25(OH)D &lt; 50 nmol/L). The authors concluded that a daily dose of 400 to 600 IU of vitamin D is optimal for maintaining serum 25(OH)D levels of at least 75 nmol/L.</w:t>
      </w:r>
      <w:r w:rsidR="00A63535">
        <w:rPr>
          <w:rFonts w:ascii="Times New Roman" w:eastAsia="Segoe UI" w:hAnsi="Times New Roman" w:cs="Times New Roman"/>
          <w:sz w:val="24"/>
          <w:szCs w:val="24"/>
          <w:lang w:val="en-US"/>
        </w:rPr>
        <w:t xml:space="preserve"> However, our</w:t>
      </w:r>
      <w:r w:rsidRPr="00D9050B">
        <w:rPr>
          <w:rFonts w:ascii="Times New Roman" w:eastAsia="Segoe UI" w:hAnsi="Times New Roman" w:cs="Times New Roman"/>
          <w:sz w:val="24"/>
          <w:szCs w:val="24"/>
          <w:lang w:val="en-US"/>
        </w:rPr>
        <w:t xml:space="preserve"> findings suggest that allo-HSCT patients, regardless of their initial serum 25(OH)D levels, may require a daily dose higher than 800 IU to maintain adequate serum 25(OH)D levels (&gt;75 nmol/L).</w:t>
      </w:r>
      <w:r w:rsidR="00A63535">
        <w:rPr>
          <w:rFonts w:ascii="Times New Roman" w:eastAsia="Segoe UI" w:hAnsi="Times New Roman" w:cs="Times New Roman"/>
          <w:sz w:val="24"/>
          <w:szCs w:val="24"/>
          <w:lang w:val="en-US"/>
        </w:rPr>
        <w:t xml:space="preserve"> </w:t>
      </w:r>
    </w:p>
    <w:p w14:paraId="4857B640" w14:textId="5589E6AD" w:rsidR="00207953" w:rsidRDefault="00FF5F2A" w:rsidP="00AF66A7">
      <w:pPr>
        <w:spacing w:line="480" w:lineRule="auto"/>
        <w:jc w:val="both"/>
        <w:rPr>
          <w:rFonts w:ascii="Times New Roman" w:eastAsia="Segoe UI" w:hAnsi="Times New Roman" w:cs="Times New Roman"/>
          <w:sz w:val="24"/>
          <w:szCs w:val="24"/>
          <w:lang w:val="en-US"/>
        </w:rPr>
      </w:pPr>
      <w:r w:rsidRPr="00FF5F2A">
        <w:rPr>
          <w:rFonts w:ascii="Times New Roman" w:eastAsia="Segoe UI" w:hAnsi="Times New Roman" w:cs="Times New Roman"/>
          <w:sz w:val="24"/>
          <w:szCs w:val="24"/>
          <w:lang w:val="en-US"/>
        </w:rPr>
        <w:t>Previous research has shown that malnutrition affects approximately 20% of patients from 3 months to several years after allo-HSCT</w:t>
      </w:r>
      <w:r w:rsidR="008356C9" w:rsidRPr="008356C9">
        <w:rPr>
          <w:rFonts w:ascii="Times New Roman" w:eastAsia="Segoe UI" w:hAnsi="Times New Roman" w:cs="Times New Roman"/>
          <w:sz w:val="24"/>
          <w:szCs w:val="24"/>
          <w:vertAlign w:val="superscript"/>
          <w:lang w:val="en-US"/>
        </w:rPr>
        <w:t>4</w:t>
      </w:r>
      <w:r w:rsidR="006624B7" w:rsidRPr="00CE1764">
        <w:rPr>
          <w:rFonts w:ascii="Times New Roman" w:eastAsia="Segoe UI" w:hAnsi="Times New Roman" w:cs="Times New Roman"/>
          <w:sz w:val="24"/>
          <w:szCs w:val="24"/>
          <w:vertAlign w:val="superscript"/>
          <w:lang w:val="en-US"/>
        </w:rPr>
        <w:t>,</w:t>
      </w:r>
      <w:r w:rsidR="006624B7">
        <w:rPr>
          <w:rStyle w:val="EndnoteReference"/>
          <w:rFonts w:ascii="Times New Roman" w:eastAsia="Segoe UI" w:hAnsi="Times New Roman" w:cs="Times New Roman"/>
          <w:sz w:val="24"/>
          <w:szCs w:val="24"/>
          <w:lang w:val="en-US"/>
        </w:rPr>
        <w:endnoteReference w:id="21"/>
      </w:r>
      <w:r w:rsidR="006624B7" w:rsidRPr="005F66FD">
        <w:rPr>
          <w:rFonts w:ascii="Times New Roman" w:eastAsia="Segoe UI" w:hAnsi="Times New Roman" w:cs="Times New Roman"/>
          <w:sz w:val="24"/>
          <w:szCs w:val="24"/>
          <w:lang w:val="en-US"/>
        </w:rPr>
        <w:t xml:space="preserve">. Risk factors </w:t>
      </w:r>
      <w:r w:rsidR="00A60BC7">
        <w:rPr>
          <w:rFonts w:ascii="Times New Roman" w:eastAsia="Segoe UI" w:hAnsi="Times New Roman" w:cs="Times New Roman"/>
          <w:sz w:val="24"/>
          <w:szCs w:val="24"/>
          <w:lang w:val="en-US"/>
        </w:rPr>
        <w:t xml:space="preserve">for malnutrition in allo-HSCT </w:t>
      </w:r>
      <w:r w:rsidR="006624B7" w:rsidRPr="005F66FD">
        <w:rPr>
          <w:rFonts w:ascii="Times New Roman" w:eastAsia="Segoe UI" w:hAnsi="Times New Roman" w:cs="Times New Roman"/>
          <w:sz w:val="24"/>
          <w:szCs w:val="24"/>
          <w:lang w:val="en-US"/>
        </w:rPr>
        <w:t>include preexisting malnutrition</w:t>
      </w:r>
      <w:r w:rsidR="006624B7">
        <w:rPr>
          <w:rStyle w:val="EndnoteReference"/>
          <w:rFonts w:ascii="Times New Roman" w:eastAsia="Segoe UI" w:hAnsi="Times New Roman" w:cs="Times New Roman"/>
          <w:sz w:val="24"/>
          <w:szCs w:val="24"/>
          <w:lang w:val="en-US"/>
        </w:rPr>
        <w:endnoteReference w:id="22"/>
      </w:r>
      <w:r w:rsidR="006624B7" w:rsidRPr="005F66FD">
        <w:rPr>
          <w:rFonts w:ascii="Times New Roman" w:eastAsia="Segoe UI" w:hAnsi="Times New Roman" w:cs="Times New Roman"/>
          <w:sz w:val="24"/>
          <w:szCs w:val="24"/>
          <w:lang w:val="en-US"/>
        </w:rPr>
        <w:t xml:space="preserve">, </w:t>
      </w:r>
      <w:r w:rsidR="00A60BC7">
        <w:rPr>
          <w:rFonts w:ascii="Times New Roman" w:eastAsia="Segoe UI" w:hAnsi="Times New Roman" w:cs="Times New Roman"/>
          <w:sz w:val="24"/>
          <w:szCs w:val="24"/>
          <w:lang w:val="en-US"/>
        </w:rPr>
        <w:t xml:space="preserve">the </w:t>
      </w:r>
      <w:r w:rsidR="006624B7" w:rsidRPr="005F66FD">
        <w:rPr>
          <w:rFonts w:ascii="Times New Roman" w:eastAsia="Segoe UI" w:hAnsi="Times New Roman" w:cs="Times New Roman"/>
          <w:sz w:val="24"/>
          <w:szCs w:val="24"/>
          <w:lang w:val="en-US"/>
        </w:rPr>
        <w:t>conditioning regimen</w:t>
      </w:r>
      <w:r w:rsidR="006624B7">
        <w:rPr>
          <w:rStyle w:val="EndnoteReference"/>
          <w:rFonts w:ascii="Times New Roman" w:eastAsia="Segoe UI" w:hAnsi="Times New Roman" w:cs="Times New Roman"/>
          <w:sz w:val="24"/>
          <w:szCs w:val="24"/>
          <w:lang w:val="en-US"/>
        </w:rPr>
        <w:endnoteReference w:id="23"/>
      </w:r>
      <w:r w:rsidR="006624B7" w:rsidRPr="005F66FD">
        <w:rPr>
          <w:rFonts w:ascii="Times New Roman" w:eastAsia="Segoe UI" w:hAnsi="Times New Roman" w:cs="Times New Roman"/>
          <w:sz w:val="24"/>
          <w:szCs w:val="24"/>
          <w:lang w:val="en-US"/>
        </w:rPr>
        <w:t>, anorexia, infections, mucositis, and GVHD</w:t>
      </w:r>
      <w:r w:rsidR="006624B7">
        <w:rPr>
          <w:rStyle w:val="EndnoteReference"/>
          <w:rFonts w:ascii="Times New Roman" w:eastAsia="Segoe UI" w:hAnsi="Times New Roman" w:cs="Times New Roman"/>
          <w:sz w:val="24"/>
          <w:szCs w:val="24"/>
          <w:lang w:val="en-US"/>
        </w:rPr>
        <w:endnoteReference w:id="24"/>
      </w:r>
      <w:r w:rsidR="006624B7" w:rsidRPr="005F66FD">
        <w:rPr>
          <w:rFonts w:ascii="Times New Roman" w:eastAsia="Segoe UI" w:hAnsi="Times New Roman" w:cs="Times New Roman"/>
          <w:sz w:val="24"/>
          <w:szCs w:val="24"/>
          <w:lang w:val="en-US"/>
        </w:rPr>
        <w:t xml:space="preserve">. </w:t>
      </w:r>
      <w:r w:rsidR="00A60BC7" w:rsidRPr="00A60BC7">
        <w:rPr>
          <w:rFonts w:ascii="Times New Roman" w:eastAsia="Segoe UI" w:hAnsi="Times New Roman" w:cs="Times New Roman"/>
          <w:sz w:val="24"/>
          <w:szCs w:val="24"/>
          <w:lang w:val="en-US"/>
        </w:rPr>
        <w:t>The prevalence of malnutrition in patients with cGVHD ranges from 29% to 43% (assessed by PG-SGA and BMI). Malnutrition in these patients is associated with cGVHD affecting the lungs, mouth, and intestines, as well as with the NIH severity criteria, impaired functional status, and reduced quality of life</w:t>
      </w:r>
      <w:r w:rsidR="006624B7">
        <w:rPr>
          <w:rStyle w:val="EndnoteReference"/>
          <w:rFonts w:ascii="Times New Roman" w:eastAsia="Segoe UI" w:hAnsi="Times New Roman" w:cs="Times New Roman"/>
          <w:sz w:val="24"/>
          <w:szCs w:val="24"/>
          <w:lang w:val="en-US"/>
        </w:rPr>
        <w:endnoteReference w:id="25"/>
      </w:r>
      <w:r w:rsidR="006624B7">
        <w:rPr>
          <w:rFonts w:ascii="Times New Roman" w:eastAsia="Segoe UI" w:hAnsi="Times New Roman" w:cs="Times New Roman"/>
          <w:sz w:val="24"/>
          <w:szCs w:val="24"/>
          <w:vertAlign w:val="superscript"/>
          <w:lang w:val="en-US"/>
        </w:rPr>
        <w:t>,</w:t>
      </w:r>
      <w:r w:rsidR="006624B7">
        <w:rPr>
          <w:rStyle w:val="EndnoteReference"/>
          <w:rFonts w:ascii="Times New Roman" w:eastAsia="Segoe UI" w:hAnsi="Times New Roman" w:cs="Times New Roman"/>
          <w:sz w:val="24"/>
          <w:szCs w:val="24"/>
          <w:lang w:val="en-US"/>
        </w:rPr>
        <w:endnoteReference w:id="26"/>
      </w:r>
      <w:r w:rsidR="006624B7" w:rsidRPr="00B04261">
        <w:rPr>
          <w:rFonts w:ascii="Times New Roman" w:eastAsia="Segoe UI" w:hAnsi="Times New Roman" w:cs="Times New Roman"/>
          <w:sz w:val="24"/>
          <w:szCs w:val="24"/>
          <w:lang w:val="en-US"/>
        </w:rPr>
        <w:t>.</w:t>
      </w:r>
      <w:r w:rsidR="006624B7">
        <w:rPr>
          <w:rFonts w:ascii="Times New Roman" w:eastAsia="Segoe UI" w:hAnsi="Times New Roman" w:cs="Times New Roman"/>
          <w:sz w:val="24"/>
          <w:szCs w:val="24"/>
          <w:lang w:val="en-US"/>
        </w:rPr>
        <w:t xml:space="preserve"> </w:t>
      </w:r>
      <w:r w:rsidR="00A60BC7" w:rsidRPr="00A60BC7">
        <w:rPr>
          <w:rFonts w:ascii="Times New Roman" w:eastAsia="Segoe UI" w:hAnsi="Times New Roman" w:cs="Times New Roman"/>
          <w:sz w:val="24"/>
          <w:szCs w:val="24"/>
          <w:lang w:val="en-US"/>
        </w:rPr>
        <w:t>In our study, malnutrition was observed in 40% of cGVHD patients and 27% of non-GVHD patients. The primary risk factor for malnutrition was cGVHD affecting the digestive system.</w:t>
      </w:r>
      <w:r w:rsidR="000E2B1A" w:rsidRPr="000E2B1A">
        <w:t xml:space="preserve"> </w:t>
      </w:r>
      <w:proofErr w:type="gramStart"/>
      <w:r w:rsidR="000E2B1A" w:rsidRPr="000E2B1A">
        <w:rPr>
          <w:rFonts w:ascii="Times New Roman" w:eastAsia="Segoe UI" w:hAnsi="Times New Roman" w:cs="Times New Roman"/>
          <w:sz w:val="24"/>
          <w:szCs w:val="24"/>
          <w:lang w:val="en-US"/>
        </w:rPr>
        <w:t>Similar to</w:t>
      </w:r>
      <w:proofErr w:type="gramEnd"/>
      <w:r w:rsidR="000E2B1A" w:rsidRPr="000E2B1A">
        <w:rPr>
          <w:rFonts w:ascii="Times New Roman" w:eastAsia="Segoe UI" w:hAnsi="Times New Roman" w:cs="Times New Roman"/>
          <w:sz w:val="24"/>
          <w:szCs w:val="24"/>
          <w:lang w:val="en-US"/>
        </w:rPr>
        <w:t xml:space="preserve"> previous research in chronic diseases, vitamin D deficiency was not associated with malnutrition or body composition in our allo-HSCT population, regardless of the presence of cGVHD</w:t>
      </w:r>
      <w:r w:rsidR="00CE2CC7" w:rsidRPr="00CE2CC7">
        <w:rPr>
          <w:rFonts w:ascii="Times New Roman" w:eastAsia="Segoe UI" w:hAnsi="Times New Roman" w:cs="Times New Roman"/>
          <w:sz w:val="24"/>
          <w:szCs w:val="24"/>
          <w:vertAlign w:val="superscript"/>
          <w:lang w:val="en-US"/>
        </w:rPr>
        <w:t>3,</w:t>
      </w:r>
      <w:r w:rsidR="006A683A">
        <w:rPr>
          <w:rStyle w:val="EndnoteReference"/>
          <w:rFonts w:ascii="Times New Roman" w:eastAsia="Segoe UI" w:hAnsi="Times New Roman" w:cs="Times New Roman"/>
          <w:sz w:val="24"/>
          <w:szCs w:val="24"/>
          <w:lang w:val="en-US"/>
        </w:rPr>
        <w:endnoteReference w:id="27"/>
      </w:r>
      <w:r w:rsidR="00830778">
        <w:rPr>
          <w:rFonts w:ascii="Times New Roman" w:eastAsia="Segoe UI" w:hAnsi="Times New Roman" w:cs="Times New Roman"/>
          <w:sz w:val="24"/>
          <w:szCs w:val="24"/>
          <w:vertAlign w:val="superscript"/>
          <w:lang w:val="en-US"/>
        </w:rPr>
        <w:t>,</w:t>
      </w:r>
      <w:r w:rsidR="00830778">
        <w:rPr>
          <w:rStyle w:val="EndnoteReference"/>
          <w:rFonts w:ascii="Times New Roman" w:eastAsia="Segoe UI" w:hAnsi="Times New Roman" w:cs="Times New Roman"/>
          <w:sz w:val="24"/>
          <w:szCs w:val="24"/>
          <w:lang w:val="en-US"/>
        </w:rPr>
        <w:endnoteReference w:id="28"/>
      </w:r>
      <w:r w:rsidR="005F7EEA">
        <w:rPr>
          <w:rFonts w:ascii="Times New Roman" w:eastAsia="Segoe UI" w:hAnsi="Times New Roman" w:cs="Times New Roman"/>
          <w:sz w:val="24"/>
          <w:szCs w:val="24"/>
          <w:vertAlign w:val="superscript"/>
          <w:lang w:val="en-US"/>
        </w:rPr>
        <w:t>,</w:t>
      </w:r>
      <w:r w:rsidR="005F7EEA">
        <w:rPr>
          <w:rStyle w:val="EndnoteReference"/>
          <w:rFonts w:ascii="Times New Roman" w:eastAsia="Segoe UI" w:hAnsi="Times New Roman" w:cs="Times New Roman"/>
          <w:sz w:val="24"/>
          <w:szCs w:val="24"/>
          <w:lang w:val="en-US"/>
        </w:rPr>
        <w:endnoteReference w:id="29"/>
      </w:r>
      <w:r w:rsidR="00785BB9" w:rsidRPr="006624B7">
        <w:rPr>
          <w:rFonts w:ascii="Times New Roman" w:eastAsia="Segoe UI" w:hAnsi="Times New Roman" w:cs="Times New Roman"/>
          <w:sz w:val="24"/>
          <w:szCs w:val="24"/>
          <w:lang w:val="en-US"/>
        </w:rPr>
        <w:t>.</w:t>
      </w:r>
      <w:r w:rsidR="00785BB9">
        <w:rPr>
          <w:rFonts w:ascii="Times New Roman" w:eastAsia="Segoe UI" w:hAnsi="Times New Roman" w:cs="Times New Roman"/>
          <w:sz w:val="24"/>
          <w:szCs w:val="24"/>
          <w:lang w:val="en-US"/>
        </w:rPr>
        <w:t xml:space="preserve"> </w:t>
      </w:r>
      <w:r w:rsidR="00207953" w:rsidRPr="00207953">
        <w:rPr>
          <w:rFonts w:ascii="Times New Roman" w:eastAsia="Segoe UI" w:hAnsi="Times New Roman" w:cs="Times New Roman"/>
          <w:sz w:val="24"/>
          <w:szCs w:val="24"/>
          <w:lang w:val="en-US"/>
        </w:rPr>
        <w:t xml:space="preserve">The body composition changes observed in our subjects are consistent with findings from other studies on body composition in patients after allo-HSCT and auto-HSCT (6 months to 6 years post-transplantation), which report an increase in total fat mass and a loss of muscle mass. Additionally, although sarcopenia was not diagnosed in our study, low muscle strength, measured by HGS, was present in 30.2% of cGVHD patients and 10.8% of non-cGVHD </w:t>
      </w:r>
      <w:r w:rsidR="00207953" w:rsidRPr="00207953">
        <w:rPr>
          <w:rFonts w:ascii="Times New Roman" w:eastAsia="Segoe UI" w:hAnsi="Times New Roman" w:cs="Times New Roman"/>
          <w:sz w:val="24"/>
          <w:szCs w:val="24"/>
          <w:lang w:val="en-US"/>
        </w:rPr>
        <w:lastRenderedPageBreak/>
        <w:t xml:space="preserve">patients, meeting the first criteria for sarcopenia diagnosis. In cGVHD patients, the risk of low muscle strength was found to be 2.5 times higher compared to those who did not develop cGVHD. </w:t>
      </w:r>
      <w:r w:rsidR="00022E50">
        <w:rPr>
          <w:rFonts w:ascii="Times New Roman" w:eastAsia="Segoe UI" w:hAnsi="Times New Roman" w:cs="Times New Roman"/>
          <w:sz w:val="24"/>
          <w:szCs w:val="24"/>
          <w:lang w:val="en-US"/>
        </w:rPr>
        <w:t>According to</w:t>
      </w:r>
      <w:r w:rsidR="00207953" w:rsidRPr="00207953">
        <w:rPr>
          <w:rFonts w:ascii="Times New Roman" w:eastAsia="Segoe UI" w:hAnsi="Times New Roman" w:cs="Times New Roman"/>
          <w:sz w:val="24"/>
          <w:szCs w:val="24"/>
          <w:lang w:val="en-US"/>
        </w:rPr>
        <w:t xml:space="preserve"> the mean HGS values of our subjects, it is evident that muscle strength is low in a large proportion, suggesting that </w:t>
      </w:r>
      <w:proofErr w:type="gramStart"/>
      <w:r w:rsidR="00207953" w:rsidRPr="00207953">
        <w:rPr>
          <w:rFonts w:ascii="Times New Roman" w:eastAsia="Segoe UI" w:hAnsi="Times New Roman" w:cs="Times New Roman"/>
          <w:sz w:val="24"/>
          <w:szCs w:val="24"/>
          <w:lang w:val="en-US"/>
        </w:rPr>
        <w:t>the majority of</w:t>
      </w:r>
      <w:proofErr w:type="gramEnd"/>
      <w:r w:rsidR="00207953" w:rsidRPr="00207953">
        <w:rPr>
          <w:rFonts w:ascii="Times New Roman" w:eastAsia="Segoe UI" w:hAnsi="Times New Roman" w:cs="Times New Roman"/>
          <w:sz w:val="24"/>
          <w:szCs w:val="24"/>
          <w:lang w:val="en-US"/>
        </w:rPr>
        <w:t xml:space="preserve"> patients experience muscle weakness.</w:t>
      </w:r>
    </w:p>
    <w:p w14:paraId="3F2774ED" w14:textId="7DE89B38" w:rsidR="00AF66A7" w:rsidRDefault="006A7D69" w:rsidP="00AF66A7">
      <w:pPr>
        <w:spacing w:line="480" w:lineRule="auto"/>
        <w:jc w:val="both"/>
        <w:rPr>
          <w:rFonts w:ascii="Times New Roman" w:eastAsia="Segoe UI" w:hAnsi="Times New Roman" w:cs="Times New Roman"/>
          <w:sz w:val="24"/>
          <w:szCs w:val="24"/>
          <w:lang w:val="en-US"/>
        </w:rPr>
      </w:pPr>
      <w:r w:rsidRPr="006A7D69">
        <w:rPr>
          <w:rFonts w:ascii="Times New Roman" w:eastAsia="Segoe UI" w:hAnsi="Times New Roman" w:cs="Times New Roman"/>
          <w:sz w:val="24"/>
          <w:szCs w:val="24"/>
          <w:lang w:val="en-US"/>
        </w:rPr>
        <w:t>In the group of patients with vitamin D deficiency who received 2000 IU of vitamin D replacement therapy, there was a trend toward increased muscle strength as measured by HGS, although it did not reach statistical significance. This is consistent with previous meta-analyses, which suggest a small positive effect of vitamin D replacement therapy on muscle strength, but without statistical significance</w:t>
      </w:r>
      <w:r w:rsidR="00B84337">
        <w:rPr>
          <w:rStyle w:val="EndnoteReference"/>
          <w:rFonts w:ascii="Times New Roman" w:eastAsia="Segoe UI" w:hAnsi="Times New Roman" w:cs="Times New Roman"/>
          <w:sz w:val="24"/>
          <w:szCs w:val="24"/>
          <w:lang w:val="en-US"/>
        </w:rPr>
        <w:endnoteReference w:id="30"/>
      </w:r>
      <w:r w:rsidR="00CD4425">
        <w:rPr>
          <w:rFonts w:ascii="Times New Roman" w:eastAsia="Segoe UI" w:hAnsi="Times New Roman" w:cs="Times New Roman"/>
          <w:sz w:val="24"/>
          <w:szCs w:val="24"/>
          <w:vertAlign w:val="superscript"/>
          <w:lang w:val="en-US"/>
        </w:rPr>
        <w:t>,</w:t>
      </w:r>
      <w:r w:rsidR="00CD4425">
        <w:rPr>
          <w:rStyle w:val="EndnoteReference"/>
          <w:rFonts w:ascii="Times New Roman" w:eastAsia="Segoe UI" w:hAnsi="Times New Roman" w:cs="Times New Roman"/>
          <w:sz w:val="24"/>
          <w:szCs w:val="24"/>
          <w:lang w:val="en-US"/>
        </w:rPr>
        <w:endnoteReference w:id="31"/>
      </w:r>
      <w:r w:rsidR="001216B9">
        <w:rPr>
          <w:rFonts w:ascii="Times New Roman" w:eastAsia="Segoe UI" w:hAnsi="Times New Roman" w:cs="Times New Roman"/>
          <w:sz w:val="24"/>
          <w:szCs w:val="24"/>
          <w:vertAlign w:val="superscript"/>
          <w:lang w:val="en-US"/>
        </w:rPr>
        <w:t>,</w:t>
      </w:r>
      <w:r w:rsidR="001216B9">
        <w:rPr>
          <w:rStyle w:val="EndnoteReference"/>
          <w:rFonts w:ascii="Times New Roman" w:eastAsia="Segoe UI" w:hAnsi="Times New Roman" w:cs="Times New Roman"/>
          <w:sz w:val="24"/>
          <w:szCs w:val="24"/>
          <w:lang w:val="en-US"/>
        </w:rPr>
        <w:endnoteReference w:id="32"/>
      </w:r>
      <w:r w:rsidR="00AF66A7" w:rsidRPr="00AF66A7">
        <w:rPr>
          <w:rFonts w:ascii="Times New Roman" w:eastAsia="Segoe UI" w:hAnsi="Times New Roman" w:cs="Times New Roman"/>
          <w:sz w:val="24"/>
          <w:szCs w:val="24"/>
          <w:lang w:val="en-US"/>
        </w:rPr>
        <w:t xml:space="preserve">. </w:t>
      </w:r>
      <w:r w:rsidR="00427CF4" w:rsidRPr="00427CF4">
        <w:rPr>
          <w:rFonts w:ascii="Times New Roman" w:eastAsia="Segoe UI" w:hAnsi="Times New Roman" w:cs="Times New Roman"/>
          <w:sz w:val="24"/>
          <w:szCs w:val="24"/>
          <w:lang w:val="en-US"/>
        </w:rPr>
        <w:t>Therefore, further research focusing on specific conditions and diseases is needed to better clarify the potential benefits of vitamin D therapy on muscle strength.</w:t>
      </w:r>
    </w:p>
    <w:p w14:paraId="7E962CF8" w14:textId="66201B58" w:rsidR="00EA364A" w:rsidRDefault="00CE72B4" w:rsidP="00EA364A">
      <w:pPr>
        <w:spacing w:line="480" w:lineRule="auto"/>
        <w:jc w:val="both"/>
        <w:rPr>
          <w:rFonts w:ascii="Times New Roman" w:eastAsia="Segoe UI" w:hAnsi="Times New Roman" w:cs="Times New Roman"/>
          <w:sz w:val="24"/>
          <w:szCs w:val="24"/>
          <w:lang w:val="en-US"/>
        </w:rPr>
      </w:pPr>
      <w:r w:rsidRPr="00CE72B4">
        <w:rPr>
          <w:rFonts w:ascii="Times New Roman" w:eastAsia="Segoe UI" w:hAnsi="Times New Roman" w:cs="Times New Roman"/>
          <w:sz w:val="24"/>
          <w:szCs w:val="24"/>
          <w:lang w:val="en-US"/>
        </w:rPr>
        <w:t xml:space="preserve">In </w:t>
      </w:r>
      <w:r w:rsidR="00BE7BD8">
        <w:rPr>
          <w:rFonts w:ascii="Times New Roman" w:eastAsia="Segoe UI" w:hAnsi="Times New Roman" w:cs="Times New Roman"/>
          <w:sz w:val="24"/>
          <w:szCs w:val="24"/>
          <w:lang w:val="en-US"/>
        </w:rPr>
        <w:t>this</w:t>
      </w:r>
      <w:r w:rsidRPr="00CE72B4">
        <w:rPr>
          <w:rFonts w:ascii="Times New Roman" w:eastAsia="Segoe UI" w:hAnsi="Times New Roman" w:cs="Times New Roman"/>
          <w:sz w:val="24"/>
          <w:szCs w:val="24"/>
          <w:lang w:val="en-US"/>
        </w:rPr>
        <w:t xml:space="preserve"> study, the severity of cGVHD, as defined by NIH criteria</w:t>
      </w:r>
      <w:r w:rsidR="005A48FA">
        <w:rPr>
          <w:rStyle w:val="EndnoteReference"/>
          <w:rFonts w:ascii="Times New Roman" w:eastAsia="Segoe UI" w:hAnsi="Times New Roman" w:cs="Times New Roman"/>
          <w:sz w:val="24"/>
          <w:szCs w:val="24"/>
          <w:lang w:val="en-US"/>
        </w:rPr>
        <w:endnoteReference w:id="33"/>
      </w:r>
      <w:r w:rsidRPr="00CE72B4">
        <w:rPr>
          <w:rFonts w:ascii="Times New Roman" w:eastAsia="Segoe UI" w:hAnsi="Times New Roman" w:cs="Times New Roman"/>
          <w:sz w:val="24"/>
          <w:szCs w:val="24"/>
          <w:lang w:val="en-US"/>
        </w:rPr>
        <w:t>, was not found to be related to vitamin D deficiency. Univariate analysis identified cGVHD activity as a risk factor for vitamin D deficiency in cGVHD patients, while multivariate analysis revealed that myeloablative conditioning, in comparison to reduced-intensity conditioning (RIC), was a risk factor for low vitamin D levels in all subjects.</w:t>
      </w:r>
      <w:r w:rsidR="0021110D" w:rsidRPr="0021110D">
        <w:t xml:space="preserve"> </w:t>
      </w:r>
      <w:r w:rsidR="0021110D" w:rsidRPr="0021110D">
        <w:rPr>
          <w:rFonts w:ascii="Times New Roman" w:eastAsia="Segoe UI" w:hAnsi="Times New Roman" w:cs="Times New Roman"/>
          <w:sz w:val="24"/>
          <w:szCs w:val="24"/>
          <w:lang w:val="en-US"/>
        </w:rPr>
        <w:t xml:space="preserve">The </w:t>
      </w:r>
      <w:proofErr w:type="gramStart"/>
      <w:r w:rsidR="0021110D" w:rsidRPr="0021110D">
        <w:rPr>
          <w:rFonts w:ascii="Times New Roman" w:eastAsia="Segoe UI" w:hAnsi="Times New Roman" w:cs="Times New Roman"/>
          <w:sz w:val="24"/>
          <w:szCs w:val="24"/>
          <w:lang w:val="en-US"/>
        </w:rPr>
        <w:t>aforementioned observation</w:t>
      </w:r>
      <w:proofErr w:type="gramEnd"/>
      <w:r w:rsidR="0021110D" w:rsidRPr="0021110D">
        <w:rPr>
          <w:rFonts w:ascii="Times New Roman" w:eastAsia="Segoe UI" w:hAnsi="Times New Roman" w:cs="Times New Roman"/>
          <w:sz w:val="24"/>
          <w:szCs w:val="24"/>
          <w:lang w:val="en-US"/>
        </w:rPr>
        <w:t xml:space="preserve"> may be explained by the fact that</w:t>
      </w:r>
      <w:r w:rsidR="00BE7BD8">
        <w:rPr>
          <w:rFonts w:ascii="Times New Roman" w:eastAsia="Segoe UI" w:hAnsi="Times New Roman" w:cs="Times New Roman"/>
          <w:sz w:val="24"/>
          <w:szCs w:val="24"/>
          <w:lang w:val="en-US"/>
        </w:rPr>
        <w:t xml:space="preserve"> </w:t>
      </w:r>
      <w:r w:rsidR="0021110D" w:rsidRPr="0021110D">
        <w:rPr>
          <w:rFonts w:ascii="Times New Roman" w:eastAsia="Segoe UI" w:hAnsi="Times New Roman" w:cs="Times New Roman"/>
          <w:sz w:val="24"/>
          <w:szCs w:val="24"/>
          <w:lang w:val="en-US"/>
        </w:rPr>
        <w:t>patients with active</w:t>
      </w:r>
      <w:r w:rsidR="00BE7BD8">
        <w:rPr>
          <w:rFonts w:ascii="Times New Roman" w:eastAsia="Segoe UI" w:hAnsi="Times New Roman" w:cs="Times New Roman"/>
          <w:sz w:val="24"/>
          <w:szCs w:val="24"/>
          <w:lang w:val="en-US"/>
        </w:rPr>
        <w:t xml:space="preserve"> cGVHD</w:t>
      </w:r>
      <w:r w:rsidR="0021110D" w:rsidRPr="0021110D">
        <w:rPr>
          <w:rFonts w:ascii="Times New Roman" w:eastAsia="Segoe UI" w:hAnsi="Times New Roman" w:cs="Times New Roman"/>
          <w:sz w:val="24"/>
          <w:szCs w:val="24"/>
          <w:lang w:val="en-US"/>
        </w:rPr>
        <w:t xml:space="preserve"> have a higher intensity of systemic immunosuppression, and thus an additional risk of vitamin D deficiency.</w:t>
      </w:r>
      <w:r w:rsidR="00E8639B" w:rsidRPr="00E8639B">
        <w:t xml:space="preserve"> </w:t>
      </w:r>
      <w:r w:rsidR="00E8639B" w:rsidRPr="00E8639B">
        <w:rPr>
          <w:rFonts w:ascii="Times New Roman" w:eastAsia="Segoe UI" w:hAnsi="Times New Roman" w:cs="Times New Roman"/>
          <w:sz w:val="24"/>
          <w:szCs w:val="24"/>
          <w:lang w:val="en-US"/>
        </w:rPr>
        <w:t xml:space="preserve">Among the organs affected by cGVHD, only cGVHD of the liver was associated with vitamin D status. Subjects with liver cGVHD had lower vitamin D levels compared to those with cGVHD affecting other organs and non-cGVHD patients. Given the liver's role in the biological activation (first hydroxylation) of vitamin D, it is expected that impaired liver function may affect the synthesis of 25(OH)D in patients with liver cGVHD. Additionally, a high prevalence of vitamin D deficiency has been established in various liver diseases, and vitamin D is considered to play a </w:t>
      </w:r>
      <w:r w:rsidR="00E8639B" w:rsidRPr="00E8639B">
        <w:rPr>
          <w:rFonts w:ascii="Times New Roman" w:eastAsia="Segoe UI" w:hAnsi="Times New Roman" w:cs="Times New Roman"/>
          <w:sz w:val="24"/>
          <w:szCs w:val="24"/>
          <w:lang w:val="en-US"/>
        </w:rPr>
        <w:lastRenderedPageBreak/>
        <w:t>key role in the etiology of these diseases due to its immunomodulatory effect</w:t>
      </w:r>
      <w:r w:rsidR="001C362E">
        <w:rPr>
          <w:rStyle w:val="EndnoteReference"/>
          <w:rFonts w:ascii="Times New Roman" w:eastAsia="Segoe UI" w:hAnsi="Times New Roman" w:cs="Times New Roman"/>
          <w:sz w:val="24"/>
          <w:szCs w:val="24"/>
          <w:lang w:val="en-US"/>
        </w:rPr>
        <w:endnoteReference w:id="34"/>
      </w:r>
      <w:r w:rsidR="00696848">
        <w:rPr>
          <w:rFonts w:ascii="Times New Roman" w:eastAsia="Segoe UI" w:hAnsi="Times New Roman" w:cs="Times New Roman"/>
          <w:sz w:val="24"/>
          <w:szCs w:val="24"/>
          <w:lang w:val="en-US"/>
        </w:rPr>
        <w:t xml:space="preserve">. </w:t>
      </w:r>
      <w:r w:rsidR="00E8639B" w:rsidRPr="00E8639B">
        <w:rPr>
          <w:rFonts w:ascii="Times New Roman" w:eastAsia="Segoe UI" w:hAnsi="Times New Roman" w:cs="Times New Roman"/>
          <w:sz w:val="24"/>
          <w:szCs w:val="24"/>
          <w:lang w:val="en-US"/>
        </w:rPr>
        <w:t>However, there is currently no clinical evidence regarding the potential therapeutic effect of vitamin D replacement in liver disease, nor its impact on quality of life or morbidity associated with liver conditions</w:t>
      </w:r>
      <w:r w:rsidR="002C01DF">
        <w:rPr>
          <w:rStyle w:val="EndnoteReference"/>
          <w:rFonts w:ascii="Times New Roman" w:eastAsia="Segoe UI" w:hAnsi="Times New Roman" w:cs="Times New Roman"/>
          <w:sz w:val="24"/>
          <w:szCs w:val="24"/>
          <w:lang w:val="en-US"/>
        </w:rPr>
        <w:endnoteReference w:id="35"/>
      </w:r>
      <w:r w:rsidR="00CA695C" w:rsidRPr="00075F59">
        <w:rPr>
          <w:rFonts w:ascii="Times New Roman" w:eastAsia="Segoe UI" w:hAnsi="Times New Roman" w:cs="Times New Roman"/>
          <w:sz w:val="24"/>
          <w:szCs w:val="24"/>
          <w:lang w:val="en-US"/>
        </w:rPr>
        <w:t>.</w:t>
      </w:r>
      <w:r w:rsidR="00EA364A" w:rsidRPr="00EA364A">
        <w:rPr>
          <w:rFonts w:ascii="Times New Roman" w:eastAsia="Segoe UI" w:hAnsi="Times New Roman" w:cs="Times New Roman"/>
          <w:sz w:val="24"/>
          <w:szCs w:val="24"/>
          <w:lang w:val="en-US"/>
        </w:rPr>
        <w:t xml:space="preserve"> </w:t>
      </w:r>
      <w:r w:rsidR="00931E15" w:rsidRPr="00931E15">
        <w:rPr>
          <w:rFonts w:ascii="Times New Roman" w:eastAsia="Segoe UI" w:hAnsi="Times New Roman" w:cs="Times New Roman"/>
          <w:sz w:val="24"/>
          <w:szCs w:val="24"/>
          <w:lang w:val="en-US"/>
        </w:rPr>
        <w:t>Contrary to expectations, vitamin D deficiency was not associated with skin cGVHD. This is most likely because all allo-HSCT patients, regardless of whether they developed skin cGVHD, are advised to avoid sun exposure and use high UV protection factors due to the increased risk of non-melanoma skin cancer and the potential for activating cGVHD</w:t>
      </w:r>
      <w:r w:rsidR="00696848">
        <w:rPr>
          <w:rFonts w:ascii="Times New Roman" w:eastAsia="Segoe UI" w:hAnsi="Times New Roman" w:cs="Times New Roman"/>
          <w:sz w:val="24"/>
          <w:szCs w:val="24"/>
          <w:lang w:val="en-US"/>
        </w:rPr>
        <w:t>.</w:t>
      </w:r>
      <w:r w:rsidR="00EA364A">
        <w:rPr>
          <w:rStyle w:val="EndnoteReference"/>
          <w:rFonts w:ascii="Times New Roman" w:eastAsia="Segoe UI" w:hAnsi="Times New Roman" w:cs="Times New Roman"/>
          <w:sz w:val="24"/>
          <w:szCs w:val="24"/>
          <w:lang w:val="en-US"/>
        </w:rPr>
        <w:endnoteReference w:id="36"/>
      </w:r>
    </w:p>
    <w:p w14:paraId="7DA24E69" w14:textId="3A4AF106" w:rsidR="001B601B" w:rsidRDefault="00B81BD2" w:rsidP="001B601B">
      <w:pPr>
        <w:spacing w:line="480" w:lineRule="auto"/>
        <w:jc w:val="both"/>
        <w:rPr>
          <w:rFonts w:ascii="Times New Roman" w:hAnsi="Times New Roman" w:cs="Times New Roman"/>
          <w:sz w:val="24"/>
          <w:szCs w:val="24"/>
        </w:rPr>
      </w:pPr>
      <w:r w:rsidRPr="00B81BD2">
        <w:rPr>
          <w:rFonts w:ascii="Times New Roman" w:hAnsi="Times New Roman" w:cs="Times New Roman"/>
          <w:sz w:val="24"/>
          <w:szCs w:val="24"/>
          <w:lang w:val="en-US"/>
        </w:rPr>
        <w:t>Meta-analyses have associated vitamin D deficiency in patients prior to auto- and allo-HSCT with worse overall survival. In allo-HSCT, lower vitamin D levels are linked to a higher rate of disease recurrence, which is associated with a poorer prognosis</w:t>
      </w:r>
      <w:r w:rsidR="004677F6" w:rsidRPr="006B53A8">
        <w:rPr>
          <w:rFonts w:ascii="Times New Roman" w:hAnsi="Times New Roman" w:cs="Times New Roman"/>
          <w:sz w:val="24"/>
          <w:szCs w:val="24"/>
          <w:lang w:val="en-US"/>
        </w:rPr>
        <w:t xml:space="preserve"> but not with non-relapse survival. </w:t>
      </w:r>
      <w:r w:rsidRPr="00B81BD2">
        <w:rPr>
          <w:rFonts w:ascii="Times New Roman" w:hAnsi="Times New Roman" w:cs="Times New Roman"/>
          <w:sz w:val="24"/>
          <w:szCs w:val="24"/>
          <w:lang w:val="en-US"/>
        </w:rPr>
        <w:t>However, this latest meta-analysis has several limitations. The threshold for defining vitamin D deficiency is not consisten</w:t>
      </w:r>
      <w:r w:rsidR="006264AF">
        <w:rPr>
          <w:rFonts w:ascii="Times New Roman" w:hAnsi="Times New Roman" w:cs="Times New Roman"/>
          <w:sz w:val="24"/>
          <w:szCs w:val="24"/>
          <w:lang w:val="en-US"/>
        </w:rPr>
        <w:t>t</w:t>
      </w:r>
      <w:r w:rsidRPr="00B81BD2">
        <w:rPr>
          <w:rFonts w:ascii="Times New Roman" w:hAnsi="Times New Roman" w:cs="Times New Roman"/>
          <w:sz w:val="24"/>
          <w:szCs w:val="24"/>
          <w:lang w:val="en-US"/>
        </w:rPr>
        <w:t>, as it varies across studies (e.g., &lt;20, 30, 50, or 62.5 nmol/L). Additionally, different methods were used to measure vitamin D levels in serum, and some studies did not report on vitamin D replacement therapy. The meta-analysis included a small number of studies, and it is also difficult to determine cause-and-effect relationships or reverse causality.</w:t>
      </w:r>
      <w:r w:rsidR="004677F6">
        <w:rPr>
          <w:rStyle w:val="EndnoteReference"/>
          <w:rFonts w:ascii="Times New Roman" w:hAnsi="Times New Roman" w:cs="Times New Roman"/>
          <w:sz w:val="24"/>
          <w:szCs w:val="24"/>
          <w:lang w:val="en-US"/>
        </w:rPr>
        <w:endnoteReference w:id="37"/>
      </w:r>
    </w:p>
    <w:p w14:paraId="5225FB38" w14:textId="70DD0D36" w:rsidR="00470602" w:rsidRPr="00470602" w:rsidRDefault="00470602" w:rsidP="00470602">
      <w:pPr>
        <w:spacing w:line="480" w:lineRule="auto"/>
        <w:jc w:val="both"/>
        <w:rPr>
          <w:rFonts w:ascii="Times New Roman" w:eastAsia="Segoe UI" w:hAnsi="Times New Roman" w:cs="Times New Roman"/>
          <w:sz w:val="24"/>
          <w:szCs w:val="24"/>
          <w:lang w:val="en-US"/>
        </w:rPr>
      </w:pPr>
      <w:r w:rsidRPr="00470602">
        <w:rPr>
          <w:rFonts w:ascii="Times New Roman" w:eastAsia="Segoe UI" w:hAnsi="Times New Roman" w:cs="Times New Roman"/>
          <w:sz w:val="24"/>
          <w:szCs w:val="24"/>
          <w:lang w:val="en-US"/>
        </w:rPr>
        <w:t xml:space="preserve">According to previous studies, the optimal dose of vitamin D necessary to prevent complications in the HSCT population has not been clearly established. Available recommendations suggest daily doses ranging from 400 to 4000 IU. Additionally, the threshold </w:t>
      </w:r>
      <w:r w:rsidR="00B632AD">
        <w:rPr>
          <w:rFonts w:ascii="Times New Roman" w:eastAsia="Segoe UI" w:hAnsi="Times New Roman" w:cs="Times New Roman"/>
          <w:sz w:val="24"/>
          <w:szCs w:val="24"/>
          <w:lang w:val="en-US"/>
        </w:rPr>
        <w:t>serum level</w:t>
      </w:r>
      <w:r w:rsidR="00B632AD" w:rsidRPr="00470602">
        <w:rPr>
          <w:rFonts w:ascii="Times New Roman" w:eastAsia="Segoe UI" w:hAnsi="Times New Roman" w:cs="Times New Roman"/>
          <w:sz w:val="24"/>
          <w:szCs w:val="24"/>
          <w:lang w:val="en-US"/>
        </w:rPr>
        <w:t xml:space="preserve">s </w:t>
      </w:r>
      <w:r w:rsidRPr="00470602">
        <w:rPr>
          <w:rFonts w:ascii="Times New Roman" w:eastAsia="Segoe UI" w:hAnsi="Times New Roman" w:cs="Times New Roman"/>
          <w:sz w:val="24"/>
          <w:szCs w:val="24"/>
          <w:lang w:val="en-US"/>
        </w:rPr>
        <w:t>of vitamin D status linked to HSCT complications have not been defined, as most published studies are either not prospective or involve a small number of patients</w:t>
      </w:r>
      <w:r w:rsidR="002A6808">
        <w:rPr>
          <w:rStyle w:val="EndnoteReference"/>
          <w:rFonts w:ascii="Times New Roman" w:eastAsia="Segoe UI" w:hAnsi="Times New Roman" w:cs="Times New Roman"/>
          <w:sz w:val="24"/>
          <w:szCs w:val="24"/>
          <w:lang w:val="en-US"/>
        </w:rPr>
        <w:endnoteReference w:id="38"/>
      </w:r>
      <w:r w:rsidR="00DF07C9">
        <w:rPr>
          <w:rFonts w:ascii="Times New Roman" w:eastAsia="Segoe UI" w:hAnsi="Times New Roman" w:cs="Times New Roman"/>
          <w:sz w:val="24"/>
          <w:szCs w:val="24"/>
          <w:lang w:val="en-US"/>
        </w:rPr>
        <w:t>.</w:t>
      </w:r>
      <w:r w:rsidR="00443704" w:rsidRPr="00443704">
        <w:t xml:space="preserve"> </w:t>
      </w:r>
    </w:p>
    <w:p w14:paraId="47B498DD" w14:textId="0C8FA717" w:rsidR="00BF5A01" w:rsidRDefault="00470602" w:rsidP="00470602">
      <w:pPr>
        <w:spacing w:line="480" w:lineRule="auto"/>
        <w:jc w:val="both"/>
        <w:rPr>
          <w:rFonts w:ascii="Times New Roman" w:eastAsia="Segoe UI" w:hAnsi="Times New Roman" w:cs="Times New Roman"/>
          <w:sz w:val="24"/>
          <w:szCs w:val="24"/>
          <w:lang w:val="en-US"/>
        </w:rPr>
      </w:pPr>
      <w:r w:rsidRPr="00470602">
        <w:rPr>
          <w:rFonts w:ascii="Times New Roman" w:eastAsia="Segoe UI" w:hAnsi="Times New Roman" w:cs="Times New Roman"/>
          <w:sz w:val="24"/>
          <w:szCs w:val="24"/>
          <w:lang w:val="en-US"/>
        </w:rPr>
        <w:t>Moreover, allo-HSCT patients are at an increased risk of osteopenia and osteoporosis. Long-term survivors of HSCT have shown a rapid loss of bone mineral density in the post-</w:t>
      </w:r>
      <w:r w:rsidRPr="00470602">
        <w:rPr>
          <w:rFonts w:ascii="Times New Roman" w:eastAsia="Segoe UI" w:hAnsi="Times New Roman" w:cs="Times New Roman"/>
          <w:sz w:val="24"/>
          <w:szCs w:val="24"/>
          <w:lang w:val="en-US"/>
        </w:rPr>
        <w:lastRenderedPageBreak/>
        <w:t>transplantation period, along with a decrease in serum 25(OH)D levels, despite receiving calcium (1 g of calcium carbonate) and vitamin D (1000 IU).</w:t>
      </w:r>
      <w:r w:rsidR="00803982">
        <w:rPr>
          <w:rStyle w:val="EndnoteReference"/>
          <w:rFonts w:ascii="Times New Roman" w:eastAsia="Segoe UI" w:hAnsi="Times New Roman" w:cs="Times New Roman"/>
          <w:sz w:val="24"/>
          <w:szCs w:val="24"/>
          <w:lang w:val="en-US"/>
        </w:rPr>
        <w:endnoteReference w:id="39"/>
      </w:r>
    </w:p>
    <w:p w14:paraId="4658AD0E" w14:textId="2B5545D5" w:rsidR="00903A0A" w:rsidRDefault="00903A0A" w:rsidP="00F01687">
      <w:pPr>
        <w:spacing w:line="480" w:lineRule="auto"/>
        <w:jc w:val="both"/>
        <w:rPr>
          <w:rFonts w:ascii="Times New Roman" w:eastAsia="Segoe UI" w:hAnsi="Times New Roman" w:cs="Times New Roman"/>
          <w:sz w:val="24"/>
          <w:szCs w:val="24"/>
          <w:lang w:val="en-US"/>
        </w:rPr>
      </w:pPr>
      <w:r w:rsidRPr="00903A0A">
        <w:rPr>
          <w:rFonts w:ascii="Times New Roman" w:eastAsia="Segoe UI" w:hAnsi="Times New Roman" w:cs="Times New Roman"/>
          <w:sz w:val="24"/>
          <w:szCs w:val="24"/>
          <w:lang w:val="en-US"/>
        </w:rPr>
        <w:t xml:space="preserve">The results of </w:t>
      </w:r>
      <w:r w:rsidR="006E7E36">
        <w:rPr>
          <w:rFonts w:ascii="Times New Roman" w:eastAsia="Segoe UI" w:hAnsi="Times New Roman" w:cs="Times New Roman"/>
          <w:sz w:val="24"/>
          <w:szCs w:val="24"/>
          <w:lang w:val="en-US"/>
        </w:rPr>
        <w:t>this</w:t>
      </w:r>
      <w:r w:rsidR="000759D6">
        <w:rPr>
          <w:rFonts w:ascii="Times New Roman" w:eastAsia="Segoe UI" w:hAnsi="Times New Roman" w:cs="Times New Roman"/>
          <w:sz w:val="24"/>
          <w:szCs w:val="24"/>
          <w:lang w:val="en-US"/>
        </w:rPr>
        <w:t xml:space="preserve"> </w:t>
      </w:r>
      <w:r w:rsidRPr="00903A0A">
        <w:rPr>
          <w:rFonts w:ascii="Times New Roman" w:eastAsia="Segoe UI" w:hAnsi="Times New Roman" w:cs="Times New Roman"/>
          <w:sz w:val="24"/>
          <w:szCs w:val="24"/>
          <w:lang w:val="en-US"/>
        </w:rPr>
        <w:t>study indicate that a higher intake of vitamin D is necessary not only to correct vitamin D deficiency but also to maintain normal levels in our patients. An individualized approach to prescribing vitamin D replacement therapy</w:t>
      </w:r>
      <w:r w:rsidR="00D616C6">
        <w:rPr>
          <w:rFonts w:ascii="Times New Roman" w:eastAsia="Segoe UI" w:hAnsi="Times New Roman" w:cs="Times New Roman"/>
          <w:sz w:val="24"/>
          <w:szCs w:val="24"/>
          <w:lang w:val="en-US"/>
        </w:rPr>
        <w:t xml:space="preserve"> </w:t>
      </w:r>
      <w:r w:rsidRPr="00903A0A">
        <w:rPr>
          <w:rFonts w:ascii="Times New Roman" w:eastAsia="Segoe UI" w:hAnsi="Times New Roman" w:cs="Times New Roman"/>
          <w:sz w:val="24"/>
          <w:szCs w:val="24"/>
          <w:lang w:val="en-US"/>
        </w:rPr>
        <w:t>considering factors such as disease activity, involvement of other organs by cGVHD, glucocorticoid therapy, malabsorption syndrome, obesity, osteoporosis, and infections</w:t>
      </w:r>
      <w:r w:rsidR="00D616C6">
        <w:rPr>
          <w:rFonts w:ascii="Times New Roman" w:eastAsia="Segoe UI" w:hAnsi="Times New Roman" w:cs="Times New Roman"/>
          <w:sz w:val="24"/>
          <w:szCs w:val="24"/>
          <w:lang w:val="en-US"/>
        </w:rPr>
        <w:t xml:space="preserve"> </w:t>
      </w:r>
      <w:r w:rsidRPr="00903A0A">
        <w:rPr>
          <w:rFonts w:ascii="Times New Roman" w:eastAsia="Segoe UI" w:hAnsi="Times New Roman" w:cs="Times New Roman"/>
          <w:sz w:val="24"/>
          <w:szCs w:val="24"/>
          <w:lang w:val="en-US"/>
        </w:rPr>
        <w:t>would be more effective than routine dosing based solely on a glucocorticoid regimen. The presence of vitamin D deficiency, as well as impaired nutritional and functional status in allo-HSCT patients, highlights the need to implement a protocol for monitoring nutritional and functional status, with a focus on muscle mass and strength (including vitamin D status), and timely intervention by qualified specialists.</w:t>
      </w:r>
    </w:p>
    <w:p w14:paraId="27AA0A7C" w14:textId="7EF55791" w:rsidR="00993910" w:rsidRPr="00913A12" w:rsidRDefault="00913A12" w:rsidP="001D2491">
      <w:pPr>
        <w:spacing w:line="480" w:lineRule="auto"/>
        <w:jc w:val="both"/>
        <w:rPr>
          <w:rFonts w:ascii="Times New Roman" w:eastAsia="Segoe UI" w:hAnsi="Times New Roman" w:cs="Times New Roman"/>
          <w:sz w:val="24"/>
          <w:szCs w:val="24"/>
          <w:lang w:val="en-US"/>
        </w:rPr>
      </w:pPr>
      <w:r w:rsidRPr="00913A12">
        <w:rPr>
          <w:rFonts w:ascii="Times New Roman" w:eastAsia="Segoe UI" w:hAnsi="Times New Roman" w:cs="Times New Roman"/>
          <w:sz w:val="24"/>
          <w:szCs w:val="24"/>
          <w:lang w:val="en-US"/>
        </w:rPr>
        <w:t>The main limitations of this study are the small sample size and the heterogeneity of patient groups in terms of demographics. In cGVHD patients, additional limitations include variability in disease characteristics (affected organs, time since diagnosis, and immunosuppressive therapy). Controls without cGVHD after allo-HSCT are not ideal, as they may still develop cGVHD later, possibly without early recognition. Other limitations include limited data on vitamin D levels, nutritional and functional status before allo-HSCT, and incomplete information on previous immunosuppressive treatments, especially glucocorticoids. The wide range of time from allo-HSCT or cGVHD onset to study inclusion also affects consistency.</w:t>
      </w:r>
    </w:p>
    <w:p w14:paraId="60DB889A" w14:textId="77777777" w:rsidR="00993910" w:rsidRDefault="00993910" w:rsidP="001D2491">
      <w:pPr>
        <w:spacing w:line="480" w:lineRule="auto"/>
        <w:jc w:val="both"/>
        <w:rPr>
          <w:rFonts w:ascii="Times New Roman" w:eastAsia="Segoe UI" w:hAnsi="Times New Roman" w:cs="Times New Roman"/>
          <w:b/>
          <w:bCs/>
          <w:sz w:val="24"/>
          <w:szCs w:val="24"/>
          <w:lang w:val="en-US"/>
        </w:rPr>
      </w:pPr>
    </w:p>
    <w:p w14:paraId="5057913F" w14:textId="2E53D33D" w:rsidR="00A75C6B" w:rsidRPr="00D276A1" w:rsidRDefault="00993910" w:rsidP="001D2491">
      <w:pPr>
        <w:spacing w:line="480" w:lineRule="auto"/>
        <w:jc w:val="both"/>
        <w:rPr>
          <w:rFonts w:ascii="Times New Roman" w:eastAsia="Segoe UI" w:hAnsi="Times New Roman" w:cs="Times New Roman"/>
          <w:b/>
          <w:bCs/>
          <w:sz w:val="24"/>
          <w:szCs w:val="24"/>
          <w:lang w:val="en-US"/>
        </w:rPr>
      </w:pPr>
      <w:r w:rsidRPr="00D276A1">
        <w:rPr>
          <w:rFonts w:ascii="Times New Roman" w:eastAsia="Segoe UI" w:hAnsi="Times New Roman" w:cs="Times New Roman"/>
          <w:b/>
          <w:bCs/>
          <w:sz w:val="24"/>
          <w:szCs w:val="24"/>
          <w:lang w:val="en-US"/>
        </w:rPr>
        <w:t>Acknowledgements</w:t>
      </w:r>
    </w:p>
    <w:p w14:paraId="6D2640E3" w14:textId="7A7462FA" w:rsidR="00B83C23" w:rsidRPr="00B83C23" w:rsidRDefault="00993910" w:rsidP="00B83C23">
      <w:pPr>
        <w:spacing w:line="480" w:lineRule="auto"/>
        <w:jc w:val="both"/>
        <w:rPr>
          <w:rFonts w:ascii="Times New Roman" w:eastAsia="Segoe UI" w:hAnsi="Times New Roman" w:cs="Times New Roman"/>
          <w:sz w:val="24"/>
          <w:szCs w:val="24"/>
          <w:lang w:val="en-US"/>
        </w:rPr>
      </w:pPr>
      <w:r w:rsidRPr="00993910">
        <w:rPr>
          <w:rFonts w:ascii="Times New Roman" w:eastAsia="Segoe UI" w:hAnsi="Times New Roman" w:cs="Times New Roman"/>
          <w:sz w:val="24"/>
          <w:szCs w:val="24"/>
          <w:lang w:val="en-US"/>
        </w:rPr>
        <w:t xml:space="preserve">This </w:t>
      </w:r>
      <w:r>
        <w:rPr>
          <w:rFonts w:ascii="Times New Roman" w:eastAsia="Segoe UI" w:hAnsi="Times New Roman" w:cs="Times New Roman"/>
          <w:sz w:val="24"/>
          <w:szCs w:val="24"/>
          <w:lang w:val="en-US"/>
        </w:rPr>
        <w:t>study</w:t>
      </w:r>
      <w:r w:rsidRPr="00993910">
        <w:rPr>
          <w:rFonts w:ascii="Times New Roman" w:eastAsia="Segoe UI" w:hAnsi="Times New Roman" w:cs="Times New Roman"/>
          <w:sz w:val="24"/>
          <w:szCs w:val="24"/>
          <w:lang w:val="en-US"/>
        </w:rPr>
        <w:t xml:space="preserve"> was supported, in part</w:t>
      </w:r>
      <w:r w:rsidR="00B83C23">
        <w:rPr>
          <w:rFonts w:ascii="Times New Roman" w:eastAsia="Segoe UI" w:hAnsi="Times New Roman" w:cs="Times New Roman"/>
          <w:sz w:val="24"/>
          <w:szCs w:val="24"/>
          <w:lang w:val="en-US"/>
        </w:rPr>
        <w:t xml:space="preserve"> </w:t>
      </w:r>
      <w:r w:rsidRPr="00993910">
        <w:rPr>
          <w:rFonts w:ascii="Times New Roman" w:eastAsia="Segoe UI" w:hAnsi="Times New Roman" w:cs="Times New Roman"/>
          <w:sz w:val="24"/>
          <w:szCs w:val="24"/>
          <w:lang w:val="en-US"/>
        </w:rPr>
        <w:t xml:space="preserve">by the Croatian Science Foundation project IP-2016-06-8046 entitled “New biomarkers for chronic graft-versus-host disease”. </w:t>
      </w:r>
      <w:r w:rsidR="00B83C23">
        <w:rPr>
          <w:rFonts w:ascii="Times New Roman" w:eastAsia="Segoe UI" w:hAnsi="Times New Roman" w:cs="Times New Roman"/>
          <w:sz w:val="24"/>
          <w:szCs w:val="24"/>
          <w:lang w:val="en-US"/>
        </w:rPr>
        <w:t xml:space="preserve">We would like to thank all </w:t>
      </w:r>
      <w:r w:rsidR="00B83C23">
        <w:rPr>
          <w:rFonts w:ascii="Times New Roman" w:eastAsia="Segoe UI" w:hAnsi="Times New Roman" w:cs="Times New Roman"/>
          <w:sz w:val="24"/>
          <w:szCs w:val="24"/>
          <w:lang w:val="en-US"/>
        </w:rPr>
        <w:lastRenderedPageBreak/>
        <w:t xml:space="preserve">other members of the multidisciplinary cGVHD team </w:t>
      </w:r>
      <w:r w:rsidR="00B83C23" w:rsidRPr="00B83C23">
        <w:rPr>
          <w:rFonts w:ascii="Times New Roman" w:eastAsia="Segoe UI" w:hAnsi="Times New Roman" w:cs="Times New Roman"/>
          <w:sz w:val="24"/>
          <w:szCs w:val="24"/>
          <w:lang w:val="en-US"/>
        </w:rPr>
        <w:t xml:space="preserve">at the University Hospital Center Zagreb, </w:t>
      </w:r>
      <w:r w:rsidR="00B83C23">
        <w:rPr>
          <w:rFonts w:ascii="Times New Roman" w:eastAsia="Segoe UI" w:hAnsi="Times New Roman" w:cs="Times New Roman"/>
          <w:sz w:val="24"/>
          <w:szCs w:val="24"/>
          <w:lang w:val="en-US"/>
        </w:rPr>
        <w:t xml:space="preserve">for their </w:t>
      </w:r>
      <w:r w:rsidR="00B83C23" w:rsidRPr="00B83C23">
        <w:rPr>
          <w:rFonts w:ascii="Times New Roman" w:eastAsia="Segoe UI" w:hAnsi="Times New Roman" w:cs="Times New Roman"/>
          <w:sz w:val="24"/>
          <w:szCs w:val="24"/>
          <w:lang w:val="en-US"/>
        </w:rPr>
        <w:t>contributions and dedicated care</w:t>
      </w:r>
      <w:r w:rsidR="00B83C23">
        <w:rPr>
          <w:rFonts w:ascii="Times New Roman" w:eastAsia="Segoe UI" w:hAnsi="Times New Roman" w:cs="Times New Roman"/>
          <w:sz w:val="24"/>
          <w:szCs w:val="24"/>
          <w:lang w:val="en-US"/>
        </w:rPr>
        <w:t xml:space="preserve"> for patients.</w:t>
      </w:r>
    </w:p>
    <w:p w14:paraId="6F9425DE" w14:textId="77777777" w:rsidR="00B83C23" w:rsidRPr="00B83C23" w:rsidRDefault="00B83C23" w:rsidP="00B83C23">
      <w:pPr>
        <w:spacing w:line="480" w:lineRule="auto"/>
        <w:jc w:val="both"/>
        <w:rPr>
          <w:rFonts w:ascii="Times New Roman" w:eastAsia="Segoe UI" w:hAnsi="Times New Roman" w:cs="Times New Roman"/>
          <w:sz w:val="24"/>
          <w:szCs w:val="24"/>
          <w:lang w:val="en-US"/>
        </w:rPr>
      </w:pPr>
    </w:p>
    <w:p w14:paraId="2C89E2B6" w14:textId="77777777" w:rsidR="00C830DE" w:rsidRPr="00C830DE" w:rsidRDefault="00C830DE" w:rsidP="00C830DE">
      <w:pPr>
        <w:spacing w:line="480" w:lineRule="auto"/>
        <w:jc w:val="both"/>
        <w:rPr>
          <w:rFonts w:ascii="Times New Roman" w:eastAsia="Segoe UI" w:hAnsi="Times New Roman" w:cs="Times New Roman"/>
          <w:b/>
          <w:bCs/>
          <w:sz w:val="24"/>
          <w:szCs w:val="24"/>
          <w:lang w:val="en-US"/>
        </w:rPr>
      </w:pPr>
      <w:r w:rsidRPr="00C830DE">
        <w:rPr>
          <w:rFonts w:ascii="Times New Roman" w:eastAsia="Segoe UI" w:hAnsi="Times New Roman" w:cs="Times New Roman"/>
          <w:b/>
          <w:bCs/>
          <w:sz w:val="24"/>
          <w:szCs w:val="24"/>
          <w:lang w:val="en-US"/>
        </w:rPr>
        <w:t xml:space="preserve">Author contributions: </w:t>
      </w:r>
    </w:p>
    <w:p w14:paraId="79D14ABE" w14:textId="271AADF8" w:rsidR="00B83C23" w:rsidRPr="006C1FFF" w:rsidRDefault="00C830DE" w:rsidP="00C830DE">
      <w:pPr>
        <w:spacing w:line="480" w:lineRule="auto"/>
        <w:jc w:val="both"/>
        <w:rPr>
          <w:rFonts w:ascii="Times New Roman" w:eastAsia="Segoe UI" w:hAnsi="Times New Roman" w:cs="Times New Roman"/>
          <w:sz w:val="24"/>
          <w:szCs w:val="24"/>
          <w:lang w:val="en-US"/>
        </w:rPr>
      </w:pPr>
      <w:r w:rsidRPr="00C830DE">
        <w:rPr>
          <w:rFonts w:ascii="Times New Roman" w:eastAsia="Segoe UI" w:hAnsi="Times New Roman" w:cs="Times New Roman"/>
          <w:sz w:val="24"/>
          <w:szCs w:val="24"/>
          <w:lang w:val="en-US"/>
        </w:rPr>
        <w:t xml:space="preserve">Conception and design of the study, Dina Ljubas Kelecic, Darija </w:t>
      </w:r>
      <w:proofErr w:type="spellStart"/>
      <w:r w:rsidRPr="00C830DE">
        <w:rPr>
          <w:rFonts w:ascii="Times New Roman" w:eastAsia="Segoe UI" w:hAnsi="Times New Roman" w:cs="Times New Roman"/>
          <w:sz w:val="24"/>
          <w:szCs w:val="24"/>
          <w:lang w:val="en-US"/>
        </w:rPr>
        <w:t>Vranesic</w:t>
      </w:r>
      <w:proofErr w:type="spellEnd"/>
      <w:r w:rsidRPr="00C830DE">
        <w:rPr>
          <w:rFonts w:ascii="Times New Roman" w:eastAsia="Segoe UI" w:hAnsi="Times New Roman" w:cs="Times New Roman"/>
          <w:sz w:val="24"/>
          <w:szCs w:val="24"/>
          <w:lang w:val="en-US"/>
        </w:rPr>
        <w:t xml:space="preserve"> Bender, Zeljko Krznaric, Dubravka Vitali </w:t>
      </w:r>
      <w:proofErr w:type="spellStart"/>
      <w:r w:rsidRPr="00C830DE">
        <w:rPr>
          <w:rFonts w:ascii="Times New Roman" w:eastAsia="Segoe UI" w:hAnsi="Times New Roman" w:cs="Times New Roman"/>
          <w:sz w:val="24"/>
          <w:szCs w:val="24"/>
          <w:lang w:val="en-US"/>
        </w:rPr>
        <w:t>Cepo</w:t>
      </w:r>
      <w:proofErr w:type="spellEnd"/>
      <w:r w:rsidRPr="00C830DE">
        <w:rPr>
          <w:rFonts w:ascii="Times New Roman" w:eastAsia="Segoe UI" w:hAnsi="Times New Roman" w:cs="Times New Roman"/>
          <w:sz w:val="24"/>
          <w:szCs w:val="24"/>
          <w:lang w:val="en-US"/>
        </w:rPr>
        <w:t xml:space="preserve">, Steven Pavletic; Research supervision, Zeljko Krznaric, Radovan Vrhovac, Drazen </w:t>
      </w:r>
      <w:proofErr w:type="spellStart"/>
      <w:r w:rsidRPr="00C830DE">
        <w:rPr>
          <w:rFonts w:ascii="Times New Roman" w:eastAsia="Segoe UI" w:hAnsi="Times New Roman" w:cs="Times New Roman"/>
          <w:sz w:val="24"/>
          <w:szCs w:val="24"/>
          <w:lang w:val="en-US"/>
        </w:rPr>
        <w:t>Pulanic</w:t>
      </w:r>
      <w:proofErr w:type="spellEnd"/>
      <w:r w:rsidRPr="00C830DE">
        <w:rPr>
          <w:rFonts w:ascii="Times New Roman" w:eastAsia="Segoe UI" w:hAnsi="Times New Roman" w:cs="Times New Roman"/>
          <w:sz w:val="24"/>
          <w:szCs w:val="24"/>
          <w:lang w:val="en-US"/>
        </w:rPr>
        <w:t>;</w:t>
      </w:r>
      <w:r>
        <w:rPr>
          <w:rFonts w:ascii="Times New Roman" w:eastAsia="Segoe UI" w:hAnsi="Times New Roman" w:cs="Times New Roman"/>
          <w:sz w:val="24"/>
          <w:szCs w:val="24"/>
          <w:lang w:val="en-US"/>
        </w:rPr>
        <w:t xml:space="preserve"> </w:t>
      </w:r>
      <w:r w:rsidRPr="00C830DE">
        <w:rPr>
          <w:rFonts w:ascii="Times New Roman" w:eastAsia="Segoe UI" w:hAnsi="Times New Roman" w:cs="Times New Roman"/>
          <w:sz w:val="24"/>
          <w:szCs w:val="24"/>
          <w:lang w:val="en-US"/>
        </w:rPr>
        <w:t xml:space="preserve">Funding acquisition, </w:t>
      </w:r>
      <w:proofErr w:type="spellStart"/>
      <w:r w:rsidRPr="00C830DE">
        <w:rPr>
          <w:rFonts w:ascii="Times New Roman" w:eastAsia="Segoe UI" w:hAnsi="Times New Roman" w:cs="Times New Roman"/>
          <w:sz w:val="24"/>
          <w:szCs w:val="24"/>
          <w:lang w:val="en-US"/>
        </w:rPr>
        <w:t>Pulanic</w:t>
      </w:r>
      <w:proofErr w:type="spellEnd"/>
      <w:r w:rsidRPr="00C830DE">
        <w:rPr>
          <w:rFonts w:ascii="Times New Roman" w:eastAsia="Segoe UI" w:hAnsi="Times New Roman" w:cs="Times New Roman"/>
          <w:sz w:val="24"/>
          <w:szCs w:val="24"/>
          <w:lang w:val="en-US"/>
        </w:rPr>
        <w:t xml:space="preserve"> Drazen</w:t>
      </w:r>
      <w:r>
        <w:rPr>
          <w:rFonts w:ascii="Times New Roman" w:eastAsia="Segoe UI" w:hAnsi="Times New Roman" w:cs="Times New Roman"/>
          <w:sz w:val="24"/>
          <w:szCs w:val="24"/>
          <w:lang w:val="en-US"/>
        </w:rPr>
        <w:t xml:space="preserve">; </w:t>
      </w:r>
      <w:r w:rsidRPr="00C830DE">
        <w:rPr>
          <w:rFonts w:ascii="Times New Roman" w:eastAsia="Segoe UI" w:hAnsi="Times New Roman" w:cs="Times New Roman"/>
          <w:sz w:val="24"/>
          <w:szCs w:val="24"/>
          <w:lang w:val="en-US"/>
        </w:rPr>
        <w:t xml:space="preserve">Patient recruitment, data analysis and interpretation, Antonela Lelas, Lana </w:t>
      </w:r>
      <w:proofErr w:type="spellStart"/>
      <w:r w:rsidRPr="00C830DE">
        <w:rPr>
          <w:rFonts w:ascii="Times New Roman" w:eastAsia="Segoe UI" w:hAnsi="Times New Roman" w:cs="Times New Roman"/>
          <w:sz w:val="24"/>
          <w:szCs w:val="24"/>
          <w:lang w:val="en-US"/>
        </w:rPr>
        <w:t>Desnica</w:t>
      </w:r>
      <w:proofErr w:type="spellEnd"/>
      <w:r w:rsidRPr="00C830DE">
        <w:rPr>
          <w:rFonts w:ascii="Times New Roman" w:eastAsia="Segoe UI" w:hAnsi="Times New Roman" w:cs="Times New Roman"/>
          <w:sz w:val="24"/>
          <w:szCs w:val="24"/>
          <w:lang w:val="en-US"/>
        </w:rPr>
        <w:t>, Ranka Serventi Seiwerth, Nadira Durakovic, Radovan Vrhovac;</w:t>
      </w:r>
      <w:r>
        <w:rPr>
          <w:rFonts w:ascii="Times New Roman" w:eastAsia="Segoe UI" w:hAnsi="Times New Roman" w:cs="Times New Roman"/>
          <w:sz w:val="24"/>
          <w:szCs w:val="24"/>
          <w:lang w:val="en-US"/>
        </w:rPr>
        <w:t xml:space="preserve"> </w:t>
      </w:r>
      <w:r w:rsidRPr="00C830DE">
        <w:rPr>
          <w:rFonts w:ascii="Times New Roman" w:eastAsia="Segoe UI" w:hAnsi="Times New Roman" w:cs="Times New Roman"/>
          <w:sz w:val="24"/>
          <w:szCs w:val="24"/>
          <w:lang w:val="en-US"/>
        </w:rPr>
        <w:t>Patient assessment, data collection, data analysis and interpretation, Dina Ljubas Kelecic, Irena Karas, Ana Kunovic, Marina Sabic, Tamara Vukić;</w:t>
      </w:r>
      <w:r>
        <w:rPr>
          <w:rFonts w:ascii="Times New Roman" w:eastAsia="Segoe UI" w:hAnsi="Times New Roman" w:cs="Times New Roman"/>
          <w:sz w:val="24"/>
          <w:szCs w:val="24"/>
          <w:lang w:val="en-US"/>
        </w:rPr>
        <w:t xml:space="preserve"> </w:t>
      </w:r>
      <w:r w:rsidRPr="00C830DE">
        <w:rPr>
          <w:rFonts w:ascii="Times New Roman" w:eastAsia="Segoe UI" w:hAnsi="Times New Roman" w:cs="Times New Roman"/>
          <w:sz w:val="24"/>
          <w:szCs w:val="24"/>
          <w:lang w:val="en-US"/>
        </w:rPr>
        <w:t xml:space="preserve">Writing manuscript, Dina Ljubas </w:t>
      </w:r>
      <w:proofErr w:type="spellStart"/>
      <w:r w:rsidRPr="00C830DE">
        <w:rPr>
          <w:rFonts w:ascii="Times New Roman" w:eastAsia="Segoe UI" w:hAnsi="Times New Roman" w:cs="Times New Roman"/>
          <w:sz w:val="24"/>
          <w:szCs w:val="24"/>
          <w:lang w:val="en-US"/>
        </w:rPr>
        <w:t>Kelecic</w:t>
      </w:r>
      <w:proofErr w:type="spellEnd"/>
      <w:r w:rsidRPr="00C830DE">
        <w:rPr>
          <w:rFonts w:ascii="Times New Roman" w:eastAsia="Segoe UI" w:hAnsi="Times New Roman" w:cs="Times New Roman"/>
          <w:sz w:val="24"/>
          <w:szCs w:val="24"/>
          <w:lang w:val="en-US"/>
        </w:rPr>
        <w:t xml:space="preserve"> and Antonela Lelas;</w:t>
      </w:r>
      <w:r>
        <w:rPr>
          <w:rFonts w:ascii="Times New Roman" w:eastAsia="Segoe UI" w:hAnsi="Times New Roman" w:cs="Times New Roman"/>
          <w:sz w:val="24"/>
          <w:szCs w:val="24"/>
          <w:lang w:val="en-US"/>
        </w:rPr>
        <w:t xml:space="preserve"> </w:t>
      </w:r>
      <w:r w:rsidRPr="00C830DE">
        <w:rPr>
          <w:rFonts w:ascii="Times New Roman" w:eastAsia="Segoe UI" w:hAnsi="Times New Roman" w:cs="Times New Roman"/>
          <w:sz w:val="24"/>
          <w:szCs w:val="24"/>
          <w:lang w:val="en-US"/>
        </w:rPr>
        <w:t>Statistical analysis, Ivan Sabol;</w:t>
      </w:r>
      <w:r>
        <w:rPr>
          <w:rFonts w:ascii="Times New Roman" w:eastAsia="Segoe UI" w:hAnsi="Times New Roman" w:cs="Times New Roman"/>
          <w:sz w:val="24"/>
          <w:szCs w:val="24"/>
          <w:lang w:val="en-US"/>
        </w:rPr>
        <w:t xml:space="preserve"> </w:t>
      </w:r>
      <w:r w:rsidRPr="00C830DE">
        <w:rPr>
          <w:rFonts w:ascii="Times New Roman" w:eastAsia="Segoe UI" w:hAnsi="Times New Roman" w:cs="Times New Roman"/>
          <w:sz w:val="24"/>
          <w:szCs w:val="24"/>
          <w:lang w:val="en-US"/>
        </w:rPr>
        <w:t>Review and editing, all authors.</w:t>
      </w:r>
    </w:p>
    <w:p w14:paraId="00F2DB98" w14:textId="7FDF0139" w:rsidR="00C7577C" w:rsidRPr="006C1FFF" w:rsidRDefault="00C7577C" w:rsidP="00B83C23">
      <w:pPr>
        <w:spacing w:line="480" w:lineRule="auto"/>
        <w:jc w:val="both"/>
        <w:rPr>
          <w:rFonts w:ascii="Times New Roman" w:eastAsia="Segoe UI" w:hAnsi="Times New Roman" w:cs="Times New Roman"/>
          <w:b/>
          <w:sz w:val="24"/>
          <w:szCs w:val="24"/>
          <w:lang w:val="en-US"/>
        </w:rPr>
      </w:pPr>
    </w:p>
    <w:p w14:paraId="293EF1F4" w14:textId="77777777" w:rsidR="00C7577C" w:rsidRPr="006C1FFF" w:rsidRDefault="00C7577C" w:rsidP="00E10374">
      <w:pPr>
        <w:rPr>
          <w:lang w:val="en-US"/>
        </w:rPr>
      </w:pPr>
    </w:p>
    <w:sectPr w:rsidR="00C7577C" w:rsidRPr="006C1FFF">
      <w:footerReference w:type="default" r:id="rId1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4CD4" w14:textId="77777777" w:rsidR="005F44B4" w:rsidRDefault="005F44B4" w:rsidP="00CE1764">
      <w:pPr>
        <w:spacing w:after="0" w:line="240" w:lineRule="auto"/>
      </w:pPr>
      <w:r>
        <w:separator/>
      </w:r>
    </w:p>
  </w:endnote>
  <w:endnote w:type="continuationSeparator" w:id="0">
    <w:p w14:paraId="3C63DBA0" w14:textId="77777777" w:rsidR="005F44B4" w:rsidRDefault="005F44B4" w:rsidP="00CE1764">
      <w:pPr>
        <w:spacing w:after="0" w:line="240" w:lineRule="auto"/>
      </w:pPr>
      <w:r>
        <w:continuationSeparator/>
      </w:r>
    </w:p>
  </w:endnote>
  <w:endnote w:id="1">
    <w:p w14:paraId="38603990" w14:textId="75EC4C8C" w:rsidR="00F909C9" w:rsidRPr="00795509" w:rsidRDefault="00F909C9" w:rsidP="00795509">
      <w:pPr>
        <w:pStyle w:val="EndnoteText"/>
        <w:spacing w:line="360" w:lineRule="auto"/>
        <w:jc w:val="both"/>
        <w:rPr>
          <w:rFonts w:ascii="Times New Roman" w:hAnsi="Times New Roman" w:cs="Times New Roman"/>
          <w:sz w:val="24"/>
          <w:szCs w:val="24"/>
        </w:rPr>
      </w:pPr>
      <w:r w:rsidRPr="00795509">
        <w:rPr>
          <w:rStyle w:val="EndnoteReference"/>
          <w:rFonts w:ascii="Times New Roman" w:hAnsi="Times New Roman" w:cs="Times New Roman"/>
          <w:sz w:val="24"/>
          <w:szCs w:val="24"/>
        </w:rPr>
        <w:endnoteRef/>
      </w:r>
      <w:r w:rsidRPr="00795509">
        <w:rPr>
          <w:rFonts w:ascii="Times New Roman" w:hAnsi="Times New Roman" w:cs="Times New Roman"/>
          <w:sz w:val="24"/>
          <w:szCs w:val="24"/>
        </w:rPr>
        <w:t xml:space="preserve"> </w:t>
      </w:r>
      <w:r w:rsidR="00AA3E54" w:rsidRPr="00795509">
        <w:rPr>
          <w:rFonts w:ascii="Times New Roman" w:hAnsi="Times New Roman" w:cs="Times New Roman"/>
          <w:sz w:val="24"/>
          <w:szCs w:val="24"/>
        </w:rPr>
        <w:t>Arain A, Matthiesen C. Vitamin D deficiency and graft-versus-host disease in hematopoietic stem cell transplant population. Hematol Oncol Stem Cell Ther. 2019 Sep;12(3):133–9.</w:t>
      </w:r>
    </w:p>
  </w:endnote>
  <w:endnote w:id="2">
    <w:p w14:paraId="3CAE5C6D" w14:textId="275C63B2" w:rsidR="00CE2CC7" w:rsidRPr="00795509" w:rsidRDefault="00CE2CC7" w:rsidP="00795509">
      <w:pPr>
        <w:pStyle w:val="EndnoteText"/>
        <w:spacing w:line="360" w:lineRule="auto"/>
        <w:jc w:val="both"/>
        <w:rPr>
          <w:rFonts w:ascii="Times New Roman" w:hAnsi="Times New Roman" w:cs="Times New Roman"/>
          <w:sz w:val="24"/>
          <w:szCs w:val="24"/>
        </w:rPr>
      </w:pPr>
      <w:r w:rsidRPr="00795509">
        <w:rPr>
          <w:rStyle w:val="EndnoteReference"/>
          <w:rFonts w:ascii="Times New Roman" w:hAnsi="Times New Roman" w:cs="Times New Roman"/>
          <w:sz w:val="24"/>
          <w:szCs w:val="24"/>
        </w:rPr>
        <w:endnoteRef/>
      </w:r>
      <w:r w:rsidRPr="00795509">
        <w:rPr>
          <w:rFonts w:ascii="Times New Roman" w:hAnsi="Times New Roman" w:cs="Times New Roman"/>
          <w:sz w:val="24"/>
          <w:szCs w:val="24"/>
        </w:rPr>
        <w:t xml:space="preserve"> Ljubas Kelecic D, Lelas A, Karas I, Desnica L, Vukic T, Sabol I, et al. Sarcopenia among patients after allogeneic hematopoietic stem cell transplantation and the impact of chronic graft-versus-host disease. J Cancer Res Clin Oncol. 2020 Nov;146(11):2967–78.</w:t>
      </w:r>
    </w:p>
  </w:endnote>
  <w:endnote w:id="3">
    <w:p w14:paraId="4F0DAFE8" w14:textId="11EFB411" w:rsidR="00CE2CC7" w:rsidRPr="00795509" w:rsidRDefault="00CE2CC7" w:rsidP="00795509">
      <w:pPr>
        <w:pStyle w:val="EndnoteText"/>
        <w:spacing w:line="360" w:lineRule="auto"/>
        <w:jc w:val="both"/>
        <w:rPr>
          <w:rFonts w:ascii="Times New Roman" w:hAnsi="Times New Roman" w:cs="Times New Roman"/>
          <w:sz w:val="24"/>
          <w:szCs w:val="24"/>
        </w:rPr>
      </w:pPr>
      <w:r w:rsidRPr="00795509">
        <w:rPr>
          <w:rStyle w:val="EndnoteReference"/>
          <w:rFonts w:ascii="Times New Roman" w:hAnsi="Times New Roman" w:cs="Times New Roman"/>
          <w:sz w:val="24"/>
          <w:szCs w:val="24"/>
        </w:rPr>
        <w:endnoteRef/>
      </w:r>
      <w:r w:rsidRPr="00795509">
        <w:rPr>
          <w:rFonts w:ascii="Times New Roman" w:hAnsi="Times New Roman" w:cs="Times New Roman"/>
          <w:sz w:val="24"/>
          <w:szCs w:val="24"/>
        </w:rPr>
        <w:t xml:space="preserve"> Katić M, Pirsl F, Steinberg SM, Dobbin M, Curtis LM, Pulanić D, et al. Vitamin D levels and their associations with survival and major disease outcomes in a large cohort of patients with chronic graft-vs-host disease. Croat Med J. 2016 Jun 30;57(3):276–86. </w:t>
      </w:r>
    </w:p>
  </w:endnote>
  <w:endnote w:id="4">
    <w:p w14:paraId="144DC1F6" w14:textId="3F954E44" w:rsidR="008356C9" w:rsidRPr="00795509" w:rsidRDefault="008356C9" w:rsidP="00795509">
      <w:pPr>
        <w:pStyle w:val="EndnoteText"/>
        <w:spacing w:line="360" w:lineRule="auto"/>
        <w:jc w:val="both"/>
        <w:rPr>
          <w:rFonts w:ascii="Times New Roman" w:hAnsi="Times New Roman" w:cs="Times New Roman"/>
          <w:sz w:val="24"/>
          <w:szCs w:val="24"/>
        </w:rPr>
      </w:pPr>
      <w:r w:rsidRPr="00795509">
        <w:rPr>
          <w:rStyle w:val="EndnoteReference"/>
          <w:rFonts w:ascii="Times New Roman" w:hAnsi="Times New Roman" w:cs="Times New Roman"/>
          <w:sz w:val="24"/>
          <w:szCs w:val="24"/>
        </w:rPr>
        <w:endnoteRef/>
      </w:r>
      <w:r w:rsidRPr="00795509">
        <w:rPr>
          <w:rFonts w:ascii="Times New Roman" w:hAnsi="Times New Roman" w:cs="Times New Roman"/>
          <w:sz w:val="24"/>
          <w:szCs w:val="24"/>
        </w:rPr>
        <w:t xml:space="preserve"> Brotelle T, Lemal R, Cabrespine A, Combal C, Hermet E, Ravinet A, et al. Prevalence of malnutrition in adult patients previously treated with allogeneic hematopoietic stem-cell transplantation. Clin Nutr Edinb Scotl. 2018 Apr;37(2):739–45.</w:t>
      </w:r>
    </w:p>
  </w:endnote>
  <w:endnote w:id="5">
    <w:p w14:paraId="0D2F7C1E" w14:textId="192F3800" w:rsidR="00E67238" w:rsidRPr="00795509" w:rsidRDefault="00E67238" w:rsidP="00795509">
      <w:pPr>
        <w:pStyle w:val="EndnoteText"/>
        <w:spacing w:line="360" w:lineRule="auto"/>
        <w:jc w:val="both"/>
        <w:rPr>
          <w:rFonts w:ascii="Times New Roman" w:hAnsi="Times New Roman" w:cs="Times New Roman"/>
          <w:sz w:val="24"/>
          <w:szCs w:val="24"/>
        </w:rPr>
      </w:pPr>
      <w:r w:rsidRPr="00795509">
        <w:rPr>
          <w:rStyle w:val="EndnoteReference"/>
          <w:rFonts w:ascii="Times New Roman" w:hAnsi="Times New Roman" w:cs="Times New Roman"/>
          <w:sz w:val="24"/>
          <w:szCs w:val="24"/>
        </w:rPr>
        <w:endnoteRef/>
      </w:r>
      <w:r w:rsidRPr="00795509">
        <w:rPr>
          <w:rFonts w:ascii="Times New Roman" w:hAnsi="Times New Roman" w:cs="Times New Roman"/>
          <w:sz w:val="24"/>
          <w:szCs w:val="24"/>
        </w:rPr>
        <w:t xml:space="preserve"> Fuji S, Mori T, Khattry N, Cheng J, Do YR, Yakushijin K, et al. Severe weight loss in 3 months after allogeneic hematopoietic SCT was associated with an increased risk of subsequent non-relapse mortality. Bone Marrow Transplant. 2015 Jan;50(1):100–5.</w:t>
      </w:r>
    </w:p>
  </w:endnote>
  <w:endnote w:id="6">
    <w:p w14:paraId="7F7FCEB0" w14:textId="3CD78BC0" w:rsidR="00E67238" w:rsidRPr="00D276A1" w:rsidRDefault="00E67238" w:rsidP="00D276A1">
      <w:pPr>
        <w:pStyle w:val="EndnoteText"/>
        <w:spacing w:line="360" w:lineRule="auto"/>
        <w:jc w:val="both"/>
        <w:rPr>
          <w:rFonts w:ascii="Times New Roman" w:hAnsi="Times New Roman" w:cs="Times New Roman"/>
          <w:sz w:val="24"/>
          <w:szCs w:val="24"/>
        </w:rPr>
      </w:pPr>
      <w:r w:rsidRPr="00795509">
        <w:rPr>
          <w:rStyle w:val="EndnoteReference"/>
          <w:rFonts w:ascii="Times New Roman" w:hAnsi="Times New Roman" w:cs="Times New Roman"/>
          <w:sz w:val="24"/>
          <w:szCs w:val="24"/>
        </w:rPr>
        <w:endnoteRef/>
      </w:r>
      <w:r w:rsidRPr="00795509">
        <w:rPr>
          <w:rFonts w:ascii="Times New Roman" w:hAnsi="Times New Roman" w:cs="Times New Roman"/>
          <w:sz w:val="24"/>
          <w:szCs w:val="24"/>
        </w:rPr>
        <w:t xml:space="preserve"> Kyle UG, Chalandon Y, Miralbell R, Karsegard VL, Hans D, Trombetti A, et al. Longitudinal follow-up of body composition in hematopoietic stem cell transplant patients. Bone Marrow </w:t>
      </w:r>
      <w:r w:rsidRPr="00D276A1">
        <w:rPr>
          <w:rFonts w:ascii="Times New Roman" w:hAnsi="Times New Roman" w:cs="Times New Roman"/>
          <w:sz w:val="24"/>
          <w:szCs w:val="24"/>
        </w:rPr>
        <w:t>Transplant. 2005 Jun 1;35(12):1171–7.</w:t>
      </w:r>
    </w:p>
  </w:endnote>
  <w:endnote w:id="7">
    <w:p w14:paraId="045FBF36" w14:textId="40F4C452" w:rsidR="003F4798" w:rsidRPr="00D276A1" w:rsidRDefault="003F4798" w:rsidP="00D276A1">
      <w:pPr>
        <w:pStyle w:val="EndnoteText"/>
        <w:spacing w:line="360" w:lineRule="auto"/>
        <w:jc w:val="both"/>
        <w:rPr>
          <w:rFonts w:ascii="Times New Roman" w:hAnsi="Times New Roman" w:cs="Times New Roman"/>
          <w:sz w:val="24"/>
          <w:szCs w:val="24"/>
        </w:rPr>
      </w:pPr>
      <w:r w:rsidRPr="00D276A1">
        <w:rPr>
          <w:rStyle w:val="EndnoteReference"/>
          <w:rFonts w:ascii="Times New Roman" w:hAnsi="Times New Roman" w:cs="Times New Roman"/>
          <w:sz w:val="24"/>
          <w:szCs w:val="24"/>
        </w:rPr>
        <w:endnoteRef/>
      </w:r>
      <w:r w:rsidRPr="00D276A1">
        <w:rPr>
          <w:rFonts w:ascii="Times New Roman" w:hAnsi="Times New Roman" w:cs="Times New Roman"/>
          <w:sz w:val="24"/>
          <w:szCs w:val="24"/>
        </w:rPr>
        <w:t xml:space="preserve"> Heike A. Bischoff-Ferrari. Vitamin D and muscle function. International Congress Series. 2007</w:t>
      </w:r>
      <w:r w:rsidR="002E073D" w:rsidRPr="00D276A1">
        <w:rPr>
          <w:rFonts w:ascii="Times New Roman" w:hAnsi="Times New Roman" w:cs="Times New Roman"/>
          <w:sz w:val="24"/>
          <w:szCs w:val="24"/>
        </w:rPr>
        <w:t xml:space="preserve"> Mar</w:t>
      </w:r>
      <w:r w:rsidRPr="00D276A1">
        <w:rPr>
          <w:rFonts w:ascii="Times New Roman" w:hAnsi="Times New Roman" w:cs="Times New Roman"/>
          <w:sz w:val="24"/>
          <w:szCs w:val="24"/>
        </w:rPr>
        <w:t>; 1297: 143-147.</w:t>
      </w:r>
    </w:p>
  </w:endnote>
  <w:endnote w:id="8">
    <w:p w14:paraId="244DB8B6" w14:textId="30B513EC" w:rsidR="00D63DCD" w:rsidRDefault="00D63DCD" w:rsidP="00D276A1">
      <w:pPr>
        <w:pStyle w:val="EndnoteText"/>
        <w:spacing w:line="360" w:lineRule="auto"/>
      </w:pPr>
      <w:r w:rsidRPr="00D276A1">
        <w:rPr>
          <w:rStyle w:val="EndnoteReference"/>
          <w:rFonts w:ascii="Times New Roman" w:hAnsi="Times New Roman" w:cs="Times New Roman"/>
          <w:sz w:val="24"/>
          <w:szCs w:val="24"/>
        </w:rPr>
        <w:endnoteRef/>
      </w:r>
      <w:r w:rsidRPr="00D276A1">
        <w:rPr>
          <w:rFonts w:ascii="Times New Roman" w:hAnsi="Times New Roman" w:cs="Times New Roman"/>
          <w:sz w:val="24"/>
          <w:szCs w:val="24"/>
        </w:rPr>
        <w:t xml:space="preserve"> Rashid N, Arora M, Jurdi NE, Onstad L, Pidala JA, Flowers ME, Lee SJ. Frailty in Patients with Chronic Graft-versus-Host Disease. Transplant Cell Ther. 2023 Jun;29(6):367-374.</w:t>
      </w:r>
    </w:p>
  </w:endnote>
  <w:endnote w:id="9">
    <w:p w14:paraId="64BC3CED"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Glotzbecker B, Ho VT, Aldridge J, Kim HT, Horowitz G, Ritz J, et al. Low levels of 25-hydroxyvitamin D before allogeneic hematopoietic SCT correlate with the development of chronic GVHD. Bone Marrow Transplant. 2013 Apr 1;48(4):593–7.</w:t>
      </w:r>
    </w:p>
  </w:endnote>
  <w:endnote w:id="10">
    <w:p w14:paraId="247A39E6"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von Bahr L, Blennow O, Alm J, Björklund A, Malmberg KJ, Mougiakakos D, et al. Increased incidence of chronic GvHD and CMV disease in patients with vitamin D deficiency before allogeneic stem cell transplantation. Bone Marrow Transplant. 2015 Sep;50(9):1217–23.</w:t>
      </w:r>
    </w:p>
  </w:endnote>
  <w:endnote w:id="11">
    <w:p w14:paraId="000BF251"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Joseph RW, Alousi A, Konda B, Komanduri K, Neumann J, Trevino C, et al. High incidence of vitamin D deficiency in patients undergoing allogeneic stem cell transplantation. Am J Hematol. 2011 Nov;86(11):954–6.</w:t>
      </w:r>
    </w:p>
  </w:endnote>
  <w:endnote w:id="12">
    <w:p w14:paraId="0CA2487B" w14:textId="35E9F2B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Urbain P, Ihorst G, Biesalski HK, Bertz H. Course of serum 25-hydroxyvitamin D(3) status and its influencing factors in adults undergoing allogeneic hematopoietic cell transplantation. Ann Hematol. 2012 May;91(5):759–66.</w:t>
      </w:r>
    </w:p>
  </w:endnote>
  <w:endnote w:id="13">
    <w:p w14:paraId="48C35ADE"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Florenzano P, Ernst D, Lustig N, Rojas P, Ramírez P, Campusano C. [Vitamin D and parathyroid hormone levels and bone mineral density in patients undergoing hematopoietic cell transplantation]. Rev Med Chil. 2016 Sep;144(9):1119–24.</w:t>
      </w:r>
    </w:p>
  </w:endnote>
  <w:endnote w:id="14">
    <w:p w14:paraId="357D0E71"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Sproat L, Bolwell B, Rybicki L, Dean R, Sobecks R, Pohlman B, et al. Vitamin D level after allogeneic hematopoietic stem cell transplant. Biol Blood Marrow Transplant J Am Soc Blood Marrow Transplant. 2011 Jul;17(7):1079–83.</w:t>
      </w:r>
    </w:p>
  </w:endnote>
  <w:endnote w:id="15">
    <w:p w14:paraId="49CE7BBF"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Kenny SA, Collum K, Featherstone CA, Farooki A, Jakubowski A. Impact of a Replacement Algorithm for Vitamin D Deficiency in Adult Hematopoietic Stem Cell Transplant Patients. J Adv Pract Oncol. 2019/03/01 ed. 2019 Mar;10(2):109–18.</w:t>
      </w:r>
    </w:p>
  </w:endnote>
  <w:endnote w:id="16">
    <w:p w14:paraId="30AE2F96"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Simmons J, Sheedy C, Lee H, Koh S, Alvarez J, Koyama T, et al. Prevalence of 25-hydroxyvitamin D deficiency in child and adolescent patients undergoing hematopoietic cell transplantation compared to a healthy population. Pediatr Blood Cancer. 2013 Dec;60(12):2025–30.</w:t>
      </w:r>
    </w:p>
  </w:endnote>
  <w:endnote w:id="17">
    <w:p w14:paraId="6F1E67EB" w14:textId="77777777" w:rsidR="006D0307" w:rsidRPr="00F909C9" w:rsidRDefault="006D030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van der Meij BS, de Graaf P, Wierdsma NJ, Langius JAE, Janssen JJWM, van Leeuwen PAM, et al. Nutritional support in patients with GVHD of the digestive tract: state of the art. Bone Marrow Transplant. 2013 Apr 1;48(4):474–82.</w:t>
      </w:r>
    </w:p>
  </w:endnote>
  <w:endnote w:id="18">
    <w:p w14:paraId="5E7441E9" w14:textId="28E621DB" w:rsidR="00205582" w:rsidRPr="00F909C9" w:rsidRDefault="00205582"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Chiengthong K, Cheungpasitporn W, Thongprayoon C, Lertjitbanjong P, Cato LD, Bathini T, et al. Vitamin D deficiency is not associated with graft versus host disease after hematopoietic stem cell transplantation: A meta-analysis. J Evid-Based Med. 2020 Aug;13(3):183–91.</w:t>
      </w:r>
    </w:p>
  </w:endnote>
  <w:endnote w:id="19">
    <w:p w14:paraId="303A8D72" w14:textId="6A4C8A77" w:rsidR="00B107D5" w:rsidRPr="00F909C9" w:rsidRDefault="00B107D5"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w:t>
      </w:r>
      <w:r w:rsidR="005018E4" w:rsidRPr="005018E4">
        <w:rPr>
          <w:rFonts w:ascii="Times New Roman" w:hAnsi="Times New Roman" w:cs="Times New Roman"/>
          <w:sz w:val="24"/>
          <w:szCs w:val="24"/>
        </w:rPr>
        <w:t>Kreutz M, Eissner G, Hahn J, Andreesen R, Drobnik W, Holler E. Variations in 1α,25-dihydroxyvitamin D3 and 25-hydroxyvitamin D3 serum levels during allogeneic bone marrow transplantation. Bone Marrow Transplant. 2004 Apr 1;33(8):871–3.</w:t>
      </w:r>
    </w:p>
  </w:endnote>
  <w:endnote w:id="20">
    <w:p w14:paraId="457464E0" w14:textId="1DDD399B" w:rsidR="004507D0" w:rsidRPr="00F909C9" w:rsidRDefault="004507D0"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Głąbska D, Guzek D, Sidor P, Włodarek D. Vitamin D Dietary Intake Questionnaire Validation Conducted among Young Polish Women. Nutrients. 2016 Jan 5;8(1).</w:t>
      </w:r>
    </w:p>
  </w:endnote>
  <w:endnote w:id="21">
    <w:p w14:paraId="53C97DEA" w14:textId="77777777" w:rsidR="006624B7" w:rsidRPr="00F909C9" w:rsidRDefault="006624B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Lenssen P, Sherry ME, Cheney CL, Nims JW, Sullivan KM, Stern JM, et al. Prevalence of nutrition-related problems among long-term survivors of allogeneic marrow transplantation. J Am Diet Assoc. 1990 Jun;90(6):835–42.</w:t>
      </w:r>
    </w:p>
  </w:endnote>
  <w:endnote w:id="22">
    <w:p w14:paraId="73F06F45" w14:textId="77777777" w:rsidR="006624B7" w:rsidRPr="00F909C9" w:rsidRDefault="006624B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Hirose EY, de Molla VC, Gonçalves MV, Pereira AD, Szor RS, da Fonseca ARBM, et al. The impact of pretransplant malnutrition on allogeneic hematopoietic stem cell transplantation outcomes. Clin Nutr ESPEN. 2019 Oct;33:213–9.</w:t>
      </w:r>
    </w:p>
  </w:endnote>
  <w:endnote w:id="23">
    <w:p w14:paraId="69E98E2B" w14:textId="77777777" w:rsidR="006624B7" w:rsidRPr="00F909C9" w:rsidRDefault="006624B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Iestra JA, Fibbe WE, Zwinderman AH, van Staveren WA, Kromhout D. Body weight recovery, eating difficulties and compliance with dietary advice in the first year after stem cell transplantation: a prospective study. Bone Marrow Transplant. 2002 Mar;29(5):417–24.</w:t>
      </w:r>
    </w:p>
  </w:endnote>
  <w:endnote w:id="24">
    <w:p w14:paraId="3FFFFB3C" w14:textId="7023C1BF" w:rsidR="006624B7" w:rsidRPr="00F909C9" w:rsidRDefault="006624B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Espinoza M, Perelli J, Olmos R, Bertin P, Jara V, Ramírez P. Nutritional assessment as predictor of complications after hematopoietic stem cell transplantation. Rev Bras Hematol E Hemoter. 2016 Feb;38(1):7–14.</w:t>
      </w:r>
      <w:r w:rsidR="00B107D5" w:rsidRPr="00F909C9">
        <w:rPr>
          <w:rFonts w:ascii="Times New Roman" w:hAnsi="Times New Roman" w:cs="Times New Roman"/>
          <w:sz w:val="24"/>
          <w:szCs w:val="24"/>
        </w:rPr>
        <w:t xml:space="preserve"> Kreutz M, Eissner G, Hahn J, Andreesen R, Drobnik W, Holler E. Variations in 1α,25-dihydroxyvitamin D3 and 25-hydroxyvitamin D3 serum levels during allogeneic bone marrow transplantation. Bone Marrow Transplant. 2004 Apr 1;33(8):871–3.</w:t>
      </w:r>
    </w:p>
  </w:endnote>
  <w:endnote w:id="25">
    <w:p w14:paraId="5A56110D" w14:textId="77777777" w:rsidR="006624B7" w:rsidRPr="00F909C9" w:rsidRDefault="006624B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Bassim CW, Fassil H, Dobbin M, Steinberg SM, Baird K, Cole K, et al. Malnutrition in patients with chronic GVHD. Bone Marrow Transplant. 2014/07/14 ed. 2014 Oct;49(10):1300–6.</w:t>
      </w:r>
    </w:p>
  </w:endnote>
  <w:endnote w:id="26">
    <w:p w14:paraId="32D8FAE9" w14:textId="77777777" w:rsidR="006624B7" w:rsidRPr="00F909C9" w:rsidRDefault="006624B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Jacobsohn DA, Margolis J, Doherty J, Anders V, Vogelsang GB. Weight loss and malnutrition in patients with chronic graft-versus-host disease. Bone Marrow Transplant. 2002 Feb;29(3):231–6.</w:t>
      </w:r>
    </w:p>
  </w:endnote>
  <w:endnote w:id="27">
    <w:p w14:paraId="03AEF404" w14:textId="01E9285A" w:rsidR="006A683A" w:rsidRPr="00F909C9" w:rsidRDefault="006A683A"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Mentella MC, Scaldaferri F, Pizzoferrato M, Gasbarrini A, Miggiano GAD. The Association of Disease Activity, BMI and Phase Angle with Vitamin D Deficiency in Patients with IBD. Nutrients. 2019 Oct 26;11(11):2583.</w:t>
      </w:r>
    </w:p>
  </w:endnote>
  <w:endnote w:id="28">
    <w:p w14:paraId="792DD35A" w14:textId="2E356C3E" w:rsidR="00830778" w:rsidRPr="00F909C9" w:rsidRDefault="00830778"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Lagunova Z, Porojnicu AC, Lindberg F, Hexeberg S, Moan J. The dependency of vitamin D status on body mass index, gender, age and season. Anticancer Res. 2009 Sep;29(9):3713–20.</w:t>
      </w:r>
    </w:p>
  </w:endnote>
  <w:endnote w:id="29">
    <w:p w14:paraId="2B049FD1" w14:textId="4E3786C0" w:rsidR="005F7EEA" w:rsidRPr="00F909C9" w:rsidRDefault="005F7EEA"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Trukova K, Gupta D, Vashi PG, Adams A, Lambert GM, Grutsch JF, et al. Serum 25-hydroxy vitamin D and nutritional status: Implications for vitamin D assessment and dietary supplementation in oncology. J Clin Oncol. 2009 May 20;27(15_suppl):9638–9638.</w:t>
      </w:r>
    </w:p>
  </w:endnote>
  <w:endnote w:id="30">
    <w:p w14:paraId="10A8387B" w14:textId="2D3E1839" w:rsidR="00B84337" w:rsidRPr="00F909C9" w:rsidRDefault="00B84337"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Tabrizi R, Hallajzadeh J, Mirhosseini N, Lankarani KB, Maharlouei N, Akbari M, et al. The effects of vitamin D supplementation on muscle function among postmenopausal women: a systematic review and meta-analysis of randomized controlled trials. EXCLI J. 2019 Aug 6;18:591–603.</w:t>
      </w:r>
    </w:p>
  </w:endnote>
  <w:endnote w:id="31">
    <w:p w14:paraId="4D517C10" w14:textId="7F580542" w:rsidR="00CD4425" w:rsidRPr="00F909C9" w:rsidRDefault="00CD4425"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Rosendahl-Riise H, Spielau U, Ranhoff AH, Gudbrandsen OA, Dierkes J. Vitamin D supplementation and its influence on muscle strength and mobility in community-dwelling older persons: a systematic review and meta-analysis. J Hum Nutr Diet Off J Br Diet Assoc. 2016/07/27 ed. 2017 Feb;30(1):3–15.</w:t>
      </w:r>
    </w:p>
  </w:endnote>
  <w:endnote w:id="32">
    <w:p w14:paraId="49CA7C44" w14:textId="33FC5257" w:rsidR="001216B9" w:rsidRPr="00F909C9" w:rsidRDefault="001216B9"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Beaudart C, Buckinx F, Rabenda V, Gillain S, Cavalier E, Slomian J, et al. The Effects of Vitamin D on Skeletal Muscle Strength, Muscle Mass, and Muscle Power: A Systematic Review and Meta-Analysis of Randomized Controlled Trials. J Clin Endocrinol Metab. 2014 Nov 1;99(11):4336–45.</w:t>
      </w:r>
    </w:p>
  </w:endnote>
  <w:endnote w:id="33">
    <w:p w14:paraId="78C5FF78" w14:textId="7F31D1A9" w:rsidR="005A48FA" w:rsidRPr="003420C0" w:rsidRDefault="005A48FA" w:rsidP="003420C0">
      <w:pPr>
        <w:pStyle w:val="EndnoteText"/>
        <w:spacing w:line="360" w:lineRule="auto"/>
        <w:jc w:val="both"/>
        <w:rPr>
          <w:rFonts w:ascii="Times New Roman" w:hAnsi="Times New Roman" w:cs="Times New Roman"/>
          <w:sz w:val="24"/>
          <w:szCs w:val="24"/>
        </w:rPr>
      </w:pPr>
      <w:r w:rsidRPr="003420C0">
        <w:rPr>
          <w:rStyle w:val="EndnoteReference"/>
          <w:rFonts w:ascii="Times New Roman" w:hAnsi="Times New Roman" w:cs="Times New Roman"/>
          <w:sz w:val="24"/>
          <w:szCs w:val="24"/>
        </w:rPr>
        <w:endnoteRef/>
      </w:r>
      <w:r w:rsidRPr="003420C0">
        <w:rPr>
          <w:rFonts w:ascii="Times New Roman" w:hAnsi="Times New Roman" w:cs="Times New Roman"/>
          <w:sz w:val="24"/>
          <w:szCs w:val="24"/>
        </w:rPr>
        <w:t xml:space="preserve"> Filipovich AH, Weisdorf D, Pavletic S, Socie G, Wingard JR, Lee SJ, Martin P, Chien J, Przepiorka D, Couriel D, Cowen EW, Dinndorf P, Farrell A, Hartzman R, Henslee-Downey J, Jacobsohn D, McDonald G, Mittleman B, Rizzo JD, Robinson M, Schubert M, Schultz K, Shulman H, Turner M, Vogelsang G, Flowers ME (2005) National institutes of health consensus development project on criteria for clinical trials in chronic graft-versus-host disease: I. Diagnosis and staging working group report. Biol Blood Marrow Transplant 11(12):945–956</w:t>
      </w:r>
    </w:p>
  </w:endnote>
  <w:endnote w:id="34">
    <w:p w14:paraId="199157D4" w14:textId="77777777" w:rsidR="001C362E" w:rsidRPr="00F909C9" w:rsidRDefault="001C362E"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Elangovan H, Chahal S, Gunton JE. Vitamin D in liver disease: Current evidence and potential directions. Biochim Biophys Acta BBA - Mol Basis Dis. 2017 Apr 1;1863(4):907–16.</w:t>
      </w:r>
    </w:p>
  </w:endnote>
  <w:endnote w:id="35">
    <w:p w14:paraId="7F052D94" w14:textId="57FE3BB3" w:rsidR="002C01DF" w:rsidRPr="00F909C9" w:rsidRDefault="002C01DF"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Bjelakovic G, Nikolova D, Bjelakovic M, Gluud C. Vitamin D supplementation for chronic liver diseases in adults. Cochrane Database Syst Rev. 2017 Nov 3;11(11):CD011564–CD011564.</w:t>
      </w:r>
    </w:p>
  </w:endnote>
  <w:endnote w:id="36">
    <w:p w14:paraId="28EE99BA" w14:textId="398E1CE8" w:rsidR="00EA364A" w:rsidRPr="00F909C9" w:rsidRDefault="00EA364A"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Kenny SA, Collum K, Featherstone CA, Farooki A, Jakubowski A. Impact of a Replacement Algorithm for Vitamin D Deficiency in Adult Hematopoietic Stem Cell Transplant Patients. J Adv Pract Oncol. 2019/03/01 ed. 2019 Mar;10(2):109–18.</w:t>
      </w:r>
    </w:p>
  </w:endnote>
  <w:endnote w:id="37">
    <w:p w14:paraId="5F569C74" w14:textId="25312E34" w:rsidR="004677F6" w:rsidRPr="00F909C9" w:rsidRDefault="004677F6"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Ito Y, Honda A, Kurokawa M. Impact of vitamin D level at diagnosis and transplantation on the prognosis of hematological malignancy: a meta-analysis. Blood Adv. 2022 Mar 8;6(5):1499–511.</w:t>
      </w:r>
    </w:p>
  </w:endnote>
  <w:endnote w:id="38">
    <w:p w14:paraId="2005FB3A" w14:textId="7DDA865A" w:rsidR="002A6808" w:rsidRPr="00F909C9" w:rsidRDefault="002A6808" w:rsidP="00F909C9">
      <w:pPr>
        <w:pStyle w:val="EndnoteText"/>
        <w:spacing w:line="360" w:lineRule="auto"/>
        <w:jc w:val="both"/>
        <w:rPr>
          <w:rFonts w:ascii="Times New Roman" w:hAnsi="Times New Roman" w:cs="Times New Roman"/>
          <w:sz w:val="24"/>
          <w:szCs w:val="24"/>
        </w:rPr>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Ros-Soto J, Anthias C, Madrigal A, Snowden JA. Vitamin D: is it important in haematopoietic stem cell transplantation? A review. Bone Marrow Transplant. 2019 Jun 1;54(6):810–20.</w:t>
      </w:r>
    </w:p>
  </w:endnote>
  <w:endnote w:id="39">
    <w:p w14:paraId="161ED172" w14:textId="5B99EE8C" w:rsidR="00803982" w:rsidRDefault="00803982" w:rsidP="00F909C9">
      <w:pPr>
        <w:pStyle w:val="EndnoteText"/>
        <w:spacing w:line="360" w:lineRule="auto"/>
        <w:jc w:val="both"/>
      </w:pPr>
      <w:r w:rsidRPr="00F909C9">
        <w:rPr>
          <w:rStyle w:val="EndnoteReference"/>
          <w:rFonts w:ascii="Times New Roman" w:hAnsi="Times New Roman" w:cs="Times New Roman"/>
          <w:sz w:val="24"/>
          <w:szCs w:val="24"/>
        </w:rPr>
        <w:endnoteRef/>
      </w:r>
      <w:r w:rsidRPr="00F909C9">
        <w:rPr>
          <w:rFonts w:ascii="Times New Roman" w:hAnsi="Times New Roman" w:cs="Times New Roman"/>
          <w:sz w:val="24"/>
          <w:szCs w:val="24"/>
        </w:rPr>
        <w:t xml:space="preserve"> Schulte C, Beelen DW, Schaefer UW, Mann K. Bone loss in long-term survivors after transplantation of hematopoietic stem cells: a prospective study. Osteoporos Int J Establ Result Coop Eur Found Osteoporos Natl Osteoporos Found USA. 2000;11(4):344–53.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3579"/>
      <w:docPartObj>
        <w:docPartGallery w:val="Page Numbers (Bottom of Page)"/>
        <w:docPartUnique/>
      </w:docPartObj>
    </w:sdtPr>
    <w:sdtEndPr>
      <w:rPr>
        <w:noProof/>
      </w:rPr>
    </w:sdtEndPr>
    <w:sdtContent>
      <w:p w14:paraId="64A3E763" w14:textId="25E13AEB" w:rsidR="006364B9" w:rsidRDefault="006364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0F738" w14:textId="77777777" w:rsidR="006364B9" w:rsidRDefault="00636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8EE4" w14:textId="77777777" w:rsidR="005F44B4" w:rsidRDefault="005F44B4" w:rsidP="00CE1764">
      <w:pPr>
        <w:spacing w:after="0" w:line="240" w:lineRule="auto"/>
      </w:pPr>
      <w:r>
        <w:separator/>
      </w:r>
    </w:p>
  </w:footnote>
  <w:footnote w:type="continuationSeparator" w:id="0">
    <w:p w14:paraId="26892CE7" w14:textId="77777777" w:rsidR="005F44B4" w:rsidRDefault="005F44B4" w:rsidP="00CE1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12FF4"/>
    <w:multiLevelType w:val="hybridMultilevel"/>
    <w:tmpl w:val="45B6C250"/>
    <w:lvl w:ilvl="0" w:tplc="B59E12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9040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6A6"/>
    <w:rsid w:val="00017096"/>
    <w:rsid w:val="00021923"/>
    <w:rsid w:val="00022E50"/>
    <w:rsid w:val="00023ED4"/>
    <w:rsid w:val="00027714"/>
    <w:rsid w:val="00036DDA"/>
    <w:rsid w:val="00041D97"/>
    <w:rsid w:val="0004433D"/>
    <w:rsid w:val="0005713F"/>
    <w:rsid w:val="00062C39"/>
    <w:rsid w:val="000730D3"/>
    <w:rsid w:val="000759D6"/>
    <w:rsid w:val="00075F59"/>
    <w:rsid w:val="00080612"/>
    <w:rsid w:val="000873BC"/>
    <w:rsid w:val="00094470"/>
    <w:rsid w:val="000958E3"/>
    <w:rsid w:val="00096D11"/>
    <w:rsid w:val="000A1E97"/>
    <w:rsid w:val="000B1BF9"/>
    <w:rsid w:val="000C206A"/>
    <w:rsid w:val="000C49C0"/>
    <w:rsid w:val="000C6B13"/>
    <w:rsid w:val="000C7FF0"/>
    <w:rsid w:val="000D2FBB"/>
    <w:rsid w:val="000D3834"/>
    <w:rsid w:val="000D4DF7"/>
    <w:rsid w:val="000E2B1A"/>
    <w:rsid w:val="000E4269"/>
    <w:rsid w:val="000F4245"/>
    <w:rsid w:val="000F6828"/>
    <w:rsid w:val="00106464"/>
    <w:rsid w:val="00110465"/>
    <w:rsid w:val="00113638"/>
    <w:rsid w:val="001216B9"/>
    <w:rsid w:val="001224BF"/>
    <w:rsid w:val="00125553"/>
    <w:rsid w:val="00132E15"/>
    <w:rsid w:val="00135091"/>
    <w:rsid w:val="001358A0"/>
    <w:rsid w:val="00135B24"/>
    <w:rsid w:val="00135C6C"/>
    <w:rsid w:val="00136D58"/>
    <w:rsid w:val="0014139D"/>
    <w:rsid w:val="00153ED0"/>
    <w:rsid w:val="00155287"/>
    <w:rsid w:val="001644E9"/>
    <w:rsid w:val="00166766"/>
    <w:rsid w:val="001930D3"/>
    <w:rsid w:val="00194318"/>
    <w:rsid w:val="00195337"/>
    <w:rsid w:val="001A0B68"/>
    <w:rsid w:val="001A47A9"/>
    <w:rsid w:val="001A74CE"/>
    <w:rsid w:val="001B45D1"/>
    <w:rsid w:val="001B601B"/>
    <w:rsid w:val="001C012F"/>
    <w:rsid w:val="001C2342"/>
    <w:rsid w:val="001C362E"/>
    <w:rsid w:val="001C52FC"/>
    <w:rsid w:val="001D16B7"/>
    <w:rsid w:val="001D2491"/>
    <w:rsid w:val="001D2DFA"/>
    <w:rsid w:val="001D5A5B"/>
    <w:rsid w:val="001D5EAD"/>
    <w:rsid w:val="001D7001"/>
    <w:rsid w:val="001E4D87"/>
    <w:rsid w:val="00203B92"/>
    <w:rsid w:val="00203E77"/>
    <w:rsid w:val="00205582"/>
    <w:rsid w:val="0020794D"/>
    <w:rsid w:val="00207953"/>
    <w:rsid w:val="0021005C"/>
    <w:rsid w:val="0021110D"/>
    <w:rsid w:val="0021245D"/>
    <w:rsid w:val="00220994"/>
    <w:rsid w:val="002233FF"/>
    <w:rsid w:val="00235B28"/>
    <w:rsid w:val="002574A3"/>
    <w:rsid w:val="00276388"/>
    <w:rsid w:val="00292066"/>
    <w:rsid w:val="00292B7F"/>
    <w:rsid w:val="00294C5B"/>
    <w:rsid w:val="00295534"/>
    <w:rsid w:val="00297CE6"/>
    <w:rsid w:val="002A123B"/>
    <w:rsid w:val="002A624A"/>
    <w:rsid w:val="002A6808"/>
    <w:rsid w:val="002B7BB1"/>
    <w:rsid w:val="002C01DF"/>
    <w:rsid w:val="002C3634"/>
    <w:rsid w:val="002C4609"/>
    <w:rsid w:val="002E04CF"/>
    <w:rsid w:val="002E073D"/>
    <w:rsid w:val="002F2DBC"/>
    <w:rsid w:val="002F6E9B"/>
    <w:rsid w:val="0030584F"/>
    <w:rsid w:val="0031397B"/>
    <w:rsid w:val="00320257"/>
    <w:rsid w:val="00323D91"/>
    <w:rsid w:val="0032426E"/>
    <w:rsid w:val="003244C7"/>
    <w:rsid w:val="00324624"/>
    <w:rsid w:val="00332789"/>
    <w:rsid w:val="003420C0"/>
    <w:rsid w:val="00342572"/>
    <w:rsid w:val="00350503"/>
    <w:rsid w:val="0035769B"/>
    <w:rsid w:val="00366419"/>
    <w:rsid w:val="003846EC"/>
    <w:rsid w:val="00392505"/>
    <w:rsid w:val="00394130"/>
    <w:rsid w:val="003A03D8"/>
    <w:rsid w:val="003A14C6"/>
    <w:rsid w:val="003A68DB"/>
    <w:rsid w:val="003A6C7C"/>
    <w:rsid w:val="003B1D3E"/>
    <w:rsid w:val="003C5704"/>
    <w:rsid w:val="003D0D2A"/>
    <w:rsid w:val="003E2230"/>
    <w:rsid w:val="003E2F52"/>
    <w:rsid w:val="003E3E77"/>
    <w:rsid w:val="003F295A"/>
    <w:rsid w:val="003F4798"/>
    <w:rsid w:val="003F6612"/>
    <w:rsid w:val="00407E1E"/>
    <w:rsid w:val="0041141A"/>
    <w:rsid w:val="00411ADE"/>
    <w:rsid w:val="00417C5E"/>
    <w:rsid w:val="00427CF4"/>
    <w:rsid w:val="004340E6"/>
    <w:rsid w:val="00443704"/>
    <w:rsid w:val="00446E44"/>
    <w:rsid w:val="004503DA"/>
    <w:rsid w:val="004507D0"/>
    <w:rsid w:val="004571E2"/>
    <w:rsid w:val="00462B43"/>
    <w:rsid w:val="004677F6"/>
    <w:rsid w:val="00470602"/>
    <w:rsid w:val="004718D5"/>
    <w:rsid w:val="0047389A"/>
    <w:rsid w:val="0047789A"/>
    <w:rsid w:val="004903C3"/>
    <w:rsid w:val="004944D4"/>
    <w:rsid w:val="004A1554"/>
    <w:rsid w:val="004A2215"/>
    <w:rsid w:val="004B0741"/>
    <w:rsid w:val="004B0ECC"/>
    <w:rsid w:val="004C2000"/>
    <w:rsid w:val="004C6196"/>
    <w:rsid w:val="004D2437"/>
    <w:rsid w:val="004D71BC"/>
    <w:rsid w:val="004E0610"/>
    <w:rsid w:val="004E201B"/>
    <w:rsid w:val="004E450F"/>
    <w:rsid w:val="004E4C17"/>
    <w:rsid w:val="004F327D"/>
    <w:rsid w:val="00500371"/>
    <w:rsid w:val="005018E4"/>
    <w:rsid w:val="005165C9"/>
    <w:rsid w:val="00521B00"/>
    <w:rsid w:val="005251A7"/>
    <w:rsid w:val="00527132"/>
    <w:rsid w:val="0053002D"/>
    <w:rsid w:val="0053058D"/>
    <w:rsid w:val="0053531A"/>
    <w:rsid w:val="00536C18"/>
    <w:rsid w:val="00545B40"/>
    <w:rsid w:val="00561D21"/>
    <w:rsid w:val="005627D1"/>
    <w:rsid w:val="005632B5"/>
    <w:rsid w:val="00564EFE"/>
    <w:rsid w:val="0057615B"/>
    <w:rsid w:val="00576A2D"/>
    <w:rsid w:val="00576B3D"/>
    <w:rsid w:val="0057795F"/>
    <w:rsid w:val="005860E1"/>
    <w:rsid w:val="00592222"/>
    <w:rsid w:val="005950B5"/>
    <w:rsid w:val="005A17D5"/>
    <w:rsid w:val="005A4135"/>
    <w:rsid w:val="005A48FA"/>
    <w:rsid w:val="005B1EFB"/>
    <w:rsid w:val="005B2866"/>
    <w:rsid w:val="005B2A99"/>
    <w:rsid w:val="005C0C21"/>
    <w:rsid w:val="005C4FC1"/>
    <w:rsid w:val="005C6155"/>
    <w:rsid w:val="005D6412"/>
    <w:rsid w:val="005F34E3"/>
    <w:rsid w:val="005F44B4"/>
    <w:rsid w:val="005F66FD"/>
    <w:rsid w:val="005F7EEA"/>
    <w:rsid w:val="0060093E"/>
    <w:rsid w:val="00607995"/>
    <w:rsid w:val="0061176A"/>
    <w:rsid w:val="00612F20"/>
    <w:rsid w:val="006208B2"/>
    <w:rsid w:val="00624754"/>
    <w:rsid w:val="006247B8"/>
    <w:rsid w:val="006264AF"/>
    <w:rsid w:val="006358CA"/>
    <w:rsid w:val="006364B9"/>
    <w:rsid w:val="00640799"/>
    <w:rsid w:val="00641BDB"/>
    <w:rsid w:val="00647C03"/>
    <w:rsid w:val="00654FED"/>
    <w:rsid w:val="00661C4C"/>
    <w:rsid w:val="006624B7"/>
    <w:rsid w:val="00662686"/>
    <w:rsid w:val="006632D3"/>
    <w:rsid w:val="006768B5"/>
    <w:rsid w:val="00682F9C"/>
    <w:rsid w:val="006835A5"/>
    <w:rsid w:val="00683FD8"/>
    <w:rsid w:val="00686809"/>
    <w:rsid w:val="00687D4E"/>
    <w:rsid w:val="00696848"/>
    <w:rsid w:val="006A0290"/>
    <w:rsid w:val="006A040D"/>
    <w:rsid w:val="006A43BD"/>
    <w:rsid w:val="006A683A"/>
    <w:rsid w:val="006A7D69"/>
    <w:rsid w:val="006B2242"/>
    <w:rsid w:val="006B3479"/>
    <w:rsid w:val="006B53A8"/>
    <w:rsid w:val="006C1FFF"/>
    <w:rsid w:val="006D00D7"/>
    <w:rsid w:val="006D0307"/>
    <w:rsid w:val="006E7E36"/>
    <w:rsid w:val="006F10C2"/>
    <w:rsid w:val="0070100D"/>
    <w:rsid w:val="00703316"/>
    <w:rsid w:val="00705F33"/>
    <w:rsid w:val="00714AA9"/>
    <w:rsid w:val="007206B0"/>
    <w:rsid w:val="00734632"/>
    <w:rsid w:val="00754121"/>
    <w:rsid w:val="00776B8E"/>
    <w:rsid w:val="00785BB9"/>
    <w:rsid w:val="00792EB7"/>
    <w:rsid w:val="007946F0"/>
    <w:rsid w:val="00794925"/>
    <w:rsid w:val="00794ED1"/>
    <w:rsid w:val="007953D4"/>
    <w:rsid w:val="00795509"/>
    <w:rsid w:val="007A24F6"/>
    <w:rsid w:val="007A3F37"/>
    <w:rsid w:val="007A43A2"/>
    <w:rsid w:val="007A5A00"/>
    <w:rsid w:val="007B3E5D"/>
    <w:rsid w:val="007B6591"/>
    <w:rsid w:val="007C4CEC"/>
    <w:rsid w:val="007C7E52"/>
    <w:rsid w:val="007E1B58"/>
    <w:rsid w:val="007F4C2A"/>
    <w:rsid w:val="007F5F29"/>
    <w:rsid w:val="007F782A"/>
    <w:rsid w:val="00803982"/>
    <w:rsid w:val="00804F51"/>
    <w:rsid w:val="0081183F"/>
    <w:rsid w:val="00826C73"/>
    <w:rsid w:val="00830778"/>
    <w:rsid w:val="008325CA"/>
    <w:rsid w:val="008356C9"/>
    <w:rsid w:val="008372A8"/>
    <w:rsid w:val="00841C34"/>
    <w:rsid w:val="008508A7"/>
    <w:rsid w:val="008542AC"/>
    <w:rsid w:val="00862EB6"/>
    <w:rsid w:val="0087116C"/>
    <w:rsid w:val="00871222"/>
    <w:rsid w:val="00871602"/>
    <w:rsid w:val="00873AD1"/>
    <w:rsid w:val="00877FA9"/>
    <w:rsid w:val="00880C20"/>
    <w:rsid w:val="00892571"/>
    <w:rsid w:val="0089498D"/>
    <w:rsid w:val="00894BEE"/>
    <w:rsid w:val="00897598"/>
    <w:rsid w:val="008A32C0"/>
    <w:rsid w:val="008B3560"/>
    <w:rsid w:val="008B45EB"/>
    <w:rsid w:val="008B6023"/>
    <w:rsid w:val="008C6222"/>
    <w:rsid w:val="008D29F7"/>
    <w:rsid w:val="008E1862"/>
    <w:rsid w:val="008E2ABA"/>
    <w:rsid w:val="008E749F"/>
    <w:rsid w:val="008F61E7"/>
    <w:rsid w:val="008F6832"/>
    <w:rsid w:val="008F68A8"/>
    <w:rsid w:val="008F6E39"/>
    <w:rsid w:val="00902F2D"/>
    <w:rsid w:val="00903A0A"/>
    <w:rsid w:val="00904CA8"/>
    <w:rsid w:val="0091103A"/>
    <w:rsid w:val="00913A12"/>
    <w:rsid w:val="00915E52"/>
    <w:rsid w:val="00926C92"/>
    <w:rsid w:val="00931E15"/>
    <w:rsid w:val="00933FCE"/>
    <w:rsid w:val="00935E89"/>
    <w:rsid w:val="00942213"/>
    <w:rsid w:val="00942BAE"/>
    <w:rsid w:val="009450CB"/>
    <w:rsid w:val="009466CA"/>
    <w:rsid w:val="00960301"/>
    <w:rsid w:val="00967477"/>
    <w:rsid w:val="00977EB1"/>
    <w:rsid w:val="00984F61"/>
    <w:rsid w:val="009855B7"/>
    <w:rsid w:val="00986D7E"/>
    <w:rsid w:val="00993910"/>
    <w:rsid w:val="009A02BF"/>
    <w:rsid w:val="009A26C2"/>
    <w:rsid w:val="009A3F99"/>
    <w:rsid w:val="009A4335"/>
    <w:rsid w:val="009B0E55"/>
    <w:rsid w:val="009B1168"/>
    <w:rsid w:val="009B1893"/>
    <w:rsid w:val="009B2503"/>
    <w:rsid w:val="009B33FE"/>
    <w:rsid w:val="009B3D5E"/>
    <w:rsid w:val="009B6B3C"/>
    <w:rsid w:val="009C1E84"/>
    <w:rsid w:val="009C6FA9"/>
    <w:rsid w:val="009D0921"/>
    <w:rsid w:val="009D207E"/>
    <w:rsid w:val="009D3024"/>
    <w:rsid w:val="009E2ECB"/>
    <w:rsid w:val="009F4AF9"/>
    <w:rsid w:val="00A03EE3"/>
    <w:rsid w:val="00A064CF"/>
    <w:rsid w:val="00A11A86"/>
    <w:rsid w:val="00A151CE"/>
    <w:rsid w:val="00A17D93"/>
    <w:rsid w:val="00A202C1"/>
    <w:rsid w:val="00A22B03"/>
    <w:rsid w:val="00A26380"/>
    <w:rsid w:val="00A34845"/>
    <w:rsid w:val="00A3749B"/>
    <w:rsid w:val="00A51898"/>
    <w:rsid w:val="00A545AA"/>
    <w:rsid w:val="00A57289"/>
    <w:rsid w:val="00A60BC7"/>
    <w:rsid w:val="00A63535"/>
    <w:rsid w:val="00A65D65"/>
    <w:rsid w:val="00A66ACD"/>
    <w:rsid w:val="00A70C54"/>
    <w:rsid w:val="00A75C6B"/>
    <w:rsid w:val="00A82C56"/>
    <w:rsid w:val="00A83BAB"/>
    <w:rsid w:val="00A8552D"/>
    <w:rsid w:val="00A85C54"/>
    <w:rsid w:val="00A91966"/>
    <w:rsid w:val="00A970A4"/>
    <w:rsid w:val="00AA185E"/>
    <w:rsid w:val="00AA3E54"/>
    <w:rsid w:val="00AB09D9"/>
    <w:rsid w:val="00AB4819"/>
    <w:rsid w:val="00AB6F2D"/>
    <w:rsid w:val="00AB7C86"/>
    <w:rsid w:val="00AC135E"/>
    <w:rsid w:val="00AC4EED"/>
    <w:rsid w:val="00AD34D2"/>
    <w:rsid w:val="00AD466D"/>
    <w:rsid w:val="00AE2690"/>
    <w:rsid w:val="00AF66A7"/>
    <w:rsid w:val="00AF7CA4"/>
    <w:rsid w:val="00B04261"/>
    <w:rsid w:val="00B107D5"/>
    <w:rsid w:val="00B121C1"/>
    <w:rsid w:val="00B14755"/>
    <w:rsid w:val="00B16761"/>
    <w:rsid w:val="00B300E4"/>
    <w:rsid w:val="00B304E0"/>
    <w:rsid w:val="00B31EA4"/>
    <w:rsid w:val="00B34CC5"/>
    <w:rsid w:val="00B356CD"/>
    <w:rsid w:val="00B411A3"/>
    <w:rsid w:val="00B41378"/>
    <w:rsid w:val="00B504BF"/>
    <w:rsid w:val="00B632AD"/>
    <w:rsid w:val="00B63529"/>
    <w:rsid w:val="00B6662F"/>
    <w:rsid w:val="00B81BD2"/>
    <w:rsid w:val="00B83C23"/>
    <w:rsid w:val="00B84337"/>
    <w:rsid w:val="00B90568"/>
    <w:rsid w:val="00B93C99"/>
    <w:rsid w:val="00B976AE"/>
    <w:rsid w:val="00BB7A17"/>
    <w:rsid w:val="00BC18F5"/>
    <w:rsid w:val="00BC3BCC"/>
    <w:rsid w:val="00BD1972"/>
    <w:rsid w:val="00BE352F"/>
    <w:rsid w:val="00BE7BD8"/>
    <w:rsid w:val="00BF3EED"/>
    <w:rsid w:val="00BF44DF"/>
    <w:rsid w:val="00BF4CA4"/>
    <w:rsid w:val="00BF5617"/>
    <w:rsid w:val="00BF5A01"/>
    <w:rsid w:val="00BF5DE8"/>
    <w:rsid w:val="00C02A20"/>
    <w:rsid w:val="00C05706"/>
    <w:rsid w:val="00C062CA"/>
    <w:rsid w:val="00C1179D"/>
    <w:rsid w:val="00C155D6"/>
    <w:rsid w:val="00C1566D"/>
    <w:rsid w:val="00C16B59"/>
    <w:rsid w:val="00C1756B"/>
    <w:rsid w:val="00C22CCF"/>
    <w:rsid w:val="00C231B4"/>
    <w:rsid w:val="00C2471A"/>
    <w:rsid w:val="00C251E3"/>
    <w:rsid w:val="00C36128"/>
    <w:rsid w:val="00C3792E"/>
    <w:rsid w:val="00C41015"/>
    <w:rsid w:val="00C509A3"/>
    <w:rsid w:val="00C57AC2"/>
    <w:rsid w:val="00C7577C"/>
    <w:rsid w:val="00C75F29"/>
    <w:rsid w:val="00C80443"/>
    <w:rsid w:val="00C81994"/>
    <w:rsid w:val="00C830DE"/>
    <w:rsid w:val="00C93D27"/>
    <w:rsid w:val="00CA2EE0"/>
    <w:rsid w:val="00CA3CA6"/>
    <w:rsid w:val="00CA4065"/>
    <w:rsid w:val="00CA695C"/>
    <w:rsid w:val="00CB16A6"/>
    <w:rsid w:val="00CB46D8"/>
    <w:rsid w:val="00CB7804"/>
    <w:rsid w:val="00CC1FF5"/>
    <w:rsid w:val="00CC29B0"/>
    <w:rsid w:val="00CC3F58"/>
    <w:rsid w:val="00CC4624"/>
    <w:rsid w:val="00CD1FE4"/>
    <w:rsid w:val="00CD4425"/>
    <w:rsid w:val="00CD5C47"/>
    <w:rsid w:val="00CD6C05"/>
    <w:rsid w:val="00CE045D"/>
    <w:rsid w:val="00CE1764"/>
    <w:rsid w:val="00CE24C9"/>
    <w:rsid w:val="00CE2CC7"/>
    <w:rsid w:val="00CE72B4"/>
    <w:rsid w:val="00CF0654"/>
    <w:rsid w:val="00CF3A3E"/>
    <w:rsid w:val="00CF58D6"/>
    <w:rsid w:val="00CF748A"/>
    <w:rsid w:val="00D01273"/>
    <w:rsid w:val="00D02585"/>
    <w:rsid w:val="00D1165E"/>
    <w:rsid w:val="00D175D8"/>
    <w:rsid w:val="00D23211"/>
    <w:rsid w:val="00D276A1"/>
    <w:rsid w:val="00D329E1"/>
    <w:rsid w:val="00D3530B"/>
    <w:rsid w:val="00D357D3"/>
    <w:rsid w:val="00D616C6"/>
    <w:rsid w:val="00D62017"/>
    <w:rsid w:val="00D63DCD"/>
    <w:rsid w:val="00D660C7"/>
    <w:rsid w:val="00D66CF0"/>
    <w:rsid w:val="00D7081E"/>
    <w:rsid w:val="00D711FF"/>
    <w:rsid w:val="00D713D4"/>
    <w:rsid w:val="00D731D3"/>
    <w:rsid w:val="00D9050B"/>
    <w:rsid w:val="00D921FB"/>
    <w:rsid w:val="00D97789"/>
    <w:rsid w:val="00DA0883"/>
    <w:rsid w:val="00DB0F39"/>
    <w:rsid w:val="00DB2FDD"/>
    <w:rsid w:val="00DB34A4"/>
    <w:rsid w:val="00DB5731"/>
    <w:rsid w:val="00DB5AE2"/>
    <w:rsid w:val="00DC2452"/>
    <w:rsid w:val="00DC3150"/>
    <w:rsid w:val="00DC5001"/>
    <w:rsid w:val="00DD0AD5"/>
    <w:rsid w:val="00DD6A4F"/>
    <w:rsid w:val="00DF07C9"/>
    <w:rsid w:val="00DF16E7"/>
    <w:rsid w:val="00DF3688"/>
    <w:rsid w:val="00E10374"/>
    <w:rsid w:val="00E13A93"/>
    <w:rsid w:val="00E266BE"/>
    <w:rsid w:val="00E521EE"/>
    <w:rsid w:val="00E6340F"/>
    <w:rsid w:val="00E67238"/>
    <w:rsid w:val="00E74CA4"/>
    <w:rsid w:val="00E82E41"/>
    <w:rsid w:val="00E8639B"/>
    <w:rsid w:val="00E92034"/>
    <w:rsid w:val="00E96C44"/>
    <w:rsid w:val="00EA364A"/>
    <w:rsid w:val="00EB1CB9"/>
    <w:rsid w:val="00EB28E0"/>
    <w:rsid w:val="00EC1EEB"/>
    <w:rsid w:val="00EC5EDC"/>
    <w:rsid w:val="00ED355A"/>
    <w:rsid w:val="00ED5FEA"/>
    <w:rsid w:val="00EE0907"/>
    <w:rsid w:val="00EE57F0"/>
    <w:rsid w:val="00EF2312"/>
    <w:rsid w:val="00EF42F7"/>
    <w:rsid w:val="00EF498C"/>
    <w:rsid w:val="00F013EE"/>
    <w:rsid w:val="00F01687"/>
    <w:rsid w:val="00F069E3"/>
    <w:rsid w:val="00F07298"/>
    <w:rsid w:val="00F11B46"/>
    <w:rsid w:val="00F25561"/>
    <w:rsid w:val="00F31905"/>
    <w:rsid w:val="00F3460D"/>
    <w:rsid w:val="00F44C19"/>
    <w:rsid w:val="00F67C81"/>
    <w:rsid w:val="00F7223E"/>
    <w:rsid w:val="00F75901"/>
    <w:rsid w:val="00F76986"/>
    <w:rsid w:val="00F77B27"/>
    <w:rsid w:val="00F8005D"/>
    <w:rsid w:val="00F8791C"/>
    <w:rsid w:val="00F909C9"/>
    <w:rsid w:val="00F9263D"/>
    <w:rsid w:val="00F9389A"/>
    <w:rsid w:val="00FC1D67"/>
    <w:rsid w:val="00FE7E1D"/>
    <w:rsid w:val="00FF22DB"/>
    <w:rsid w:val="00FF5F2A"/>
    <w:rsid w:val="00FF68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9380"/>
  <w15:docId w15:val="{552B567B-B147-4FB0-8A18-552406FC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7C"/>
    <w:pPr>
      <w:ind w:left="720"/>
      <w:contextualSpacing/>
    </w:pPr>
  </w:style>
  <w:style w:type="character" w:styleId="CommentReference">
    <w:name w:val="annotation reference"/>
    <w:basedOn w:val="DefaultParagraphFont"/>
    <w:uiPriority w:val="99"/>
    <w:semiHidden/>
    <w:unhideWhenUsed/>
    <w:rsid w:val="00986D7E"/>
    <w:rPr>
      <w:sz w:val="16"/>
      <w:szCs w:val="16"/>
    </w:rPr>
  </w:style>
  <w:style w:type="paragraph" w:styleId="CommentText">
    <w:name w:val="annotation text"/>
    <w:basedOn w:val="Normal"/>
    <w:link w:val="CommentTextChar"/>
    <w:uiPriority w:val="99"/>
    <w:unhideWhenUsed/>
    <w:rsid w:val="00986D7E"/>
    <w:pPr>
      <w:spacing w:line="240" w:lineRule="auto"/>
    </w:pPr>
    <w:rPr>
      <w:sz w:val="20"/>
      <w:szCs w:val="20"/>
    </w:rPr>
  </w:style>
  <w:style w:type="character" w:customStyle="1" w:styleId="CommentTextChar">
    <w:name w:val="Comment Text Char"/>
    <w:basedOn w:val="DefaultParagraphFont"/>
    <w:link w:val="CommentText"/>
    <w:uiPriority w:val="99"/>
    <w:rsid w:val="00986D7E"/>
    <w:rPr>
      <w:sz w:val="20"/>
      <w:szCs w:val="20"/>
    </w:rPr>
  </w:style>
  <w:style w:type="paragraph" w:styleId="CommentSubject">
    <w:name w:val="annotation subject"/>
    <w:basedOn w:val="CommentText"/>
    <w:next w:val="CommentText"/>
    <w:link w:val="CommentSubjectChar"/>
    <w:uiPriority w:val="99"/>
    <w:semiHidden/>
    <w:unhideWhenUsed/>
    <w:rsid w:val="00986D7E"/>
    <w:rPr>
      <w:b/>
      <w:bCs/>
    </w:rPr>
  </w:style>
  <w:style w:type="character" w:customStyle="1" w:styleId="CommentSubjectChar">
    <w:name w:val="Comment Subject Char"/>
    <w:basedOn w:val="CommentTextChar"/>
    <w:link w:val="CommentSubject"/>
    <w:uiPriority w:val="99"/>
    <w:semiHidden/>
    <w:rsid w:val="00986D7E"/>
    <w:rPr>
      <w:b/>
      <w:bCs/>
      <w:sz w:val="20"/>
      <w:szCs w:val="20"/>
    </w:rPr>
  </w:style>
  <w:style w:type="table" w:styleId="TableGrid">
    <w:name w:val="Table Grid"/>
    <w:basedOn w:val="TableNormal"/>
    <w:uiPriority w:val="39"/>
    <w:rsid w:val="00DB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E17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1764"/>
    <w:rPr>
      <w:sz w:val="20"/>
      <w:szCs w:val="20"/>
    </w:rPr>
  </w:style>
  <w:style w:type="character" w:styleId="EndnoteReference">
    <w:name w:val="endnote reference"/>
    <w:basedOn w:val="DefaultParagraphFont"/>
    <w:uiPriority w:val="99"/>
    <w:semiHidden/>
    <w:unhideWhenUsed/>
    <w:rsid w:val="00CE1764"/>
    <w:rPr>
      <w:vertAlign w:val="superscript"/>
    </w:rPr>
  </w:style>
  <w:style w:type="paragraph" w:styleId="FootnoteText">
    <w:name w:val="footnote text"/>
    <w:basedOn w:val="Normal"/>
    <w:link w:val="FootnoteTextChar"/>
    <w:uiPriority w:val="99"/>
    <w:semiHidden/>
    <w:unhideWhenUsed/>
    <w:rsid w:val="00CD4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425"/>
    <w:rPr>
      <w:sz w:val="20"/>
      <w:szCs w:val="20"/>
    </w:rPr>
  </w:style>
  <w:style w:type="character" w:styleId="FootnoteReference">
    <w:name w:val="footnote reference"/>
    <w:basedOn w:val="DefaultParagraphFont"/>
    <w:uiPriority w:val="99"/>
    <w:semiHidden/>
    <w:unhideWhenUsed/>
    <w:rsid w:val="00CD4425"/>
    <w:rPr>
      <w:vertAlign w:val="superscript"/>
    </w:rPr>
  </w:style>
  <w:style w:type="paragraph" w:styleId="Revision">
    <w:name w:val="Revision"/>
    <w:hidden/>
    <w:uiPriority w:val="99"/>
    <w:semiHidden/>
    <w:rsid w:val="009A26C2"/>
    <w:pPr>
      <w:spacing w:after="0" w:line="240" w:lineRule="auto"/>
    </w:pPr>
  </w:style>
  <w:style w:type="paragraph" w:styleId="Header">
    <w:name w:val="header"/>
    <w:basedOn w:val="Normal"/>
    <w:link w:val="HeaderChar"/>
    <w:uiPriority w:val="99"/>
    <w:unhideWhenUsed/>
    <w:rsid w:val="00636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B9"/>
  </w:style>
  <w:style w:type="paragraph" w:styleId="Footer">
    <w:name w:val="footer"/>
    <w:basedOn w:val="Normal"/>
    <w:link w:val="FooterChar"/>
    <w:uiPriority w:val="99"/>
    <w:unhideWhenUsed/>
    <w:rsid w:val="00636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59C55-5E47-4481-A8A0-5509F51F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5848</Words>
  <Characters>33338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LJUBAS KELEČIĆ DINA</dc:creator>
  <cp:keywords/>
  <dc:description/>
  <cp:lastModifiedBy>Authors</cp:lastModifiedBy>
  <cp:revision>3</cp:revision>
  <cp:lastPrinted>2025-01-22T09:45:00Z</cp:lastPrinted>
  <dcterms:created xsi:type="dcterms:W3CDTF">2026-04-09T07:32:00Z</dcterms:created>
  <dcterms:modified xsi:type="dcterms:W3CDTF">2026-04-09T07:32:00Z</dcterms:modified>
</cp:coreProperties>
</file>