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05B3F" w14:textId="50D56E1D" w:rsidR="00692CC8" w:rsidRPr="00EA2D5A" w:rsidRDefault="00692CC8" w:rsidP="00692CC8">
      <w:pPr>
        <w:spacing w:after="0" w:line="240" w:lineRule="auto"/>
        <w:jc w:val="both"/>
        <w:rPr>
          <w:rFonts w:ascii="Times New Roman" w:hAnsi="Times New Roman" w:cs="Times New Roman"/>
          <w:b/>
          <w:sz w:val="28"/>
          <w:szCs w:val="28"/>
          <w:lang w:val="en-US"/>
        </w:rPr>
      </w:pPr>
      <w:bookmarkStart w:id="0" w:name="_GoBack"/>
      <w:bookmarkEnd w:id="0"/>
      <w:r w:rsidRPr="00EA2D5A">
        <w:rPr>
          <w:rFonts w:ascii="Times New Roman" w:hAnsi="Times New Roman" w:cs="Times New Roman"/>
          <w:b/>
          <w:sz w:val="28"/>
          <w:szCs w:val="28"/>
          <w:lang w:val="en-US"/>
        </w:rPr>
        <w:t xml:space="preserve">Potentially toxic elements in the soil of an urban area in Croatia:                           </w:t>
      </w:r>
      <w:r w:rsidR="00D7331E" w:rsidRPr="00EA2D5A">
        <w:rPr>
          <w:rFonts w:ascii="Times New Roman" w:hAnsi="Times New Roman" w:cs="Times New Roman"/>
          <w:b/>
          <w:sz w:val="28"/>
          <w:szCs w:val="28"/>
          <w:lang w:val="en-US"/>
        </w:rPr>
        <w:t xml:space="preserve">a </w:t>
      </w:r>
      <w:r w:rsidRPr="00EA2D5A">
        <w:rPr>
          <w:rFonts w:ascii="Times New Roman" w:hAnsi="Times New Roman" w:cs="Times New Roman"/>
          <w:b/>
          <w:sz w:val="28"/>
          <w:szCs w:val="28"/>
          <w:lang w:val="en-US"/>
        </w:rPr>
        <w:t>multimethodological approach for the assessment of mobility, environmental and human health risks</w:t>
      </w:r>
    </w:p>
    <w:p w14:paraId="3F0F08C6" w14:textId="77777777" w:rsidR="00DD5862" w:rsidRPr="00EA2D5A" w:rsidRDefault="00DD5862" w:rsidP="003F7882">
      <w:pPr>
        <w:spacing w:after="0" w:line="240" w:lineRule="auto"/>
        <w:jc w:val="both"/>
        <w:rPr>
          <w:rFonts w:ascii="Times New Roman" w:hAnsi="Times New Roman" w:cs="Times New Roman"/>
          <w:b/>
          <w:sz w:val="28"/>
          <w:szCs w:val="28"/>
          <w:lang w:val="en-US"/>
        </w:rPr>
      </w:pPr>
    </w:p>
    <w:p w14:paraId="699D1D18" w14:textId="77777777" w:rsidR="0011318B" w:rsidRPr="00EA2D5A" w:rsidRDefault="0011318B" w:rsidP="0011318B">
      <w:pPr>
        <w:spacing w:after="0" w:line="240" w:lineRule="auto"/>
        <w:jc w:val="both"/>
        <w:rPr>
          <w:rFonts w:ascii="Times New Roman" w:eastAsia="Calibri" w:hAnsi="Times New Roman" w:cs="Times New Roman"/>
          <w:vertAlign w:val="superscript"/>
          <w:lang w:val="en-GB"/>
        </w:rPr>
      </w:pPr>
      <w:r w:rsidRPr="00EA2D5A">
        <w:rPr>
          <w:rFonts w:ascii="Times New Roman" w:eastAsia="Calibri" w:hAnsi="Times New Roman" w:cs="Times New Roman"/>
          <w:lang w:val="en-GB"/>
        </w:rPr>
        <w:t>Sanja Sakan</w:t>
      </w:r>
      <w:r w:rsidRPr="00EA2D5A">
        <w:rPr>
          <w:rFonts w:ascii="Times New Roman" w:eastAsia="Calibri" w:hAnsi="Times New Roman" w:cs="Times New Roman"/>
          <w:vertAlign w:val="superscript"/>
          <w:lang w:val="en-GB"/>
        </w:rPr>
        <w:t>1*</w:t>
      </w:r>
      <w:r w:rsidRPr="00EA2D5A">
        <w:rPr>
          <w:rFonts w:ascii="Times New Roman" w:eastAsia="Calibri" w:hAnsi="Times New Roman" w:cs="Times New Roman"/>
          <w:lang w:val="en-GB"/>
        </w:rPr>
        <w:t>, Stanislav Frančišković-Bilinski</w:t>
      </w:r>
      <w:r w:rsidRPr="00EA2D5A">
        <w:rPr>
          <w:rFonts w:ascii="Times New Roman" w:eastAsia="Calibri" w:hAnsi="Times New Roman" w:cs="Times New Roman"/>
          <w:vertAlign w:val="superscript"/>
          <w:lang w:val="en-GB"/>
        </w:rPr>
        <w:t>2*</w:t>
      </w:r>
      <w:r w:rsidRPr="00EA2D5A">
        <w:rPr>
          <w:rFonts w:ascii="Times New Roman" w:eastAsia="Calibri" w:hAnsi="Times New Roman" w:cs="Times New Roman"/>
          <w:lang w:val="en-GB"/>
        </w:rPr>
        <w:t>, Josip Peco</w:t>
      </w:r>
      <w:r w:rsidRPr="00EA2D5A">
        <w:rPr>
          <w:rFonts w:ascii="Times New Roman" w:eastAsia="Calibri" w:hAnsi="Times New Roman" w:cs="Times New Roman"/>
          <w:vertAlign w:val="superscript"/>
          <w:lang w:val="en-GB"/>
        </w:rPr>
        <w:t>3</w:t>
      </w:r>
      <w:r w:rsidRPr="00EA2D5A">
        <w:rPr>
          <w:rFonts w:ascii="Times New Roman" w:eastAsia="Calibri" w:hAnsi="Times New Roman" w:cs="Times New Roman"/>
          <w:lang w:val="en-GB"/>
        </w:rPr>
        <w:t>, Nenad Sakan</w:t>
      </w:r>
      <w:r w:rsidRPr="00EA2D5A">
        <w:rPr>
          <w:rFonts w:ascii="Times New Roman" w:eastAsia="Calibri" w:hAnsi="Times New Roman" w:cs="Times New Roman"/>
          <w:vertAlign w:val="superscript"/>
          <w:lang w:val="en-GB"/>
        </w:rPr>
        <w:t>4</w:t>
      </w:r>
      <w:r w:rsidRPr="00EA2D5A">
        <w:rPr>
          <w:rFonts w:ascii="Times New Roman" w:eastAsia="Calibri" w:hAnsi="Times New Roman" w:cs="Times New Roman"/>
          <w:lang w:val="en-GB"/>
        </w:rPr>
        <w:t>, Biljana Dojčinović</w:t>
      </w:r>
      <w:r w:rsidRPr="00EA2D5A">
        <w:rPr>
          <w:rFonts w:ascii="Times New Roman" w:eastAsia="Calibri" w:hAnsi="Times New Roman" w:cs="Times New Roman"/>
          <w:vertAlign w:val="superscript"/>
          <w:lang w:val="en-GB"/>
        </w:rPr>
        <w:t>5</w:t>
      </w:r>
      <w:r w:rsidRPr="00EA2D5A">
        <w:rPr>
          <w:rFonts w:ascii="Times New Roman" w:eastAsia="Calibri" w:hAnsi="Times New Roman" w:cs="Times New Roman"/>
          <w:lang w:val="en-GB"/>
        </w:rPr>
        <w:t>, Gordana Dević</w:t>
      </w:r>
      <w:r w:rsidRPr="00EA2D5A">
        <w:rPr>
          <w:rFonts w:ascii="Times New Roman" w:eastAsia="Calibri" w:hAnsi="Times New Roman" w:cs="Times New Roman"/>
          <w:vertAlign w:val="superscript"/>
          <w:lang w:val="en-GB"/>
        </w:rPr>
        <w:t>5</w:t>
      </w:r>
      <w:r w:rsidRPr="00EA2D5A">
        <w:rPr>
          <w:rFonts w:ascii="Times New Roman" w:eastAsia="Calibri" w:hAnsi="Times New Roman" w:cs="Times New Roman"/>
          <w:lang w:val="en-GB"/>
        </w:rPr>
        <w:t>, Dragana Đorđević</w:t>
      </w:r>
      <w:r w:rsidRPr="00EA2D5A">
        <w:rPr>
          <w:rFonts w:ascii="Times New Roman" w:eastAsia="Calibri" w:hAnsi="Times New Roman" w:cs="Times New Roman"/>
          <w:vertAlign w:val="superscript"/>
          <w:lang w:val="en-GB"/>
        </w:rPr>
        <w:t>1</w:t>
      </w:r>
    </w:p>
    <w:p w14:paraId="4B720FA3" w14:textId="77777777" w:rsidR="0011318B" w:rsidRPr="00EA2D5A" w:rsidRDefault="0011318B" w:rsidP="0011318B">
      <w:pPr>
        <w:spacing w:after="0" w:line="240" w:lineRule="auto"/>
        <w:jc w:val="both"/>
        <w:rPr>
          <w:rFonts w:ascii="Times New Roman" w:eastAsia="Calibri" w:hAnsi="Times New Roman" w:cs="Times New Roman"/>
          <w:sz w:val="24"/>
          <w:szCs w:val="24"/>
          <w:vertAlign w:val="superscript"/>
          <w:lang w:val="en-GB"/>
        </w:rPr>
      </w:pPr>
    </w:p>
    <w:p w14:paraId="71CECBF6" w14:textId="309F8ED3" w:rsidR="0011318B" w:rsidRPr="00EA2D5A" w:rsidRDefault="00D7331E" w:rsidP="0011318B">
      <w:pPr>
        <w:spacing w:after="0" w:line="240" w:lineRule="auto"/>
        <w:jc w:val="both"/>
        <w:rPr>
          <w:rFonts w:ascii="Times New Roman" w:eastAsia="Calibri" w:hAnsi="Times New Roman" w:cs="Times New Roman"/>
          <w:sz w:val="20"/>
          <w:szCs w:val="20"/>
          <w:lang w:val="en-GB"/>
        </w:rPr>
      </w:pPr>
      <w:r w:rsidRPr="00EA2D5A">
        <w:rPr>
          <w:rFonts w:ascii="Times New Roman" w:eastAsia="Calibri" w:hAnsi="Times New Roman" w:cs="Times New Roman"/>
          <w:sz w:val="20"/>
          <w:szCs w:val="20"/>
          <w:vertAlign w:val="superscript"/>
          <w:lang w:val="en-GB"/>
        </w:rPr>
        <w:t xml:space="preserve">1 </w:t>
      </w:r>
      <w:r w:rsidR="0011318B" w:rsidRPr="00EA2D5A">
        <w:rPr>
          <w:rFonts w:ascii="Times New Roman" w:eastAsia="Calibri" w:hAnsi="Times New Roman" w:cs="Times New Roman"/>
          <w:sz w:val="20"/>
          <w:szCs w:val="20"/>
          <w:lang w:val="en-GB"/>
        </w:rPr>
        <w:t>Centre of Excellence in Environmental Chemistry and Engineering, University of Belgrade, Institute of Chemistry, Technology and Metallurgy, National Institute of the Republic of Serbia, Belgrade, Serbia</w:t>
      </w:r>
    </w:p>
    <w:p w14:paraId="25737DDA" w14:textId="77777777" w:rsidR="0011318B" w:rsidRPr="00EA2D5A" w:rsidRDefault="0011318B" w:rsidP="0011318B">
      <w:pPr>
        <w:spacing w:after="0" w:line="240" w:lineRule="auto"/>
        <w:jc w:val="both"/>
        <w:rPr>
          <w:rFonts w:ascii="Times New Roman" w:eastAsia="Calibri" w:hAnsi="Times New Roman" w:cs="Times New Roman"/>
          <w:sz w:val="20"/>
          <w:szCs w:val="20"/>
          <w:lang w:val="en-GB"/>
        </w:rPr>
      </w:pPr>
      <w:r w:rsidRPr="00EA2D5A">
        <w:rPr>
          <w:rFonts w:ascii="Times New Roman" w:eastAsia="Calibri" w:hAnsi="Times New Roman" w:cs="Times New Roman"/>
          <w:sz w:val="20"/>
          <w:szCs w:val="20"/>
          <w:vertAlign w:val="superscript"/>
          <w:lang w:val="en-GB"/>
        </w:rPr>
        <w:t xml:space="preserve">2 </w:t>
      </w:r>
      <w:proofErr w:type="gramStart"/>
      <w:r w:rsidRPr="00EA2D5A">
        <w:rPr>
          <w:rFonts w:ascii="Times New Roman" w:eastAsia="Calibri" w:hAnsi="Times New Roman" w:cs="Times New Roman"/>
          <w:sz w:val="20"/>
          <w:szCs w:val="20"/>
          <w:lang w:val="en-GB"/>
        </w:rPr>
        <w:t>Division</w:t>
      </w:r>
      <w:proofErr w:type="gramEnd"/>
      <w:r w:rsidRPr="00EA2D5A">
        <w:rPr>
          <w:rFonts w:ascii="Times New Roman" w:eastAsia="Calibri" w:hAnsi="Times New Roman" w:cs="Times New Roman"/>
          <w:sz w:val="20"/>
          <w:szCs w:val="20"/>
          <w:lang w:val="en-GB"/>
        </w:rPr>
        <w:t xml:space="preserve"> for Marine and Environmental Research, </w:t>
      </w:r>
      <w:proofErr w:type="spellStart"/>
      <w:r w:rsidRPr="00EA2D5A">
        <w:rPr>
          <w:rFonts w:ascii="Times New Roman" w:eastAsia="Calibri" w:hAnsi="Times New Roman" w:cs="Times New Roman"/>
          <w:sz w:val="20"/>
          <w:szCs w:val="20"/>
          <w:lang w:val="en-GB"/>
        </w:rPr>
        <w:t>Ruđer</w:t>
      </w:r>
      <w:proofErr w:type="spellEnd"/>
      <w:r w:rsidRPr="00EA2D5A">
        <w:rPr>
          <w:rFonts w:ascii="Times New Roman" w:eastAsia="Calibri" w:hAnsi="Times New Roman" w:cs="Times New Roman"/>
          <w:sz w:val="20"/>
          <w:szCs w:val="20"/>
          <w:lang w:val="en-GB"/>
        </w:rPr>
        <w:t xml:space="preserve"> </w:t>
      </w:r>
      <w:proofErr w:type="spellStart"/>
      <w:r w:rsidRPr="00EA2D5A">
        <w:rPr>
          <w:rFonts w:ascii="Times New Roman" w:eastAsia="Calibri" w:hAnsi="Times New Roman" w:cs="Times New Roman"/>
          <w:sz w:val="20"/>
          <w:szCs w:val="20"/>
          <w:lang w:val="en-GB"/>
        </w:rPr>
        <w:t>Bošković</w:t>
      </w:r>
      <w:proofErr w:type="spellEnd"/>
      <w:r w:rsidRPr="00EA2D5A">
        <w:rPr>
          <w:rFonts w:ascii="Times New Roman" w:eastAsia="Calibri" w:hAnsi="Times New Roman" w:cs="Times New Roman"/>
          <w:sz w:val="20"/>
          <w:szCs w:val="20"/>
          <w:lang w:val="en-GB"/>
        </w:rPr>
        <w:t xml:space="preserve"> Institute, Zagreb, Croatia</w:t>
      </w:r>
    </w:p>
    <w:p w14:paraId="5AAFD3CF" w14:textId="77777777" w:rsidR="0011318B" w:rsidRPr="00EA2D5A" w:rsidRDefault="0011318B" w:rsidP="0011318B">
      <w:pPr>
        <w:spacing w:after="0" w:line="240" w:lineRule="auto"/>
        <w:jc w:val="both"/>
        <w:rPr>
          <w:rFonts w:ascii="Times New Roman" w:eastAsia="Calibri" w:hAnsi="Times New Roman" w:cs="Times New Roman"/>
          <w:sz w:val="20"/>
          <w:szCs w:val="20"/>
          <w:lang w:val="en-US"/>
        </w:rPr>
      </w:pPr>
      <w:r w:rsidRPr="00EA2D5A">
        <w:rPr>
          <w:rFonts w:ascii="Times New Roman" w:eastAsia="Calibri" w:hAnsi="Times New Roman" w:cs="Times New Roman"/>
          <w:sz w:val="20"/>
          <w:szCs w:val="20"/>
          <w:vertAlign w:val="superscript"/>
          <w:lang w:val="en-GB"/>
        </w:rPr>
        <w:t xml:space="preserve">3 </w:t>
      </w:r>
      <w:proofErr w:type="gramStart"/>
      <w:r w:rsidRPr="00EA2D5A">
        <w:rPr>
          <w:rFonts w:ascii="Times New Roman" w:eastAsia="Calibri" w:hAnsi="Times New Roman" w:cs="Times New Roman"/>
          <w:sz w:val="20"/>
          <w:szCs w:val="20"/>
          <w:lang w:val="en-US"/>
        </w:rPr>
        <w:t>Department</w:t>
      </w:r>
      <w:proofErr w:type="gramEnd"/>
      <w:r w:rsidRPr="00EA2D5A">
        <w:rPr>
          <w:rFonts w:ascii="Times New Roman" w:eastAsia="Calibri" w:hAnsi="Times New Roman" w:cs="Times New Roman"/>
          <w:sz w:val="20"/>
          <w:szCs w:val="20"/>
          <w:lang w:val="en-US"/>
        </w:rPr>
        <w:t xml:space="preserve"> of Geology, University of Zagreb, Faculty of Science, Zagreb, Croatia</w:t>
      </w:r>
    </w:p>
    <w:p w14:paraId="265D8E35" w14:textId="77777777" w:rsidR="0011318B" w:rsidRPr="00EA2D5A" w:rsidRDefault="0011318B" w:rsidP="0011318B">
      <w:pPr>
        <w:spacing w:after="0" w:line="240" w:lineRule="auto"/>
        <w:jc w:val="both"/>
        <w:rPr>
          <w:rFonts w:ascii="Times New Roman" w:eastAsia="Calibri" w:hAnsi="Times New Roman" w:cs="Times New Roman"/>
          <w:sz w:val="20"/>
          <w:szCs w:val="20"/>
          <w:lang w:val="en-US"/>
        </w:rPr>
      </w:pPr>
      <w:r w:rsidRPr="00EA2D5A">
        <w:rPr>
          <w:rFonts w:ascii="Times New Roman" w:eastAsia="Calibri" w:hAnsi="Times New Roman" w:cs="Times New Roman"/>
          <w:sz w:val="20"/>
          <w:szCs w:val="20"/>
          <w:vertAlign w:val="superscript"/>
          <w:lang w:val="en-US"/>
        </w:rPr>
        <w:t xml:space="preserve">4 </w:t>
      </w:r>
      <w:r w:rsidRPr="00EA2D5A">
        <w:rPr>
          <w:rFonts w:ascii="Times New Roman" w:eastAsia="Calibri" w:hAnsi="Times New Roman" w:cs="Times New Roman"/>
          <w:sz w:val="20"/>
          <w:szCs w:val="20"/>
          <w:lang w:val="en-US"/>
        </w:rPr>
        <w:t>Institute of Physics Belgrade, National Institute of the Republic of Serbia, University of Belgrade, Belgrade, Serbia</w:t>
      </w:r>
    </w:p>
    <w:p w14:paraId="6E255135" w14:textId="77777777" w:rsidR="0011318B" w:rsidRPr="00EA2D5A" w:rsidRDefault="0011318B" w:rsidP="0011318B">
      <w:pPr>
        <w:spacing w:after="0" w:line="240" w:lineRule="auto"/>
        <w:jc w:val="both"/>
        <w:rPr>
          <w:rFonts w:ascii="Times New Roman" w:eastAsia="Calibri" w:hAnsi="Times New Roman" w:cs="Times New Roman"/>
          <w:sz w:val="20"/>
          <w:szCs w:val="20"/>
          <w:lang w:val="en-US"/>
        </w:rPr>
      </w:pPr>
      <w:r w:rsidRPr="00EA2D5A">
        <w:rPr>
          <w:rFonts w:ascii="Times New Roman" w:eastAsia="Calibri" w:hAnsi="Times New Roman" w:cs="Times New Roman"/>
          <w:sz w:val="20"/>
          <w:szCs w:val="20"/>
          <w:vertAlign w:val="superscript"/>
          <w:lang w:val="en-US"/>
        </w:rPr>
        <w:t xml:space="preserve">5 </w:t>
      </w:r>
      <w:r w:rsidRPr="00EA2D5A">
        <w:rPr>
          <w:rFonts w:ascii="Times New Roman" w:eastAsia="Calibri" w:hAnsi="Times New Roman" w:cs="Times New Roman"/>
          <w:sz w:val="20"/>
          <w:szCs w:val="20"/>
          <w:lang w:val="en-US"/>
        </w:rPr>
        <w:t>Institute of Chemistry, Technology and Metallurgy, National Institute of the Republic of Serbia, University of Belgrade, Belgrade, Serbia</w:t>
      </w:r>
    </w:p>
    <w:p w14:paraId="28A942CF" w14:textId="77777777" w:rsidR="0011318B" w:rsidRPr="00EA2D5A" w:rsidRDefault="0011318B" w:rsidP="0011318B">
      <w:pPr>
        <w:spacing w:after="0" w:line="240" w:lineRule="auto"/>
        <w:jc w:val="both"/>
        <w:rPr>
          <w:rFonts w:ascii="Times New Roman" w:eastAsia="Calibri" w:hAnsi="Times New Roman" w:cs="Times New Roman"/>
          <w:sz w:val="20"/>
          <w:szCs w:val="20"/>
          <w:lang w:val="en-US"/>
        </w:rPr>
      </w:pPr>
    </w:p>
    <w:p w14:paraId="0074D00D" w14:textId="77777777" w:rsidR="0011318B" w:rsidRPr="00EA2D5A" w:rsidRDefault="0011318B" w:rsidP="0011318B">
      <w:pPr>
        <w:spacing w:after="0" w:line="240" w:lineRule="auto"/>
        <w:jc w:val="both"/>
        <w:rPr>
          <w:rFonts w:ascii="Times New Roman" w:eastAsia="Calibri" w:hAnsi="Times New Roman" w:cs="Times New Roman"/>
          <w:sz w:val="20"/>
          <w:szCs w:val="20"/>
          <w:lang w:val="en-US"/>
        </w:rPr>
      </w:pPr>
      <w:r w:rsidRPr="00EA2D5A">
        <w:rPr>
          <w:rFonts w:ascii="Times New Roman" w:eastAsia="Calibri" w:hAnsi="Times New Roman" w:cs="Times New Roman"/>
          <w:sz w:val="20"/>
          <w:szCs w:val="20"/>
          <w:lang w:val="en-US"/>
        </w:rPr>
        <w:t xml:space="preserve">* Correspondence: </w:t>
      </w:r>
      <w:hyperlink r:id="rId6" w:history="1">
        <w:r w:rsidRPr="00EA2D5A">
          <w:rPr>
            <w:rFonts w:ascii="Times New Roman" w:eastAsia="Calibri" w:hAnsi="Times New Roman" w:cs="Times New Roman"/>
            <w:sz w:val="20"/>
            <w:szCs w:val="20"/>
            <w:lang w:val="en-US"/>
          </w:rPr>
          <w:t>ssakan@chem.bg.ac.rs</w:t>
        </w:r>
      </w:hyperlink>
      <w:r w:rsidRPr="00EA2D5A">
        <w:rPr>
          <w:rFonts w:ascii="Times New Roman" w:eastAsia="Calibri" w:hAnsi="Times New Roman" w:cs="Times New Roman"/>
          <w:sz w:val="20"/>
          <w:szCs w:val="20"/>
          <w:lang w:val="en-US"/>
        </w:rPr>
        <w:t xml:space="preserve"> (</w:t>
      </w:r>
      <w:hyperlink r:id="rId7" w:history="1">
        <w:r w:rsidRPr="00EA2D5A">
          <w:rPr>
            <w:rFonts w:ascii="Times New Roman" w:eastAsia="Calibri" w:hAnsi="Times New Roman" w:cs="Times New Roman"/>
            <w:sz w:val="20"/>
            <w:szCs w:val="20"/>
            <w:lang w:val="en-US"/>
          </w:rPr>
          <w:t>sanja.sakan@ihtm.bg.ac.rs</w:t>
        </w:r>
      </w:hyperlink>
      <w:r w:rsidRPr="00EA2D5A">
        <w:rPr>
          <w:rFonts w:ascii="Times New Roman" w:eastAsia="Calibri" w:hAnsi="Times New Roman" w:cs="Times New Roman"/>
          <w:sz w:val="20"/>
          <w:szCs w:val="20"/>
          <w:lang w:val="en-US"/>
        </w:rPr>
        <w:t>); francis@irb.hr</w:t>
      </w:r>
    </w:p>
    <w:p w14:paraId="363F21E0" w14:textId="77777777" w:rsidR="0011318B" w:rsidRPr="00EA2D5A" w:rsidRDefault="0011318B" w:rsidP="0011318B">
      <w:pPr>
        <w:spacing w:after="0" w:line="240" w:lineRule="auto"/>
        <w:jc w:val="both"/>
        <w:rPr>
          <w:rFonts w:ascii="Times New Roman" w:eastAsia="Calibri" w:hAnsi="Times New Roman" w:cs="Times New Roman"/>
          <w:sz w:val="20"/>
          <w:szCs w:val="20"/>
          <w:lang w:val="sr-Latn-RS"/>
        </w:rPr>
      </w:pPr>
      <w:r w:rsidRPr="00EA2D5A">
        <w:rPr>
          <w:rFonts w:ascii="Times New Roman" w:eastAsia="Calibri" w:hAnsi="Times New Roman" w:cs="Times New Roman"/>
          <w:sz w:val="20"/>
          <w:szCs w:val="20"/>
          <w:lang w:val="en-US"/>
        </w:rPr>
        <w:t xml:space="preserve">Email addresses of other authors: josip.peco@student.pmf.hr (J.P.); </w:t>
      </w:r>
      <w:hyperlink r:id="rId8" w:history="1">
        <w:r w:rsidRPr="00EA2D5A">
          <w:rPr>
            <w:rFonts w:ascii="Times New Roman" w:eastAsia="Calibri" w:hAnsi="Times New Roman" w:cs="Times New Roman"/>
            <w:sz w:val="20"/>
            <w:szCs w:val="20"/>
            <w:lang w:val="en-US"/>
          </w:rPr>
          <w:t>nsakan@ipb.ac.rs</w:t>
        </w:r>
      </w:hyperlink>
      <w:r w:rsidRPr="00EA2D5A">
        <w:rPr>
          <w:rFonts w:ascii="Times New Roman" w:eastAsia="Calibri" w:hAnsi="Times New Roman" w:cs="Times New Roman"/>
          <w:sz w:val="20"/>
          <w:szCs w:val="20"/>
          <w:lang w:val="en-US"/>
        </w:rPr>
        <w:t xml:space="preserve"> (N.S.); </w:t>
      </w:r>
      <w:hyperlink r:id="rId9" w:history="1">
        <w:r w:rsidRPr="00EA2D5A">
          <w:rPr>
            <w:rFonts w:ascii="Times New Roman" w:eastAsia="Calibri" w:hAnsi="Times New Roman" w:cs="Times New Roman"/>
            <w:sz w:val="20"/>
            <w:szCs w:val="20"/>
            <w:lang w:val="en-US"/>
          </w:rPr>
          <w:t>bmatic@gmail.com</w:t>
        </w:r>
      </w:hyperlink>
      <w:r w:rsidRPr="00EA2D5A">
        <w:rPr>
          <w:rFonts w:ascii="Times New Roman" w:eastAsia="Calibri" w:hAnsi="Times New Roman" w:cs="Times New Roman"/>
          <w:sz w:val="20"/>
          <w:szCs w:val="20"/>
          <w:lang w:val="en-US"/>
        </w:rPr>
        <w:t xml:space="preserve"> (B.D.); </w:t>
      </w:r>
      <w:hyperlink r:id="rId10" w:history="1">
        <w:r w:rsidRPr="00EA2D5A">
          <w:rPr>
            <w:rFonts w:ascii="Times New Roman" w:eastAsia="Calibri" w:hAnsi="Times New Roman" w:cs="Times New Roman"/>
            <w:sz w:val="20"/>
            <w:szCs w:val="20"/>
            <w:lang w:val="en-GB"/>
          </w:rPr>
          <w:t>gordanadevic@gmail.com</w:t>
        </w:r>
      </w:hyperlink>
      <w:r w:rsidRPr="00EA2D5A">
        <w:rPr>
          <w:rFonts w:ascii="Times New Roman" w:eastAsia="Calibri" w:hAnsi="Times New Roman" w:cs="Times New Roman"/>
          <w:sz w:val="20"/>
          <w:szCs w:val="20"/>
          <w:lang w:val="en-US"/>
        </w:rPr>
        <w:t xml:space="preserve"> (G.D.); </w:t>
      </w:r>
      <w:hyperlink r:id="rId11" w:history="1">
        <w:r w:rsidRPr="00EA2D5A">
          <w:rPr>
            <w:rFonts w:ascii="Times New Roman" w:eastAsia="Calibri" w:hAnsi="Times New Roman" w:cs="Times New Roman"/>
            <w:sz w:val="20"/>
            <w:szCs w:val="20"/>
            <w:lang w:val="en-US"/>
          </w:rPr>
          <w:t>dragadj</w:t>
        </w:r>
        <w:r w:rsidRPr="00EA2D5A">
          <w:rPr>
            <w:rFonts w:ascii="Times New Roman" w:eastAsia="Calibri" w:hAnsi="Times New Roman" w:cs="Times New Roman"/>
            <w:sz w:val="20"/>
            <w:szCs w:val="20"/>
            <w:lang w:val="sr-Latn-RS"/>
          </w:rPr>
          <w:t>@chem.bg.ac.rs</w:t>
        </w:r>
      </w:hyperlink>
      <w:r w:rsidRPr="00EA2D5A">
        <w:rPr>
          <w:rFonts w:ascii="Times New Roman" w:eastAsia="Calibri" w:hAnsi="Times New Roman" w:cs="Times New Roman"/>
          <w:sz w:val="20"/>
          <w:szCs w:val="20"/>
          <w:lang w:val="sr-Latn-RS"/>
        </w:rPr>
        <w:t xml:space="preserve"> (D.Đ.)</w:t>
      </w:r>
    </w:p>
    <w:p w14:paraId="717DBBF6" w14:textId="77777777" w:rsidR="0011318B" w:rsidRPr="00EA2D5A" w:rsidRDefault="0011318B" w:rsidP="003F7882">
      <w:pPr>
        <w:spacing w:after="0" w:line="240" w:lineRule="auto"/>
        <w:jc w:val="both"/>
        <w:rPr>
          <w:rFonts w:ascii="Times New Roman" w:hAnsi="Times New Roman" w:cs="Times New Roman"/>
          <w:b/>
          <w:sz w:val="20"/>
          <w:szCs w:val="20"/>
          <w:lang w:val="en-US"/>
        </w:rPr>
      </w:pPr>
    </w:p>
    <w:p w14:paraId="1D87F5B9" w14:textId="6543B4D8" w:rsidR="00AD3BC6" w:rsidRPr="00EA2D5A" w:rsidRDefault="00DD5862" w:rsidP="003F7882">
      <w:pPr>
        <w:spacing w:after="0" w:line="240" w:lineRule="auto"/>
        <w:jc w:val="both"/>
        <w:rPr>
          <w:rFonts w:ascii="Times New Roman" w:hAnsi="Times New Roman" w:cs="Times New Roman"/>
          <w:b/>
          <w:sz w:val="20"/>
          <w:szCs w:val="20"/>
          <w:lang w:val="en-US"/>
        </w:rPr>
      </w:pPr>
      <w:r w:rsidRPr="00EA2D5A">
        <w:rPr>
          <w:rFonts w:ascii="Times New Roman" w:hAnsi="Times New Roman" w:cs="Times New Roman"/>
          <w:b/>
          <w:sz w:val="20"/>
          <w:szCs w:val="20"/>
          <w:lang w:val="en-US"/>
        </w:rPr>
        <w:t>Abstract</w:t>
      </w:r>
    </w:p>
    <w:p w14:paraId="5A5B9216" w14:textId="77777777" w:rsidR="00DD5862" w:rsidRPr="00EA2D5A" w:rsidRDefault="00DD5862" w:rsidP="003F7882">
      <w:pPr>
        <w:spacing w:after="0" w:line="240" w:lineRule="auto"/>
        <w:jc w:val="both"/>
        <w:rPr>
          <w:rFonts w:ascii="Times New Roman" w:hAnsi="Times New Roman" w:cs="Times New Roman"/>
          <w:b/>
          <w:sz w:val="20"/>
          <w:szCs w:val="20"/>
          <w:lang w:val="en-US"/>
        </w:rPr>
      </w:pPr>
    </w:p>
    <w:p w14:paraId="03EA74F4" w14:textId="54A4C8FF"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contamination of soils in the urban area of Zagreb with potentially toxic elements (PTEs) was assessed by predicting their mobility and evaluating the risk to the environment and human health. Sequential extraction was performed using the optimized BCR</w:t>
      </w:r>
      <w:r w:rsidR="006F2DF5" w:rsidRPr="00EA2D5A">
        <w:rPr>
          <w:rFonts w:ascii="Times New Roman" w:hAnsi="Times New Roman" w:cs="Times New Roman"/>
          <w:sz w:val="20"/>
          <w:szCs w:val="20"/>
          <w:lang w:val="en-US"/>
        </w:rPr>
        <w:t xml:space="preserve"> (</w:t>
      </w:r>
      <w:r w:rsidR="006F2DF5" w:rsidRPr="00EA2D5A">
        <w:rPr>
          <w:rFonts w:ascii="Times New Roman" w:hAnsi="Times New Roman" w:cs="Times New Roman"/>
          <w:bCs/>
          <w:sz w:val="20"/>
          <w:szCs w:val="20"/>
          <w:lang w:val="en-US"/>
        </w:rPr>
        <w:t>Community Bureau of Reference)</w:t>
      </w:r>
      <w:r w:rsidRPr="00EA2D5A">
        <w:rPr>
          <w:rFonts w:ascii="Times New Roman" w:hAnsi="Times New Roman" w:cs="Times New Roman"/>
          <w:sz w:val="20"/>
          <w:szCs w:val="20"/>
          <w:lang w:val="en-US"/>
        </w:rPr>
        <w:t xml:space="preserve"> method. The enrichment factor (EF) was calculated to assess soil contamination. The mobility risk assessment was calculated using the risk assessment code (RAC) and the modified risk assessment code (mRAC). In the mobile fraction, Ca, </w:t>
      </w:r>
      <w:proofErr w:type="spellStart"/>
      <w:r w:rsidRPr="00EA2D5A">
        <w:rPr>
          <w:rFonts w:ascii="Times New Roman" w:hAnsi="Times New Roman" w:cs="Times New Roman"/>
          <w:sz w:val="20"/>
          <w:szCs w:val="20"/>
          <w:lang w:val="en-US"/>
        </w:rPr>
        <w:t>Sr</w:t>
      </w:r>
      <w:proofErr w:type="spellEnd"/>
      <w:r w:rsidR="00774CF1"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xml:space="preserve"> and Mg are</w:t>
      </w:r>
      <w:r w:rsidR="00DD5862"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 xml:space="preserve">only weakly bound by carbonate compounds, while the other elements are strongly bound to the soils. </w:t>
      </w:r>
      <w:proofErr w:type="spellStart"/>
      <w:r w:rsidRPr="00EA2D5A">
        <w:rPr>
          <w:rFonts w:ascii="Times New Roman" w:hAnsi="Times New Roman" w:cs="Times New Roman"/>
          <w:sz w:val="20"/>
          <w:szCs w:val="20"/>
          <w:lang w:val="en-US"/>
        </w:rPr>
        <w:t>Mn</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Pb</w:t>
      </w:r>
      <w:proofErr w:type="spellEnd"/>
      <w:r w:rsidRPr="00EA2D5A">
        <w:rPr>
          <w:rFonts w:ascii="Times New Roman" w:hAnsi="Times New Roman" w:cs="Times New Roman"/>
          <w:sz w:val="20"/>
          <w:szCs w:val="20"/>
          <w:lang w:val="en-US"/>
        </w:rPr>
        <w:t>, Ba</w:t>
      </w:r>
      <w:r w:rsidR="00774CF1"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xml:space="preserve"> and Cd are bound to oxides, and the least mobile elements such as Al, As, Co, Fe, Zn, K, Na, Ni, Cr, Sb, Cu and Li occurred mainly in the residual fraction. High extraction efficiency (above 40%) for </w:t>
      </w:r>
      <w:proofErr w:type="spellStart"/>
      <w:r w:rsidRPr="00EA2D5A">
        <w:rPr>
          <w:rFonts w:ascii="Times New Roman" w:hAnsi="Times New Roman" w:cs="Times New Roman"/>
          <w:sz w:val="20"/>
          <w:szCs w:val="20"/>
          <w:lang w:val="en-US"/>
        </w:rPr>
        <w:t>Pb</w:t>
      </w:r>
      <w:proofErr w:type="spellEnd"/>
      <w:r w:rsidRPr="00EA2D5A">
        <w:rPr>
          <w:rFonts w:ascii="Times New Roman" w:hAnsi="Times New Roman" w:cs="Times New Roman"/>
          <w:sz w:val="20"/>
          <w:szCs w:val="20"/>
          <w:lang w:val="en-US"/>
        </w:rPr>
        <w:t>, Cd</w:t>
      </w:r>
      <w:r w:rsidR="00F21DC0"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xml:space="preserve"> and Cu was obtained when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was used </w:t>
      </w:r>
      <w:r w:rsidR="000A5F9B" w:rsidRPr="00EA2D5A">
        <w:rPr>
          <w:rFonts w:ascii="Times New Roman" w:hAnsi="Times New Roman" w:cs="Times New Roman"/>
          <w:sz w:val="20"/>
          <w:szCs w:val="20"/>
          <w:lang w:val="en-US"/>
        </w:rPr>
        <w:t xml:space="preserve">for </w:t>
      </w:r>
      <w:proofErr w:type="gramStart"/>
      <w:r w:rsidR="000A5F9B" w:rsidRPr="00EA2D5A">
        <w:rPr>
          <w:rFonts w:ascii="Times New Roman" w:hAnsi="Times New Roman" w:cs="Times New Roman"/>
          <w:sz w:val="20"/>
          <w:szCs w:val="20"/>
          <w:lang w:val="en-US"/>
        </w:rPr>
        <w:t>extraction</w:t>
      </w:r>
      <w:r w:rsidRPr="00EA2D5A">
        <w:rPr>
          <w:rFonts w:ascii="Times New Roman" w:hAnsi="Times New Roman" w:cs="Times New Roman"/>
          <w:sz w:val="20"/>
          <w:szCs w:val="20"/>
          <w:lang w:val="en-US"/>
        </w:rPr>
        <w:t>,</w:t>
      </w:r>
      <w:proofErr w:type="gramEnd"/>
      <w:r w:rsidRPr="00EA2D5A">
        <w:rPr>
          <w:rFonts w:ascii="Times New Roman" w:hAnsi="Times New Roman" w:cs="Times New Roman"/>
          <w:sz w:val="20"/>
          <w:szCs w:val="20"/>
          <w:lang w:val="en-US"/>
        </w:rPr>
        <w:t xml:space="preserve"> and this acid is recommended for analyzing the geochemical reactivity of PTEs. The increased content of Ni, Cu, Cr</w:t>
      </w:r>
      <w:r w:rsidR="00774CF1"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xml:space="preserve">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is accompanied by a high EF, indicating the existence of anthropogenic sources </w:t>
      </w:r>
      <w:r w:rsidR="008110B9" w:rsidRPr="00EA2D5A">
        <w:rPr>
          <w:rFonts w:ascii="Times New Roman" w:hAnsi="Times New Roman" w:cs="Times New Roman"/>
          <w:sz w:val="20"/>
          <w:szCs w:val="20"/>
          <w:lang w:val="en-US"/>
        </w:rPr>
        <w:t>of these elements</w:t>
      </w:r>
      <w:r w:rsidRPr="00EA2D5A">
        <w:rPr>
          <w:rFonts w:ascii="Times New Roman" w:hAnsi="Times New Roman" w:cs="Times New Roman"/>
          <w:sz w:val="20"/>
          <w:szCs w:val="20"/>
          <w:lang w:val="en-US"/>
        </w:rPr>
        <w:t xml:space="preserve">. The hazard index </w:t>
      </w:r>
      <w:r w:rsidR="002A7B73" w:rsidRPr="00EA2D5A">
        <w:rPr>
          <w:rFonts w:ascii="Times New Roman" w:hAnsi="Times New Roman" w:cs="Times New Roman"/>
          <w:sz w:val="20"/>
          <w:szCs w:val="20"/>
          <w:lang w:val="en-US"/>
        </w:rPr>
        <w:t xml:space="preserve">(HI) for adults and children is </w:t>
      </w:r>
      <w:r w:rsidRPr="00EA2D5A">
        <w:rPr>
          <w:rFonts w:ascii="Times New Roman" w:hAnsi="Times New Roman" w:cs="Times New Roman"/>
          <w:sz w:val="20"/>
          <w:szCs w:val="20"/>
          <w:lang w:val="en-US"/>
        </w:rPr>
        <w:t xml:space="preserve">&lt; 1.0, indicating that these PTEs have no significant non-carcinogenic effects on the human body. The cancer risk (CR) for children is highest for Ni, Cr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for adults for Ni. The Monte Carlo simulations show that Cd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are the most important risk factors in the soils studied.</w:t>
      </w:r>
    </w:p>
    <w:p w14:paraId="11A81EBE" w14:textId="77777777" w:rsidR="003F7882" w:rsidRPr="00EA2D5A" w:rsidRDefault="003F7882" w:rsidP="003F7882">
      <w:pPr>
        <w:spacing w:after="0" w:line="240" w:lineRule="auto"/>
        <w:rPr>
          <w:rFonts w:ascii="Times New Roman" w:hAnsi="Times New Roman" w:cs="Times New Roman"/>
          <w:b/>
          <w:bCs/>
          <w:sz w:val="20"/>
          <w:szCs w:val="20"/>
          <w:lang w:val="en-US"/>
        </w:rPr>
      </w:pPr>
    </w:p>
    <w:p w14:paraId="051DFDAD" w14:textId="313321E5" w:rsidR="00AD3BC6"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b/>
          <w:bCs/>
          <w:sz w:val="20"/>
          <w:szCs w:val="20"/>
          <w:lang w:val="en-US"/>
        </w:rPr>
        <w:t>Keywords</w:t>
      </w:r>
      <w:r w:rsidRPr="00EA2D5A">
        <w:rPr>
          <w:rFonts w:ascii="Times New Roman" w:hAnsi="Times New Roman" w:cs="Times New Roman"/>
          <w:sz w:val="20"/>
          <w:szCs w:val="20"/>
          <w:lang w:val="en-US"/>
        </w:rPr>
        <w:t>: soil, extraction method, Monte Carlo simulation, potentially toxic elements (PTEs), risk to human health</w:t>
      </w:r>
    </w:p>
    <w:p w14:paraId="744698B6" w14:textId="77777777" w:rsidR="003F7882" w:rsidRPr="00EA2D5A" w:rsidRDefault="003F7882" w:rsidP="003F7882">
      <w:pPr>
        <w:spacing w:after="0" w:line="240" w:lineRule="auto"/>
        <w:rPr>
          <w:rFonts w:ascii="Times New Roman" w:hAnsi="Times New Roman" w:cs="Times New Roman"/>
          <w:b/>
          <w:bCs/>
          <w:sz w:val="20"/>
          <w:szCs w:val="20"/>
          <w:lang w:val="en-US"/>
        </w:rPr>
      </w:pPr>
    </w:p>
    <w:p w14:paraId="1D2ADE5D" w14:textId="3DB96335" w:rsidR="00AD3BC6" w:rsidRPr="00EA2D5A" w:rsidRDefault="00AD3BC6" w:rsidP="003F7882">
      <w:pPr>
        <w:spacing w:after="0" w:line="240" w:lineRule="auto"/>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Introduction</w:t>
      </w:r>
    </w:p>
    <w:p w14:paraId="0C1FB1FD" w14:textId="77777777" w:rsidR="00D803A4" w:rsidRPr="00EA2D5A" w:rsidRDefault="00D803A4" w:rsidP="003F7882">
      <w:pPr>
        <w:spacing w:after="0" w:line="240" w:lineRule="auto"/>
        <w:rPr>
          <w:rFonts w:ascii="Times New Roman" w:hAnsi="Times New Roman" w:cs="Times New Roman"/>
          <w:b/>
          <w:bCs/>
          <w:sz w:val="20"/>
          <w:szCs w:val="20"/>
          <w:lang w:val="en-US"/>
        </w:rPr>
      </w:pPr>
    </w:p>
    <w:p w14:paraId="10A15DF2" w14:textId="2CF29502"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PTEs enter the soil from natural (Li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 and anthropogenic sources. Since toxic elements are not biodegradable, their presence in soil is evidence of pollution over a long period of time (</w:t>
      </w:r>
      <w:proofErr w:type="spellStart"/>
      <w:r w:rsidRPr="00EA2D5A">
        <w:rPr>
          <w:rFonts w:ascii="Times New Roman" w:hAnsi="Times New Roman" w:cs="Times New Roman"/>
          <w:sz w:val="20"/>
          <w:szCs w:val="20"/>
          <w:lang w:val="en-US"/>
        </w:rPr>
        <w:t>Antonijević</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Nikolić</w:t>
      </w:r>
      <w:proofErr w:type="spellEnd"/>
      <w:r w:rsidRPr="00EA2D5A">
        <w:rPr>
          <w:rFonts w:ascii="Times New Roman" w:hAnsi="Times New Roman" w:cs="Times New Roman"/>
          <w:sz w:val="20"/>
          <w:szCs w:val="20"/>
          <w:lang w:val="en-US"/>
        </w:rPr>
        <w:t xml:space="preserve">, 2021). From an </w:t>
      </w:r>
      <w:proofErr w:type="spellStart"/>
      <w:r w:rsidRPr="00EA2D5A">
        <w:rPr>
          <w:rFonts w:ascii="Times New Roman" w:hAnsi="Times New Roman" w:cs="Times New Roman"/>
          <w:sz w:val="20"/>
          <w:szCs w:val="20"/>
          <w:lang w:val="en-US"/>
        </w:rPr>
        <w:t>ecochemical</w:t>
      </w:r>
      <w:proofErr w:type="spellEnd"/>
      <w:r w:rsidRPr="00EA2D5A">
        <w:rPr>
          <w:rFonts w:ascii="Times New Roman" w:hAnsi="Times New Roman" w:cs="Times New Roman"/>
          <w:sz w:val="20"/>
          <w:szCs w:val="20"/>
          <w:lang w:val="en-US"/>
        </w:rPr>
        <w:t xml:space="preserve"> point of view, it is of fundamental importance to know the form of PTEs in the soil. The </w:t>
      </w:r>
      <w:proofErr w:type="spellStart"/>
      <w:r w:rsidRPr="00EA2D5A">
        <w:rPr>
          <w:rFonts w:ascii="Times New Roman" w:hAnsi="Times New Roman" w:cs="Times New Roman"/>
          <w:sz w:val="20"/>
          <w:szCs w:val="20"/>
          <w:lang w:val="en-US"/>
        </w:rPr>
        <w:t>behaviour</w:t>
      </w:r>
      <w:proofErr w:type="spellEnd"/>
      <w:r w:rsidRPr="00EA2D5A">
        <w:rPr>
          <w:rFonts w:ascii="Times New Roman" w:hAnsi="Times New Roman" w:cs="Times New Roman"/>
          <w:sz w:val="20"/>
          <w:szCs w:val="20"/>
          <w:lang w:val="en-US"/>
        </w:rPr>
        <w:t xml:space="preserve"> of PTEs depends on the binding to each soil phase, and therefore the determination of the chemical forms of PTEs is important for estimating the mobility and bioavailability of trace elements (</w:t>
      </w:r>
      <w:proofErr w:type="spellStart"/>
      <w:r w:rsidRPr="00EA2D5A">
        <w:rPr>
          <w:rFonts w:ascii="Times New Roman" w:hAnsi="Times New Roman" w:cs="Times New Roman"/>
          <w:sz w:val="20"/>
          <w:szCs w:val="20"/>
          <w:lang w:val="en-US"/>
        </w:rPr>
        <w:t>Wali</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2014). The most available fraction that could be consumed by biota is the most reactive fraction of PTEs, which could exclude the inert fraction (</w:t>
      </w:r>
      <w:proofErr w:type="spellStart"/>
      <w:r w:rsidRPr="00EA2D5A">
        <w:rPr>
          <w:rFonts w:ascii="Times New Roman" w:hAnsi="Times New Roman" w:cs="Times New Roman"/>
          <w:sz w:val="20"/>
          <w:szCs w:val="20"/>
          <w:lang w:val="en-US"/>
        </w:rPr>
        <w:t>Groenenberg</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2017).</w:t>
      </w:r>
    </w:p>
    <w:p w14:paraId="199DBD52" w14:textId="2A5038D5"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Sequential extraction procedures (SEP) allow the identification of the association of elements with soil components (</w:t>
      </w:r>
      <w:proofErr w:type="spellStart"/>
      <w:r w:rsidRPr="00EA2D5A">
        <w:rPr>
          <w:rFonts w:ascii="Times New Roman" w:hAnsi="Times New Roman" w:cs="Times New Roman"/>
          <w:sz w:val="20"/>
          <w:szCs w:val="20"/>
          <w:lang w:val="en-US"/>
        </w:rPr>
        <w:t>Žemberyová</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2006) and the assessment of the mobility and bioavailability of elements that directly affect the potential hazard to the environment (Alan </w:t>
      </w:r>
      <w:r w:rsidR="00F77605" w:rsidRPr="00EA2D5A">
        <w:rPr>
          <w:rFonts w:ascii="Times New Roman" w:hAnsi="Times New Roman" w:cs="Times New Roman"/>
          <w:sz w:val="20"/>
          <w:szCs w:val="20"/>
          <w:lang w:val="en-US"/>
        </w:rPr>
        <w:t>and</w:t>
      </w:r>
      <w:r w:rsidRPr="00EA2D5A">
        <w:rPr>
          <w:rFonts w:ascii="Times New Roman" w:hAnsi="Times New Roman" w:cs="Times New Roman"/>
          <w:sz w:val="20"/>
          <w:szCs w:val="20"/>
          <w:lang w:val="en-US"/>
        </w:rPr>
        <w:t xml:space="preserve"> Kara, 2019). Various sequential extraction methods have been applied in many </w:t>
      </w:r>
      <w:r w:rsidR="008B54C5" w:rsidRPr="00EA2D5A">
        <w:rPr>
          <w:rFonts w:ascii="Times New Roman" w:hAnsi="Times New Roman" w:cs="Times New Roman"/>
          <w:sz w:val="20"/>
          <w:szCs w:val="20"/>
          <w:lang w:val="en-US"/>
        </w:rPr>
        <w:t>research</w:t>
      </w:r>
      <w:r w:rsidRPr="00EA2D5A">
        <w:rPr>
          <w:rFonts w:ascii="Times New Roman" w:hAnsi="Times New Roman" w:cs="Times New Roman"/>
          <w:sz w:val="20"/>
          <w:szCs w:val="20"/>
          <w:lang w:val="en-US"/>
        </w:rPr>
        <w:t xml:space="preserve"> (Sakan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2010; Sakan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2011; Sharma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2024), and common to all methods is that the mobility and availability of elements decreases during the extraction sequence (Marković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2016). Based on the results obtained with SEP for the mobility of elements, RAC and mRAC are calculated and determined in many studies (</w:t>
      </w:r>
      <w:proofErr w:type="spellStart"/>
      <w:r w:rsidRPr="00EA2D5A">
        <w:rPr>
          <w:rFonts w:ascii="Times New Roman" w:hAnsi="Times New Roman" w:cs="Times New Roman"/>
          <w:sz w:val="20"/>
          <w:szCs w:val="20"/>
          <w:lang w:val="en-US"/>
        </w:rPr>
        <w:t>Gruszecka-Kosowska</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2019; Sakan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 These factors are used for the determination of mobile and bioavailable PTEs in soils and sediments. RAC belongs to </w:t>
      </w:r>
      <w:r w:rsidRPr="00EA2D5A">
        <w:rPr>
          <w:rFonts w:ascii="Times New Roman" w:hAnsi="Times New Roman" w:cs="Times New Roman"/>
          <w:sz w:val="20"/>
          <w:szCs w:val="20"/>
          <w:lang w:val="en-US"/>
        </w:rPr>
        <w:lastRenderedPageBreak/>
        <w:t>the simple fractionation indices, and mRAC belongs to the group of complex fractionation indices (</w:t>
      </w:r>
      <w:proofErr w:type="spellStart"/>
      <w:r w:rsidRPr="00EA2D5A">
        <w:rPr>
          <w:rFonts w:ascii="Times New Roman" w:hAnsi="Times New Roman" w:cs="Times New Roman"/>
          <w:sz w:val="20"/>
          <w:szCs w:val="20"/>
          <w:lang w:val="en-US"/>
        </w:rPr>
        <w:t>Gruszecka-Kosowska</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2019).</w:t>
      </w:r>
    </w:p>
    <w:p w14:paraId="5374B34D" w14:textId="19B07FD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When considering individual extraction methods, the literature describes the use of CaCl</w:t>
      </w:r>
      <w:r w:rsidRPr="00EA2D5A">
        <w:rPr>
          <w:rFonts w:ascii="Times New Roman" w:hAnsi="Times New Roman" w:cs="Times New Roman"/>
          <w:sz w:val="20"/>
          <w:szCs w:val="20"/>
          <w:vertAlign w:val="subscript"/>
          <w:lang w:val="en-US"/>
        </w:rPr>
        <w:t>2</w:t>
      </w:r>
      <w:r w:rsidR="008468F9"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HCl</w:t>
      </w:r>
      <w:proofErr w:type="spellEnd"/>
      <w:r w:rsidRPr="00EA2D5A">
        <w:rPr>
          <w:rFonts w:ascii="Times New Roman" w:hAnsi="Times New Roman" w:cs="Times New Roman"/>
          <w:sz w:val="20"/>
          <w:szCs w:val="20"/>
          <w:lang w:val="en-US"/>
        </w:rPr>
        <w:t>,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BaCl</w:t>
      </w:r>
      <w:r w:rsidRPr="00EA2D5A">
        <w:rPr>
          <w:rFonts w:ascii="Times New Roman" w:hAnsi="Times New Roman" w:cs="Times New Roman"/>
          <w:sz w:val="20"/>
          <w:szCs w:val="20"/>
          <w:vertAlign w:val="subscript"/>
          <w:lang w:val="en-US"/>
        </w:rPr>
        <w:t>2</w:t>
      </w:r>
      <w:r w:rsidRPr="00EA2D5A">
        <w:rPr>
          <w:rFonts w:ascii="Times New Roman" w:hAnsi="Times New Roman" w:cs="Times New Roman"/>
          <w:sz w:val="20"/>
          <w:szCs w:val="20"/>
          <w:lang w:val="en-US"/>
        </w:rPr>
        <w:t>, CH</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COOH and many other extraction solutions (</w:t>
      </w:r>
      <w:proofErr w:type="spellStart"/>
      <w:r w:rsidRPr="00EA2D5A">
        <w:rPr>
          <w:rFonts w:ascii="Times New Roman" w:hAnsi="Times New Roman" w:cs="Times New Roman"/>
          <w:sz w:val="20"/>
          <w:szCs w:val="20"/>
          <w:lang w:val="en-US"/>
        </w:rPr>
        <w:t>Rauret</w:t>
      </w:r>
      <w:proofErr w:type="spellEnd"/>
      <w:r w:rsidRPr="00EA2D5A">
        <w:rPr>
          <w:rFonts w:ascii="Times New Roman" w:hAnsi="Times New Roman" w:cs="Times New Roman"/>
          <w:sz w:val="20"/>
          <w:szCs w:val="20"/>
          <w:lang w:val="en-US"/>
        </w:rPr>
        <w:t>, 1998). Recently,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(NA) has also been used for the extraction of elements from soil. NA extraction (standard ISO17586:2016) has been used to assess element leaching, bioavailability and bioavailability to humans (</w:t>
      </w:r>
      <w:proofErr w:type="spellStart"/>
      <w:r w:rsidRPr="00EA2D5A">
        <w:rPr>
          <w:rFonts w:ascii="Times New Roman" w:hAnsi="Times New Roman" w:cs="Times New Roman"/>
          <w:sz w:val="20"/>
          <w:szCs w:val="20"/>
          <w:lang w:val="en-US"/>
        </w:rPr>
        <w:t>Groenenberg</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2017;</w:t>
      </w:r>
      <w:r w:rsidR="008B54C5" w:rsidRPr="00EA2D5A">
        <w:rPr>
          <w:rFonts w:ascii="Times New Roman" w:hAnsi="Times New Roman" w:cs="Times New Roman"/>
          <w:sz w:val="20"/>
          <w:szCs w:val="20"/>
          <w:lang w:val="en-US"/>
        </w:rPr>
        <w:t xml:space="preserve"> Rodrigues </w:t>
      </w:r>
      <w:r w:rsidR="00043B28" w:rsidRPr="00EA2D5A">
        <w:rPr>
          <w:rFonts w:ascii="Times New Roman" w:hAnsi="Times New Roman" w:cs="Times New Roman"/>
          <w:sz w:val="20"/>
          <w:szCs w:val="20"/>
          <w:lang w:val="en-US"/>
        </w:rPr>
        <w:t>et al.</w:t>
      </w:r>
      <w:r w:rsidR="008B54C5" w:rsidRPr="00EA2D5A">
        <w:rPr>
          <w:rFonts w:ascii="Times New Roman" w:hAnsi="Times New Roman" w:cs="Times New Roman"/>
          <w:sz w:val="20"/>
          <w:szCs w:val="20"/>
          <w:lang w:val="en-US"/>
        </w:rPr>
        <w:t xml:space="preserve"> 2018;</w:t>
      </w:r>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Pelfrêne</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2020).</w:t>
      </w:r>
    </w:p>
    <w:p w14:paraId="3F0F79DF" w14:textId="2F37E915"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Several pollution indices are used to assess the pollution level of toxic elements. These indices are mainly based on the total content of elements in soil and/or sediment. One of them is the enrichment factor (EF), which is used to determine the contribution of anthropogenic sources in topsoil (Sakan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2017; </w:t>
      </w:r>
      <w:proofErr w:type="spellStart"/>
      <w:r w:rsidRPr="00EA2D5A">
        <w:rPr>
          <w:rFonts w:ascii="Times New Roman" w:hAnsi="Times New Roman" w:cs="Times New Roman"/>
          <w:sz w:val="20"/>
          <w:szCs w:val="20"/>
          <w:lang w:val="en-US"/>
        </w:rPr>
        <w:t>Sappa</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2020). In addition to various eco-chemical assessments of pollution of an environment by PTEs, human exposure to the effects of these elements is also monitored and is a very important part of any impact assessment in recent research. Risk assessment models are applied to evaluate the health risk, non-cancer and cancer (Huang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2018; </w:t>
      </w:r>
      <w:proofErr w:type="spellStart"/>
      <w:r w:rsidRPr="00EA2D5A">
        <w:rPr>
          <w:rFonts w:ascii="Times New Roman" w:hAnsi="Times New Roman" w:cs="Times New Roman"/>
          <w:sz w:val="20"/>
          <w:szCs w:val="20"/>
          <w:lang w:val="en-US"/>
        </w:rPr>
        <w:t>Relić</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2019). Humans can be exposed to PTEs through contaminated surface soils (</w:t>
      </w:r>
      <w:proofErr w:type="spellStart"/>
      <w:r w:rsidRPr="00EA2D5A">
        <w:rPr>
          <w:rFonts w:ascii="Times New Roman" w:hAnsi="Times New Roman" w:cs="Times New Roman"/>
          <w:sz w:val="20"/>
          <w:szCs w:val="20"/>
          <w:lang w:val="en-US"/>
        </w:rPr>
        <w:t>Boumaza</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2024) and many health problems can result from their accumulation in the organism (El-</w:t>
      </w:r>
      <w:proofErr w:type="spellStart"/>
      <w:r w:rsidRPr="00EA2D5A">
        <w:rPr>
          <w:rFonts w:ascii="Times New Roman" w:hAnsi="Times New Roman" w:cs="Times New Roman"/>
          <w:sz w:val="20"/>
          <w:szCs w:val="20"/>
          <w:lang w:val="en-US"/>
        </w:rPr>
        <w:t>Sorogy</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2024).</w:t>
      </w:r>
    </w:p>
    <w:p w14:paraId="4FC3453D" w14:textId="41A39886"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Among the methods already mentioned, Monte Carlo simulation is often used in risk assessment (</w:t>
      </w:r>
      <w:proofErr w:type="spellStart"/>
      <w:r w:rsidRPr="00EA2D5A">
        <w:rPr>
          <w:rFonts w:ascii="Times New Roman" w:hAnsi="Times New Roman" w:cs="Times New Roman"/>
          <w:sz w:val="20"/>
          <w:szCs w:val="20"/>
          <w:lang w:val="en-US"/>
        </w:rPr>
        <w:t>Panqing</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 which can help to reduce uncertainty in the determination of PTEs as well as their influence on toxicity (Liu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 The final assessment of the pollution level is crucial for the estimation of toxicity, and therefore various methods have been conducted to </w:t>
      </w:r>
      <w:r w:rsidR="008B54C5" w:rsidRPr="00EA2D5A">
        <w:rPr>
          <w:rFonts w:ascii="Times New Roman" w:hAnsi="Times New Roman" w:cs="Times New Roman"/>
          <w:sz w:val="20"/>
          <w:szCs w:val="20"/>
          <w:lang w:val="en-US"/>
        </w:rPr>
        <w:t>analyze</w:t>
      </w:r>
      <w:r w:rsidRPr="00EA2D5A">
        <w:rPr>
          <w:rFonts w:ascii="Times New Roman" w:hAnsi="Times New Roman" w:cs="Times New Roman"/>
          <w:sz w:val="20"/>
          <w:szCs w:val="20"/>
          <w:lang w:val="en-US"/>
        </w:rPr>
        <w:t xml:space="preserve"> the data. These data analysis methods are also crucial for the development of models to identify and differentiate sources of soil pollution by toxic eleme</w:t>
      </w:r>
      <w:r w:rsidR="008468F9" w:rsidRPr="00EA2D5A">
        <w:rPr>
          <w:rFonts w:ascii="Times New Roman" w:hAnsi="Times New Roman" w:cs="Times New Roman"/>
          <w:sz w:val="20"/>
          <w:szCs w:val="20"/>
          <w:lang w:val="en-US"/>
        </w:rPr>
        <w:t xml:space="preserve">nts (e.g., statistical approach, </w:t>
      </w:r>
      <w:proofErr w:type="spellStart"/>
      <w:r w:rsidRPr="00EA2D5A">
        <w:rPr>
          <w:rFonts w:ascii="Times New Roman" w:hAnsi="Times New Roman" w:cs="Times New Roman"/>
          <w:sz w:val="20"/>
          <w:szCs w:val="20"/>
          <w:lang w:val="en-US"/>
        </w:rPr>
        <w:t>Zarei</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w:t>
      </w:r>
    </w:p>
    <w:p w14:paraId="7D47CA6A" w14:textId="09EAB30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In this </w:t>
      </w:r>
      <w:r w:rsidR="00F26B56" w:rsidRPr="00EA2D5A">
        <w:rPr>
          <w:rFonts w:ascii="Times New Roman" w:hAnsi="Times New Roman" w:cs="Times New Roman"/>
          <w:sz w:val="20"/>
          <w:szCs w:val="20"/>
          <w:lang w:val="en-US"/>
        </w:rPr>
        <w:t>article</w:t>
      </w:r>
      <w:r w:rsidRPr="00EA2D5A">
        <w:rPr>
          <w:rFonts w:ascii="Times New Roman" w:hAnsi="Times New Roman" w:cs="Times New Roman"/>
          <w:sz w:val="20"/>
          <w:szCs w:val="20"/>
          <w:lang w:val="en-US"/>
        </w:rPr>
        <w:t>, the soils of the city of Zagreb were investigated with the aim of evaluating and estimating the contamination with PTEs in the urban area. The elements from the soils were extracted using the three-step BCR extraction method. The potentially environmentally available and bioavailable trace elements are extracted with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The pH of the soil extracts was measured with a digital pH meter and the electrical conductivity (EC) with a digital conductivity meter. Different methods to assess and quantify the pollution level as well as the risks for the whole environment were performed using different numerical and statistical methods (correlation analysis, </w:t>
      </w:r>
      <w:r w:rsidR="00CB65C6" w:rsidRPr="00EA2D5A">
        <w:rPr>
          <w:rFonts w:ascii="Times New Roman" w:hAnsi="Times New Roman" w:cs="Times New Roman"/>
          <w:sz w:val="20"/>
          <w:szCs w:val="20"/>
          <w:lang w:val="en-US"/>
        </w:rPr>
        <w:t xml:space="preserve">principal component analysis - </w:t>
      </w:r>
      <w:r w:rsidRPr="00EA2D5A">
        <w:rPr>
          <w:rFonts w:ascii="Times New Roman" w:hAnsi="Times New Roman" w:cs="Times New Roman"/>
          <w:sz w:val="20"/>
          <w:szCs w:val="20"/>
          <w:lang w:val="en-US"/>
        </w:rPr>
        <w:t xml:space="preserve">PCA) as well as by applying Monte Carlo simulations. The main purpose of this article is: (1) to determine the content, mobility and potential sources of PTEs; (2) to quantify the pollution of urban soils by PTEs; (3) to assess the </w:t>
      </w:r>
      <w:r w:rsidR="008B54C5" w:rsidRPr="00EA2D5A">
        <w:rPr>
          <w:rFonts w:ascii="Times New Roman" w:hAnsi="Times New Roman" w:cs="Times New Roman"/>
          <w:sz w:val="20"/>
          <w:szCs w:val="20"/>
          <w:lang w:val="en-US"/>
        </w:rPr>
        <w:t>bio-accessible</w:t>
      </w:r>
      <w:r w:rsidRPr="00EA2D5A">
        <w:rPr>
          <w:rFonts w:ascii="Times New Roman" w:hAnsi="Times New Roman" w:cs="Times New Roman"/>
          <w:sz w:val="20"/>
          <w:szCs w:val="20"/>
          <w:lang w:val="en-US"/>
        </w:rPr>
        <w:t xml:space="preserve"> trace elements; (4) to evaluate the environmental risk and the potential risk to human health (non-carcinogenic and carcinogenic); and (5) to apply Monte Carlo </w:t>
      </w:r>
      <w:r w:rsidR="008B54C5" w:rsidRPr="00EA2D5A">
        <w:rPr>
          <w:rFonts w:ascii="Times New Roman" w:hAnsi="Times New Roman" w:cs="Times New Roman"/>
          <w:sz w:val="20"/>
          <w:szCs w:val="20"/>
          <w:lang w:val="en-US"/>
        </w:rPr>
        <w:t>simulations</w:t>
      </w:r>
      <w:r w:rsidRPr="00EA2D5A">
        <w:rPr>
          <w:rFonts w:ascii="Times New Roman" w:hAnsi="Times New Roman" w:cs="Times New Roman"/>
          <w:sz w:val="20"/>
          <w:szCs w:val="20"/>
          <w:lang w:val="en-US"/>
        </w:rPr>
        <w:t xml:space="preserve"> to assess the ecological risk. In this article, a detailed assessment of PTEs contamination in the</w:t>
      </w:r>
      <w:r w:rsidR="00C67DA3" w:rsidRPr="00EA2D5A">
        <w:rPr>
          <w:rFonts w:ascii="Times New Roman" w:hAnsi="Times New Roman" w:cs="Times New Roman"/>
          <w:sz w:val="20"/>
          <w:szCs w:val="20"/>
          <w:lang w:val="en-US"/>
        </w:rPr>
        <w:t xml:space="preserve"> soils of the city of Zagreb is </w:t>
      </w:r>
      <w:r w:rsidRPr="00EA2D5A">
        <w:rPr>
          <w:rFonts w:ascii="Times New Roman" w:hAnsi="Times New Roman" w:cs="Times New Roman"/>
          <w:sz w:val="20"/>
          <w:szCs w:val="20"/>
          <w:lang w:val="en-US"/>
        </w:rPr>
        <w:t>carried out using different approaches and methods. As has been shown in other research areas, a combination of several methods can often lead to a more accurate determination of soil parameters. This approach is not yet common in this field of research and is expected to lead to a more in-depth analysis. It is expected that the conclusions gained will be useful and significant for many other researchers and will feed into further research into different urban soils</w:t>
      </w:r>
      <w:r w:rsidR="008B54C5" w:rsidRPr="00EA2D5A">
        <w:rPr>
          <w:rFonts w:ascii="Times New Roman" w:hAnsi="Times New Roman" w:cs="Times New Roman"/>
          <w:sz w:val="20"/>
          <w:szCs w:val="20"/>
          <w:lang w:val="en-US"/>
        </w:rPr>
        <w:t>.</w:t>
      </w:r>
    </w:p>
    <w:p w14:paraId="41D2C36B" w14:textId="77777777" w:rsidR="003F7882" w:rsidRPr="00EA2D5A" w:rsidRDefault="003F7882" w:rsidP="003F7882">
      <w:pPr>
        <w:spacing w:after="0" w:line="240" w:lineRule="auto"/>
        <w:jc w:val="both"/>
        <w:rPr>
          <w:rFonts w:ascii="Times New Roman" w:hAnsi="Times New Roman" w:cs="Times New Roman"/>
          <w:b/>
          <w:bCs/>
          <w:sz w:val="20"/>
          <w:szCs w:val="20"/>
          <w:lang w:val="en-US"/>
        </w:rPr>
      </w:pPr>
    </w:p>
    <w:p w14:paraId="52BD1FC3" w14:textId="4D9FC5C6" w:rsidR="00AD3BC6" w:rsidRPr="00EA2D5A" w:rsidRDefault="00AD3BC6" w:rsidP="003F7882">
      <w:pPr>
        <w:spacing w:after="0" w:line="240" w:lineRule="auto"/>
        <w:jc w:val="both"/>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Materials and methods</w:t>
      </w:r>
    </w:p>
    <w:p w14:paraId="057317F9" w14:textId="77777777" w:rsidR="003F7882" w:rsidRPr="00EA2D5A" w:rsidRDefault="003F7882" w:rsidP="003F7882">
      <w:pPr>
        <w:spacing w:after="0" w:line="240" w:lineRule="auto"/>
        <w:jc w:val="both"/>
        <w:rPr>
          <w:rFonts w:ascii="Times New Roman" w:hAnsi="Times New Roman" w:cs="Times New Roman"/>
          <w:b/>
          <w:bCs/>
          <w:sz w:val="20"/>
          <w:szCs w:val="20"/>
          <w:lang w:val="en-US"/>
        </w:rPr>
      </w:pPr>
    </w:p>
    <w:p w14:paraId="6F78E602" w14:textId="1665692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Study area, sampling and sample preparation</w:t>
      </w:r>
    </w:p>
    <w:p w14:paraId="4B800ADB" w14:textId="77777777" w:rsidR="001F6B03" w:rsidRPr="00EA2D5A" w:rsidRDefault="001F6B03" w:rsidP="003F7882">
      <w:pPr>
        <w:spacing w:after="0" w:line="240" w:lineRule="auto"/>
        <w:jc w:val="both"/>
        <w:rPr>
          <w:rFonts w:ascii="Times New Roman" w:hAnsi="Times New Roman" w:cs="Times New Roman"/>
          <w:sz w:val="20"/>
          <w:szCs w:val="20"/>
          <w:lang w:val="en-US"/>
        </w:rPr>
      </w:pPr>
    </w:p>
    <w:p w14:paraId="0C1CDE9B" w14:textId="1157D687"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Sampling for the current study was carried out as part of the previous research, in which a comprehensive study was conducted to measure the magnetic susceptibility of Zagreb city soils with in-situ measurements at 125 locations throughout the Zagreb city territorial unit, excluding some rural parts such as </w:t>
      </w:r>
      <w:proofErr w:type="spellStart"/>
      <w:r w:rsidRPr="00EA2D5A">
        <w:rPr>
          <w:rFonts w:ascii="Times New Roman" w:hAnsi="Times New Roman" w:cs="Times New Roman"/>
          <w:sz w:val="20"/>
          <w:szCs w:val="20"/>
          <w:lang w:val="en-US"/>
        </w:rPr>
        <w:t>Brezovica</w:t>
      </w:r>
      <w:proofErr w:type="spellEnd"/>
      <w:r w:rsidRPr="00EA2D5A">
        <w:rPr>
          <w:rFonts w:ascii="Times New Roman" w:hAnsi="Times New Roman" w:cs="Times New Roman"/>
          <w:sz w:val="20"/>
          <w:szCs w:val="20"/>
          <w:lang w:val="en-US"/>
        </w:rPr>
        <w:t xml:space="preserve"> and part of </w:t>
      </w:r>
      <w:proofErr w:type="spellStart"/>
      <w:r w:rsidRPr="00EA2D5A">
        <w:rPr>
          <w:rFonts w:ascii="Times New Roman" w:hAnsi="Times New Roman" w:cs="Times New Roman"/>
          <w:sz w:val="20"/>
          <w:szCs w:val="20"/>
          <w:lang w:val="en-US"/>
        </w:rPr>
        <w:t>Sesvete</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Frančišković</w:t>
      </w:r>
      <w:proofErr w:type="spellEnd"/>
      <w:r w:rsidRPr="00EA2D5A">
        <w:rPr>
          <w:rFonts w:ascii="Times New Roman" w:hAnsi="Times New Roman" w:cs="Times New Roman"/>
          <w:sz w:val="20"/>
          <w:szCs w:val="20"/>
          <w:lang w:val="en-US"/>
        </w:rPr>
        <w:t xml:space="preserve">-Bilinski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2023). Elevated values of magnetic susceptibility indicate that the content of toxic elements could also be elevated at this location. Based on the elevated magnetic susceptibility values and some other important facts, e.g. locations close to possible pollution sources, locations with extremely low magnetic susceptibility values, etc., and after a detailed statistical evaluation, the 20% most interesting locations were selected for soil sampling. The soil samples were taken from 25 locations. In Frančišković-Bilinski et al. (2023), a detailed analysis of the results of magnetism and the relationship between magnetism and the total content of elements was carried out. In this article, a mobility analysis and an assessment of the risk to the environment and human health of potentially toxic elements were carried out. The locations of the sampling sites are shown in Table 1 and Figure 1.</w:t>
      </w:r>
    </w:p>
    <w:p w14:paraId="4A9487CC" w14:textId="2CCF3C00"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sampling protocol is described in detail </w:t>
      </w:r>
      <w:r w:rsidR="00B170F5" w:rsidRPr="00EA2D5A">
        <w:rPr>
          <w:rFonts w:ascii="Times New Roman" w:hAnsi="Times New Roman" w:cs="Times New Roman"/>
          <w:sz w:val="20"/>
          <w:szCs w:val="20"/>
          <w:lang w:val="en-US"/>
        </w:rPr>
        <w:t>by</w:t>
      </w:r>
      <w:r w:rsidRPr="00EA2D5A">
        <w:rPr>
          <w:rFonts w:ascii="Times New Roman" w:hAnsi="Times New Roman" w:cs="Times New Roman"/>
          <w:sz w:val="20"/>
          <w:szCs w:val="20"/>
          <w:lang w:val="en-US"/>
        </w:rPr>
        <w:t xml:space="preserve"> Frančišković-Bilinski et al. (2023) and here the most important things are mentioned: the microsite of the previous in situ measurement was determined for sampling; the grass or foliage cover was removed, the 2 cm deep soil layer was sampled with a spade; the samples were air-dried at 40°C and then sieved through a 2 mm sieve and finally homogenized by crushing in a mechanical mortar; 40 g of each sample was prepared for chemical analyzes and the rest was kept for the archive.</w:t>
      </w:r>
    </w:p>
    <w:p w14:paraId="598CCC2F" w14:textId="253D8BEA"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lastRenderedPageBreak/>
        <w:t xml:space="preserve">At the Novi </w:t>
      </w:r>
      <w:proofErr w:type="spellStart"/>
      <w:r w:rsidRPr="00EA2D5A">
        <w:rPr>
          <w:rFonts w:ascii="Times New Roman" w:hAnsi="Times New Roman" w:cs="Times New Roman"/>
          <w:sz w:val="20"/>
          <w:szCs w:val="20"/>
          <w:lang w:val="en-US"/>
        </w:rPr>
        <w:t>Jelkovec</w:t>
      </w:r>
      <w:proofErr w:type="spellEnd"/>
      <w:r w:rsidRPr="00EA2D5A">
        <w:rPr>
          <w:rFonts w:ascii="Times New Roman" w:hAnsi="Times New Roman" w:cs="Times New Roman"/>
          <w:sz w:val="20"/>
          <w:szCs w:val="20"/>
          <w:lang w:val="en-US"/>
        </w:rPr>
        <w:t xml:space="preserve"> site, with the lowest magnetic susceptibility values (Frančišković-Bilinski et al. 2023), a sample was taken at a depth of 15 – 25 cm. This sample is used as a background sample for calculating the pollution indices.</w:t>
      </w:r>
    </w:p>
    <w:p w14:paraId="5C3039C1" w14:textId="0A2D5FE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Analysis of the soil samples</w:t>
      </w:r>
    </w:p>
    <w:p w14:paraId="09C513C9" w14:textId="77777777" w:rsidR="001F6B03" w:rsidRPr="00EA2D5A" w:rsidRDefault="001F6B03" w:rsidP="003F7882">
      <w:pPr>
        <w:spacing w:after="0" w:line="240" w:lineRule="auto"/>
        <w:jc w:val="both"/>
        <w:rPr>
          <w:rFonts w:ascii="Times New Roman" w:hAnsi="Times New Roman" w:cs="Times New Roman"/>
          <w:sz w:val="20"/>
          <w:szCs w:val="20"/>
          <w:lang w:val="en-US"/>
        </w:rPr>
      </w:pPr>
    </w:p>
    <w:p w14:paraId="4124910E" w14:textId="5FF25F58"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To analyze the</w:t>
      </w:r>
      <w:r w:rsidR="00B170F5"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 xml:space="preserve">PTE mobility in soil samples, the sequential extraction method BCR was applied in this article (Sutherland 2010; </w:t>
      </w:r>
      <w:proofErr w:type="spellStart"/>
      <w:r w:rsidRPr="00EA2D5A">
        <w:rPr>
          <w:rFonts w:ascii="Times New Roman" w:hAnsi="Times New Roman" w:cs="Times New Roman"/>
          <w:sz w:val="20"/>
          <w:szCs w:val="20"/>
          <w:lang w:val="en-US"/>
        </w:rPr>
        <w:t>Relić</w:t>
      </w:r>
      <w:proofErr w:type="spellEnd"/>
      <w:r w:rsidRPr="00EA2D5A">
        <w:rPr>
          <w:rFonts w:ascii="Times New Roman" w:hAnsi="Times New Roman" w:cs="Times New Roman"/>
          <w:sz w:val="20"/>
          <w:szCs w:val="20"/>
          <w:lang w:val="en-US"/>
        </w:rPr>
        <w:t xml:space="preserve"> et al. 2013). The content of elements in the filtrates after each extraction step was determined by </w:t>
      </w:r>
      <w:r w:rsidR="00CB65C6" w:rsidRPr="00EA2D5A">
        <w:rPr>
          <w:rFonts w:ascii="Times New Roman" w:hAnsi="Times New Roman" w:cs="Times New Roman"/>
          <w:bCs/>
          <w:sz w:val="20"/>
          <w:szCs w:val="20"/>
          <w:lang w:val="en-US"/>
        </w:rPr>
        <w:t xml:space="preserve">Inductively Coupled Plasma-Optical Emission spectrometry - </w:t>
      </w:r>
      <w:r w:rsidRPr="00EA2D5A">
        <w:rPr>
          <w:rFonts w:ascii="Times New Roman" w:hAnsi="Times New Roman" w:cs="Times New Roman"/>
          <w:sz w:val="20"/>
          <w:szCs w:val="20"/>
          <w:lang w:val="en-US"/>
        </w:rPr>
        <w:t>ICP-OES (</w:t>
      </w:r>
      <w:proofErr w:type="spellStart"/>
      <w:r w:rsidRPr="00EA2D5A">
        <w:rPr>
          <w:rFonts w:ascii="Times New Roman" w:hAnsi="Times New Roman" w:cs="Times New Roman"/>
          <w:sz w:val="20"/>
          <w:szCs w:val="20"/>
          <w:lang w:val="en-US"/>
        </w:rPr>
        <w:t>iCAP</w:t>
      </w:r>
      <w:proofErr w:type="spellEnd"/>
      <w:r w:rsidRPr="00EA2D5A">
        <w:rPr>
          <w:rFonts w:ascii="Times New Roman" w:hAnsi="Times New Roman" w:cs="Times New Roman"/>
          <w:sz w:val="20"/>
          <w:szCs w:val="20"/>
          <w:lang w:val="en-US"/>
        </w:rPr>
        <w:t xml:space="preserve"> 6500 Duo ICP, </w:t>
      </w:r>
      <w:proofErr w:type="spellStart"/>
      <w:r w:rsidRPr="00EA2D5A">
        <w:rPr>
          <w:rFonts w:ascii="Times New Roman" w:hAnsi="Times New Roman" w:cs="Times New Roman"/>
          <w:sz w:val="20"/>
          <w:szCs w:val="20"/>
          <w:lang w:val="en-US"/>
        </w:rPr>
        <w:t>Thermo</w:t>
      </w:r>
      <w:proofErr w:type="spellEnd"/>
      <w:r w:rsidRPr="00EA2D5A">
        <w:rPr>
          <w:rFonts w:ascii="Times New Roman" w:hAnsi="Times New Roman" w:cs="Times New Roman"/>
          <w:sz w:val="20"/>
          <w:szCs w:val="20"/>
          <w:lang w:val="en-US"/>
        </w:rPr>
        <w:t xml:space="preserve"> Fisher Scientific, Cambridge, United Kingdom</w:t>
      </w:r>
      <w:r w:rsidR="00B170F5"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xml:space="preserve"> A detailed description of BCR extraction and quality control can be found in Suppl. Material.</w:t>
      </w:r>
    </w:p>
    <w:p w14:paraId="32DDAE2A" w14:textId="4E10B075"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For the extraction of reactive/bioavailable forms of metals, 1 g of soil material was shaken with 40 ml of a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solution for 2 h at room temperature (a modified soil</w:t>
      </w:r>
      <w:r w:rsidR="000C2B59"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w:t>
      </w:r>
      <w:r w:rsidR="000C2B59"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ratio was used according to Rodrigues et al. (2010)).</w:t>
      </w:r>
    </w:p>
    <w:p w14:paraId="2FFEAE2F" w14:textId="00BE4E4A"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To determine the pH and electrical conductivity of the soil, approximately 10 g of the soil sample was weighed into a cuvette and 25 ml of distilled water was added. The whole was shaken by hand for about 20 minutes and then centrifuged at 3000 rpm for 10 minutes. The extracts were then filtered through quantitative filter paper and the pH and electrical conductivity in the filtered extracts were measured. </w:t>
      </w:r>
      <w:proofErr w:type="spellStart"/>
      <w:r w:rsidRPr="00EA2D5A">
        <w:rPr>
          <w:rFonts w:ascii="Times New Roman" w:hAnsi="Times New Roman" w:cs="Times New Roman"/>
          <w:sz w:val="20"/>
          <w:szCs w:val="20"/>
          <w:lang w:val="en-US"/>
        </w:rPr>
        <w:t>Edmeades</w:t>
      </w:r>
      <w:proofErr w:type="spellEnd"/>
      <w:r w:rsidRPr="00EA2D5A">
        <w:rPr>
          <w:rFonts w:ascii="Times New Roman" w:hAnsi="Times New Roman" w:cs="Times New Roman"/>
          <w:sz w:val="20"/>
          <w:szCs w:val="20"/>
          <w:lang w:val="en-US"/>
        </w:rPr>
        <w:t xml:space="preserve"> </w:t>
      </w:r>
      <w:r w:rsidR="0037020F" w:rsidRPr="00EA2D5A">
        <w:rPr>
          <w:rFonts w:ascii="Times New Roman" w:hAnsi="Times New Roman" w:cs="Times New Roman"/>
          <w:sz w:val="20"/>
          <w:szCs w:val="20"/>
          <w:lang w:val="en-US"/>
        </w:rPr>
        <w:t>and</w:t>
      </w:r>
      <w:r w:rsidRPr="00EA2D5A">
        <w:rPr>
          <w:rFonts w:ascii="Times New Roman" w:hAnsi="Times New Roman" w:cs="Times New Roman"/>
          <w:sz w:val="20"/>
          <w:szCs w:val="20"/>
          <w:lang w:val="en-US"/>
        </w:rPr>
        <w:t xml:space="preserve"> Wheeler (1990) show that the method of measuring pH in water, </w:t>
      </w:r>
      <w:proofErr w:type="spellStart"/>
      <w:r w:rsidRPr="00EA2D5A">
        <w:rPr>
          <w:rFonts w:ascii="Times New Roman" w:hAnsi="Times New Roman" w:cs="Times New Roman"/>
          <w:sz w:val="20"/>
          <w:szCs w:val="20"/>
          <w:lang w:val="en-US"/>
        </w:rPr>
        <w:t>soil</w:t>
      </w:r>
      <w:proofErr w:type="gramStart"/>
      <w:r w:rsidRPr="00EA2D5A">
        <w:rPr>
          <w:rFonts w:ascii="Times New Roman" w:hAnsi="Times New Roman" w:cs="Times New Roman"/>
          <w:sz w:val="20"/>
          <w:szCs w:val="20"/>
          <w:lang w:val="en-US"/>
        </w:rPr>
        <w:t>:solution</w:t>
      </w:r>
      <w:proofErr w:type="spellEnd"/>
      <w:proofErr w:type="gramEnd"/>
      <w:r w:rsidRPr="00EA2D5A">
        <w:rPr>
          <w:rFonts w:ascii="Times New Roman" w:hAnsi="Times New Roman" w:cs="Times New Roman"/>
          <w:sz w:val="20"/>
          <w:szCs w:val="20"/>
          <w:lang w:val="en-US"/>
        </w:rPr>
        <w:t xml:space="preserve"> 1:2.5 adequately represents the prevailing pH in the field. The pH value of the soil extracts was measured with the WTW pH 3110 Set SM PRO, LLG Premium Line. The portable WTW conductivity meter </w:t>
      </w:r>
      <w:proofErr w:type="spellStart"/>
      <w:r w:rsidRPr="00EA2D5A">
        <w:rPr>
          <w:rFonts w:ascii="Times New Roman" w:hAnsi="Times New Roman" w:cs="Times New Roman"/>
          <w:sz w:val="20"/>
          <w:szCs w:val="20"/>
          <w:lang w:val="en-US"/>
        </w:rPr>
        <w:t>ProfiLine</w:t>
      </w:r>
      <w:proofErr w:type="spellEnd"/>
      <w:r w:rsidRPr="00EA2D5A">
        <w:rPr>
          <w:rFonts w:ascii="Times New Roman" w:hAnsi="Times New Roman" w:cs="Times New Roman"/>
          <w:sz w:val="20"/>
          <w:szCs w:val="20"/>
          <w:lang w:val="en-US"/>
        </w:rPr>
        <w:t xml:space="preserve"> Cond 3310 was used to measure the electrical conductivity.</w:t>
      </w:r>
    </w:p>
    <w:p w14:paraId="6A1EF22A" w14:textId="5C150A0E"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Mobility risk assessments (RAC and mRAC)</w:t>
      </w:r>
    </w:p>
    <w:p w14:paraId="403D2188" w14:textId="77777777"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RAC method was developed by Perin et al. (1985). The degrees of RAC classification are presented together with the results of the calculated indices.</w:t>
      </w:r>
    </w:p>
    <w:p w14:paraId="123B9D9C" w14:textId="48B81D10"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Based on the RAC method, </w:t>
      </w:r>
      <w:proofErr w:type="spellStart"/>
      <w:r w:rsidRPr="00EA2D5A">
        <w:rPr>
          <w:rFonts w:ascii="Times New Roman" w:hAnsi="Times New Roman" w:cs="Times New Roman"/>
          <w:sz w:val="20"/>
          <w:szCs w:val="20"/>
          <w:lang w:val="en-US"/>
        </w:rPr>
        <w:t>Saeedi</w:t>
      </w:r>
      <w:proofErr w:type="spellEnd"/>
      <w:r w:rsidRPr="00EA2D5A">
        <w:rPr>
          <w:rFonts w:ascii="Times New Roman" w:hAnsi="Times New Roman" w:cs="Times New Roman"/>
          <w:sz w:val="20"/>
          <w:szCs w:val="20"/>
          <w:lang w:val="en-US"/>
        </w:rPr>
        <w:t xml:space="preserve"> </w:t>
      </w:r>
      <w:r w:rsidR="0037020F" w:rsidRPr="00EA2D5A">
        <w:rPr>
          <w:rFonts w:ascii="Times New Roman" w:hAnsi="Times New Roman" w:cs="Times New Roman"/>
          <w:sz w:val="20"/>
          <w:szCs w:val="20"/>
          <w:lang w:val="en-US"/>
        </w:rPr>
        <w:t>and</w:t>
      </w:r>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Jamshidi</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Zanjani</w:t>
      </w:r>
      <w:proofErr w:type="spellEnd"/>
      <w:r w:rsidRPr="00EA2D5A">
        <w:rPr>
          <w:rFonts w:ascii="Times New Roman" w:hAnsi="Times New Roman" w:cs="Times New Roman"/>
          <w:sz w:val="20"/>
          <w:szCs w:val="20"/>
          <w:lang w:val="en-US"/>
        </w:rPr>
        <w:t xml:space="preserve"> (2015) developed a new index called mRAC. The classification of this index is shown along with the results of the calculated mRAC. The formulas used for the calculation of RAC and mRAC can be found in Suppl. Material.</w:t>
      </w:r>
    </w:p>
    <w:p w14:paraId="496FA5E1" w14:textId="71E71FF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Enrichment factor (EF)</w:t>
      </w:r>
    </w:p>
    <w:p w14:paraId="17FB77B0" w14:textId="7AD336D0"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EF is used to assess the presence and intensity of anthropogenic pollutants (</w:t>
      </w:r>
      <w:proofErr w:type="spellStart"/>
      <w:r w:rsidRPr="00EA2D5A">
        <w:rPr>
          <w:rFonts w:ascii="Times New Roman" w:hAnsi="Times New Roman" w:cs="Times New Roman"/>
          <w:sz w:val="20"/>
          <w:szCs w:val="20"/>
          <w:lang w:val="en-US"/>
        </w:rPr>
        <w:t>Mediola</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2008; Barbieri, 2016). The formula for calculating the EF is given in Suppl. Material. Aluminum was used as the element for normalization in this article. Aluminum has already been successfully used as a normalizing element by several scientists (e.g. Birch, 2020). As background values for the calculation of EF, the element contents in the soil of Novi </w:t>
      </w:r>
      <w:proofErr w:type="spellStart"/>
      <w:r w:rsidRPr="00EA2D5A">
        <w:rPr>
          <w:rFonts w:ascii="Times New Roman" w:hAnsi="Times New Roman" w:cs="Times New Roman"/>
          <w:sz w:val="20"/>
          <w:szCs w:val="20"/>
          <w:lang w:val="en-US"/>
        </w:rPr>
        <w:t>Jelkovec</w:t>
      </w:r>
      <w:proofErr w:type="spellEnd"/>
      <w:r w:rsidRPr="00EA2D5A">
        <w:rPr>
          <w:rFonts w:ascii="Times New Roman" w:hAnsi="Times New Roman" w:cs="Times New Roman"/>
          <w:sz w:val="20"/>
          <w:szCs w:val="20"/>
          <w:lang w:val="en-US"/>
        </w:rPr>
        <w:t xml:space="preserve"> (depth 15-25 cm) are used in this article. </w:t>
      </w:r>
    </w:p>
    <w:p w14:paraId="64F0D3CD" w14:textId="77777777" w:rsidR="00E36584" w:rsidRPr="00EA2D5A" w:rsidRDefault="00E36584" w:rsidP="003F7882">
      <w:pPr>
        <w:spacing w:after="0" w:line="240" w:lineRule="auto"/>
        <w:jc w:val="both"/>
        <w:rPr>
          <w:rFonts w:ascii="Times New Roman" w:hAnsi="Times New Roman" w:cs="Times New Roman"/>
          <w:sz w:val="20"/>
          <w:szCs w:val="20"/>
          <w:lang w:val="en-US"/>
        </w:rPr>
      </w:pPr>
    </w:p>
    <w:p w14:paraId="09242D6B" w14:textId="1348DAE3"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Potential risk to human health</w:t>
      </w:r>
    </w:p>
    <w:p w14:paraId="6D01E059" w14:textId="77777777" w:rsidR="00E36584" w:rsidRPr="00EA2D5A" w:rsidRDefault="00E36584" w:rsidP="003F7882">
      <w:pPr>
        <w:spacing w:after="0" w:line="240" w:lineRule="auto"/>
        <w:jc w:val="both"/>
        <w:rPr>
          <w:rFonts w:ascii="Times New Roman" w:hAnsi="Times New Roman" w:cs="Times New Roman"/>
          <w:sz w:val="20"/>
          <w:szCs w:val="20"/>
          <w:lang w:val="en-US"/>
        </w:rPr>
      </w:pPr>
    </w:p>
    <w:p w14:paraId="2C32BE9A" w14:textId="0812BD59"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According to the methodology described by the United States Environmental Protection Agency (USEPA, 2004) and applied in Kusin et al. (2019), Wang et al. (2019) and Boumaza et al. (2024), the following equations were used in this article. These equations consist of estimating the average daily dose (ADD) due to exposure to toxic elements:</w:t>
      </w:r>
    </w:p>
    <w:p w14:paraId="08F8C68C" w14:textId="77777777" w:rsidR="00B170F5" w:rsidRPr="00EA2D5A" w:rsidRDefault="003A340C" w:rsidP="003F7882">
      <w:pPr>
        <w:spacing w:after="0" w:line="240" w:lineRule="auto"/>
        <w:jc w:val="center"/>
        <w:rPr>
          <w:rFonts w:ascii="Times New Roman" w:eastAsiaTheme="minorEastAsia" w:hAnsi="Times New Roman" w:cs="Times New Roman"/>
          <w:i/>
          <w:sz w:val="20"/>
          <w:szCs w:val="20"/>
        </w:rPr>
      </w:pPr>
      <m:oMath>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ADD</m:t>
            </m:r>
          </m:e>
          <m:sub>
            <m:r>
              <w:rPr>
                <w:rFonts w:ascii="Cambria Math" w:hAnsi="Cambria Math" w:cs="Times New Roman"/>
                <w:sz w:val="20"/>
                <w:szCs w:val="20"/>
                <w:vertAlign w:val="subscript"/>
              </w:rPr>
              <m:t xml:space="preserve">ing </m:t>
            </m:r>
          </m:sub>
        </m:sSub>
      </m:oMath>
      <w:r w:rsidR="00B170F5" w:rsidRPr="00EA2D5A">
        <w:rPr>
          <w:rFonts w:ascii="Times New Roman" w:hAnsi="Times New Roman" w:cs="Times New Roman"/>
          <w:sz w:val="20"/>
          <w:szCs w:val="20"/>
        </w:rPr>
        <w:t xml:space="preserve">= </w:t>
      </w:r>
      <w:r w:rsidR="00B170F5" w:rsidRPr="00EA2D5A">
        <w:rPr>
          <w:rFonts w:ascii="Times New Roman" w:hAnsi="Times New Roman" w:cs="Times New Roman"/>
          <w:i/>
          <w:sz w:val="20"/>
          <w:szCs w:val="20"/>
        </w:rPr>
        <w:t>C</w:t>
      </w:r>
      <w:r w:rsidR="00B170F5" w:rsidRPr="00EA2D5A">
        <w:rPr>
          <w:rFonts w:ascii="Times New Roman" w:hAnsi="Times New Roman" w:cs="Times New Roman"/>
          <w:sz w:val="20"/>
          <w:szCs w:val="20"/>
        </w:rPr>
        <w:t xml:space="preserve"> </w:t>
      </w:r>
      <m:oMath>
        <m:r>
          <w:rPr>
            <w:rFonts w:ascii="Cambria Math" w:hAnsi="Cambria Math" w:cs="Times New Roman"/>
            <w:sz w:val="20"/>
            <w:szCs w:val="20"/>
          </w:rPr>
          <m:t>×</m:t>
        </m:r>
      </m:oMath>
      <w:r w:rsidR="00B170F5" w:rsidRPr="00EA2D5A">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ing</m:t>
                </m:r>
              </m:sub>
            </m:sSub>
            <m:r>
              <w:rPr>
                <w:rFonts w:ascii="Cambria Math" w:hAnsi="Cambria Math" w:cs="Times New Roman"/>
                <w:sz w:val="20"/>
                <w:szCs w:val="20"/>
              </w:rPr>
              <m:t>R ×EF × ED</m:t>
            </m:r>
          </m:num>
          <m:den>
            <m:r>
              <w:rPr>
                <w:rFonts w:ascii="Cambria Math" w:hAnsi="Cambria Math" w:cs="Times New Roman"/>
                <w:sz w:val="20"/>
                <w:szCs w:val="20"/>
              </w:rPr>
              <m:t>BW × AT</m:t>
            </m:r>
          </m:den>
        </m:f>
      </m:oMath>
      <w:r w:rsidR="00B170F5" w:rsidRPr="00EA2D5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m:t>
        </m:r>
      </m:oMath>
      <w:r w:rsidR="00B170F5" w:rsidRPr="00EA2D5A">
        <w:rPr>
          <w:rFonts w:ascii="Times New Roman" w:eastAsiaTheme="minorEastAsia" w:hAnsi="Times New Roman" w:cs="Times New Roman"/>
          <w:sz w:val="20"/>
          <w:szCs w:val="20"/>
        </w:rPr>
        <w:t xml:space="preserve"> </w:t>
      </w:r>
      <w:r w:rsidR="00B170F5" w:rsidRPr="00EA2D5A">
        <w:rPr>
          <w:rFonts w:ascii="Times New Roman" w:eastAsiaTheme="minorEastAsia" w:hAnsi="Times New Roman" w:cs="Times New Roman"/>
          <w:i/>
          <w:sz w:val="20"/>
          <w:szCs w:val="20"/>
        </w:rPr>
        <w:t>CF</w:t>
      </w:r>
    </w:p>
    <w:p w14:paraId="4AE59418" w14:textId="77777777" w:rsidR="00B170F5" w:rsidRPr="00EA2D5A" w:rsidRDefault="00B170F5" w:rsidP="003F7882">
      <w:pPr>
        <w:spacing w:after="0" w:line="240" w:lineRule="auto"/>
        <w:jc w:val="center"/>
        <w:rPr>
          <w:rFonts w:ascii="Times New Roman" w:eastAsiaTheme="minorEastAsia" w:hAnsi="Times New Roman" w:cs="Times New Roman"/>
          <w:i/>
          <w:sz w:val="20"/>
          <w:szCs w:val="20"/>
        </w:rPr>
      </w:pPr>
    </w:p>
    <w:p w14:paraId="646F2F23" w14:textId="77777777" w:rsidR="00B170F5" w:rsidRPr="00EA2D5A" w:rsidRDefault="003A340C" w:rsidP="003F7882">
      <w:pPr>
        <w:spacing w:after="0" w:line="240" w:lineRule="auto"/>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ADD</m:t>
            </m:r>
          </m:e>
          <m:sub>
            <m:r>
              <w:rPr>
                <w:rFonts w:ascii="Cambria Math" w:hAnsi="Cambria Math" w:cs="Times New Roman"/>
                <w:sz w:val="20"/>
                <w:szCs w:val="20"/>
              </w:rPr>
              <m:t xml:space="preserve">dermal </m:t>
            </m:r>
          </m:sub>
        </m:sSub>
      </m:oMath>
      <w:r w:rsidR="00B170F5" w:rsidRPr="00EA2D5A">
        <w:rPr>
          <w:rFonts w:ascii="Times New Roman" w:hAnsi="Times New Roman" w:cs="Times New Roman"/>
          <w:sz w:val="20"/>
          <w:szCs w:val="20"/>
        </w:rPr>
        <w:t xml:space="preserve">= </w:t>
      </w:r>
      <w:r w:rsidR="00B170F5" w:rsidRPr="00EA2D5A">
        <w:rPr>
          <w:rFonts w:ascii="Times New Roman" w:hAnsi="Times New Roman" w:cs="Times New Roman"/>
          <w:i/>
          <w:sz w:val="20"/>
          <w:szCs w:val="20"/>
        </w:rPr>
        <w:t>C</w:t>
      </w:r>
      <w:r w:rsidR="00B170F5" w:rsidRPr="00EA2D5A">
        <w:rPr>
          <w:rFonts w:ascii="Times New Roman" w:hAnsi="Times New Roman" w:cs="Times New Roman"/>
          <w:sz w:val="20"/>
          <w:szCs w:val="20"/>
        </w:rPr>
        <w:t xml:space="preserve"> </w:t>
      </w:r>
      <m:oMath>
        <m:r>
          <w:rPr>
            <w:rFonts w:ascii="Cambria Math" w:hAnsi="Cambria Math" w:cs="Times New Roman"/>
            <w:sz w:val="20"/>
            <w:szCs w:val="20"/>
          </w:rPr>
          <m:t>×</m:t>
        </m:r>
      </m:oMath>
      <w:r w:rsidR="00B170F5" w:rsidRPr="00EA2D5A">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AF × SA × ABS × EF × ED</m:t>
            </m:r>
          </m:num>
          <m:den>
            <m:r>
              <w:rPr>
                <w:rFonts w:ascii="Cambria Math" w:hAnsi="Cambria Math" w:cs="Times New Roman"/>
                <w:sz w:val="20"/>
                <w:szCs w:val="20"/>
              </w:rPr>
              <m:t>BW × AT</m:t>
            </m:r>
          </m:den>
        </m:f>
      </m:oMath>
      <w:r w:rsidR="00B170F5" w:rsidRPr="00EA2D5A">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×CF</m:t>
        </m:r>
      </m:oMath>
    </w:p>
    <w:p w14:paraId="18704A6D" w14:textId="77777777" w:rsidR="00B170F5" w:rsidRPr="00EA2D5A" w:rsidRDefault="00B170F5" w:rsidP="003F7882">
      <w:pPr>
        <w:spacing w:after="0" w:line="240" w:lineRule="auto"/>
        <w:jc w:val="center"/>
        <w:rPr>
          <w:rFonts w:ascii="Times New Roman" w:eastAsiaTheme="minorEastAsia" w:hAnsi="Times New Roman" w:cs="Times New Roman"/>
          <w:sz w:val="20"/>
          <w:szCs w:val="20"/>
        </w:rPr>
      </w:pPr>
    </w:p>
    <w:p w14:paraId="26E402FA" w14:textId="77777777" w:rsidR="00B170F5" w:rsidRPr="00EA2D5A" w:rsidRDefault="003A340C" w:rsidP="003F7882">
      <w:pPr>
        <w:spacing w:after="0" w:line="240" w:lineRule="auto"/>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ADD</m:t>
            </m:r>
          </m:e>
          <m:sub>
            <m:r>
              <w:rPr>
                <w:rFonts w:ascii="Cambria Math" w:hAnsi="Cambria Math" w:cs="Times New Roman"/>
                <w:sz w:val="20"/>
                <w:szCs w:val="20"/>
              </w:rPr>
              <m:t>inhalation</m:t>
            </m:r>
          </m:sub>
        </m:sSub>
      </m:oMath>
      <w:r w:rsidR="00B170F5" w:rsidRPr="00EA2D5A">
        <w:rPr>
          <w:rFonts w:ascii="Times New Roman" w:eastAsiaTheme="minorEastAsia" w:hAnsi="Times New Roman" w:cs="Times New Roman"/>
          <w:sz w:val="20"/>
          <w:szCs w:val="20"/>
        </w:rPr>
        <w:t xml:space="preserve"> = </w:t>
      </w:r>
      <w:r w:rsidR="00B170F5" w:rsidRPr="00EA2D5A">
        <w:rPr>
          <w:rFonts w:ascii="Times New Roman" w:eastAsiaTheme="minorEastAsia" w:hAnsi="Times New Roman" w:cs="Times New Roman"/>
          <w:i/>
          <w:sz w:val="20"/>
          <w:szCs w:val="20"/>
        </w:rPr>
        <w:t>C</w:t>
      </w:r>
      <w:r w:rsidR="00B170F5" w:rsidRPr="00EA2D5A">
        <w:rPr>
          <w:rFonts w:ascii="Times New Roman" w:eastAsiaTheme="minorEastAsia" w:hAnsi="Times New Roman" w:cs="Times New Roman"/>
          <w:sz w:val="20"/>
          <w:szCs w:val="20"/>
        </w:rPr>
        <w:t xml:space="preserve"> </w:t>
      </w:r>
      <m:oMath>
        <m:r>
          <w:rPr>
            <w:rFonts w:ascii="Cambria Math" w:hAnsi="Cambria Math" w:cs="Times New Roman"/>
            <w:sz w:val="20"/>
            <w:szCs w:val="20"/>
          </w:rPr>
          <m:t>×</m:t>
        </m:r>
      </m:oMath>
      <w:r w:rsidR="00B170F5" w:rsidRPr="00EA2D5A">
        <w:rPr>
          <w:rFonts w:ascii="Times New Roman" w:eastAsiaTheme="minorEastAsia" w:hAnsi="Times New Roman" w:cs="Times New Roman"/>
          <w:sz w:val="20"/>
          <w:szCs w:val="20"/>
        </w:rPr>
        <w:t xml:space="preserve"> </w:t>
      </w:r>
      <m:oMath>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inh</m:t>
                </m:r>
              </m:sub>
            </m:sSub>
            <m:r>
              <w:rPr>
                <w:rFonts w:ascii="Cambria Math" w:eastAsiaTheme="minorEastAsia" w:hAnsi="Cambria Math" w:cs="Times New Roman"/>
                <w:sz w:val="20"/>
                <w:szCs w:val="20"/>
              </w:rPr>
              <m:t xml:space="preserve">R × EF ×ED </m:t>
            </m:r>
          </m:num>
          <m:den>
            <m:r>
              <w:rPr>
                <w:rFonts w:ascii="Cambria Math" w:eastAsiaTheme="minorEastAsia" w:hAnsi="Cambria Math" w:cs="Times New Roman"/>
                <w:sz w:val="20"/>
                <w:szCs w:val="20"/>
              </w:rPr>
              <m:t>PEF ×BW ×AT</m:t>
            </m:r>
          </m:den>
        </m:f>
      </m:oMath>
      <w:r w:rsidR="00B170F5" w:rsidRPr="00EA2D5A">
        <w:rPr>
          <w:rFonts w:ascii="Times New Roman" w:eastAsiaTheme="minorEastAsia" w:hAnsi="Times New Roman" w:cs="Times New Roman"/>
          <w:sz w:val="20"/>
          <w:szCs w:val="20"/>
        </w:rPr>
        <w:t>,</w:t>
      </w:r>
    </w:p>
    <w:p w14:paraId="5269968C" w14:textId="77777777" w:rsidR="00AD3BC6" w:rsidRPr="00EA2D5A" w:rsidRDefault="00AD3BC6" w:rsidP="003F7882">
      <w:pPr>
        <w:spacing w:after="0" w:line="240" w:lineRule="auto"/>
        <w:rPr>
          <w:rFonts w:ascii="Times New Roman" w:hAnsi="Times New Roman" w:cs="Times New Roman"/>
          <w:sz w:val="20"/>
          <w:szCs w:val="20"/>
          <w:lang w:val="en-US"/>
        </w:rPr>
      </w:pPr>
    </w:p>
    <w:p w14:paraId="37C16129" w14:textId="77777777" w:rsidR="00AD3BC6" w:rsidRPr="00EA2D5A" w:rsidRDefault="00AD3BC6" w:rsidP="003F7882">
      <w:pPr>
        <w:spacing w:after="0" w:line="240" w:lineRule="auto"/>
        <w:rPr>
          <w:rFonts w:ascii="Times New Roman" w:hAnsi="Times New Roman" w:cs="Times New Roman"/>
          <w:sz w:val="20"/>
          <w:szCs w:val="20"/>
          <w:lang w:val="en-US"/>
        </w:rPr>
      </w:pPr>
      <w:proofErr w:type="gramStart"/>
      <w:r w:rsidRPr="00EA2D5A">
        <w:rPr>
          <w:rFonts w:ascii="Times New Roman" w:hAnsi="Times New Roman" w:cs="Times New Roman"/>
          <w:sz w:val="20"/>
          <w:szCs w:val="20"/>
          <w:lang w:val="en-US"/>
        </w:rPr>
        <w:t>where</w:t>
      </w:r>
      <w:proofErr w:type="gramEnd"/>
      <w:r w:rsidRPr="00EA2D5A">
        <w:rPr>
          <w:rFonts w:ascii="Times New Roman" w:hAnsi="Times New Roman" w:cs="Times New Roman"/>
          <w:sz w:val="20"/>
          <w:szCs w:val="20"/>
          <w:lang w:val="en-US"/>
        </w:rPr>
        <w:t xml:space="preserve"> C is the content of PTE in the soil.</w:t>
      </w:r>
    </w:p>
    <w:p w14:paraId="10B935BE" w14:textId="77777777" w:rsidR="00AD3BC6"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The hazard index (HI) is calculated as the sum of the hazard quotients (HQ):</w:t>
      </w:r>
    </w:p>
    <w:p w14:paraId="0D374E1B" w14:textId="77777777" w:rsidR="00B170F5" w:rsidRPr="00EA2D5A" w:rsidRDefault="00B170F5" w:rsidP="003F7882">
      <w:pPr>
        <w:spacing w:after="0" w:line="240" w:lineRule="auto"/>
        <w:jc w:val="center"/>
        <w:rPr>
          <w:rFonts w:ascii="Times New Roman" w:eastAsiaTheme="minorEastAsia" w:hAnsi="Times New Roman" w:cs="Times New Roman"/>
          <w:sz w:val="20"/>
          <w:szCs w:val="20"/>
        </w:rPr>
      </w:pPr>
      <w:r w:rsidRPr="00EA2D5A">
        <w:rPr>
          <w:rFonts w:ascii="Times New Roman" w:hAnsi="Times New Roman" w:cs="Times New Roman"/>
          <w:i/>
          <w:sz w:val="20"/>
          <w:szCs w:val="20"/>
        </w:rPr>
        <w:t>HQ</w:t>
      </w:r>
      <w:r w:rsidRPr="00EA2D5A">
        <w:rPr>
          <w:rFonts w:ascii="Times New Roman" w:hAnsi="Times New Roman" w:cs="Times New Roman"/>
          <w:sz w:val="20"/>
          <w:szCs w:val="20"/>
        </w:rPr>
        <w:t xml:space="preserve"> = </w:t>
      </w:r>
      <m:oMath>
        <m:f>
          <m:fPr>
            <m:ctrlPr>
              <w:rPr>
                <w:rFonts w:ascii="Cambria Math" w:hAnsi="Cambria Math" w:cs="Times New Roman"/>
                <w:i/>
                <w:sz w:val="20"/>
                <w:szCs w:val="20"/>
              </w:rPr>
            </m:ctrlPr>
          </m:fPr>
          <m:num>
            <m:r>
              <w:rPr>
                <w:rFonts w:ascii="Cambria Math" w:hAnsi="Cambria Math" w:cs="Times New Roman"/>
                <w:sz w:val="20"/>
                <w:szCs w:val="20"/>
              </w:rPr>
              <m:t>ADD</m:t>
            </m:r>
          </m:num>
          <m:den>
            <m:r>
              <w:rPr>
                <w:rFonts w:ascii="Cambria Math" w:hAnsi="Cambria Math" w:cs="Times New Roman"/>
                <w:sz w:val="20"/>
                <w:szCs w:val="20"/>
              </w:rPr>
              <m:t>RfD</m:t>
            </m:r>
          </m:den>
        </m:f>
      </m:oMath>
    </w:p>
    <w:p w14:paraId="1DBC1729" w14:textId="77777777" w:rsidR="00B170F5" w:rsidRPr="00EA2D5A" w:rsidRDefault="00B170F5" w:rsidP="003F7882">
      <w:pPr>
        <w:spacing w:after="0" w:line="240" w:lineRule="auto"/>
        <w:jc w:val="center"/>
        <w:rPr>
          <w:rFonts w:ascii="Times New Roman" w:eastAsiaTheme="minorEastAsia" w:hAnsi="Times New Roman" w:cs="Times New Roman"/>
          <w:sz w:val="20"/>
          <w:szCs w:val="20"/>
        </w:rPr>
      </w:pPr>
    </w:p>
    <w:p w14:paraId="53D13FF5" w14:textId="77777777" w:rsidR="00B170F5" w:rsidRPr="00EA2D5A" w:rsidRDefault="00B170F5" w:rsidP="003F7882">
      <w:pPr>
        <w:spacing w:after="0" w:line="240" w:lineRule="auto"/>
        <w:jc w:val="center"/>
        <w:rPr>
          <w:rFonts w:ascii="Times New Roman" w:eastAsiaTheme="minorEastAsia" w:hAnsi="Times New Roman" w:cs="Times New Roman"/>
          <w:i/>
          <w:sz w:val="20"/>
          <w:szCs w:val="20"/>
          <w:vertAlign w:val="subscript"/>
        </w:rPr>
      </w:pPr>
      <w:r w:rsidRPr="00EA2D5A">
        <w:rPr>
          <w:rFonts w:ascii="Times New Roman" w:eastAsiaTheme="minorEastAsia" w:hAnsi="Times New Roman" w:cs="Times New Roman"/>
          <w:i/>
          <w:sz w:val="20"/>
          <w:szCs w:val="20"/>
        </w:rPr>
        <w:t xml:space="preserve">HI = NCR = </w:t>
      </w:r>
      <m:oMath>
        <m:nary>
          <m:naryPr>
            <m:chr m:val="∑"/>
            <m:limLoc m:val="undOvr"/>
            <m:subHide m:val="1"/>
            <m:supHide m:val="1"/>
            <m:ctrlPr>
              <w:rPr>
                <w:rFonts w:ascii="Cambria Math" w:eastAsiaTheme="minorEastAsia" w:hAnsi="Cambria Math" w:cs="Times New Roman"/>
                <w:i/>
                <w:sz w:val="20"/>
                <w:szCs w:val="20"/>
              </w:rPr>
            </m:ctrlPr>
          </m:naryPr>
          <m:sub/>
          <m:sup/>
          <m:e>
            <m:r>
              <w:rPr>
                <w:rFonts w:ascii="Cambria Math" w:eastAsiaTheme="minorEastAsia" w:hAnsi="Cambria Math" w:cs="Times New Roman"/>
                <w:sz w:val="20"/>
                <w:szCs w:val="20"/>
              </w:rPr>
              <m:t>HQ</m:t>
            </m:r>
          </m:e>
        </m:nary>
      </m:oMath>
      <w:r w:rsidRPr="00EA2D5A">
        <w:rPr>
          <w:rFonts w:ascii="Times New Roman" w:eastAsiaTheme="minorEastAsia" w:hAnsi="Times New Roman" w:cs="Times New Roman"/>
          <w:i/>
          <w:sz w:val="20"/>
          <w:szCs w:val="20"/>
        </w:rPr>
        <w:t xml:space="preserve"> = HQ</w:t>
      </w:r>
      <w:r w:rsidRPr="00EA2D5A">
        <w:rPr>
          <w:rFonts w:ascii="Times New Roman" w:eastAsiaTheme="minorEastAsia" w:hAnsi="Times New Roman" w:cs="Times New Roman"/>
          <w:i/>
          <w:sz w:val="20"/>
          <w:szCs w:val="20"/>
          <w:vertAlign w:val="subscript"/>
        </w:rPr>
        <w:t>ing</w:t>
      </w:r>
      <w:r w:rsidRPr="00EA2D5A">
        <w:rPr>
          <w:rFonts w:ascii="Times New Roman" w:eastAsiaTheme="minorEastAsia" w:hAnsi="Times New Roman" w:cs="Times New Roman"/>
          <w:i/>
          <w:sz w:val="20"/>
          <w:szCs w:val="20"/>
        </w:rPr>
        <w:t xml:space="preserve"> + HQ</w:t>
      </w:r>
      <w:r w:rsidRPr="00EA2D5A">
        <w:rPr>
          <w:rFonts w:ascii="Times New Roman" w:eastAsiaTheme="minorEastAsia" w:hAnsi="Times New Roman" w:cs="Times New Roman"/>
          <w:i/>
          <w:sz w:val="20"/>
          <w:szCs w:val="20"/>
          <w:vertAlign w:val="subscript"/>
        </w:rPr>
        <w:t>der</w:t>
      </w:r>
      <w:r w:rsidRPr="00EA2D5A">
        <w:rPr>
          <w:rFonts w:ascii="Times New Roman" w:eastAsiaTheme="minorEastAsia" w:hAnsi="Times New Roman" w:cs="Times New Roman"/>
          <w:i/>
          <w:sz w:val="20"/>
          <w:szCs w:val="20"/>
        </w:rPr>
        <w:t xml:space="preserve"> + HQ</w:t>
      </w:r>
      <w:r w:rsidRPr="00EA2D5A">
        <w:rPr>
          <w:rFonts w:ascii="Times New Roman" w:eastAsiaTheme="minorEastAsia" w:hAnsi="Times New Roman" w:cs="Times New Roman"/>
          <w:i/>
          <w:sz w:val="20"/>
          <w:szCs w:val="20"/>
          <w:vertAlign w:val="subscript"/>
        </w:rPr>
        <w:t>inh</w:t>
      </w:r>
    </w:p>
    <w:p w14:paraId="1689698A" w14:textId="77777777" w:rsidR="00AD3BC6" w:rsidRPr="00EA2D5A" w:rsidRDefault="00AD3BC6" w:rsidP="003F7882">
      <w:pPr>
        <w:spacing w:after="0" w:line="240" w:lineRule="auto"/>
        <w:rPr>
          <w:rFonts w:ascii="Times New Roman" w:hAnsi="Times New Roman" w:cs="Times New Roman"/>
          <w:sz w:val="20"/>
          <w:szCs w:val="20"/>
          <w:lang w:val="en-US"/>
        </w:rPr>
      </w:pPr>
    </w:p>
    <w:p w14:paraId="30A29140" w14:textId="0311ACFC"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USEPA (2002) suggests that a health protective value (HQ) should be equal to or less than 1 (HQ </w:t>
      </w:r>
      <w:r w:rsidRPr="00EA2D5A">
        <w:rPr>
          <w:rFonts w:ascii="Times New Roman" w:hAnsi="Times New Roman" w:cs="Times New Roman"/>
          <w:sz w:val="20"/>
          <w:szCs w:val="20"/>
          <w:lang w:val="en-US"/>
        </w:rPr>
        <w:sym w:font="Symbol" w:char="F0A3"/>
      </w:r>
      <w:r w:rsidRPr="00EA2D5A">
        <w:rPr>
          <w:rFonts w:ascii="Times New Roman" w:hAnsi="Times New Roman" w:cs="Times New Roman"/>
          <w:sz w:val="20"/>
          <w:szCs w:val="20"/>
          <w:lang w:val="en-US"/>
        </w:rPr>
        <w:t xml:space="preserve"> 1). HQ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1 indicates the probability of adverse health effects. Values of HI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 indicate that there is no appreciable risk of non-carcinogenic effects. The carcinogenic health risk, expressed by the</w:t>
      </w:r>
      <w:r w:rsidR="003408B6" w:rsidRPr="00EA2D5A">
        <w:rPr>
          <w:rFonts w:ascii="Times New Roman" w:hAnsi="Times New Roman" w:cs="Times New Roman"/>
          <w:sz w:val="20"/>
          <w:szCs w:val="20"/>
          <w:lang w:val="en-US"/>
        </w:rPr>
        <w:t xml:space="preserve"> total</w:t>
      </w:r>
      <w:r w:rsidRPr="00EA2D5A">
        <w:rPr>
          <w:rFonts w:ascii="Times New Roman" w:hAnsi="Times New Roman" w:cs="Times New Roman"/>
          <w:sz w:val="20"/>
          <w:szCs w:val="20"/>
          <w:lang w:val="en-US"/>
        </w:rPr>
        <w:t xml:space="preserve"> cancer risk (</w:t>
      </w:r>
      <w:r w:rsidR="003408B6" w:rsidRPr="00EA2D5A">
        <w:rPr>
          <w:rFonts w:ascii="Times New Roman" w:hAnsi="Times New Roman" w:cs="Times New Roman"/>
          <w:sz w:val="20"/>
          <w:szCs w:val="20"/>
          <w:lang w:val="en-US"/>
        </w:rPr>
        <w:t>T</w:t>
      </w:r>
      <w:r w:rsidRPr="00EA2D5A">
        <w:rPr>
          <w:rFonts w:ascii="Times New Roman" w:hAnsi="Times New Roman" w:cs="Times New Roman"/>
          <w:sz w:val="20"/>
          <w:szCs w:val="20"/>
          <w:lang w:val="en-US"/>
        </w:rPr>
        <w:t>CR), was calculated using the following equation:</w:t>
      </w:r>
    </w:p>
    <w:p w14:paraId="256F9E11" w14:textId="77777777" w:rsidR="00B170F5" w:rsidRPr="00EA2D5A" w:rsidRDefault="00B170F5" w:rsidP="003F7882">
      <w:pPr>
        <w:spacing w:after="0" w:line="240" w:lineRule="auto"/>
        <w:jc w:val="center"/>
        <w:rPr>
          <w:rFonts w:ascii="Times New Roman" w:eastAsiaTheme="minorEastAsia" w:hAnsi="Times New Roman" w:cs="Times New Roman"/>
          <w:i/>
          <w:sz w:val="20"/>
          <w:szCs w:val="20"/>
        </w:rPr>
      </w:pPr>
      <w:r w:rsidRPr="00EA2D5A">
        <w:rPr>
          <w:rFonts w:ascii="Times New Roman" w:eastAsiaTheme="minorEastAsia" w:hAnsi="Times New Roman" w:cs="Times New Roman"/>
          <w:i/>
          <w:sz w:val="20"/>
          <w:szCs w:val="20"/>
        </w:rPr>
        <w:t>CR</w:t>
      </w:r>
      <w:r w:rsidRPr="00EA2D5A">
        <w:rPr>
          <w:rFonts w:ascii="Times New Roman" w:eastAsiaTheme="minorEastAsia" w:hAnsi="Times New Roman" w:cs="Times New Roman"/>
          <w:sz w:val="20"/>
          <w:szCs w:val="20"/>
        </w:rPr>
        <w:t xml:space="preserve"> = </w:t>
      </w:r>
      <w:r w:rsidRPr="00EA2D5A">
        <w:rPr>
          <w:rFonts w:ascii="Times New Roman" w:eastAsiaTheme="minorEastAsia" w:hAnsi="Times New Roman" w:cs="Times New Roman"/>
          <w:i/>
          <w:sz w:val="20"/>
          <w:szCs w:val="20"/>
        </w:rPr>
        <w:t>ADD</w:t>
      </w:r>
      <w:r w:rsidRPr="00EA2D5A">
        <w:rPr>
          <w:rFonts w:ascii="Times New Roman" w:eastAsiaTheme="minorEastAsia" w:hAnsi="Times New Roman" w:cs="Times New Roman"/>
          <w:sz w:val="20"/>
          <w:szCs w:val="20"/>
        </w:rPr>
        <w:t xml:space="preserve"> x </w:t>
      </w:r>
      <w:r w:rsidRPr="00EA2D5A">
        <w:rPr>
          <w:rFonts w:ascii="Times New Roman" w:eastAsiaTheme="minorEastAsia" w:hAnsi="Times New Roman" w:cs="Times New Roman"/>
          <w:i/>
          <w:sz w:val="20"/>
          <w:szCs w:val="20"/>
        </w:rPr>
        <w:t>CSF</w:t>
      </w:r>
    </w:p>
    <w:p w14:paraId="460FBC21" w14:textId="77777777" w:rsidR="00B170F5" w:rsidRPr="00EA2D5A" w:rsidRDefault="00B170F5" w:rsidP="003F7882">
      <w:pPr>
        <w:spacing w:after="0" w:line="240" w:lineRule="auto"/>
        <w:jc w:val="center"/>
        <w:rPr>
          <w:rFonts w:ascii="Times New Roman" w:eastAsiaTheme="minorEastAsia" w:hAnsi="Times New Roman" w:cs="Times New Roman"/>
          <w:i/>
          <w:sz w:val="20"/>
          <w:szCs w:val="20"/>
        </w:rPr>
      </w:pPr>
    </w:p>
    <w:p w14:paraId="64B1228A" w14:textId="5C52E376" w:rsidR="00B170F5" w:rsidRPr="00EA2D5A" w:rsidRDefault="00E36584" w:rsidP="003F7882">
      <w:pPr>
        <w:spacing w:after="0" w:line="240" w:lineRule="auto"/>
        <w:jc w:val="center"/>
        <w:rPr>
          <w:rFonts w:ascii="Times New Roman" w:eastAsiaTheme="minorEastAsia" w:hAnsi="Times New Roman" w:cs="Times New Roman"/>
          <w:i/>
          <w:sz w:val="20"/>
          <w:szCs w:val="20"/>
          <w:vertAlign w:val="subscript"/>
        </w:rPr>
      </w:pPr>
      <w:r w:rsidRPr="00EA2D5A">
        <w:rPr>
          <w:rFonts w:ascii="Times New Roman" w:eastAsiaTheme="minorEastAsia" w:hAnsi="Times New Roman" w:cs="Times New Roman"/>
          <w:i/>
          <w:sz w:val="20"/>
          <w:szCs w:val="20"/>
        </w:rPr>
        <w:t>T</w:t>
      </w:r>
      <w:r w:rsidR="00B170F5" w:rsidRPr="00EA2D5A">
        <w:rPr>
          <w:rFonts w:ascii="Times New Roman" w:eastAsiaTheme="minorEastAsia" w:hAnsi="Times New Roman" w:cs="Times New Roman"/>
          <w:i/>
          <w:sz w:val="20"/>
          <w:szCs w:val="20"/>
        </w:rPr>
        <w:t>CR = CR</w:t>
      </w:r>
      <w:r w:rsidR="00B170F5" w:rsidRPr="00EA2D5A">
        <w:rPr>
          <w:rFonts w:ascii="Times New Roman" w:eastAsiaTheme="minorEastAsia" w:hAnsi="Times New Roman" w:cs="Times New Roman"/>
          <w:i/>
          <w:sz w:val="20"/>
          <w:szCs w:val="20"/>
          <w:vertAlign w:val="subscript"/>
        </w:rPr>
        <w:t>total</w:t>
      </w:r>
      <w:r w:rsidR="00B170F5" w:rsidRPr="00EA2D5A">
        <w:rPr>
          <w:rFonts w:ascii="Times New Roman" w:eastAsiaTheme="minorEastAsia" w:hAnsi="Times New Roman" w:cs="Times New Roman"/>
          <w:i/>
          <w:sz w:val="20"/>
          <w:szCs w:val="20"/>
        </w:rPr>
        <w:t xml:space="preserve"> = CR</w:t>
      </w:r>
      <w:r w:rsidR="00B170F5" w:rsidRPr="00EA2D5A">
        <w:rPr>
          <w:rFonts w:ascii="Times New Roman" w:eastAsiaTheme="minorEastAsia" w:hAnsi="Times New Roman" w:cs="Times New Roman"/>
          <w:i/>
          <w:sz w:val="20"/>
          <w:szCs w:val="20"/>
          <w:vertAlign w:val="subscript"/>
        </w:rPr>
        <w:t>ing</w:t>
      </w:r>
      <w:r w:rsidR="00B170F5" w:rsidRPr="00EA2D5A">
        <w:rPr>
          <w:rFonts w:ascii="Times New Roman" w:eastAsiaTheme="minorEastAsia" w:hAnsi="Times New Roman" w:cs="Times New Roman"/>
          <w:i/>
          <w:sz w:val="20"/>
          <w:szCs w:val="20"/>
        </w:rPr>
        <w:t xml:space="preserve"> + CR</w:t>
      </w:r>
      <w:r w:rsidR="00B170F5" w:rsidRPr="00EA2D5A">
        <w:rPr>
          <w:rFonts w:ascii="Times New Roman" w:eastAsiaTheme="minorEastAsia" w:hAnsi="Times New Roman" w:cs="Times New Roman"/>
          <w:i/>
          <w:sz w:val="20"/>
          <w:szCs w:val="20"/>
          <w:vertAlign w:val="subscript"/>
        </w:rPr>
        <w:t>der</w:t>
      </w:r>
      <w:r w:rsidR="00B170F5" w:rsidRPr="00EA2D5A">
        <w:rPr>
          <w:rFonts w:ascii="Times New Roman" w:eastAsiaTheme="minorEastAsia" w:hAnsi="Times New Roman" w:cs="Times New Roman"/>
          <w:i/>
          <w:sz w:val="20"/>
          <w:szCs w:val="20"/>
        </w:rPr>
        <w:t xml:space="preserve"> + CR</w:t>
      </w:r>
      <w:r w:rsidR="00B170F5" w:rsidRPr="00EA2D5A">
        <w:rPr>
          <w:rFonts w:ascii="Times New Roman" w:eastAsiaTheme="minorEastAsia" w:hAnsi="Times New Roman" w:cs="Times New Roman"/>
          <w:i/>
          <w:sz w:val="20"/>
          <w:szCs w:val="20"/>
          <w:vertAlign w:val="subscript"/>
        </w:rPr>
        <w:t>inh</w:t>
      </w:r>
    </w:p>
    <w:p w14:paraId="016E4025" w14:textId="77777777" w:rsidR="00AD3BC6" w:rsidRPr="00EA2D5A" w:rsidRDefault="00AD3BC6" w:rsidP="003F7882">
      <w:pPr>
        <w:spacing w:after="0" w:line="240" w:lineRule="auto"/>
        <w:rPr>
          <w:rFonts w:ascii="Times New Roman" w:hAnsi="Times New Roman" w:cs="Times New Roman"/>
          <w:sz w:val="20"/>
          <w:szCs w:val="20"/>
          <w:lang w:val="en-US"/>
        </w:rPr>
      </w:pPr>
    </w:p>
    <w:p w14:paraId="6B814748" w14:textId="424F0878"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acceptable cancer risk (CR) threshold is 1.0E-04, although tolerable </w:t>
      </w:r>
      <w:proofErr w:type="spellStart"/>
      <w:r w:rsidRPr="00EA2D5A">
        <w:rPr>
          <w:rFonts w:ascii="Times New Roman" w:hAnsi="Times New Roman" w:cs="Times New Roman"/>
          <w:sz w:val="20"/>
          <w:szCs w:val="20"/>
          <w:lang w:val="en-US"/>
        </w:rPr>
        <w:t>CR</w:t>
      </w:r>
      <w:r w:rsidRPr="00EA2D5A">
        <w:rPr>
          <w:rFonts w:ascii="Times New Roman" w:hAnsi="Times New Roman" w:cs="Times New Roman"/>
          <w:sz w:val="20"/>
          <w:szCs w:val="20"/>
          <w:vertAlign w:val="subscript"/>
          <w:lang w:val="en-US"/>
        </w:rPr>
        <w:t>total</w:t>
      </w:r>
      <w:proofErr w:type="spellEnd"/>
      <w:r w:rsidRPr="00EA2D5A">
        <w:rPr>
          <w:rFonts w:ascii="Times New Roman" w:hAnsi="Times New Roman" w:cs="Times New Roman"/>
          <w:sz w:val="20"/>
          <w:szCs w:val="20"/>
          <w:lang w:val="en-US"/>
        </w:rPr>
        <w:t xml:space="preserve"> values can vary between 1.0E-06 and 1.0E-04 (USEPA, 2002). If </w:t>
      </w:r>
      <w:r w:rsidR="00BF3A55" w:rsidRPr="00EA2D5A">
        <w:rPr>
          <w:rFonts w:ascii="Times New Roman" w:hAnsi="Times New Roman" w:cs="Times New Roman"/>
          <w:sz w:val="20"/>
          <w:szCs w:val="20"/>
          <w:lang w:val="en-US"/>
        </w:rPr>
        <w:t>T</w:t>
      </w:r>
      <w:r w:rsidRPr="00EA2D5A">
        <w:rPr>
          <w:rFonts w:ascii="Times New Roman" w:hAnsi="Times New Roman" w:cs="Times New Roman"/>
          <w:sz w:val="20"/>
          <w:szCs w:val="20"/>
          <w:lang w:val="en-US"/>
        </w:rPr>
        <w:t>CR is greater than 1.0E-04, the risk is unacceptable.</w:t>
      </w:r>
    </w:p>
    <w:p w14:paraId="79FCBEE5" w14:textId="4618F307" w:rsidR="00BC719B" w:rsidRPr="00EA2D5A" w:rsidRDefault="00BC719B" w:rsidP="00D7331E">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Ecological risk assessment of PTEs using Monte Carlo simulation</w:t>
      </w:r>
    </w:p>
    <w:p w14:paraId="463025AA" w14:textId="4021C798" w:rsidR="00154123" w:rsidRPr="00EA2D5A" w:rsidRDefault="00154123" w:rsidP="00D7331E">
      <w:pPr>
        <w:spacing w:after="0" w:line="240" w:lineRule="auto"/>
        <w:jc w:val="both"/>
        <w:rPr>
          <w:rFonts w:ascii="Times New Roman" w:hAnsi="Times New Roman" w:cs="Times New Roman"/>
          <w:sz w:val="20"/>
          <w:szCs w:val="20"/>
          <w:lang w:val="en-US"/>
        </w:rPr>
      </w:pPr>
    </w:p>
    <w:p w14:paraId="6AF2EE14" w14:textId="688F163F" w:rsidR="00154123" w:rsidRPr="00EA2D5A" w:rsidRDefault="00154123" w:rsidP="00D7331E">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rPr>
        <w:t>The Monte Carlo simulation was applied to estimate the distribution of the toxic element content (or Eri and HRI) in soils to evaluate the uncertainty associated with the risk of toxic elements in the studied area.</w:t>
      </w:r>
    </w:p>
    <w:p w14:paraId="7EA09E6E" w14:textId="77777777" w:rsidR="003F7882" w:rsidRPr="00EA2D5A" w:rsidRDefault="003F7882" w:rsidP="003F7882">
      <w:pPr>
        <w:spacing w:after="0" w:line="240" w:lineRule="auto"/>
        <w:rPr>
          <w:rFonts w:ascii="Times New Roman" w:hAnsi="Times New Roman" w:cs="Times New Roman"/>
          <w:sz w:val="20"/>
          <w:szCs w:val="20"/>
          <w:lang w:val="en-US"/>
        </w:rPr>
      </w:pPr>
    </w:p>
    <w:p w14:paraId="4CC0C684" w14:textId="72EAE3E2" w:rsidR="00AD3BC6"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Statistical analysis</w:t>
      </w:r>
    </w:p>
    <w:p w14:paraId="3835541B" w14:textId="77777777" w:rsidR="003F7882" w:rsidRPr="00EA2D5A" w:rsidRDefault="003F7882" w:rsidP="003F7882">
      <w:pPr>
        <w:spacing w:after="0" w:line="240" w:lineRule="auto"/>
        <w:rPr>
          <w:rFonts w:ascii="Times New Roman" w:hAnsi="Times New Roman" w:cs="Times New Roman"/>
          <w:sz w:val="20"/>
          <w:szCs w:val="20"/>
          <w:lang w:val="en-US"/>
        </w:rPr>
      </w:pPr>
    </w:p>
    <w:p w14:paraId="1C196012" w14:textId="1A0613E5"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statistical methods used in this article were performed using </w:t>
      </w:r>
      <w:proofErr w:type="spellStart"/>
      <w:r w:rsidRPr="00EA2D5A">
        <w:rPr>
          <w:rFonts w:ascii="Times New Roman" w:hAnsi="Times New Roman" w:cs="Times New Roman"/>
          <w:sz w:val="20"/>
          <w:szCs w:val="20"/>
          <w:lang w:val="en-US"/>
        </w:rPr>
        <w:t>Statistica</w:t>
      </w:r>
      <w:proofErr w:type="spellEnd"/>
      <w:r w:rsidRPr="00EA2D5A">
        <w:rPr>
          <w:rFonts w:ascii="Times New Roman" w:hAnsi="Times New Roman" w:cs="Times New Roman"/>
          <w:sz w:val="20"/>
          <w:szCs w:val="20"/>
          <w:lang w:val="en-US"/>
        </w:rPr>
        <w:t xml:space="preserve"> 21 software (</w:t>
      </w:r>
      <w:proofErr w:type="spellStart"/>
      <w:r w:rsidRPr="00EA2D5A">
        <w:rPr>
          <w:rFonts w:ascii="Times New Roman" w:hAnsi="Times New Roman" w:cs="Times New Roman"/>
          <w:sz w:val="20"/>
          <w:szCs w:val="20"/>
          <w:lang w:val="en-US"/>
        </w:rPr>
        <w:t>StatSoft</w:t>
      </w:r>
      <w:proofErr w:type="spellEnd"/>
      <w:r w:rsidRPr="00EA2D5A">
        <w:rPr>
          <w:rFonts w:ascii="Times New Roman" w:hAnsi="Times New Roman" w:cs="Times New Roman"/>
          <w:sz w:val="20"/>
          <w:szCs w:val="20"/>
          <w:lang w:val="en-US"/>
        </w:rPr>
        <w:t>, Tulsa, USA).</w:t>
      </w:r>
    </w:p>
    <w:p w14:paraId="1E7D5EBD" w14:textId="77777777" w:rsidR="003F7882" w:rsidRPr="00EA2D5A" w:rsidRDefault="003F7882" w:rsidP="003F7882">
      <w:pPr>
        <w:spacing w:after="0" w:line="240" w:lineRule="auto"/>
        <w:rPr>
          <w:rFonts w:ascii="Times New Roman" w:hAnsi="Times New Roman" w:cs="Times New Roman"/>
          <w:b/>
          <w:bCs/>
          <w:sz w:val="20"/>
          <w:szCs w:val="20"/>
          <w:lang w:val="en-US"/>
        </w:rPr>
      </w:pPr>
    </w:p>
    <w:p w14:paraId="2481BA08" w14:textId="4AA83CEB" w:rsidR="00AD3BC6" w:rsidRPr="00EA2D5A" w:rsidRDefault="00AD3BC6" w:rsidP="003F7882">
      <w:pPr>
        <w:spacing w:after="0" w:line="240" w:lineRule="auto"/>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Results and discussion</w:t>
      </w:r>
    </w:p>
    <w:p w14:paraId="3335EF6B" w14:textId="77777777" w:rsidR="003F7882" w:rsidRPr="00EA2D5A" w:rsidRDefault="003F7882" w:rsidP="003F7882">
      <w:pPr>
        <w:spacing w:after="0" w:line="240" w:lineRule="auto"/>
        <w:rPr>
          <w:rFonts w:ascii="Times New Roman" w:hAnsi="Times New Roman" w:cs="Times New Roman"/>
          <w:b/>
          <w:bCs/>
          <w:sz w:val="20"/>
          <w:szCs w:val="20"/>
          <w:lang w:val="en-US"/>
        </w:rPr>
      </w:pPr>
    </w:p>
    <w:p w14:paraId="1FA2EF0C" w14:textId="1E72EA44" w:rsidR="00B170F5"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Accuracy and precision of the BCR method</w:t>
      </w:r>
    </w:p>
    <w:p w14:paraId="3991E80E" w14:textId="77777777" w:rsidR="003F7882" w:rsidRPr="00EA2D5A" w:rsidRDefault="003F7882" w:rsidP="003F7882">
      <w:pPr>
        <w:spacing w:after="0" w:line="240" w:lineRule="auto"/>
        <w:rPr>
          <w:rFonts w:ascii="Times New Roman" w:hAnsi="Times New Roman" w:cs="Times New Roman"/>
          <w:sz w:val="20"/>
          <w:szCs w:val="20"/>
          <w:lang w:val="en-US"/>
        </w:rPr>
      </w:pPr>
    </w:p>
    <w:p w14:paraId="1D30F4CE" w14:textId="7A2C4FEF" w:rsidR="00B170F5"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quality of the analytical sequential extraction data was checked by </w:t>
      </w:r>
      <w:proofErr w:type="spellStart"/>
      <w:r w:rsidRPr="00EA2D5A">
        <w:rPr>
          <w:rFonts w:ascii="Times New Roman" w:hAnsi="Times New Roman" w:cs="Times New Roman"/>
          <w:sz w:val="20"/>
          <w:szCs w:val="20"/>
          <w:lang w:val="en-US"/>
        </w:rPr>
        <w:t>analysing</w:t>
      </w:r>
      <w:proofErr w:type="spellEnd"/>
      <w:r w:rsidRPr="00EA2D5A">
        <w:rPr>
          <w:rFonts w:ascii="Times New Roman" w:hAnsi="Times New Roman" w:cs="Times New Roman"/>
          <w:sz w:val="20"/>
          <w:szCs w:val="20"/>
          <w:lang w:val="en-US"/>
        </w:rPr>
        <w:t xml:space="preserve"> the reference material (BCR-701). The data on accuracy and precision can be found in Suppl. Material.</w:t>
      </w:r>
    </w:p>
    <w:p w14:paraId="15909DB5" w14:textId="77777777" w:rsidR="003F7882" w:rsidRPr="00EA2D5A" w:rsidRDefault="003F7882" w:rsidP="003F7882">
      <w:pPr>
        <w:spacing w:after="0" w:line="240" w:lineRule="auto"/>
        <w:rPr>
          <w:rFonts w:ascii="Times New Roman" w:hAnsi="Times New Roman" w:cs="Times New Roman"/>
          <w:sz w:val="20"/>
          <w:szCs w:val="20"/>
          <w:lang w:val="en-US"/>
        </w:rPr>
      </w:pPr>
    </w:p>
    <w:p w14:paraId="60366D45" w14:textId="67FEDEED" w:rsidR="00AD3BC6"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Chemical properties of the soil</w:t>
      </w:r>
    </w:p>
    <w:p w14:paraId="37BB1073" w14:textId="77777777" w:rsidR="003F7882" w:rsidRPr="00EA2D5A" w:rsidRDefault="003F7882" w:rsidP="003F7882">
      <w:pPr>
        <w:spacing w:after="0" w:line="240" w:lineRule="auto"/>
        <w:rPr>
          <w:rFonts w:ascii="Times New Roman" w:hAnsi="Times New Roman" w:cs="Times New Roman"/>
          <w:sz w:val="20"/>
          <w:szCs w:val="20"/>
          <w:lang w:val="en-US"/>
        </w:rPr>
      </w:pPr>
    </w:p>
    <w:p w14:paraId="73E74D4C" w14:textId="0FB5D6B1" w:rsidR="00AD3BC6"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pH values of the aqueous solutions of the soil samples </w:t>
      </w:r>
      <w:proofErr w:type="spellStart"/>
      <w:r w:rsidRPr="00EA2D5A">
        <w:rPr>
          <w:rFonts w:ascii="Times New Roman" w:hAnsi="Times New Roman" w:cs="Times New Roman"/>
          <w:sz w:val="20"/>
          <w:szCs w:val="20"/>
          <w:lang w:val="en-US"/>
        </w:rPr>
        <w:t>analysed</w:t>
      </w:r>
      <w:proofErr w:type="spellEnd"/>
      <w:r w:rsidRPr="00EA2D5A">
        <w:rPr>
          <w:rFonts w:ascii="Times New Roman" w:hAnsi="Times New Roman" w:cs="Times New Roman"/>
          <w:sz w:val="20"/>
          <w:szCs w:val="20"/>
          <w:lang w:val="en-US"/>
        </w:rPr>
        <w:t xml:space="preserve"> (Table S1.) ranged from 4.70 to 6.64</w:t>
      </w:r>
      <w:r w:rsidR="00D7331E" w:rsidRPr="00EA2D5A">
        <w:rPr>
          <w:rFonts w:ascii="Times New Roman" w:hAnsi="Times New Roman" w:cs="Times New Roman"/>
          <w:sz w:val="20"/>
          <w:szCs w:val="20"/>
          <w:lang w:val="en-US"/>
        </w:rPr>
        <w:t xml:space="preserve"> (mean value of 6.10). Table S1</w:t>
      </w:r>
      <w:r w:rsidRPr="00EA2D5A">
        <w:rPr>
          <w:rFonts w:ascii="Times New Roman" w:hAnsi="Times New Roman" w:cs="Times New Roman"/>
          <w:sz w:val="20"/>
          <w:szCs w:val="20"/>
          <w:lang w:val="en-US"/>
        </w:rPr>
        <w:t xml:space="preserve"> shows that the soil samples were slightly acidic to almost neutral. Very similar values for pH were determined in surface soils from Japan (</w:t>
      </w:r>
      <w:proofErr w:type="spellStart"/>
      <w:r w:rsidRPr="00EA2D5A">
        <w:rPr>
          <w:rFonts w:ascii="Times New Roman" w:hAnsi="Times New Roman" w:cs="Times New Roman"/>
          <w:sz w:val="20"/>
          <w:szCs w:val="20"/>
          <w:lang w:val="en-US"/>
        </w:rPr>
        <w:t>Kashem</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2011). The authors mentioned associate relatively low pH values in some of these soils with a high humus content and acidic wastewater from nearby industrial plants. </w:t>
      </w:r>
      <w:r w:rsidR="00B170F5" w:rsidRPr="00EA2D5A">
        <w:rPr>
          <w:rFonts w:ascii="Times New Roman" w:hAnsi="Times New Roman" w:cs="Times New Roman"/>
          <w:sz w:val="20"/>
          <w:szCs w:val="20"/>
          <w:lang w:val="en-US"/>
        </w:rPr>
        <w:t xml:space="preserve">The </w:t>
      </w:r>
      <w:r w:rsidRPr="00EA2D5A">
        <w:rPr>
          <w:rFonts w:ascii="Times New Roman" w:hAnsi="Times New Roman" w:cs="Times New Roman"/>
          <w:sz w:val="20"/>
          <w:szCs w:val="20"/>
          <w:lang w:val="en-US"/>
        </w:rPr>
        <w:t>soil conductivity (Table S1.) in this study ranged from 66.5 to 306 µS/cm (mean 138 µS/cm). In general, the conductivity of the soil influences the availability of nutrients for the plants. A higher conductivity indicates that the availability of minerals from the soil is greater for the plant (</w:t>
      </w:r>
      <w:proofErr w:type="spellStart"/>
      <w:r w:rsidRPr="00EA2D5A">
        <w:rPr>
          <w:rFonts w:ascii="Times New Roman" w:hAnsi="Times New Roman" w:cs="Times New Roman"/>
          <w:sz w:val="20"/>
          <w:szCs w:val="20"/>
          <w:lang w:val="en-US"/>
        </w:rPr>
        <w:t>Nikolić</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2019). The maximum conductivity value is </w:t>
      </w:r>
      <w:proofErr w:type="gramStart"/>
      <w:r w:rsidRPr="00EA2D5A">
        <w:rPr>
          <w:rFonts w:ascii="Times New Roman" w:hAnsi="Times New Roman" w:cs="Times New Roman"/>
          <w:sz w:val="20"/>
          <w:szCs w:val="20"/>
          <w:lang w:val="en-US"/>
        </w:rPr>
        <w:t>below 400 µS/cm</w:t>
      </w:r>
      <w:proofErr w:type="gramEnd"/>
      <w:r w:rsidRPr="00EA2D5A">
        <w:rPr>
          <w:rFonts w:ascii="Times New Roman" w:hAnsi="Times New Roman" w:cs="Times New Roman"/>
          <w:sz w:val="20"/>
          <w:szCs w:val="20"/>
          <w:lang w:val="en-US"/>
        </w:rPr>
        <w:t xml:space="preserve"> and the investigated soils can be classified as slightly saline or non-saline, which is consistent with the classification of </w:t>
      </w:r>
      <w:proofErr w:type="spellStart"/>
      <w:r w:rsidRPr="00EA2D5A">
        <w:rPr>
          <w:rFonts w:ascii="Times New Roman" w:hAnsi="Times New Roman" w:cs="Times New Roman"/>
          <w:sz w:val="20"/>
          <w:szCs w:val="20"/>
          <w:lang w:val="en-US"/>
        </w:rPr>
        <w:t>Zaiad</w:t>
      </w:r>
      <w:proofErr w:type="spellEnd"/>
      <w:r w:rsidRPr="00EA2D5A">
        <w:rPr>
          <w:rFonts w:ascii="Times New Roman" w:hAnsi="Times New Roman" w:cs="Times New Roman"/>
          <w:sz w:val="20"/>
          <w:szCs w:val="20"/>
          <w:lang w:val="en-US"/>
        </w:rPr>
        <w:t xml:space="preserve"> (2010).</w:t>
      </w:r>
    </w:p>
    <w:p w14:paraId="27849442" w14:textId="77777777" w:rsidR="003F7882" w:rsidRPr="00EA2D5A" w:rsidRDefault="003F7882" w:rsidP="003F7882">
      <w:pPr>
        <w:spacing w:after="0" w:line="240" w:lineRule="auto"/>
        <w:jc w:val="both"/>
        <w:rPr>
          <w:rFonts w:ascii="Times New Roman" w:hAnsi="Times New Roman" w:cs="Times New Roman"/>
          <w:sz w:val="20"/>
          <w:szCs w:val="20"/>
          <w:lang w:val="en-US"/>
        </w:rPr>
      </w:pPr>
    </w:p>
    <w:p w14:paraId="499304DC" w14:textId="24387F92" w:rsidR="00AD3BC6" w:rsidRPr="00EA2D5A" w:rsidRDefault="00AD3BC6"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Spatial distribution of the elements</w:t>
      </w:r>
    </w:p>
    <w:p w14:paraId="2682C47B" w14:textId="77777777" w:rsidR="003F7882" w:rsidRPr="00EA2D5A" w:rsidRDefault="003F7882" w:rsidP="003F7882">
      <w:pPr>
        <w:spacing w:after="0" w:line="240" w:lineRule="auto"/>
        <w:rPr>
          <w:rFonts w:ascii="Times New Roman" w:hAnsi="Times New Roman" w:cs="Times New Roman"/>
          <w:sz w:val="20"/>
          <w:szCs w:val="20"/>
          <w:lang w:val="en-US"/>
        </w:rPr>
      </w:pPr>
    </w:p>
    <w:p w14:paraId="282E361A" w14:textId="6A221253" w:rsidR="00AD3BC6" w:rsidRPr="00EA2D5A" w:rsidRDefault="001F6B03"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Tables 2 and 3</w:t>
      </w:r>
      <w:r w:rsidR="00AD3BC6" w:rsidRPr="00EA2D5A">
        <w:rPr>
          <w:rFonts w:ascii="Times New Roman" w:hAnsi="Times New Roman" w:cs="Times New Roman"/>
          <w:sz w:val="20"/>
          <w:szCs w:val="20"/>
          <w:lang w:val="en-US"/>
        </w:rPr>
        <w:t xml:space="preserve"> show the contents of the elements in the fractions of the BCR extraction, the total element contents (sum of the individual fractions), the background values and the data on the soils in Serbia and Europe. Table 2. </w:t>
      </w:r>
      <w:proofErr w:type="gramStart"/>
      <w:r w:rsidR="00AD3BC6" w:rsidRPr="00EA2D5A">
        <w:rPr>
          <w:rFonts w:ascii="Times New Roman" w:hAnsi="Times New Roman" w:cs="Times New Roman"/>
          <w:sz w:val="20"/>
          <w:szCs w:val="20"/>
          <w:lang w:val="en-US"/>
        </w:rPr>
        <w:t>also</w:t>
      </w:r>
      <w:proofErr w:type="gramEnd"/>
      <w:r w:rsidR="00AD3BC6" w:rsidRPr="00EA2D5A">
        <w:rPr>
          <w:rFonts w:ascii="Times New Roman" w:hAnsi="Times New Roman" w:cs="Times New Roman"/>
          <w:sz w:val="20"/>
          <w:szCs w:val="20"/>
          <w:lang w:val="en-US"/>
        </w:rPr>
        <w:t xml:space="preserve"> shows the element content limits according to the European Union Directive. The spatial distribution of Pb, Ni, Cu, Cr, </w:t>
      </w:r>
      <w:proofErr w:type="gramStart"/>
      <w:r w:rsidR="00AD3BC6" w:rsidRPr="00EA2D5A">
        <w:rPr>
          <w:rFonts w:ascii="Times New Roman" w:hAnsi="Times New Roman" w:cs="Times New Roman"/>
          <w:sz w:val="20"/>
          <w:szCs w:val="20"/>
          <w:lang w:val="en-US"/>
        </w:rPr>
        <w:t>Cd</w:t>
      </w:r>
      <w:proofErr w:type="gramEnd"/>
      <w:r w:rsidR="00AD3BC6" w:rsidRPr="00EA2D5A">
        <w:rPr>
          <w:rFonts w:ascii="Times New Roman" w:hAnsi="Times New Roman" w:cs="Times New Roman"/>
          <w:sz w:val="20"/>
          <w:szCs w:val="20"/>
          <w:lang w:val="en-US"/>
        </w:rPr>
        <w:t xml:space="preserve"> and As is shown in Figure 2.</w:t>
      </w:r>
    </w:p>
    <w:p w14:paraId="0FDE568B" w14:textId="096FA14C" w:rsidR="004A250C" w:rsidRPr="00EA2D5A" w:rsidRDefault="00AD3BC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of the comparison of the total content of Cd, Ni, Pb, Cu and Zn with the limit values for the element content specified in the EU Directive 86/278/EEC allow the conclusion that both the mean values and the maximum contents of all toxic elements investigated are below the values specified in this Directive. The values for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Cr are lower than the maximum permissible concentrations given by </w:t>
      </w:r>
      <w:proofErr w:type="spellStart"/>
      <w:r w:rsidRPr="00EA2D5A">
        <w:rPr>
          <w:rFonts w:ascii="Times New Roman" w:hAnsi="Times New Roman" w:cs="Times New Roman"/>
          <w:sz w:val="20"/>
          <w:szCs w:val="20"/>
          <w:lang w:val="en-US"/>
        </w:rPr>
        <w:t>Kabata-Pendias</w:t>
      </w:r>
      <w:proofErr w:type="spellEnd"/>
      <w:r w:rsidRPr="00EA2D5A">
        <w:rPr>
          <w:rFonts w:ascii="Times New Roman" w:hAnsi="Times New Roman" w:cs="Times New Roman"/>
          <w:sz w:val="20"/>
          <w:szCs w:val="20"/>
          <w:lang w:val="en-US"/>
        </w:rPr>
        <w:t xml:space="preserve"> (2011). The results of these comparisons indicate that there is no significant contamination with the </w:t>
      </w:r>
      <w:r w:rsidR="00B170F5" w:rsidRPr="00EA2D5A">
        <w:rPr>
          <w:rFonts w:ascii="Times New Roman" w:hAnsi="Times New Roman" w:cs="Times New Roman"/>
          <w:sz w:val="20"/>
          <w:szCs w:val="20"/>
          <w:lang w:val="en-US"/>
        </w:rPr>
        <w:t>toxic</w:t>
      </w:r>
      <w:r w:rsidRPr="00EA2D5A">
        <w:rPr>
          <w:rFonts w:ascii="Times New Roman" w:hAnsi="Times New Roman" w:cs="Times New Roman"/>
          <w:sz w:val="20"/>
          <w:szCs w:val="20"/>
          <w:lang w:val="en-US"/>
        </w:rPr>
        <w:t xml:space="preserve"> elements in the soils of the Zagreb urban area. The contents of the </w:t>
      </w:r>
      <w:proofErr w:type="spellStart"/>
      <w:r w:rsidRPr="00EA2D5A">
        <w:rPr>
          <w:rFonts w:ascii="Times New Roman" w:hAnsi="Times New Roman" w:cs="Times New Roman"/>
          <w:sz w:val="20"/>
          <w:szCs w:val="20"/>
          <w:lang w:val="en-US"/>
        </w:rPr>
        <w:t>analysed</w:t>
      </w:r>
      <w:proofErr w:type="spellEnd"/>
      <w:r w:rsidRPr="00EA2D5A">
        <w:rPr>
          <w:rFonts w:ascii="Times New Roman" w:hAnsi="Times New Roman" w:cs="Times New Roman"/>
          <w:sz w:val="20"/>
          <w:szCs w:val="20"/>
          <w:lang w:val="en-US"/>
        </w:rPr>
        <w:t xml:space="preserve"> elements were lower compared to the results for European agricultural soils - EAS (mean, median and maximum value) published by Reimann et al. (2018). Comparing the mean content of elements in the soils from Zagreb with the median values of the EAS, </w:t>
      </w:r>
      <w:r w:rsidR="00B170F5" w:rsidRPr="00EA2D5A">
        <w:rPr>
          <w:rFonts w:ascii="Times New Roman" w:hAnsi="Times New Roman" w:cs="Times New Roman"/>
          <w:sz w:val="20"/>
          <w:szCs w:val="20"/>
          <w:lang w:val="en-US"/>
        </w:rPr>
        <w:t>all</w:t>
      </w:r>
      <w:r w:rsidRPr="00EA2D5A">
        <w:rPr>
          <w:rFonts w:ascii="Times New Roman" w:hAnsi="Times New Roman" w:cs="Times New Roman"/>
          <w:sz w:val="20"/>
          <w:szCs w:val="20"/>
          <w:lang w:val="en-US"/>
        </w:rPr>
        <w:t xml:space="preserve"> values of the mean content of the </w:t>
      </w:r>
      <w:proofErr w:type="spellStart"/>
      <w:r w:rsidRPr="00EA2D5A">
        <w:rPr>
          <w:rFonts w:ascii="Times New Roman" w:hAnsi="Times New Roman" w:cs="Times New Roman"/>
          <w:sz w:val="20"/>
          <w:szCs w:val="20"/>
          <w:lang w:val="en-US"/>
        </w:rPr>
        <w:t>analysed</w:t>
      </w:r>
      <w:proofErr w:type="spellEnd"/>
      <w:r w:rsidRPr="00EA2D5A">
        <w:rPr>
          <w:rFonts w:ascii="Times New Roman" w:hAnsi="Times New Roman" w:cs="Times New Roman"/>
          <w:sz w:val="20"/>
          <w:szCs w:val="20"/>
          <w:lang w:val="en-US"/>
        </w:rPr>
        <w:t xml:space="preserve"> elements are higher, with the exception of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whose values are lower than the average value of European soils. When comparing the maximum levels of the soils, the maximum levels of the </w:t>
      </w:r>
      <w:proofErr w:type="spellStart"/>
      <w:r w:rsidRPr="00EA2D5A">
        <w:rPr>
          <w:rFonts w:ascii="Times New Roman" w:hAnsi="Times New Roman" w:cs="Times New Roman"/>
          <w:sz w:val="20"/>
          <w:szCs w:val="20"/>
          <w:lang w:val="en-US"/>
        </w:rPr>
        <w:t>analysed</w:t>
      </w:r>
      <w:proofErr w:type="spellEnd"/>
      <w:r w:rsidRPr="00EA2D5A">
        <w:rPr>
          <w:rFonts w:ascii="Times New Roman" w:hAnsi="Times New Roman" w:cs="Times New Roman"/>
          <w:sz w:val="20"/>
          <w:szCs w:val="20"/>
          <w:lang w:val="en-US"/>
        </w:rPr>
        <w:t xml:space="preserve"> elements in Zagreb are lower than the average values for soils from European locations. This conclusion is in line with expectations, considering that the study </w:t>
      </w:r>
      <w:r w:rsidR="00B170F5" w:rsidRPr="00EA2D5A">
        <w:rPr>
          <w:rFonts w:ascii="Times New Roman" w:hAnsi="Times New Roman" w:cs="Times New Roman"/>
          <w:sz w:val="20"/>
          <w:szCs w:val="20"/>
          <w:lang w:val="en-US"/>
        </w:rPr>
        <w:t>of</w:t>
      </w:r>
      <w:r w:rsidRPr="00EA2D5A">
        <w:rPr>
          <w:rFonts w:ascii="Times New Roman" w:hAnsi="Times New Roman" w:cs="Times New Roman"/>
          <w:sz w:val="20"/>
          <w:szCs w:val="20"/>
          <w:lang w:val="en-US"/>
        </w:rPr>
        <w:t xml:space="preserve"> agricultural land in Europe included different soils, so it is to be expected that there are high values for some elements in certain locations. These elevated values can be caused by the specific geological composition of the soil (natural elevated content) or by anthropogenic pollution. Subsequently, the contents of the elements in the investigated soils in this article were compared with the results obtained for urban soils from the city of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Serbia (</w:t>
      </w:r>
      <w:proofErr w:type="spellStart"/>
      <w:r w:rsidRPr="00EA2D5A">
        <w:rPr>
          <w:rFonts w:ascii="Times New Roman" w:hAnsi="Times New Roman" w:cs="Times New Roman"/>
          <w:sz w:val="20"/>
          <w:szCs w:val="20"/>
          <w:lang w:val="en-US"/>
        </w:rPr>
        <w:t>Antonijević</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Nikolić</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2021). The comparison of the results obtained shows that the mean values of Cd, Ni, Pb, Cr and Cu contents in the urban soils of the city of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xml:space="preserve"> are higher compared to the soils of the city of Zagreb. Only Co contents (average content and maximum value) are higher in the soils from Zagreb than in those from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xml:space="preserve">, which is a consequence of the specific geology. It can be observed that only the maximum value of Cu is slightly higher in the soils from Zagreb compared to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xml:space="preserve">, while all other maximum values are lower compared to the soils from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Antonijević</w:t>
      </w:r>
      <w:proofErr w:type="spellEnd"/>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Nikolić</w:t>
      </w:r>
      <w:proofErr w:type="spellEnd"/>
      <w:r w:rsidRPr="00EA2D5A">
        <w:rPr>
          <w:rFonts w:ascii="Times New Roman" w:hAnsi="Times New Roman" w:cs="Times New Roman"/>
          <w:sz w:val="20"/>
          <w:szCs w:val="20"/>
          <w:lang w:val="en-US"/>
        </w:rPr>
        <w:t xml:space="preserve"> et al. (2021) concluded that Pb, Cd and Cu in </w:t>
      </w:r>
      <w:proofErr w:type="spellStart"/>
      <w:r w:rsidRPr="00EA2D5A">
        <w:rPr>
          <w:rFonts w:ascii="Times New Roman" w:hAnsi="Times New Roman" w:cs="Times New Roman"/>
          <w:sz w:val="20"/>
          <w:szCs w:val="20"/>
          <w:lang w:val="en-US"/>
        </w:rPr>
        <w:t>Šabac</w:t>
      </w:r>
      <w:proofErr w:type="spellEnd"/>
      <w:r w:rsidRPr="00EA2D5A">
        <w:rPr>
          <w:rFonts w:ascii="Times New Roman" w:hAnsi="Times New Roman" w:cs="Times New Roman"/>
          <w:sz w:val="20"/>
          <w:szCs w:val="20"/>
          <w:lang w:val="en-US"/>
        </w:rPr>
        <w:t xml:space="preserve"> soils are predominantly of anthropogenic origin, whereby traffic can be considered as an emission source for these elements. For Co, Mn, </w:t>
      </w:r>
      <w:r w:rsidRPr="00EA2D5A">
        <w:rPr>
          <w:rFonts w:ascii="Times New Roman" w:hAnsi="Times New Roman" w:cs="Times New Roman"/>
          <w:sz w:val="20"/>
          <w:szCs w:val="20"/>
          <w:lang w:val="en-US"/>
        </w:rPr>
        <w:lastRenderedPageBreak/>
        <w:t xml:space="preserve">Ni and Cr, </w:t>
      </w:r>
      <w:r w:rsidR="004A250C" w:rsidRPr="00EA2D5A">
        <w:rPr>
          <w:rFonts w:ascii="Times New Roman" w:hAnsi="Times New Roman" w:cs="Times New Roman"/>
          <w:sz w:val="20"/>
          <w:szCs w:val="20"/>
          <w:lang w:val="en-US"/>
        </w:rPr>
        <w:t>they showed that they are mainly of lithogenic origin, although the possibility that Ni and Mn originate from anthropogenic activities was also pointed out.</w:t>
      </w:r>
    </w:p>
    <w:p w14:paraId="38007608" w14:textId="336A7952" w:rsidR="004A250C" w:rsidRPr="00EA2D5A" w:rsidRDefault="004A250C"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Based on the observation of the spatial distribution of Pb, Ni, Cu, Cr, Cd and As (Figure 2.), an increased content of the following elements can be observed in the mentioned locations: Pb (6, 23); Ni (19); Cu (6); Cr (6); Cd (7</w:t>
      </w:r>
      <w:proofErr w:type="gramStart"/>
      <w:r w:rsidRPr="00EA2D5A">
        <w:rPr>
          <w:rFonts w:ascii="Times New Roman" w:hAnsi="Times New Roman" w:cs="Times New Roman"/>
          <w:sz w:val="20"/>
          <w:szCs w:val="20"/>
          <w:lang w:val="en-US"/>
        </w:rPr>
        <w:t>,8</w:t>
      </w:r>
      <w:proofErr w:type="gramEnd"/>
      <w:r w:rsidRPr="00EA2D5A">
        <w:rPr>
          <w:rFonts w:ascii="Times New Roman" w:hAnsi="Times New Roman" w:cs="Times New Roman"/>
          <w:sz w:val="20"/>
          <w:szCs w:val="20"/>
          <w:lang w:val="en-US"/>
        </w:rPr>
        <w:t>); and As (19). By applying additional calculations and techniques, we will try to assess later in the article whether the increased content of elements in the mentioned locations is a consequence of anthropogenic pollution or whether there may be an increased content of finer fractions in the soil sample or/and a specific geochemical composition that may cause an increased content of certain elements.</w:t>
      </w:r>
    </w:p>
    <w:p w14:paraId="16BD0B4B" w14:textId="77777777" w:rsidR="00773613" w:rsidRPr="00EA2D5A" w:rsidRDefault="00773613" w:rsidP="003F7882">
      <w:pPr>
        <w:spacing w:after="0" w:line="240" w:lineRule="auto"/>
        <w:jc w:val="both"/>
        <w:rPr>
          <w:rFonts w:ascii="Times New Roman" w:hAnsi="Times New Roman" w:cs="Times New Roman"/>
          <w:sz w:val="20"/>
          <w:szCs w:val="20"/>
          <w:lang w:val="en-US"/>
        </w:rPr>
      </w:pPr>
    </w:p>
    <w:p w14:paraId="5D7B1F16" w14:textId="6D67012D" w:rsidR="004A250C" w:rsidRPr="00EA2D5A" w:rsidRDefault="004A250C"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Distribution of elements by fraction</w:t>
      </w:r>
    </w:p>
    <w:p w14:paraId="23A51FBF" w14:textId="77777777" w:rsidR="00773613" w:rsidRPr="00EA2D5A" w:rsidRDefault="00773613" w:rsidP="003F7882">
      <w:pPr>
        <w:spacing w:after="0" w:line="240" w:lineRule="auto"/>
        <w:rPr>
          <w:rFonts w:ascii="Times New Roman" w:hAnsi="Times New Roman" w:cs="Times New Roman"/>
          <w:sz w:val="20"/>
          <w:szCs w:val="20"/>
          <w:lang w:val="en-US"/>
        </w:rPr>
      </w:pPr>
    </w:p>
    <w:p w14:paraId="41F6E679" w14:textId="10BFBABB" w:rsidR="008F5F97" w:rsidRPr="00EA2D5A" w:rsidRDefault="004A250C"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Based on the mean contents (Tables 2. and 3.), the distribution of the elements by fraction is calculated in this article. </w:t>
      </w:r>
      <w:r w:rsidR="008F5F97" w:rsidRPr="00EA2D5A">
        <w:rPr>
          <w:rFonts w:ascii="Times New Roman" w:hAnsi="Times New Roman" w:cs="Times New Roman"/>
          <w:sz w:val="20"/>
          <w:szCs w:val="20"/>
          <w:lang w:val="en-US"/>
        </w:rPr>
        <w:t>The distribution of elements by fraction was expressed as a percentage. In general, the binding strength of the elements associated with the different fractions increases from the first to the fourth fraction.</w:t>
      </w:r>
    </w:p>
    <w:p w14:paraId="266B5155" w14:textId="77777777" w:rsidR="00773613" w:rsidRPr="00EA2D5A" w:rsidRDefault="00773613" w:rsidP="003F7882">
      <w:pPr>
        <w:spacing w:after="0" w:line="240" w:lineRule="auto"/>
        <w:jc w:val="both"/>
        <w:rPr>
          <w:rFonts w:ascii="Times New Roman" w:hAnsi="Times New Roman" w:cs="Times New Roman"/>
          <w:sz w:val="20"/>
          <w:szCs w:val="20"/>
          <w:lang w:val="en-US"/>
        </w:rPr>
      </w:pPr>
    </w:p>
    <w:p w14:paraId="3C513D88" w14:textId="7E1BE299" w:rsidR="008F5F97" w:rsidRPr="00EA2D5A" w:rsidRDefault="008F5F97"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Al, As, Co, Fe, Zn, K, Na, Ni, Cr, Sb, Cu, and Li</w:t>
      </w:r>
    </w:p>
    <w:p w14:paraId="0ED0F4AE" w14:textId="77777777" w:rsidR="00773613" w:rsidRPr="00EA2D5A" w:rsidRDefault="00773613" w:rsidP="003F7882">
      <w:pPr>
        <w:spacing w:after="0" w:line="240" w:lineRule="auto"/>
        <w:rPr>
          <w:rFonts w:ascii="Times New Roman" w:hAnsi="Times New Roman" w:cs="Times New Roman"/>
          <w:i/>
          <w:iCs/>
          <w:sz w:val="20"/>
          <w:szCs w:val="20"/>
          <w:lang w:val="en-US"/>
        </w:rPr>
      </w:pPr>
    </w:p>
    <w:p w14:paraId="3BAE8E3A" w14:textId="78CDC7FE" w:rsidR="00B17317" w:rsidRPr="00EA2D5A" w:rsidRDefault="008F5F97"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elements most bound in the least mobile, fourth fraction are Al, As, Co, Fe and Zn, followed by K, Na, Ni, Cr, Sb, Cu and Li. The high content of elements bound in this least mobile fraction indicates that they are predominantly of geochemical origin in the investigated soils. The presence of these elements also in the extracts of the first extractio</w:t>
      </w:r>
      <w:r w:rsidR="001F6B03" w:rsidRPr="00EA2D5A">
        <w:rPr>
          <w:rFonts w:ascii="Times New Roman" w:hAnsi="Times New Roman" w:cs="Times New Roman"/>
          <w:sz w:val="20"/>
          <w:szCs w:val="20"/>
          <w:lang w:val="en-US"/>
        </w:rPr>
        <w:t xml:space="preserve">n stage is a consequence of </w:t>
      </w:r>
      <w:proofErr w:type="gramStart"/>
      <w:r w:rsidR="001F6B03" w:rsidRPr="00EA2D5A">
        <w:rPr>
          <w:rFonts w:ascii="Times New Roman" w:hAnsi="Times New Roman" w:cs="Times New Roman"/>
          <w:sz w:val="20"/>
          <w:szCs w:val="20"/>
          <w:lang w:val="en-US"/>
        </w:rPr>
        <w:t xml:space="preserve">the </w:t>
      </w:r>
      <w:r w:rsidRPr="00EA2D5A">
        <w:rPr>
          <w:rFonts w:ascii="Times New Roman" w:hAnsi="Times New Roman" w:cs="Times New Roman"/>
          <w:sz w:val="20"/>
          <w:szCs w:val="20"/>
          <w:lang w:val="en-US"/>
        </w:rPr>
        <w:t>desorption</w:t>
      </w:r>
      <w:proofErr w:type="gramEnd"/>
      <w:r w:rsidRPr="00EA2D5A">
        <w:rPr>
          <w:rFonts w:ascii="Times New Roman" w:hAnsi="Times New Roman" w:cs="Times New Roman"/>
          <w:sz w:val="20"/>
          <w:szCs w:val="20"/>
          <w:lang w:val="en-US"/>
        </w:rPr>
        <w:t xml:space="preserve"> of these elements from the surface of the clay minerals and the partial destruction of the clay minerals by acetic acid. The significant content of K and Na extracted in the first fraction can confirm the destruction of the clay minerals during the extraction with acetic acid. The oxidic and organic fractions are of great importance for the binding of Al, As</w:t>
      </w:r>
      <w:r w:rsidR="00B17317" w:rsidRPr="00EA2D5A">
        <w:rPr>
          <w:rFonts w:ascii="Times New Roman" w:hAnsi="Times New Roman" w:cs="Times New Roman"/>
          <w:sz w:val="20"/>
          <w:szCs w:val="20"/>
          <w:lang w:val="en-US"/>
        </w:rPr>
        <w:t>, Co, Fe and Zn (the content in the second phase is higher than that in the third), as well as Ni, Cr, Sb, Cu and Li (the content in the third phase is higher than that in the second). A significant content of Ni and Cu was extracted in the third extraction phase. The literature (</w:t>
      </w:r>
      <w:proofErr w:type="spellStart"/>
      <w:r w:rsidR="00B17317" w:rsidRPr="00EA2D5A">
        <w:rPr>
          <w:rFonts w:ascii="Times New Roman" w:hAnsi="Times New Roman" w:cs="Times New Roman"/>
          <w:sz w:val="20"/>
          <w:szCs w:val="20"/>
          <w:lang w:val="en-US"/>
        </w:rPr>
        <w:t>Žemberyová</w:t>
      </w:r>
      <w:proofErr w:type="spellEnd"/>
      <w:r w:rsidR="00B17317"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00B17317" w:rsidRPr="00EA2D5A">
        <w:rPr>
          <w:rFonts w:ascii="Times New Roman" w:hAnsi="Times New Roman" w:cs="Times New Roman"/>
          <w:sz w:val="20"/>
          <w:szCs w:val="20"/>
          <w:lang w:val="en-US"/>
        </w:rPr>
        <w:t xml:space="preserve"> 2006) shows that Cu in soil is preferably bound to humic substances, while Ni is rather bound as sulfide (</w:t>
      </w:r>
      <w:proofErr w:type="spellStart"/>
      <w:r w:rsidR="00B17317" w:rsidRPr="00EA2D5A">
        <w:rPr>
          <w:rFonts w:ascii="Times New Roman" w:hAnsi="Times New Roman" w:cs="Times New Roman"/>
          <w:sz w:val="20"/>
          <w:szCs w:val="20"/>
          <w:lang w:val="en-US"/>
        </w:rPr>
        <w:t>Žemberyová</w:t>
      </w:r>
      <w:proofErr w:type="spellEnd"/>
      <w:r w:rsidR="00B17317"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00B17317" w:rsidRPr="00EA2D5A">
        <w:rPr>
          <w:rFonts w:ascii="Times New Roman" w:hAnsi="Times New Roman" w:cs="Times New Roman"/>
          <w:sz w:val="20"/>
          <w:szCs w:val="20"/>
          <w:lang w:val="en-US"/>
        </w:rPr>
        <w:t xml:space="preserve"> 2006). Zinc is mainly present in the water extractable fraction and in the reducible fraction, which is also shown by </w:t>
      </w:r>
      <w:proofErr w:type="spellStart"/>
      <w:r w:rsidR="00B17317" w:rsidRPr="00EA2D5A">
        <w:rPr>
          <w:rFonts w:ascii="Times New Roman" w:hAnsi="Times New Roman" w:cs="Times New Roman"/>
          <w:sz w:val="20"/>
          <w:szCs w:val="20"/>
          <w:lang w:val="en-US"/>
        </w:rPr>
        <w:t>Žemberyová</w:t>
      </w:r>
      <w:proofErr w:type="spellEnd"/>
      <w:r w:rsidR="00B17317" w:rsidRPr="00EA2D5A">
        <w:rPr>
          <w:rFonts w:ascii="Times New Roman" w:hAnsi="Times New Roman" w:cs="Times New Roman"/>
          <w:sz w:val="20"/>
          <w:szCs w:val="20"/>
          <w:lang w:val="en-US"/>
        </w:rPr>
        <w:t xml:space="preserve"> et al. (2006). The highest content of most elements was extracted in this fourth fraction, which indicates low contamination of the investigated soils. </w:t>
      </w:r>
      <w:proofErr w:type="spellStart"/>
      <w:r w:rsidR="00B17317" w:rsidRPr="00EA2D5A">
        <w:rPr>
          <w:rFonts w:ascii="Times New Roman" w:hAnsi="Times New Roman" w:cs="Times New Roman"/>
          <w:sz w:val="20"/>
          <w:szCs w:val="20"/>
          <w:lang w:val="en-US"/>
        </w:rPr>
        <w:t>Fernádez</w:t>
      </w:r>
      <w:proofErr w:type="spellEnd"/>
      <w:r w:rsidR="00B17317" w:rsidRPr="00EA2D5A">
        <w:rPr>
          <w:rFonts w:ascii="Times New Roman" w:hAnsi="Times New Roman" w:cs="Times New Roman"/>
          <w:sz w:val="20"/>
          <w:szCs w:val="20"/>
          <w:lang w:val="en-US"/>
        </w:rPr>
        <w:t xml:space="preserve"> et al. (2004) also came to this conclusion in their study.</w:t>
      </w:r>
    </w:p>
    <w:p w14:paraId="2E869493" w14:textId="77777777" w:rsidR="00773613" w:rsidRPr="00EA2D5A" w:rsidRDefault="00773613" w:rsidP="003F7882">
      <w:pPr>
        <w:spacing w:after="0" w:line="240" w:lineRule="auto"/>
        <w:jc w:val="both"/>
        <w:rPr>
          <w:rFonts w:ascii="Times New Roman" w:hAnsi="Times New Roman" w:cs="Times New Roman"/>
          <w:sz w:val="20"/>
          <w:szCs w:val="20"/>
          <w:lang w:val="en-US"/>
        </w:rPr>
      </w:pPr>
    </w:p>
    <w:p w14:paraId="32931359" w14:textId="402D0F8E" w:rsidR="00B17317" w:rsidRPr="00EA2D5A" w:rsidRDefault="00B17317"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 xml:space="preserve">Ba, </w:t>
      </w:r>
      <w:proofErr w:type="spellStart"/>
      <w:r w:rsidRPr="00EA2D5A">
        <w:rPr>
          <w:rFonts w:ascii="Times New Roman" w:hAnsi="Times New Roman" w:cs="Times New Roman"/>
          <w:i/>
          <w:iCs/>
          <w:sz w:val="20"/>
          <w:szCs w:val="20"/>
          <w:lang w:val="en-US"/>
        </w:rPr>
        <w:t>Mn</w:t>
      </w:r>
      <w:proofErr w:type="spellEnd"/>
      <w:r w:rsidRPr="00EA2D5A">
        <w:rPr>
          <w:rFonts w:ascii="Times New Roman" w:hAnsi="Times New Roman" w:cs="Times New Roman"/>
          <w:i/>
          <w:iCs/>
          <w:sz w:val="20"/>
          <w:szCs w:val="20"/>
          <w:lang w:val="en-US"/>
        </w:rPr>
        <w:t xml:space="preserve">, Cd and </w:t>
      </w:r>
      <w:proofErr w:type="spellStart"/>
      <w:r w:rsidRPr="00EA2D5A">
        <w:rPr>
          <w:rFonts w:ascii="Times New Roman" w:hAnsi="Times New Roman" w:cs="Times New Roman"/>
          <w:i/>
          <w:iCs/>
          <w:sz w:val="20"/>
          <w:szCs w:val="20"/>
          <w:lang w:val="en-US"/>
        </w:rPr>
        <w:t>Pb</w:t>
      </w:r>
      <w:proofErr w:type="spellEnd"/>
    </w:p>
    <w:p w14:paraId="1BBA81B3" w14:textId="77777777" w:rsidR="000702EF" w:rsidRPr="00EA2D5A" w:rsidRDefault="000702EF" w:rsidP="003F7882">
      <w:pPr>
        <w:spacing w:after="0" w:line="240" w:lineRule="auto"/>
        <w:rPr>
          <w:rFonts w:ascii="Times New Roman" w:hAnsi="Times New Roman" w:cs="Times New Roman"/>
          <w:i/>
          <w:iCs/>
          <w:sz w:val="20"/>
          <w:szCs w:val="20"/>
          <w:lang w:val="en-US"/>
        </w:rPr>
      </w:pPr>
    </w:p>
    <w:p w14:paraId="4DB38A9B" w14:textId="54C7C471" w:rsidR="00C8486D" w:rsidRPr="00EA2D5A" w:rsidRDefault="00C8486D"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oxide fraction is most important for the binding of Ba, Mn, Cd and Pb. Ba and Mn have a greater mobility in the soils studied, considering that a significant percentage of these elements are bound to the first fraction, while in the case of Cd and Pb, the next phase in terms of presence of extracted elements is the fourth, residual fraction. A higher proportion of the acid-recoverable fraction can be attributed to the affinity of these elements to combine with manganese and iron oxides or hydroxides. Only a small proportion of Pb and Cd is present as acid-exchangeable species. The predominance of the reducible form of these elements was also observed by </w:t>
      </w:r>
      <w:proofErr w:type="spellStart"/>
      <w:r w:rsidRPr="00EA2D5A">
        <w:rPr>
          <w:rFonts w:ascii="Times New Roman" w:hAnsi="Times New Roman" w:cs="Times New Roman"/>
          <w:sz w:val="20"/>
          <w:szCs w:val="20"/>
          <w:lang w:val="en-US"/>
        </w:rPr>
        <w:t>Žemberyová</w:t>
      </w:r>
      <w:proofErr w:type="spellEnd"/>
      <w:r w:rsidRPr="00EA2D5A">
        <w:rPr>
          <w:rFonts w:ascii="Times New Roman" w:hAnsi="Times New Roman" w:cs="Times New Roman"/>
          <w:sz w:val="20"/>
          <w:szCs w:val="20"/>
          <w:lang w:val="en-US"/>
        </w:rPr>
        <w:t xml:space="preserve"> et al. (2006). The distribution of Pb by fraction in Sarkar et al. (2014) and Marković et al. (2016) is the same as in the present study.</w:t>
      </w:r>
    </w:p>
    <w:p w14:paraId="0EC81086"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7BD93372" w14:textId="2C2EA69E" w:rsidR="00C8486D" w:rsidRPr="00EA2D5A" w:rsidRDefault="00C8486D"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 xml:space="preserve">Ca, Mg, </w:t>
      </w:r>
      <w:proofErr w:type="spellStart"/>
      <w:r w:rsidRPr="00EA2D5A">
        <w:rPr>
          <w:rFonts w:ascii="Times New Roman" w:hAnsi="Times New Roman" w:cs="Times New Roman"/>
          <w:i/>
          <w:iCs/>
          <w:sz w:val="20"/>
          <w:szCs w:val="20"/>
          <w:lang w:val="en-US"/>
        </w:rPr>
        <w:t>Sr</w:t>
      </w:r>
      <w:proofErr w:type="spellEnd"/>
      <w:r w:rsidRPr="00EA2D5A">
        <w:rPr>
          <w:rFonts w:ascii="Times New Roman" w:hAnsi="Times New Roman" w:cs="Times New Roman"/>
          <w:i/>
          <w:iCs/>
          <w:sz w:val="20"/>
          <w:szCs w:val="20"/>
          <w:lang w:val="en-US"/>
        </w:rPr>
        <w:t xml:space="preserve"> and B</w:t>
      </w:r>
    </w:p>
    <w:p w14:paraId="14BACF3F"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5697A622" w14:textId="215BB3E2" w:rsidR="00C8486D" w:rsidRPr="00EA2D5A" w:rsidRDefault="00C8486D"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most mobile elements studied in this article are Ca, Mg and Sr, since the highest percentage of these elements is bound in the first and second fractions of the sequential extraction. Ca and Mg in the first stage of extraction are of carbonate origin, as is Sr. The incorporation of Sr (and other elements) into calcite and other calcium carbonate phases has been the subject of several studies (</w:t>
      </w:r>
      <w:r w:rsidR="00571A34" w:rsidRPr="00EA2D5A">
        <w:rPr>
          <w:rFonts w:ascii="Times New Roman" w:hAnsi="Times New Roman" w:cs="Times New Roman"/>
          <w:sz w:val="20"/>
          <w:szCs w:val="20"/>
          <w:lang w:val="en-US"/>
        </w:rPr>
        <w:t xml:space="preserve">e.g. </w:t>
      </w:r>
      <w:r w:rsidRPr="00EA2D5A">
        <w:rPr>
          <w:rFonts w:ascii="Times New Roman" w:hAnsi="Times New Roman" w:cs="Times New Roman"/>
          <w:sz w:val="20"/>
          <w:szCs w:val="20"/>
          <w:lang w:val="en-US"/>
        </w:rPr>
        <w:t>Brinza et al. 2013). Su et al. (2023) have shown that the carbonate precipitates triggered by microbes are mainly in the form of calcium carbonate minerals, which usually incorporate some divalent metal cations such as Mg</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Cu</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Pb</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Sr</w:t>
      </w:r>
      <w:r w:rsidRPr="00EA2D5A">
        <w:rPr>
          <w:rFonts w:ascii="Times New Roman" w:hAnsi="Times New Roman" w:cs="Times New Roman"/>
          <w:sz w:val="20"/>
          <w:szCs w:val="20"/>
          <w:vertAlign w:val="superscript"/>
          <w:lang w:val="en-US"/>
        </w:rPr>
        <w:t xml:space="preserve">2+ </w:t>
      </w:r>
      <w:r w:rsidRPr="00EA2D5A">
        <w:rPr>
          <w:rFonts w:ascii="Times New Roman" w:hAnsi="Times New Roman" w:cs="Times New Roman"/>
          <w:sz w:val="20"/>
          <w:szCs w:val="20"/>
          <w:lang w:val="en-US"/>
        </w:rPr>
        <w:t>and Ba</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w:t>
      </w:r>
    </w:p>
    <w:p w14:paraId="665572C8" w14:textId="5C7739CF" w:rsidR="00EF454B" w:rsidRPr="00EA2D5A" w:rsidRDefault="00C8486D"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Boron also has a high mobility, as the highest percentage of this element is recovered in the first fraction, but also in the fourth fraction. This distribution was described in Kumari et al. (2017), where it is shown that B can be specifically adsorbed on clay surfaces in soil. The content of available B in soils is influenced by many factors (</w:t>
      </w:r>
      <w:proofErr w:type="spellStart"/>
      <w:r w:rsidRPr="00EA2D5A">
        <w:rPr>
          <w:rFonts w:ascii="Times New Roman" w:hAnsi="Times New Roman" w:cs="Times New Roman"/>
          <w:sz w:val="20"/>
          <w:szCs w:val="20"/>
          <w:lang w:val="en-US"/>
        </w:rPr>
        <w:t>Varol</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00571A34"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2023).</w:t>
      </w:r>
      <w:r w:rsidR="00EF454B" w:rsidRPr="00EA2D5A">
        <w:rPr>
          <w:rFonts w:ascii="Times New Roman" w:eastAsia="Times New Roman" w:hAnsi="Times New Roman" w:cs="Times New Roman"/>
          <w:sz w:val="20"/>
          <w:szCs w:val="20"/>
          <w:bdr w:val="none" w:sz="0" w:space="0" w:color="auto" w:frame="1"/>
          <w:lang w:val="en-US" w:eastAsia="hr-HR"/>
        </w:rPr>
        <w:t xml:space="preserve"> </w:t>
      </w:r>
      <w:r w:rsidR="00EF454B" w:rsidRPr="00EA2D5A">
        <w:rPr>
          <w:rFonts w:ascii="Times New Roman" w:hAnsi="Times New Roman" w:cs="Times New Roman"/>
          <w:sz w:val="20"/>
          <w:szCs w:val="20"/>
          <w:lang w:val="en-US"/>
        </w:rPr>
        <w:t xml:space="preserve">The adsorption of boron occurs at the clay edges of </w:t>
      </w:r>
      <w:proofErr w:type="spellStart"/>
      <w:r w:rsidR="00EF454B" w:rsidRPr="00EA2D5A">
        <w:rPr>
          <w:rFonts w:ascii="Times New Roman" w:hAnsi="Times New Roman" w:cs="Times New Roman"/>
          <w:sz w:val="20"/>
          <w:szCs w:val="20"/>
          <w:lang w:val="en-US"/>
        </w:rPr>
        <w:t>illite</w:t>
      </w:r>
      <w:proofErr w:type="spellEnd"/>
      <w:r w:rsidR="00EF454B" w:rsidRPr="00EA2D5A">
        <w:rPr>
          <w:rFonts w:ascii="Times New Roman" w:hAnsi="Times New Roman" w:cs="Times New Roman"/>
          <w:sz w:val="20"/>
          <w:szCs w:val="20"/>
          <w:lang w:val="en-US"/>
        </w:rPr>
        <w:t xml:space="preserve"> and montmorillonite (</w:t>
      </w:r>
      <w:proofErr w:type="spellStart"/>
      <w:r w:rsidR="00EF454B" w:rsidRPr="00EA2D5A">
        <w:rPr>
          <w:rFonts w:ascii="Times New Roman" w:hAnsi="Times New Roman" w:cs="Times New Roman"/>
          <w:sz w:val="20"/>
          <w:szCs w:val="20"/>
          <w:lang w:val="en-US"/>
        </w:rPr>
        <w:t>Padbushan</w:t>
      </w:r>
      <w:proofErr w:type="spellEnd"/>
      <w:r w:rsidR="00EF454B" w:rsidRPr="00EA2D5A">
        <w:rPr>
          <w:rFonts w:ascii="Times New Roman" w:hAnsi="Times New Roman" w:cs="Times New Roman"/>
          <w:sz w:val="20"/>
          <w:szCs w:val="20"/>
          <w:lang w:val="en-US"/>
        </w:rPr>
        <w:t xml:space="preserve"> </w:t>
      </w:r>
      <w:r w:rsidR="0041476A" w:rsidRPr="00EA2D5A">
        <w:rPr>
          <w:rFonts w:ascii="Times New Roman" w:hAnsi="Times New Roman" w:cs="Times New Roman"/>
          <w:sz w:val="20"/>
          <w:szCs w:val="20"/>
          <w:lang w:val="en-US"/>
        </w:rPr>
        <w:t>and</w:t>
      </w:r>
      <w:r w:rsidR="00EF454B" w:rsidRPr="00EA2D5A">
        <w:rPr>
          <w:rFonts w:ascii="Times New Roman" w:hAnsi="Times New Roman" w:cs="Times New Roman"/>
          <w:sz w:val="20"/>
          <w:szCs w:val="20"/>
          <w:lang w:val="en-US"/>
        </w:rPr>
        <w:t xml:space="preserve"> Kumar, 2017).</w:t>
      </w:r>
    </w:p>
    <w:p w14:paraId="5F75EB84"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554235F5" w14:textId="49D8FD92" w:rsidR="00EF454B" w:rsidRPr="00EA2D5A" w:rsidRDefault="00EF454B" w:rsidP="003F7882">
      <w:pPr>
        <w:spacing w:after="0" w:line="240" w:lineRule="auto"/>
        <w:rPr>
          <w:rFonts w:ascii="Times New Roman" w:hAnsi="Times New Roman" w:cs="Times New Roman"/>
          <w:i/>
          <w:iCs/>
          <w:sz w:val="20"/>
          <w:szCs w:val="20"/>
          <w:vertAlign w:val="subscript"/>
          <w:lang w:val="en-US"/>
        </w:rPr>
      </w:pPr>
      <w:r w:rsidRPr="00EA2D5A">
        <w:rPr>
          <w:rFonts w:ascii="Times New Roman" w:hAnsi="Times New Roman" w:cs="Times New Roman"/>
          <w:i/>
          <w:iCs/>
          <w:sz w:val="20"/>
          <w:szCs w:val="20"/>
          <w:lang w:val="en-US"/>
        </w:rPr>
        <w:t>Extraction with 0.43 M HNO</w:t>
      </w:r>
      <w:r w:rsidRPr="00EA2D5A">
        <w:rPr>
          <w:rFonts w:ascii="Times New Roman" w:hAnsi="Times New Roman" w:cs="Times New Roman"/>
          <w:i/>
          <w:iCs/>
          <w:sz w:val="20"/>
          <w:szCs w:val="20"/>
          <w:vertAlign w:val="subscript"/>
          <w:lang w:val="en-US"/>
        </w:rPr>
        <w:t>3</w:t>
      </w:r>
    </w:p>
    <w:p w14:paraId="2484A2FB"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681CDB22" w14:textId="77777777" w:rsidR="00EF454B" w:rsidRPr="00EA2D5A" w:rsidRDefault="00EF454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lastRenderedPageBreak/>
        <w:t>The content of elements obtained by extraction with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is very important for the evaluation of the geochemically reactive fraction of PTE in soil. To evaluate the efficiency of element extraction, the content of elements extracted with 0.43 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was compared with the content of elements in the first stage of extraction (0.11 M acetic acid) and with the total extracted content of elements.</w:t>
      </w:r>
    </w:p>
    <w:p w14:paraId="360F8D1B" w14:textId="77777777" w:rsidR="00EF454B" w:rsidRPr="00EA2D5A" w:rsidRDefault="00EF454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results of the comparison of the element contents extracted with acetic acid (AA) and with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(NA) (Table S2.) show that:</w:t>
      </w:r>
    </w:p>
    <w:p w14:paraId="0DA511EA" w14:textId="77777777" w:rsidR="00EF454B" w:rsidRPr="00EA2D5A" w:rsidRDefault="00EF454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1. when observing the mean values, the lowest efficiency of AA/NA extraction was shown for the elements Cr, Cu, Fe, Pb, As and Al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7 %), followed by Ba, Cd, Co, Li, Mn, Ni and Zn (11.45 to 33.30 %) and the highest efficiency for Ca, K, Mg and Sr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50 %).</w:t>
      </w:r>
    </w:p>
    <w:p w14:paraId="10ACEDF7" w14:textId="77777777" w:rsidR="00EF454B" w:rsidRPr="00EA2D5A" w:rsidRDefault="00EF454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2. when looking at the maximum values, the lowest efficiency of AA/NA extraction was found for the elements Cr, Cu, Fe, Pb and Al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13%), followed by As, Cd, Co, Li and Ni (19.87 to 46.64%) and the highest efficiency was found for Ba, Ca, K, Mg, Mn, Sr and Zn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50%).</w:t>
      </w:r>
    </w:p>
    <w:p w14:paraId="5531D9CC" w14:textId="1C350270" w:rsidR="00AF6F0B" w:rsidRPr="00EA2D5A" w:rsidRDefault="00EF454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obtained are a consequence of the fact that the application of 0.11 M acetic acid leads to the desorption of weakly bound elements as well as to the dissolution of weakly crystallized hydroxides and carbonates, so that the high efficiency of this acid is evident for elements that are mainly carbonates and/or sorbed on the surface of certain substrates (mainly Ca, K, Mg and Sr). The differences in efficiency when considering the mean and maximum values are due to the different geochemical composition of the soil. For the PTEs, the most important elements from an </w:t>
      </w:r>
      <w:r w:rsidR="00571A34" w:rsidRPr="00EA2D5A">
        <w:rPr>
          <w:rFonts w:ascii="Times New Roman" w:hAnsi="Times New Roman" w:cs="Times New Roman"/>
          <w:sz w:val="20"/>
          <w:szCs w:val="20"/>
          <w:lang w:val="en-US"/>
        </w:rPr>
        <w:t>eco-chemical</w:t>
      </w:r>
      <w:r w:rsidRPr="00EA2D5A">
        <w:rPr>
          <w:rFonts w:ascii="Times New Roman" w:hAnsi="Times New Roman" w:cs="Times New Roman"/>
          <w:sz w:val="20"/>
          <w:szCs w:val="20"/>
          <w:lang w:val="en-US"/>
        </w:rPr>
        <w:t xml:space="preserve"> point of view, 0.11 M acetic acid proved to be effective for evaluating the most mobile fraction of Cd and Zn. </w:t>
      </w:r>
      <w:r w:rsidR="00AF6F0B" w:rsidRPr="00EA2D5A">
        <w:rPr>
          <w:rFonts w:ascii="Times New Roman" w:hAnsi="Times New Roman" w:cs="Times New Roman"/>
          <w:sz w:val="20"/>
          <w:szCs w:val="20"/>
          <w:lang w:val="en-US"/>
        </w:rPr>
        <w:t>The large differences in the element contents when using 0.11 M acetic acid and 0.43 M HNO</w:t>
      </w:r>
      <w:r w:rsidR="00AF6F0B" w:rsidRPr="00EA2D5A">
        <w:rPr>
          <w:rFonts w:ascii="Times New Roman" w:hAnsi="Times New Roman" w:cs="Times New Roman"/>
          <w:sz w:val="20"/>
          <w:szCs w:val="20"/>
          <w:vertAlign w:val="subscript"/>
          <w:lang w:val="en-US"/>
        </w:rPr>
        <w:t>3</w:t>
      </w:r>
      <w:r w:rsidR="00AF6F0B" w:rsidRPr="00EA2D5A">
        <w:rPr>
          <w:rFonts w:ascii="Times New Roman" w:hAnsi="Times New Roman" w:cs="Times New Roman"/>
          <w:sz w:val="20"/>
          <w:szCs w:val="20"/>
          <w:lang w:val="en-US"/>
        </w:rPr>
        <w:t xml:space="preserve"> are </w:t>
      </w:r>
      <w:r w:rsidR="00571A34" w:rsidRPr="00EA2D5A">
        <w:rPr>
          <w:rFonts w:ascii="Times New Roman" w:hAnsi="Times New Roman" w:cs="Times New Roman"/>
          <w:sz w:val="20"/>
          <w:szCs w:val="20"/>
          <w:lang w:val="en-US"/>
        </w:rPr>
        <w:t>since</w:t>
      </w:r>
      <w:r w:rsidR="00AF6F0B" w:rsidRPr="00EA2D5A">
        <w:rPr>
          <w:rFonts w:ascii="Times New Roman" w:hAnsi="Times New Roman" w:cs="Times New Roman"/>
          <w:sz w:val="20"/>
          <w:szCs w:val="20"/>
          <w:lang w:val="en-US"/>
        </w:rPr>
        <w:t xml:space="preserve"> most amorphous oxides and oxyhydroxides of Fe and Al are dissolved when 0.43 M HNO</w:t>
      </w:r>
      <w:r w:rsidR="00AF6F0B" w:rsidRPr="00EA2D5A">
        <w:rPr>
          <w:rFonts w:ascii="Times New Roman" w:hAnsi="Times New Roman" w:cs="Times New Roman"/>
          <w:sz w:val="20"/>
          <w:szCs w:val="20"/>
          <w:vertAlign w:val="subscript"/>
          <w:lang w:val="en-US"/>
        </w:rPr>
        <w:t>3</w:t>
      </w:r>
      <w:r w:rsidR="00AF6F0B" w:rsidRPr="00EA2D5A">
        <w:rPr>
          <w:rFonts w:ascii="Times New Roman" w:hAnsi="Times New Roman" w:cs="Times New Roman"/>
          <w:sz w:val="20"/>
          <w:szCs w:val="20"/>
          <w:lang w:val="en-US"/>
        </w:rPr>
        <w:t xml:space="preserve"> is used.</w:t>
      </w:r>
    </w:p>
    <w:p w14:paraId="747D425F" w14:textId="2CEBBFF1" w:rsidR="00AF6F0B" w:rsidRPr="00EA2D5A" w:rsidRDefault="00AF6F0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of the comparison of </w:t>
      </w:r>
      <w:r w:rsidR="00BC719B" w:rsidRPr="00EA2D5A">
        <w:rPr>
          <w:rFonts w:ascii="Times New Roman" w:hAnsi="Times New Roman" w:cs="Times New Roman"/>
          <w:sz w:val="20"/>
          <w:szCs w:val="20"/>
          <w:lang w:val="en-US"/>
        </w:rPr>
        <w:t>0.43 M HNO</w:t>
      </w:r>
      <w:r w:rsidR="00BC719B" w:rsidRPr="00EA2D5A">
        <w:rPr>
          <w:rFonts w:ascii="Times New Roman" w:hAnsi="Times New Roman" w:cs="Times New Roman"/>
          <w:sz w:val="20"/>
          <w:szCs w:val="20"/>
          <w:vertAlign w:val="subscript"/>
          <w:lang w:val="en-US"/>
        </w:rPr>
        <w:t>3</w:t>
      </w:r>
      <w:r w:rsidR="00BC719B"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(NA</w:t>
      </w:r>
      <w:r w:rsidR="000702EF" w:rsidRPr="00EA2D5A">
        <w:rPr>
          <w:rFonts w:ascii="Times New Roman" w:hAnsi="Times New Roman" w:cs="Times New Roman"/>
          <w:sz w:val="20"/>
          <w:szCs w:val="20"/>
          <w:lang w:val="en-US"/>
        </w:rPr>
        <w:t>) / total content (T) (Table S2</w:t>
      </w:r>
      <w:r w:rsidRPr="00EA2D5A">
        <w:rPr>
          <w:rFonts w:ascii="Times New Roman" w:hAnsi="Times New Roman" w:cs="Times New Roman"/>
          <w:sz w:val="20"/>
          <w:szCs w:val="20"/>
          <w:lang w:val="en-US"/>
        </w:rPr>
        <w:t>, Figure 3. and Figure S1.) show that:</w:t>
      </w:r>
    </w:p>
    <w:p w14:paraId="0468197F" w14:textId="77777777" w:rsidR="00AF6F0B" w:rsidRPr="00EA2D5A" w:rsidRDefault="00AF6F0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1. when looking at the mean values, the lowest NA/T extraction efficiency was shown for the elements Cr, Mn, Fe, Li, As, Sb and Al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14 %), followed by B, Co, Cu, K, Na, Ni and Zn (18.17 to 39.80 %) and the highest efficiency for Ba, Ca, Cd, Mg, Pb and Sr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48.33 %).</w:t>
      </w:r>
    </w:p>
    <w:p w14:paraId="28A6CEAB" w14:textId="77777777" w:rsidR="00AF6F0B" w:rsidRPr="00EA2D5A" w:rsidRDefault="00AF6F0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2. when considering the maximum values, the lowest NA/T extraction efficiency was shown for the elements Cr, Fe, Li and Sb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19%), followed by Al, As, Mn and Ni (23.76 to 40.49%), and the highest efficiency was shown for B, Ba, Ca, Cd, Co, Cu, K, Mg, Na, Pb, Sr and Zn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50%).</w:t>
      </w:r>
    </w:p>
    <w:p w14:paraId="22532C12" w14:textId="0EDFEBB7" w:rsidR="001D0CB4" w:rsidRPr="00EA2D5A" w:rsidRDefault="000874B6"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w:t>
      </w:r>
      <w:r w:rsidR="000702EF" w:rsidRPr="00EA2D5A">
        <w:rPr>
          <w:rFonts w:ascii="Times New Roman" w:hAnsi="Times New Roman" w:cs="Times New Roman"/>
          <w:sz w:val="20"/>
          <w:szCs w:val="20"/>
          <w:lang w:val="en-US"/>
        </w:rPr>
        <w:t>able S2</w:t>
      </w:r>
      <w:r w:rsidR="00AF6F0B" w:rsidRPr="00EA2D5A">
        <w:rPr>
          <w:rFonts w:ascii="Times New Roman" w:hAnsi="Times New Roman" w:cs="Times New Roman"/>
          <w:sz w:val="20"/>
          <w:szCs w:val="20"/>
          <w:lang w:val="en-US"/>
        </w:rPr>
        <w:t xml:space="preserve"> shows the mean values for the NA/T element content ratio and it can be concluded that the extraction efficiency decreases using 0.43M HNO</w:t>
      </w:r>
      <w:r w:rsidR="00AF6F0B" w:rsidRPr="00EA2D5A">
        <w:rPr>
          <w:rFonts w:ascii="Times New Roman" w:hAnsi="Times New Roman" w:cs="Times New Roman"/>
          <w:sz w:val="20"/>
          <w:szCs w:val="20"/>
          <w:vertAlign w:val="subscript"/>
          <w:lang w:val="en-US"/>
        </w:rPr>
        <w:t>3</w:t>
      </w:r>
      <w:r w:rsidR="00AF6F0B" w:rsidRPr="00EA2D5A">
        <w:rPr>
          <w:rFonts w:ascii="Times New Roman" w:hAnsi="Times New Roman" w:cs="Times New Roman"/>
          <w:sz w:val="20"/>
          <w:szCs w:val="20"/>
          <w:lang w:val="en-US"/>
        </w:rPr>
        <w:t xml:space="preserve"> in the following order: Ca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Sr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Ba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Pb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Mg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Cd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Cu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B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K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Co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Zn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Na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Ni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As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Al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Mn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Cr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Fe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Li </w:t>
      </w:r>
      <w:r w:rsidR="00AF6F0B" w:rsidRPr="00EA2D5A">
        <w:rPr>
          <w:rFonts w:ascii="Times New Roman" w:hAnsi="Times New Roman" w:cs="Times New Roman"/>
          <w:sz w:val="20"/>
          <w:szCs w:val="20"/>
          <w:lang w:val="en-US"/>
        </w:rPr>
        <w:sym w:font="Symbol" w:char="F03E"/>
      </w:r>
      <w:r w:rsidR="00AF6F0B" w:rsidRPr="00EA2D5A">
        <w:rPr>
          <w:rFonts w:ascii="Times New Roman" w:hAnsi="Times New Roman" w:cs="Times New Roman"/>
          <w:sz w:val="20"/>
          <w:szCs w:val="20"/>
          <w:lang w:val="en-US"/>
        </w:rPr>
        <w:t xml:space="preserve"> Sb. Looking at the studied PTE</w:t>
      </w:r>
      <w:r w:rsidRPr="00EA2D5A">
        <w:rPr>
          <w:rFonts w:ascii="Times New Roman" w:hAnsi="Times New Roman" w:cs="Times New Roman"/>
          <w:sz w:val="20"/>
          <w:szCs w:val="20"/>
          <w:lang w:val="en-US"/>
        </w:rPr>
        <w:t>s</w:t>
      </w:r>
      <w:r w:rsidR="00AF6F0B"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it can be seen</w:t>
      </w:r>
      <w:r w:rsidR="00AF6F0B" w:rsidRPr="00EA2D5A">
        <w:rPr>
          <w:rFonts w:ascii="Times New Roman" w:hAnsi="Times New Roman" w:cs="Times New Roman"/>
          <w:sz w:val="20"/>
          <w:szCs w:val="20"/>
          <w:lang w:val="en-US"/>
        </w:rPr>
        <w:t xml:space="preserve"> that high content of Pb, Cd, but also Cu was extracted with 0.43M HNO</w:t>
      </w:r>
      <w:r w:rsidR="00AF6F0B" w:rsidRPr="00EA2D5A">
        <w:rPr>
          <w:rFonts w:ascii="Times New Roman" w:hAnsi="Times New Roman" w:cs="Times New Roman"/>
          <w:sz w:val="20"/>
          <w:szCs w:val="20"/>
          <w:vertAlign w:val="subscript"/>
          <w:lang w:val="en-US"/>
        </w:rPr>
        <w:t>3</w:t>
      </w:r>
      <w:r w:rsidR="00AF6F0B" w:rsidRPr="00EA2D5A">
        <w:rPr>
          <w:rFonts w:ascii="Times New Roman" w:hAnsi="Times New Roman" w:cs="Times New Roman"/>
          <w:sz w:val="20"/>
          <w:szCs w:val="20"/>
          <w:lang w:val="en-US"/>
        </w:rPr>
        <w:t xml:space="preserve">. In Figure 3, where box-plot diagrams are shown, extreme values and outliers of elements representing mostly substrates (except </w:t>
      </w:r>
      <w:r w:rsidRPr="00EA2D5A">
        <w:rPr>
          <w:rFonts w:ascii="Times New Roman" w:hAnsi="Times New Roman" w:cs="Times New Roman"/>
          <w:sz w:val="20"/>
          <w:szCs w:val="20"/>
          <w:lang w:val="en-US"/>
        </w:rPr>
        <w:t>Cr</w:t>
      </w:r>
      <w:r w:rsidR="00AF6F0B" w:rsidRPr="00EA2D5A">
        <w:rPr>
          <w:rFonts w:ascii="Times New Roman" w:hAnsi="Times New Roman" w:cs="Times New Roman"/>
          <w:sz w:val="20"/>
          <w:szCs w:val="20"/>
          <w:lang w:val="en-US"/>
        </w:rPr>
        <w:t xml:space="preserve">) can be seen. Considering that the increased Cr content at site 20 is accompanied by a higher Fe and Al content, it can be concluded that the slightly higher Cr content at this site is a consequence of the specific geology and perhaps an increased content of the oxide fraction. </w:t>
      </w:r>
      <w:r w:rsidR="001D0CB4" w:rsidRPr="00EA2D5A">
        <w:rPr>
          <w:rFonts w:ascii="Times New Roman" w:hAnsi="Times New Roman" w:cs="Times New Roman"/>
          <w:sz w:val="20"/>
          <w:szCs w:val="20"/>
          <w:lang w:val="en-US"/>
        </w:rPr>
        <w:t>Due to the high efficiency of extraction with 0.43M HNO</w:t>
      </w:r>
      <w:r w:rsidR="001D0CB4" w:rsidRPr="00EA2D5A">
        <w:rPr>
          <w:rFonts w:ascii="Times New Roman" w:hAnsi="Times New Roman" w:cs="Times New Roman"/>
          <w:sz w:val="20"/>
          <w:szCs w:val="20"/>
          <w:vertAlign w:val="subscript"/>
          <w:lang w:val="en-US"/>
        </w:rPr>
        <w:t>3</w:t>
      </w:r>
      <w:r w:rsidR="001D0CB4" w:rsidRPr="00EA2D5A">
        <w:rPr>
          <w:rFonts w:ascii="Times New Roman" w:hAnsi="Times New Roman" w:cs="Times New Roman"/>
          <w:sz w:val="20"/>
          <w:szCs w:val="20"/>
          <w:lang w:val="en-US"/>
        </w:rPr>
        <w:t xml:space="preserve">, which is above 40% for many of the elements studied, extraction with this acid can be used to </w:t>
      </w:r>
      <w:r w:rsidRPr="00EA2D5A">
        <w:rPr>
          <w:rFonts w:ascii="Times New Roman" w:hAnsi="Times New Roman" w:cs="Times New Roman"/>
          <w:sz w:val="20"/>
          <w:szCs w:val="20"/>
          <w:lang w:val="en-US"/>
        </w:rPr>
        <w:t>analyze</w:t>
      </w:r>
      <w:r w:rsidR="001D0CB4" w:rsidRPr="00EA2D5A">
        <w:rPr>
          <w:rFonts w:ascii="Times New Roman" w:hAnsi="Times New Roman" w:cs="Times New Roman"/>
          <w:sz w:val="20"/>
          <w:szCs w:val="20"/>
          <w:lang w:val="en-US"/>
        </w:rPr>
        <w:t xml:space="preserve"> the geochemical reactivity and bioavailability of elements in soil, especially Pb, Cd and Cu.</w:t>
      </w:r>
    </w:p>
    <w:p w14:paraId="6D885ED8" w14:textId="77777777" w:rsidR="0011318B" w:rsidRPr="00EA2D5A" w:rsidRDefault="0011318B" w:rsidP="003F7882">
      <w:pPr>
        <w:spacing w:after="0" w:line="240" w:lineRule="auto"/>
        <w:rPr>
          <w:rFonts w:ascii="Times New Roman" w:hAnsi="Times New Roman" w:cs="Times New Roman"/>
          <w:sz w:val="20"/>
          <w:szCs w:val="20"/>
          <w:lang w:val="en-US"/>
        </w:rPr>
      </w:pPr>
    </w:p>
    <w:p w14:paraId="5C3DEA6E" w14:textId="0F6D41F7" w:rsidR="001D0CB4" w:rsidRPr="00EA2D5A" w:rsidRDefault="001D0CB4"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Mobility risk assessments (RAC and mRAC)</w:t>
      </w:r>
    </w:p>
    <w:p w14:paraId="03A387F7"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07A22738" w14:textId="224D5BD6" w:rsidR="001D0CB4" w:rsidRPr="00EA2D5A" w:rsidRDefault="001D0CB4"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RAC</w:t>
      </w:r>
    </w:p>
    <w:p w14:paraId="0CC8E90D"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72C73794" w14:textId="67E1B377" w:rsidR="001D0CB4" w:rsidRPr="00EA2D5A" w:rsidRDefault="001D0CB4"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risk assessment code (RAC) indices are shown in Figure 4. The RAC values for As, Cd, Cr, Cu, Ni, Pb and Zn were 0-12.55%, 0-21.51%, 0.10-1.02%, 0.18-1.35%, 0.92-3.87%, 0-1.05% and 0.28-22.68, respectively. The average RAC values were in the order Cd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Zn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Ni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As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Cu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Cr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Pb. The descending maximum RAC values were in the order Zn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Cd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As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Ni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Cu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Cr. Using the RAC factor for environmental risk classification, there were 96% and 4% of soils with no and low Cr, Cu and Pb risk; 64%, 32% and 4% of soils with no, low and medium As risk; 4% and 96% of soils with no and medium Ni risk; 40% and 60 of soils with low and medium Cd risk; and 20%, 64% and 16% of soils with no, low, and medium Zn risks, respectively. Most sites showed no risk for Cr, Cu and Pb, with RAC values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 for 96% of the sites; no to medium risk for Zn, Ni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low to medium risk for Cd. The RAC values determined indicate that there is no significant mobility for most of the elements investigated and that there is no significant risk of contamination by the </w:t>
      </w:r>
      <w:r w:rsidR="000874B6" w:rsidRPr="00EA2D5A">
        <w:rPr>
          <w:rFonts w:ascii="Times New Roman" w:hAnsi="Times New Roman" w:cs="Times New Roman"/>
          <w:sz w:val="20"/>
          <w:szCs w:val="20"/>
          <w:lang w:val="en-US"/>
        </w:rPr>
        <w:t>mentioned</w:t>
      </w:r>
      <w:r w:rsidRPr="00EA2D5A">
        <w:rPr>
          <w:rFonts w:ascii="Times New Roman" w:hAnsi="Times New Roman" w:cs="Times New Roman"/>
          <w:sz w:val="20"/>
          <w:szCs w:val="20"/>
          <w:lang w:val="en-US"/>
        </w:rPr>
        <w:t xml:space="preserve"> elements, with the exception of Cd and Zn at some sites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at one site (site </w:t>
      </w:r>
      <w:r w:rsidR="000874B6" w:rsidRPr="00EA2D5A">
        <w:rPr>
          <w:rFonts w:ascii="Times New Roman" w:hAnsi="Times New Roman" w:cs="Times New Roman"/>
          <w:sz w:val="20"/>
          <w:szCs w:val="20"/>
          <w:lang w:val="en-US"/>
        </w:rPr>
        <w:t xml:space="preserve">No. </w:t>
      </w:r>
      <w:r w:rsidRPr="00EA2D5A">
        <w:rPr>
          <w:rFonts w:ascii="Times New Roman" w:hAnsi="Times New Roman" w:cs="Times New Roman"/>
          <w:sz w:val="20"/>
          <w:szCs w:val="20"/>
          <w:lang w:val="en-US"/>
        </w:rPr>
        <w:t>21).</w:t>
      </w:r>
    </w:p>
    <w:p w14:paraId="2CD9D75E"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3CA49B4A" w14:textId="3C27F2C9" w:rsidR="001D0CB4" w:rsidRPr="00EA2D5A" w:rsidRDefault="001D0CB4" w:rsidP="003F7882">
      <w:pPr>
        <w:spacing w:after="0" w:line="240" w:lineRule="auto"/>
        <w:rPr>
          <w:rFonts w:ascii="Times New Roman" w:hAnsi="Times New Roman" w:cs="Times New Roman"/>
          <w:i/>
          <w:iCs/>
          <w:sz w:val="20"/>
          <w:szCs w:val="20"/>
          <w:lang w:val="en-US"/>
        </w:rPr>
      </w:pPr>
      <w:proofErr w:type="gramStart"/>
      <w:r w:rsidRPr="00EA2D5A">
        <w:rPr>
          <w:rFonts w:ascii="Times New Roman" w:hAnsi="Times New Roman" w:cs="Times New Roman"/>
          <w:i/>
          <w:iCs/>
          <w:sz w:val="20"/>
          <w:szCs w:val="20"/>
          <w:lang w:val="en-US"/>
        </w:rPr>
        <w:t>mRAC</w:t>
      </w:r>
      <w:proofErr w:type="gramEnd"/>
    </w:p>
    <w:p w14:paraId="6399E75A"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45B7D574" w14:textId="230CE189" w:rsidR="000664FF" w:rsidRPr="00EA2D5A" w:rsidRDefault="001D0CB4"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Figure 5. </w:t>
      </w:r>
      <w:proofErr w:type="gramStart"/>
      <w:r w:rsidRPr="00EA2D5A">
        <w:rPr>
          <w:rFonts w:ascii="Times New Roman" w:hAnsi="Times New Roman" w:cs="Times New Roman"/>
          <w:sz w:val="20"/>
          <w:szCs w:val="20"/>
          <w:lang w:val="en-US"/>
        </w:rPr>
        <w:t>shows</w:t>
      </w:r>
      <w:proofErr w:type="gramEnd"/>
      <w:r w:rsidRPr="00EA2D5A">
        <w:rPr>
          <w:rFonts w:ascii="Times New Roman" w:hAnsi="Times New Roman" w:cs="Times New Roman"/>
          <w:sz w:val="20"/>
          <w:szCs w:val="20"/>
          <w:lang w:val="en-US"/>
        </w:rPr>
        <w:t xml:space="preserve"> the mRAC of the PTEs in the soil samples. The mRAC values were between 1 and 10 at most sites, indicating low potential adverse effects. The fact that the mRAC values were greater than 1 in all locations </w:t>
      </w:r>
      <w:r w:rsidRPr="00EA2D5A">
        <w:rPr>
          <w:rFonts w:ascii="Times New Roman" w:hAnsi="Times New Roman" w:cs="Times New Roman"/>
          <w:sz w:val="20"/>
          <w:szCs w:val="20"/>
          <w:lang w:val="en-US"/>
        </w:rPr>
        <w:lastRenderedPageBreak/>
        <w:t>is a consequence of the exposure of the studied area to anthropogenic impacts from various sources, i.e. to an urban environment. There are three sites where the mRAC value is greater than 10, namely sites numbered 1, 8 and 24. Based on the classification of mRAC in these sites, it can be said that there is</w:t>
      </w:r>
      <w:r w:rsidR="000664FF" w:rsidRPr="00EA2D5A">
        <w:rPr>
          <w:rFonts w:ascii="Times New Roman" w:hAnsi="Times New Roman" w:cs="Times New Roman"/>
          <w:sz w:val="20"/>
          <w:szCs w:val="20"/>
          <w:lang w:val="en-US"/>
        </w:rPr>
        <w:t xml:space="preserve"> a medium potential for damage.</w:t>
      </w:r>
      <w:r w:rsidRPr="00EA2D5A">
        <w:rPr>
          <w:rFonts w:ascii="Times New Roman" w:hAnsi="Times New Roman" w:cs="Times New Roman"/>
          <w:sz w:val="20"/>
          <w:szCs w:val="20"/>
          <w:lang w:val="en-US"/>
        </w:rPr>
        <w:t xml:space="preserve"> </w:t>
      </w:r>
      <w:r w:rsidR="000664FF" w:rsidRPr="00EA2D5A">
        <w:rPr>
          <w:rFonts w:ascii="Times New Roman" w:hAnsi="Times New Roman" w:cs="Times New Roman"/>
          <w:sz w:val="20"/>
          <w:szCs w:val="20"/>
          <w:lang w:val="en-US"/>
        </w:rPr>
        <w:t>Site 1 is located directly at a major highway intersection, and some effects of traffic on the content of certain elements can be observed here (Cd, Cr, Cu, Ni and Zn).</w:t>
      </w:r>
      <w:r w:rsidR="00EB15F6" w:rsidRPr="00EA2D5A">
        <w:rPr>
          <w:rFonts w:ascii="Times New Roman" w:hAnsi="Times New Roman" w:cs="Times New Roman"/>
          <w:sz w:val="20"/>
          <w:szCs w:val="20"/>
          <w:lang w:val="en-US"/>
        </w:rPr>
        <w:t xml:space="preserve"> </w:t>
      </w:r>
      <w:proofErr w:type="gramStart"/>
      <w:r w:rsidR="000664FF" w:rsidRPr="00EA2D5A">
        <w:rPr>
          <w:rFonts w:ascii="Times New Roman" w:hAnsi="Times New Roman" w:cs="Times New Roman"/>
          <w:sz w:val="20"/>
          <w:szCs w:val="20"/>
          <w:lang w:val="en-US"/>
        </w:rPr>
        <w:t>Yan et al. (2018) show that roadside soils in Shanghai were significantly contaminated with Cu, Cd and Zn.</w:t>
      </w:r>
      <w:proofErr w:type="gramEnd"/>
      <w:r w:rsidR="000664FF" w:rsidRPr="00EA2D5A">
        <w:rPr>
          <w:rFonts w:ascii="Times New Roman" w:hAnsi="Times New Roman" w:cs="Times New Roman"/>
          <w:sz w:val="20"/>
          <w:szCs w:val="20"/>
          <w:lang w:val="en-US"/>
        </w:rPr>
        <w:t xml:space="preserve"> In general, traffic on regional highways and roads is the main anthropogenic activity affecting soil pollution. The sample marked with the number 8 is located on the lower part of the </w:t>
      </w:r>
      <w:proofErr w:type="spellStart"/>
      <w:r w:rsidR="000664FF" w:rsidRPr="00EA2D5A">
        <w:rPr>
          <w:rFonts w:ascii="Times New Roman" w:hAnsi="Times New Roman" w:cs="Times New Roman"/>
          <w:sz w:val="20"/>
          <w:szCs w:val="20"/>
          <w:lang w:val="en-US"/>
        </w:rPr>
        <w:t>Činovnička</w:t>
      </w:r>
      <w:proofErr w:type="spellEnd"/>
      <w:r w:rsidR="000664FF" w:rsidRPr="00EA2D5A">
        <w:rPr>
          <w:rFonts w:ascii="Times New Roman" w:hAnsi="Times New Roman" w:cs="Times New Roman"/>
          <w:sz w:val="20"/>
          <w:szCs w:val="20"/>
          <w:lang w:val="en-US"/>
        </w:rPr>
        <w:t xml:space="preserve"> meadow, which is a ski slope and is covered with artificial snow. A certain amount of pollution from atmospheric pollutant particles from distant areas is to be expected here. Site 24 is located in front of the Kunišćak weir</w:t>
      </w:r>
      <w:r w:rsidR="00EB15F6" w:rsidRPr="00EA2D5A">
        <w:rPr>
          <w:rFonts w:ascii="Times New Roman" w:hAnsi="Times New Roman" w:cs="Times New Roman"/>
          <w:sz w:val="20"/>
          <w:szCs w:val="20"/>
          <w:lang w:val="en-US"/>
        </w:rPr>
        <w:t xml:space="preserve">. </w:t>
      </w:r>
      <w:r w:rsidR="000664FF" w:rsidRPr="00EA2D5A">
        <w:rPr>
          <w:rFonts w:ascii="Times New Roman" w:hAnsi="Times New Roman" w:cs="Times New Roman"/>
          <w:sz w:val="20"/>
          <w:szCs w:val="20"/>
          <w:lang w:val="en-US"/>
        </w:rPr>
        <w:t>In addition, some alluvial sediment from the Sava River is expected in this sample, which may also be related to a slightly higher mobility of the elements at this location. In general, the values of the mRAC factor here are not high (the maximum is 11.73), considering that the value 10 represents the lower limit for the transition to the category with medium damage potential and the associated possibility of easy bioavailability of the heavy metal. Based on the environmental risk classification using the mRAC values, there were 88% of soils with low potential adverse effect and 12% of soils with medium adverse effect.</w:t>
      </w:r>
    </w:p>
    <w:p w14:paraId="526F8272"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51B8242B" w14:textId="1AEC3911" w:rsidR="000664FF" w:rsidRPr="00EA2D5A" w:rsidRDefault="000664FF"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Enrichment factor (EF)</w:t>
      </w:r>
    </w:p>
    <w:p w14:paraId="7355F8FF"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205054D3" w14:textId="11A5D1F5" w:rsidR="006E70C2" w:rsidRPr="00EA2D5A" w:rsidRDefault="000664FF"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of the calculated EF factors are shown in Table 4 and the gradations of EF can be found in Table S3. The average EF values decrease as follows: Pb (3.96)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Zn (2.28)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Cu (1.81)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Ni (1.77)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(1.60)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Cd (1.44) </w:t>
      </w:r>
      <w:r w:rsidRPr="00EA2D5A">
        <w:rPr>
          <w:rFonts w:ascii="Times New Roman" w:hAnsi="Times New Roman" w:cs="Times New Roman"/>
          <w:sz w:val="20"/>
          <w:szCs w:val="20"/>
          <w:lang w:val="en-US"/>
        </w:rPr>
        <w:sym w:font="Symbol" w:char="F03E"/>
      </w:r>
      <w:r w:rsidRPr="00EA2D5A">
        <w:rPr>
          <w:rFonts w:ascii="Times New Roman" w:hAnsi="Times New Roman" w:cs="Times New Roman"/>
          <w:sz w:val="20"/>
          <w:szCs w:val="20"/>
          <w:lang w:val="en-US"/>
        </w:rPr>
        <w:t xml:space="preserve"> Cr (1.34). The highest EF values were observed for Pb at Site 13, and in addition to Pb, high EF values for Ni, Zn and Cd were also observed at this site. Site 13 is located close to the oil terminal, so the increased EF values of the elements mentioned at this site are related to the influence of the activities related to the oil terminal. </w:t>
      </w:r>
      <w:r w:rsidR="006E70C2" w:rsidRPr="00EA2D5A">
        <w:rPr>
          <w:rFonts w:ascii="Times New Roman" w:hAnsi="Times New Roman" w:cs="Times New Roman"/>
          <w:sz w:val="20"/>
          <w:szCs w:val="20"/>
          <w:lang w:val="en-US"/>
        </w:rPr>
        <w:t xml:space="preserve">It has been shown in the literature that the cadmium, lead, nickel and copper content in soil </w:t>
      </w:r>
      <w:proofErr w:type="gramStart"/>
      <w:r w:rsidR="006E70C2" w:rsidRPr="00EA2D5A">
        <w:rPr>
          <w:rFonts w:ascii="Times New Roman" w:hAnsi="Times New Roman" w:cs="Times New Roman"/>
          <w:sz w:val="20"/>
          <w:szCs w:val="20"/>
          <w:lang w:val="en-US"/>
        </w:rPr>
        <w:t>correlates</w:t>
      </w:r>
      <w:proofErr w:type="gramEnd"/>
      <w:r w:rsidR="006E70C2" w:rsidRPr="00EA2D5A">
        <w:rPr>
          <w:rFonts w:ascii="Times New Roman" w:hAnsi="Times New Roman" w:cs="Times New Roman"/>
          <w:sz w:val="20"/>
          <w:szCs w:val="20"/>
          <w:lang w:val="en-US"/>
        </w:rPr>
        <w:t xml:space="preserve"> positively with the increasing gasoline dose (</w:t>
      </w:r>
      <w:proofErr w:type="spellStart"/>
      <w:r w:rsidR="006E70C2" w:rsidRPr="00EA2D5A">
        <w:rPr>
          <w:rFonts w:ascii="Times New Roman" w:hAnsi="Times New Roman" w:cs="Times New Roman"/>
          <w:sz w:val="20"/>
          <w:szCs w:val="20"/>
          <w:lang w:val="en-US"/>
        </w:rPr>
        <w:t>Wyszkowski</w:t>
      </w:r>
      <w:proofErr w:type="spellEnd"/>
      <w:r w:rsidR="006E70C2" w:rsidRPr="00EA2D5A">
        <w:rPr>
          <w:rFonts w:ascii="Times New Roman" w:hAnsi="Times New Roman" w:cs="Times New Roman"/>
          <w:sz w:val="20"/>
          <w:szCs w:val="20"/>
          <w:lang w:val="en-US"/>
        </w:rPr>
        <w:t xml:space="preserve"> </w:t>
      </w:r>
      <w:r w:rsidR="00A46B9C" w:rsidRPr="00EA2D5A">
        <w:rPr>
          <w:rFonts w:ascii="Times New Roman" w:hAnsi="Times New Roman" w:cs="Times New Roman"/>
          <w:sz w:val="20"/>
          <w:szCs w:val="20"/>
          <w:lang w:val="en-US"/>
        </w:rPr>
        <w:t>and</w:t>
      </w:r>
      <w:r w:rsidR="006E70C2" w:rsidRPr="00EA2D5A">
        <w:rPr>
          <w:rFonts w:ascii="Times New Roman" w:hAnsi="Times New Roman" w:cs="Times New Roman"/>
          <w:sz w:val="20"/>
          <w:szCs w:val="20"/>
          <w:lang w:val="en-US"/>
        </w:rPr>
        <w:t xml:space="preserve"> </w:t>
      </w:r>
      <w:proofErr w:type="spellStart"/>
      <w:r w:rsidR="006E70C2" w:rsidRPr="00EA2D5A">
        <w:rPr>
          <w:rFonts w:ascii="Times New Roman" w:hAnsi="Times New Roman" w:cs="Times New Roman"/>
          <w:sz w:val="20"/>
          <w:szCs w:val="20"/>
          <w:lang w:val="en-US"/>
        </w:rPr>
        <w:t>Kordala</w:t>
      </w:r>
      <w:proofErr w:type="spellEnd"/>
      <w:r w:rsidR="006E70C2" w:rsidRPr="00EA2D5A">
        <w:rPr>
          <w:rFonts w:ascii="Times New Roman" w:hAnsi="Times New Roman" w:cs="Times New Roman"/>
          <w:sz w:val="20"/>
          <w:szCs w:val="20"/>
          <w:lang w:val="en-US"/>
        </w:rPr>
        <w:t xml:space="preserve">, 2022). </w:t>
      </w:r>
      <w:proofErr w:type="spellStart"/>
      <w:r w:rsidR="006E70C2" w:rsidRPr="00EA2D5A">
        <w:rPr>
          <w:rFonts w:ascii="Times New Roman" w:hAnsi="Times New Roman" w:cs="Times New Roman"/>
          <w:sz w:val="20"/>
          <w:szCs w:val="20"/>
          <w:lang w:val="en-US"/>
        </w:rPr>
        <w:t>Iwegbue</w:t>
      </w:r>
      <w:proofErr w:type="spellEnd"/>
      <w:r w:rsidR="006E70C2" w:rsidRPr="00EA2D5A">
        <w:rPr>
          <w:rFonts w:ascii="Times New Roman" w:hAnsi="Times New Roman" w:cs="Times New Roman"/>
          <w:sz w:val="20"/>
          <w:szCs w:val="20"/>
          <w:lang w:val="en-US"/>
        </w:rPr>
        <w:t xml:space="preserve"> (2011) showed an increase in the mobility and content of Cd, Cu, Pb, Ni, Cr, Zn and Mn in soils contaminated with crude oil.</w:t>
      </w:r>
    </w:p>
    <w:p w14:paraId="44D2D5E7" w14:textId="4B2854E6" w:rsidR="001D2EF4" w:rsidRPr="00EA2D5A" w:rsidRDefault="006E70C2"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At most sites, the value of the calculated EF for the investigated elements is between 1 and 3, which corresponds to low enrichment, followed by the category no enrichment (EF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 The highest EF values were observed for lead (the degree of pollution ranges from no enrichment to high). An elevated EF value for arsenic was observed at site number 19. This soil sample was collected from a ravine located approximately 400 </w:t>
      </w:r>
      <w:r w:rsidR="00EB15F6" w:rsidRPr="00EA2D5A">
        <w:rPr>
          <w:rFonts w:ascii="Times New Roman" w:hAnsi="Times New Roman" w:cs="Times New Roman"/>
          <w:sz w:val="20"/>
          <w:szCs w:val="20"/>
          <w:lang w:val="en-US"/>
        </w:rPr>
        <w:t>meters</w:t>
      </w:r>
      <w:r w:rsidRPr="00EA2D5A">
        <w:rPr>
          <w:rFonts w:ascii="Times New Roman" w:hAnsi="Times New Roman" w:cs="Times New Roman"/>
          <w:sz w:val="20"/>
          <w:szCs w:val="20"/>
          <w:lang w:val="en-US"/>
        </w:rPr>
        <w:t xml:space="preserve"> from the cogeneration plant loop. The </w:t>
      </w:r>
      <w:r w:rsidR="00EB15F6" w:rsidRPr="00EA2D5A">
        <w:rPr>
          <w:rFonts w:ascii="Times New Roman" w:hAnsi="Times New Roman" w:cs="Times New Roman"/>
          <w:sz w:val="20"/>
          <w:szCs w:val="20"/>
          <w:lang w:val="en-US"/>
        </w:rPr>
        <w:t>heating</w:t>
      </w:r>
      <w:r w:rsidRPr="00EA2D5A">
        <w:rPr>
          <w:rFonts w:ascii="Times New Roman" w:hAnsi="Times New Roman" w:cs="Times New Roman"/>
          <w:sz w:val="20"/>
          <w:szCs w:val="20"/>
          <w:lang w:val="en-US"/>
        </w:rPr>
        <w:t xml:space="preserve"> plant currently uses natural gas and heating oil as fuel. Until about 15 years ago, the thermal power station was operated with heating oil. Given the proximity of the thermal power plant, it can be assumed that it is the cause of the elevated arsenic levels at this location. The occurrence of arsenic in natural gas and liquid hydrocarbons is described in the literature. The presence of arsenic in petroleum liquids is the cause of various problems for oil companies (Mere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2022). It should be noted that an increase in EF for Ni was also observed at this site compared to other sites (2.46), which may confirm the assumption about the source of arsenic pollution, as Ni is known to have been used to provide information on the origin, migration and maturation of crude oils (Schreiber </w:t>
      </w:r>
      <w:r w:rsidR="00A46B9C" w:rsidRPr="00EA2D5A">
        <w:rPr>
          <w:rFonts w:ascii="Times New Roman" w:hAnsi="Times New Roman" w:cs="Times New Roman"/>
          <w:sz w:val="20"/>
          <w:szCs w:val="20"/>
          <w:lang w:val="en-US"/>
        </w:rPr>
        <w:t>and</w:t>
      </w:r>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Cozzarelli</w:t>
      </w:r>
      <w:proofErr w:type="spellEnd"/>
      <w:r w:rsidRPr="00EA2D5A">
        <w:rPr>
          <w:rFonts w:ascii="Times New Roman" w:hAnsi="Times New Roman" w:cs="Times New Roman"/>
          <w:sz w:val="20"/>
          <w:szCs w:val="20"/>
          <w:lang w:val="en-US"/>
        </w:rPr>
        <w:t xml:space="preserve">, 2021). Schreiber </w:t>
      </w:r>
      <w:r w:rsidR="00A46B9C" w:rsidRPr="00EA2D5A">
        <w:rPr>
          <w:rFonts w:ascii="Times New Roman" w:hAnsi="Times New Roman" w:cs="Times New Roman"/>
          <w:sz w:val="20"/>
          <w:szCs w:val="20"/>
          <w:lang w:val="en-US"/>
        </w:rPr>
        <w:t>and</w:t>
      </w:r>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Cozzarelli</w:t>
      </w:r>
      <w:proofErr w:type="spellEnd"/>
      <w:r w:rsidRPr="00EA2D5A">
        <w:rPr>
          <w:rFonts w:ascii="Times New Roman" w:hAnsi="Times New Roman" w:cs="Times New Roman"/>
          <w:sz w:val="20"/>
          <w:szCs w:val="20"/>
          <w:lang w:val="en-US"/>
        </w:rPr>
        <w:t xml:space="preserve"> (2021) also show that the combustion of hydrocarbons can release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The slightly elevated lead levels in certain locations (except </w:t>
      </w:r>
      <w:r w:rsidR="00EB15F6" w:rsidRPr="00EA2D5A">
        <w:rPr>
          <w:rFonts w:ascii="Times New Roman" w:hAnsi="Times New Roman" w:cs="Times New Roman"/>
          <w:sz w:val="20"/>
          <w:szCs w:val="20"/>
          <w:lang w:val="en-US"/>
        </w:rPr>
        <w:t xml:space="preserve">Site </w:t>
      </w:r>
      <w:r w:rsidRPr="00EA2D5A">
        <w:rPr>
          <w:rFonts w:ascii="Times New Roman" w:hAnsi="Times New Roman" w:cs="Times New Roman"/>
          <w:sz w:val="20"/>
          <w:szCs w:val="20"/>
          <w:lang w:val="en-US"/>
        </w:rPr>
        <w:t>13, where the high EF for Pb is already indicated) may originate from various sources, considering that the locations are ma</w:t>
      </w:r>
      <w:r w:rsidR="001D2EF4" w:rsidRPr="00EA2D5A">
        <w:rPr>
          <w:rFonts w:ascii="Times New Roman" w:hAnsi="Times New Roman" w:cs="Times New Roman"/>
          <w:sz w:val="20"/>
          <w:szCs w:val="20"/>
          <w:lang w:val="en-US"/>
        </w:rPr>
        <w:t xml:space="preserve">inly within the city or near the Sava River, which is contaminated with various types of pollution along its course. </w:t>
      </w:r>
      <w:r w:rsidR="00EB15F6" w:rsidRPr="00EA2D5A">
        <w:rPr>
          <w:rFonts w:ascii="Times New Roman" w:hAnsi="Times New Roman" w:cs="Times New Roman"/>
          <w:sz w:val="20"/>
          <w:szCs w:val="20"/>
          <w:lang w:val="en-US"/>
        </w:rPr>
        <w:t xml:space="preserve">Based on the data from the </w:t>
      </w:r>
      <w:r w:rsidR="001D2EF4" w:rsidRPr="00EA2D5A">
        <w:rPr>
          <w:rFonts w:ascii="Times New Roman" w:hAnsi="Times New Roman" w:cs="Times New Roman"/>
          <w:sz w:val="20"/>
          <w:szCs w:val="20"/>
          <w:lang w:val="en-US"/>
        </w:rPr>
        <w:t>website of the Soil Science Society of America (SSSA, 2024)</w:t>
      </w:r>
      <w:r w:rsidR="00EB15F6" w:rsidRPr="00EA2D5A">
        <w:rPr>
          <w:rFonts w:ascii="Times New Roman" w:hAnsi="Times New Roman" w:cs="Times New Roman"/>
          <w:sz w:val="20"/>
          <w:szCs w:val="20"/>
          <w:lang w:val="en-US"/>
        </w:rPr>
        <w:t xml:space="preserve">, </w:t>
      </w:r>
      <w:r w:rsidR="001D2EF4" w:rsidRPr="00EA2D5A">
        <w:rPr>
          <w:rFonts w:ascii="Times New Roman" w:hAnsi="Times New Roman" w:cs="Times New Roman"/>
          <w:sz w:val="20"/>
          <w:szCs w:val="20"/>
          <w:lang w:val="en-US"/>
        </w:rPr>
        <w:t>most common type of pollution in an urban soil is lead. Lead and zinc are heavy metals that are often found in the same work (</w:t>
      </w:r>
      <w:proofErr w:type="spellStart"/>
      <w:r w:rsidR="001D2EF4" w:rsidRPr="00EA2D5A">
        <w:rPr>
          <w:rFonts w:ascii="Times New Roman" w:hAnsi="Times New Roman" w:cs="Times New Roman"/>
          <w:sz w:val="20"/>
          <w:szCs w:val="20"/>
          <w:lang w:val="en-US"/>
        </w:rPr>
        <w:t>Wani</w:t>
      </w:r>
      <w:proofErr w:type="spellEnd"/>
      <w:r w:rsidR="001D2EF4"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001D2EF4" w:rsidRPr="00EA2D5A">
        <w:rPr>
          <w:rFonts w:ascii="Times New Roman" w:hAnsi="Times New Roman" w:cs="Times New Roman"/>
          <w:sz w:val="20"/>
          <w:szCs w:val="20"/>
          <w:lang w:val="en-US"/>
        </w:rPr>
        <w:t xml:space="preserve"> 2021), which also explains the observed effect that in certain locations the elevated EF values for Pb are followed by elevated EF values for zinc.</w:t>
      </w:r>
    </w:p>
    <w:p w14:paraId="2440CC1D" w14:textId="79277F4C" w:rsidR="001D2EF4" w:rsidRPr="00EA2D5A" w:rsidRDefault="001D2EF4"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Comparing the results obtained for the calculated EF with the results shown in Figure 2 (spatial distribution), it can be concluded that the increased content of Ni, Cu, </w:t>
      </w:r>
      <w:proofErr w:type="gramStart"/>
      <w:r w:rsidRPr="00EA2D5A">
        <w:rPr>
          <w:rFonts w:ascii="Times New Roman" w:hAnsi="Times New Roman" w:cs="Times New Roman"/>
          <w:sz w:val="20"/>
          <w:szCs w:val="20"/>
          <w:lang w:val="en-US"/>
        </w:rPr>
        <w:t>Cr</w:t>
      </w:r>
      <w:proofErr w:type="gramEnd"/>
      <w:r w:rsidRPr="00EA2D5A">
        <w:rPr>
          <w:rFonts w:ascii="Times New Roman" w:hAnsi="Times New Roman" w:cs="Times New Roman"/>
          <w:sz w:val="20"/>
          <w:szCs w:val="20"/>
          <w:lang w:val="en-US"/>
        </w:rPr>
        <w:t xml:space="preserve"> and As in the same locations is accompanied by a high EF, indicating anthropogenic sources of the elements in the mentioned locations. As for Pb and Cd, the locations where elevated levels of these elements were observed were also accompanied by elevated EF values, but there are locations with even higher EF values, although the content of elements in these places is not high. The above conclusions confirm the importance of applying the EF factor in assessing the origin of toxic elements, and we recommend that the calculation of the enrichment factor be included in research related to toxic elements.</w:t>
      </w:r>
    </w:p>
    <w:p w14:paraId="6FC10770" w14:textId="77777777" w:rsidR="0011318B" w:rsidRPr="00EA2D5A" w:rsidRDefault="0011318B" w:rsidP="003F7882">
      <w:pPr>
        <w:spacing w:after="0" w:line="240" w:lineRule="auto"/>
        <w:rPr>
          <w:rFonts w:ascii="Times New Roman" w:hAnsi="Times New Roman" w:cs="Times New Roman"/>
          <w:sz w:val="20"/>
          <w:szCs w:val="20"/>
          <w:lang w:val="en-US"/>
        </w:rPr>
      </w:pPr>
    </w:p>
    <w:p w14:paraId="7D59E087" w14:textId="76ECA69F" w:rsidR="001D2EF4" w:rsidRPr="00EA2D5A" w:rsidRDefault="001D2EF4"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Statistical analysis</w:t>
      </w:r>
    </w:p>
    <w:p w14:paraId="217DECA8"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4C4B8114" w14:textId="5B474042" w:rsidR="001D2EF4" w:rsidRPr="00EA2D5A" w:rsidRDefault="001D2EF4"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Correlation analysis</w:t>
      </w:r>
    </w:p>
    <w:p w14:paraId="57790575"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07A3C64B" w14:textId="3B0067BB" w:rsidR="000D31CC" w:rsidRPr="00EA2D5A" w:rsidRDefault="001D2EF4"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correlation analysis was performed using Person's correlation coefficients. The results obtained are shown in Table S4. Pearson correlation coefficients are the most common method for measuring a linear relationship </w:t>
      </w:r>
      <w:r w:rsidRPr="00EA2D5A">
        <w:rPr>
          <w:rFonts w:ascii="Times New Roman" w:hAnsi="Times New Roman" w:cs="Times New Roman"/>
          <w:sz w:val="20"/>
          <w:szCs w:val="20"/>
          <w:lang w:val="en-US"/>
        </w:rPr>
        <w:lastRenderedPageBreak/>
        <w:t>between two variables and can provide information on the sources and pathways of micro- and macro</w:t>
      </w:r>
      <w:r w:rsidR="00EB15F6" w:rsidRPr="00EA2D5A">
        <w:rPr>
          <w:rFonts w:ascii="Times New Roman" w:hAnsi="Times New Roman" w:cs="Times New Roman"/>
          <w:sz w:val="20"/>
          <w:szCs w:val="20"/>
          <w:lang w:val="en-US"/>
        </w:rPr>
        <w:t xml:space="preserve"> </w:t>
      </w:r>
      <w:r w:rsidRPr="00EA2D5A">
        <w:rPr>
          <w:rFonts w:ascii="Times New Roman" w:hAnsi="Times New Roman" w:cs="Times New Roman"/>
          <w:sz w:val="20"/>
          <w:szCs w:val="20"/>
          <w:lang w:val="en-US"/>
        </w:rPr>
        <w:t xml:space="preserve">elements in the environment. A significant positive correlation was found between Fe and Al, Cd, Co, Cr, Cu, Li, K, Mn and Sb. </w:t>
      </w:r>
      <w:r w:rsidR="00EB15F6" w:rsidRPr="00EA2D5A">
        <w:rPr>
          <w:rFonts w:ascii="Times New Roman" w:hAnsi="Times New Roman" w:cs="Times New Roman"/>
          <w:sz w:val="20"/>
          <w:szCs w:val="20"/>
          <w:lang w:val="en-US"/>
        </w:rPr>
        <w:t>Literature</w:t>
      </w:r>
      <w:r w:rsidRPr="00EA2D5A">
        <w:rPr>
          <w:rFonts w:ascii="Times New Roman" w:hAnsi="Times New Roman" w:cs="Times New Roman"/>
          <w:sz w:val="20"/>
          <w:szCs w:val="20"/>
          <w:lang w:val="en-US"/>
        </w:rPr>
        <w:t xml:space="preserve"> (</w:t>
      </w:r>
      <w:proofErr w:type="spellStart"/>
      <w:r w:rsidRPr="00EA2D5A">
        <w:rPr>
          <w:rFonts w:ascii="Times New Roman" w:hAnsi="Times New Roman" w:cs="Times New Roman"/>
          <w:sz w:val="20"/>
          <w:szCs w:val="20"/>
          <w:lang w:val="en-US"/>
        </w:rPr>
        <w:t>Laribi</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2019; Tume et al. 2011) shows that a good correlation between the levels of Cd, Ni, Zn, Pb, Cu, Cr and Fe indicates that these elements are associated with Fe oxides. </w:t>
      </w:r>
      <w:r w:rsidR="000D31CC" w:rsidRPr="00EA2D5A">
        <w:rPr>
          <w:rFonts w:ascii="Times New Roman" w:hAnsi="Times New Roman" w:cs="Times New Roman"/>
          <w:sz w:val="20"/>
          <w:szCs w:val="20"/>
          <w:lang w:val="en-US"/>
        </w:rPr>
        <w:t>In addition to iron oxides, manganese oxides are also of great importance for the binding of numerous investigated elements, as the positive correlations of Mn with Cd, Co, Cr, Cu, Fe, Li, Pb, Sb and Zn show. The negative correlations of Mn with Ca and Sr are a consequence of the predominant carbonate origin of these elements. The positive correlation of manganese and iron indicates the existence of mixed oxides of these elements, which can also be substrates for many elements.</w:t>
      </w:r>
    </w:p>
    <w:p w14:paraId="30FADF8C" w14:textId="62832F3C" w:rsidR="00335C32" w:rsidRPr="00EA2D5A" w:rsidRDefault="000D31CC"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Aluminum is a major constituent of most soils. In general, the positive correlation between aluminum and toxic elements serves to assess whether the origin of the elements is predominantly geochemical or anthropogenic. </w:t>
      </w:r>
      <w:r w:rsidR="00F26B56" w:rsidRPr="00EA2D5A">
        <w:rPr>
          <w:rFonts w:ascii="Times New Roman" w:hAnsi="Times New Roman" w:cs="Times New Roman"/>
          <w:sz w:val="20"/>
          <w:szCs w:val="20"/>
          <w:lang w:val="en-US"/>
        </w:rPr>
        <w:t>Because</w:t>
      </w:r>
      <w:r w:rsidRPr="00EA2D5A">
        <w:rPr>
          <w:rFonts w:ascii="Times New Roman" w:hAnsi="Times New Roman" w:cs="Times New Roman"/>
          <w:sz w:val="20"/>
          <w:szCs w:val="20"/>
          <w:lang w:val="en-US"/>
        </w:rPr>
        <w:t xml:space="preserve"> there is a positive correlation between Al and Cd, Co, Cr, Cu, Sb and Mn in the soils studied, it can be concluded that the origin of these elements is predominantly geochemical. Correlations of Al with Fe and Li (positive) are the result of associations of iron and aluminum oxides, </w:t>
      </w:r>
      <w:r w:rsidR="00335C32" w:rsidRPr="00EA2D5A">
        <w:rPr>
          <w:rFonts w:ascii="Times New Roman" w:hAnsi="Times New Roman" w:cs="Times New Roman"/>
          <w:sz w:val="20"/>
          <w:szCs w:val="20"/>
          <w:lang w:val="en-US"/>
        </w:rPr>
        <w:t>as well as associations of oxides with lithium-containing clay minerals. The negative correlations of aluminum with Ca, Mg and Sr are due to the fact that these elements are of carbonate origin. This indicates that reduced Ca, Mg and Sr contents are associated with increased aluminum content.</w:t>
      </w:r>
    </w:p>
    <w:p w14:paraId="235ECF75" w14:textId="77777777" w:rsidR="00335C32" w:rsidRPr="00EA2D5A" w:rsidRDefault="00335C32"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Potassium is positively correlated with As, B, Cu and Fe, while Li is positively correlated with Al, As, Cd, Cu and Fe. Considering that K and Li represent clay fractions, it can be concluded that clay minerals are important for the binding of the mentioned elements. In Marković et al. (2016), it was shown that increased content of the clay fraction was associated with increased K content, confirming that K represents the clay fraction in the soil. The negative correlation of Li with Ca is due to the carbonate origin of Ca.</w:t>
      </w:r>
    </w:p>
    <w:p w14:paraId="07498DEE" w14:textId="77777777" w:rsidR="009A3321" w:rsidRPr="00EA2D5A" w:rsidRDefault="00335C32"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Positive correlations of Cd, Co, Cr, Sb and Cu with Fe, Li and Mn and of Cu with K confirm their dominant oxidic origin as well as the fact that Cd, Co, Cr and Cu are formed by desorption from clay minerals </w:t>
      </w:r>
      <w:r w:rsidR="009A3321" w:rsidRPr="00EA2D5A">
        <w:rPr>
          <w:rFonts w:ascii="Times New Roman" w:hAnsi="Times New Roman" w:cs="Times New Roman"/>
          <w:sz w:val="20"/>
          <w:szCs w:val="20"/>
          <w:lang w:val="en-US"/>
        </w:rPr>
        <w:t>into the environment, which is consistent with the previous discussion. Lead is mostly associated with manganese minerals and has a similar origin to Cr and Co, as shown by the positive correlations between these elements. The negative correlation of Pb with Sr indicates that carbonates are probably not significant substrates for lead in the soil studied.</w:t>
      </w:r>
    </w:p>
    <w:p w14:paraId="2BD68F72" w14:textId="031A585D" w:rsidR="009A3321" w:rsidRPr="00EA2D5A" w:rsidRDefault="009A3321"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Arsenic is positively correlated with B and Ni as well as with K and Li, which are clay minerals, while boron is positively correlated with potassium. The positive correlations of Zn with Ba, Cd, Cu and Mn indicate that these elements have a common origin and that manganese oxides are important for the binding of these elements. Ca, Mg and Sr are positively correlated with each other, while Sr is positively correlated with Ba. These elements are known to participate in ion exchange reactions. Sr</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xml:space="preserve"> and Ba</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xml:space="preserve"> ions originate from carbonate and silicate rocks, while Ca</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xml:space="preserve"> and Mg</w:t>
      </w:r>
      <w:r w:rsidRPr="00EA2D5A">
        <w:rPr>
          <w:rFonts w:ascii="Times New Roman" w:hAnsi="Times New Roman" w:cs="Times New Roman"/>
          <w:sz w:val="20"/>
          <w:szCs w:val="20"/>
          <w:vertAlign w:val="superscript"/>
          <w:lang w:val="en-US"/>
        </w:rPr>
        <w:t>2+</w:t>
      </w:r>
      <w:r w:rsidRPr="00EA2D5A">
        <w:rPr>
          <w:rFonts w:ascii="Times New Roman" w:hAnsi="Times New Roman" w:cs="Times New Roman"/>
          <w:sz w:val="20"/>
          <w:szCs w:val="20"/>
          <w:lang w:val="en-US"/>
        </w:rPr>
        <w:t xml:space="preserve"> originate mainly from carbonates. Sr and Ba are able to replace Ca and K and form a range of minerals (</w:t>
      </w:r>
      <w:proofErr w:type="spellStart"/>
      <w:r w:rsidRPr="00EA2D5A">
        <w:rPr>
          <w:rFonts w:ascii="Times New Roman" w:hAnsi="Times New Roman" w:cs="Times New Roman"/>
          <w:sz w:val="20"/>
          <w:szCs w:val="20"/>
          <w:lang w:val="en-US"/>
        </w:rPr>
        <w:t>Kaleem</w:t>
      </w:r>
      <w:proofErr w:type="spellEnd"/>
      <w:r w:rsidRPr="00EA2D5A">
        <w:rPr>
          <w:rFonts w:ascii="Times New Roman" w:hAnsi="Times New Roman" w:cs="Times New Roman"/>
          <w:sz w:val="20"/>
          <w:szCs w:val="20"/>
          <w:lang w:val="en-US"/>
        </w:rPr>
        <w:t xml:space="preserve"> </w:t>
      </w:r>
      <w:r w:rsidR="00043B28" w:rsidRPr="00EA2D5A">
        <w:rPr>
          <w:rFonts w:ascii="Times New Roman" w:hAnsi="Times New Roman" w:cs="Times New Roman"/>
          <w:sz w:val="20"/>
          <w:szCs w:val="20"/>
          <w:lang w:val="en-US"/>
        </w:rPr>
        <w:t>et al.</w:t>
      </w:r>
      <w:r w:rsidRPr="00EA2D5A">
        <w:rPr>
          <w:rFonts w:ascii="Times New Roman" w:hAnsi="Times New Roman" w:cs="Times New Roman"/>
          <w:sz w:val="20"/>
          <w:szCs w:val="20"/>
          <w:lang w:val="en-US"/>
        </w:rPr>
        <w:t xml:space="preserve"> 2021).</w:t>
      </w:r>
    </w:p>
    <w:p w14:paraId="684EE23E" w14:textId="58D33F68" w:rsidR="009A3321" w:rsidRPr="00EA2D5A" w:rsidRDefault="009A3321"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Soil pH in H</w:t>
      </w:r>
      <w:r w:rsidRPr="00EA2D5A">
        <w:rPr>
          <w:rFonts w:ascii="Times New Roman" w:hAnsi="Times New Roman" w:cs="Times New Roman"/>
          <w:sz w:val="20"/>
          <w:szCs w:val="20"/>
          <w:vertAlign w:val="subscript"/>
          <w:lang w:val="en-US"/>
        </w:rPr>
        <w:t>2</w:t>
      </w:r>
      <w:r w:rsidRPr="00EA2D5A">
        <w:rPr>
          <w:rFonts w:ascii="Times New Roman" w:hAnsi="Times New Roman" w:cs="Times New Roman"/>
          <w:sz w:val="20"/>
          <w:szCs w:val="20"/>
          <w:lang w:val="en-US"/>
        </w:rPr>
        <w:t>O solution is correlated with the content of B, Ca, Mg and Sr, indicating that soil pH affects the behavior of these elements in the soil. According to Nikolić et al. (2019), soil pH has a major influence on the solubility or retention of metals in soils. Soil pH in H</w:t>
      </w:r>
      <w:r w:rsidRPr="00EA2D5A">
        <w:rPr>
          <w:rFonts w:ascii="Times New Roman" w:hAnsi="Times New Roman" w:cs="Times New Roman"/>
          <w:sz w:val="20"/>
          <w:szCs w:val="20"/>
          <w:vertAlign w:val="subscript"/>
          <w:lang w:val="en-US"/>
        </w:rPr>
        <w:t>2</w:t>
      </w:r>
      <w:r w:rsidRPr="00EA2D5A">
        <w:rPr>
          <w:rFonts w:ascii="Times New Roman" w:hAnsi="Times New Roman" w:cs="Times New Roman"/>
          <w:sz w:val="20"/>
          <w:szCs w:val="20"/>
          <w:lang w:val="en-US"/>
        </w:rPr>
        <w:t xml:space="preserve">O was negatively correlated with Al, Cd, Co, Cr, Cu, Fe, Li, Mn and Sb. In Marković et al. (2016), soil pH was found to decrease with increasing Al content, which is consistent with the results in this </w:t>
      </w:r>
      <w:r w:rsidR="00F26B56" w:rsidRPr="00EA2D5A">
        <w:rPr>
          <w:rFonts w:ascii="Times New Roman" w:hAnsi="Times New Roman" w:cs="Times New Roman"/>
          <w:sz w:val="20"/>
          <w:szCs w:val="20"/>
          <w:lang w:val="en-US"/>
        </w:rPr>
        <w:t>article</w:t>
      </w:r>
      <w:r w:rsidRPr="00EA2D5A">
        <w:rPr>
          <w:rFonts w:ascii="Times New Roman" w:hAnsi="Times New Roman" w:cs="Times New Roman"/>
          <w:sz w:val="20"/>
          <w:szCs w:val="20"/>
          <w:lang w:val="en-US"/>
        </w:rPr>
        <w:t>. There was no significant correlation between soil conductivity and element contents.</w:t>
      </w:r>
    </w:p>
    <w:p w14:paraId="3B3453D2"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006BF7BD" w14:textId="61806D5D" w:rsidR="009A3321" w:rsidRPr="00EA2D5A" w:rsidRDefault="009A3321"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Principal component analysis (PCA)</w:t>
      </w:r>
    </w:p>
    <w:p w14:paraId="16F06CF8"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490BCE8C" w14:textId="77777777" w:rsidR="009A3321" w:rsidRPr="00EA2D5A" w:rsidRDefault="009A3321"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In this study, PCA was applied using the Varimax method with Kaiser </w:t>
      </w:r>
      <w:proofErr w:type="gramStart"/>
      <w:r w:rsidRPr="00EA2D5A">
        <w:rPr>
          <w:rFonts w:ascii="Times New Roman" w:hAnsi="Times New Roman" w:cs="Times New Roman"/>
          <w:sz w:val="20"/>
          <w:szCs w:val="20"/>
          <w:lang w:val="en-US"/>
        </w:rPr>
        <w:t>normalization</w:t>
      </w:r>
      <w:proofErr w:type="gramEnd"/>
      <w:r w:rsidRPr="00EA2D5A">
        <w:rPr>
          <w:rFonts w:ascii="Times New Roman" w:hAnsi="Times New Roman" w:cs="Times New Roman"/>
          <w:sz w:val="20"/>
          <w:szCs w:val="20"/>
          <w:lang w:val="en-US"/>
        </w:rPr>
        <w:t xml:space="preserve"> to determine the principal components (PC) for ten elements. The results are shown in Table 5 and Figure 6. PCA showed that there are two principal components (eigenvalue &gt; 1).</w:t>
      </w:r>
    </w:p>
    <w:p w14:paraId="64FFB63D" w14:textId="77777777" w:rsidR="006D558B" w:rsidRPr="00EA2D5A" w:rsidRDefault="006D558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Component 1 (PC1) contributed 50.342% of the total variance. The contents of Cd, Co, Cr, Cu and Fe showed positive values according to PC1, while Ca exerted a negative influence on PC1. It can be concluded that the geogenic source (parent minerals, weathering processes) of the mentioned elements is predominant in the investigated soils. The negative relationship of Ca to the other elements in PC1 indicates that calcium has a different origin compared to the other elements. Calcium represents carbonates, while iron oxides are substrates for Cd, Co, Cr and Cu. Although the origin of cadmium is mostly related to anthropogenic activities, its natural origin is probably more dominant in the investigated soils.</w:t>
      </w:r>
    </w:p>
    <w:p w14:paraId="163839CC" w14:textId="5222ABAC" w:rsidR="006D558B" w:rsidRPr="00EA2D5A" w:rsidRDefault="006D558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Component 2 (PC2) contributed 19.280 % of the total variance. The contents of Pb and Zn showed positive values according to PC2, while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Ni had a negative influence on PC2. The PC2 could be related to anthropogenic activities, as usually Pb, Zn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have been determined as anthropogenic markers. Nickel can also often be an indicator of pollution. The negative ratio of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Ni to the other elements (Pb and Zn) indicates different sources of the mentioned elements.</w:t>
      </w:r>
    </w:p>
    <w:p w14:paraId="1720CACA" w14:textId="77777777" w:rsidR="00CE0628" w:rsidRPr="00EA2D5A" w:rsidRDefault="00CE0628" w:rsidP="003F7882">
      <w:pPr>
        <w:spacing w:after="0" w:line="240" w:lineRule="auto"/>
        <w:jc w:val="both"/>
        <w:rPr>
          <w:rFonts w:ascii="Times New Roman" w:hAnsi="Times New Roman" w:cs="Times New Roman"/>
          <w:sz w:val="20"/>
          <w:szCs w:val="20"/>
          <w:lang w:val="en-US"/>
        </w:rPr>
      </w:pPr>
    </w:p>
    <w:p w14:paraId="5FFA2DAE" w14:textId="60107109" w:rsidR="006D558B" w:rsidRPr="00EA2D5A" w:rsidRDefault="006D558B"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lastRenderedPageBreak/>
        <w:t>Potential risk to human health</w:t>
      </w:r>
    </w:p>
    <w:p w14:paraId="71CD554F" w14:textId="77777777" w:rsidR="00CE0628" w:rsidRPr="00EA2D5A" w:rsidRDefault="00CE0628" w:rsidP="003F7882">
      <w:pPr>
        <w:spacing w:after="0" w:line="240" w:lineRule="auto"/>
        <w:rPr>
          <w:rFonts w:ascii="Times New Roman" w:hAnsi="Times New Roman" w:cs="Times New Roman"/>
          <w:sz w:val="20"/>
          <w:szCs w:val="20"/>
          <w:lang w:val="en-US"/>
        </w:rPr>
      </w:pPr>
    </w:p>
    <w:p w14:paraId="1BB767C5" w14:textId="7DBDE134" w:rsidR="006D558B" w:rsidRPr="00EA2D5A" w:rsidRDefault="006D558B"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The factors used for the calc</w:t>
      </w:r>
      <w:r w:rsidR="00B81148" w:rsidRPr="00EA2D5A">
        <w:rPr>
          <w:rFonts w:ascii="Times New Roman" w:hAnsi="Times New Roman" w:cs="Times New Roman"/>
          <w:sz w:val="20"/>
          <w:szCs w:val="20"/>
          <w:lang w:val="en-US"/>
        </w:rPr>
        <w:t>ulation of ADD, HQ, HI, CR and T</w:t>
      </w:r>
      <w:r w:rsidRPr="00EA2D5A">
        <w:rPr>
          <w:rFonts w:ascii="Times New Roman" w:hAnsi="Times New Roman" w:cs="Times New Roman"/>
          <w:sz w:val="20"/>
          <w:szCs w:val="20"/>
          <w:lang w:val="en-US"/>
        </w:rPr>
        <w:t>CR are listed in Tables S5 and S6.</w:t>
      </w:r>
    </w:p>
    <w:p w14:paraId="78B73168" w14:textId="77777777" w:rsidR="0011318B" w:rsidRPr="00EA2D5A" w:rsidRDefault="0011318B" w:rsidP="003F7882">
      <w:pPr>
        <w:spacing w:after="0" w:line="240" w:lineRule="auto"/>
        <w:rPr>
          <w:rFonts w:ascii="Times New Roman" w:hAnsi="Times New Roman" w:cs="Times New Roman"/>
          <w:sz w:val="20"/>
          <w:szCs w:val="20"/>
          <w:lang w:val="en-US"/>
        </w:rPr>
      </w:pPr>
    </w:p>
    <w:p w14:paraId="6614B832" w14:textId="26EF64B5" w:rsidR="006D558B" w:rsidRPr="00EA2D5A" w:rsidRDefault="006D558B"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Non-carcinogenic risk</w:t>
      </w:r>
    </w:p>
    <w:p w14:paraId="48F74C65"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43EB48E1" w14:textId="77777777" w:rsidR="00A768E3" w:rsidRPr="00EA2D5A" w:rsidRDefault="006D558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mean values of the average daily doses (ADD), hazard quotients (HQ) and hazard index (HI) of the PTEs from the exposure pathways (inhalation, ingestion and dermal contact) are listed in Tables S7-S9. The HI hazard index for adults and children is shown in Figures S2 and S3. Looking at the HQ values, it can be seen that for all elements the highest values for </w:t>
      </w:r>
      <w:proofErr w:type="spellStart"/>
      <w:r w:rsidRPr="00EA2D5A">
        <w:rPr>
          <w:rFonts w:ascii="Times New Roman" w:hAnsi="Times New Roman" w:cs="Times New Roman"/>
          <w:sz w:val="20"/>
          <w:szCs w:val="20"/>
          <w:lang w:val="en-US"/>
        </w:rPr>
        <w:t>HQing</w:t>
      </w:r>
      <w:proofErr w:type="spellEnd"/>
      <w:r w:rsidRPr="00EA2D5A">
        <w:rPr>
          <w:rFonts w:ascii="Times New Roman" w:hAnsi="Times New Roman" w:cs="Times New Roman"/>
          <w:sz w:val="20"/>
          <w:szCs w:val="20"/>
          <w:lang w:val="en-US"/>
        </w:rPr>
        <w:t xml:space="preserve"> &gt; </w:t>
      </w:r>
      <w:proofErr w:type="spellStart"/>
      <w:r w:rsidRPr="00EA2D5A">
        <w:rPr>
          <w:rFonts w:ascii="Times New Roman" w:hAnsi="Times New Roman" w:cs="Times New Roman"/>
          <w:sz w:val="20"/>
          <w:szCs w:val="20"/>
          <w:lang w:val="en-US"/>
        </w:rPr>
        <w:t>HQder</w:t>
      </w:r>
      <w:proofErr w:type="spellEnd"/>
      <w:r w:rsidRPr="00EA2D5A">
        <w:rPr>
          <w:rFonts w:ascii="Times New Roman" w:hAnsi="Times New Roman" w:cs="Times New Roman"/>
          <w:sz w:val="20"/>
          <w:szCs w:val="20"/>
          <w:lang w:val="en-US"/>
        </w:rPr>
        <w:t xml:space="preserve"> &gt; </w:t>
      </w:r>
      <w:proofErr w:type="spellStart"/>
      <w:r w:rsidRPr="00EA2D5A">
        <w:rPr>
          <w:rFonts w:ascii="Times New Roman" w:hAnsi="Times New Roman" w:cs="Times New Roman"/>
          <w:sz w:val="20"/>
          <w:szCs w:val="20"/>
          <w:lang w:val="en-US"/>
        </w:rPr>
        <w:t>HQinh</w:t>
      </w:r>
      <w:proofErr w:type="spellEnd"/>
      <w:r w:rsidRPr="00EA2D5A">
        <w:rPr>
          <w:rFonts w:ascii="Times New Roman" w:hAnsi="Times New Roman" w:cs="Times New Roman"/>
          <w:sz w:val="20"/>
          <w:szCs w:val="20"/>
          <w:lang w:val="en-US"/>
        </w:rPr>
        <w:t xml:space="preserve"> apply to both adults and children. </w:t>
      </w:r>
      <w:r w:rsidR="00A768E3" w:rsidRPr="00EA2D5A">
        <w:rPr>
          <w:rFonts w:ascii="Times New Roman" w:hAnsi="Times New Roman" w:cs="Times New Roman"/>
          <w:sz w:val="20"/>
          <w:szCs w:val="20"/>
          <w:lang w:val="en-US"/>
        </w:rPr>
        <w:t>Ingestion of soil particles was much higher than dermal contact and inhalation for all elements studied, indicating that ingestion was the most common route of exposure.</w:t>
      </w:r>
    </w:p>
    <w:p w14:paraId="3457BD1A" w14:textId="523A93F6" w:rsidR="00A768E3" w:rsidRPr="00EA2D5A" w:rsidRDefault="00A768E3"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It should be noted that the HI values determined for all elements studied, both for adults and children, are around </w:t>
      </w:r>
      <w:r w:rsidRPr="00EA2D5A">
        <w:rPr>
          <w:rFonts w:ascii="Times New Roman" w:hAnsi="Times New Roman" w:cs="Times New Roman"/>
          <w:sz w:val="20"/>
          <w:szCs w:val="20"/>
          <w:lang w:val="en-US"/>
        </w:rPr>
        <w:sym w:font="Symbol" w:char="F03C"/>
      </w:r>
      <w:r w:rsidRPr="00EA2D5A">
        <w:rPr>
          <w:rFonts w:ascii="Times New Roman" w:hAnsi="Times New Roman" w:cs="Times New Roman"/>
          <w:sz w:val="20"/>
          <w:szCs w:val="20"/>
          <w:lang w:val="en-US"/>
        </w:rPr>
        <w:t xml:space="preserve"> 1, indicating that adverse effects on human health are unlikely, i.e. there is no significant risk of non-carcinogenic effects. The highest values were observed in the localities: for adults - 19 (As, Cr, Ni); 4 (As); 6 (Pb, Cr); 8 (Pb) and 16 (As); for children - 19 (As); 4 (As); 6 (Pb, Cr); 8 (Pb) and 16 (As). </w:t>
      </w:r>
      <w:r w:rsidR="00D40BAC" w:rsidRPr="00EA2D5A">
        <w:rPr>
          <w:rFonts w:ascii="Times New Roman" w:hAnsi="Times New Roman" w:cs="Times New Roman"/>
          <w:sz w:val="20"/>
          <w:szCs w:val="20"/>
          <w:lang w:val="en-US"/>
        </w:rPr>
        <w:t>The</w:t>
      </w:r>
      <w:r w:rsidRPr="00EA2D5A">
        <w:rPr>
          <w:rFonts w:ascii="Times New Roman" w:hAnsi="Times New Roman" w:cs="Times New Roman"/>
          <w:sz w:val="20"/>
          <w:szCs w:val="20"/>
          <w:lang w:val="en-US"/>
        </w:rPr>
        <w:t xml:space="preserve"> HI values for children were higher than the HI values for adults, sometimes even 10 times higher. In </w:t>
      </w:r>
      <w:proofErr w:type="spellStart"/>
      <w:r w:rsidRPr="00EA2D5A">
        <w:rPr>
          <w:rFonts w:ascii="Times New Roman" w:hAnsi="Times New Roman" w:cs="Times New Roman"/>
          <w:sz w:val="20"/>
          <w:szCs w:val="20"/>
          <w:lang w:val="en-US"/>
        </w:rPr>
        <w:t>Alarifi</w:t>
      </w:r>
      <w:proofErr w:type="spellEnd"/>
      <w:r w:rsidRPr="00EA2D5A">
        <w:rPr>
          <w:rFonts w:ascii="Times New Roman" w:hAnsi="Times New Roman" w:cs="Times New Roman"/>
          <w:sz w:val="20"/>
          <w:szCs w:val="20"/>
          <w:lang w:val="en-US"/>
        </w:rPr>
        <w:t xml:space="preserve"> et al. (2023), this observation is explained by their physiological characteristics (differences between children and adults).</w:t>
      </w:r>
    </w:p>
    <w:p w14:paraId="2C4B12F8"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24FE4E5C" w14:textId="57237C53" w:rsidR="00A768E3" w:rsidRPr="00EA2D5A" w:rsidRDefault="00A768E3" w:rsidP="003F7882">
      <w:pPr>
        <w:spacing w:after="0" w:line="240" w:lineRule="auto"/>
        <w:rPr>
          <w:rFonts w:ascii="Times New Roman" w:hAnsi="Times New Roman" w:cs="Times New Roman"/>
          <w:i/>
          <w:iCs/>
          <w:sz w:val="20"/>
          <w:szCs w:val="20"/>
          <w:lang w:val="en-US"/>
        </w:rPr>
      </w:pPr>
      <w:r w:rsidRPr="00EA2D5A">
        <w:rPr>
          <w:rFonts w:ascii="Times New Roman" w:hAnsi="Times New Roman" w:cs="Times New Roman"/>
          <w:i/>
          <w:iCs/>
          <w:sz w:val="20"/>
          <w:szCs w:val="20"/>
          <w:lang w:val="en-US"/>
        </w:rPr>
        <w:t>Carcinogenic risk</w:t>
      </w:r>
    </w:p>
    <w:p w14:paraId="076559E4" w14:textId="77777777" w:rsidR="0011318B" w:rsidRPr="00EA2D5A" w:rsidRDefault="0011318B" w:rsidP="003F7882">
      <w:pPr>
        <w:spacing w:after="0" w:line="240" w:lineRule="auto"/>
        <w:rPr>
          <w:rFonts w:ascii="Times New Roman" w:hAnsi="Times New Roman" w:cs="Times New Roman"/>
          <w:i/>
          <w:iCs/>
          <w:sz w:val="20"/>
          <w:szCs w:val="20"/>
          <w:lang w:val="en-US"/>
        </w:rPr>
      </w:pPr>
    </w:p>
    <w:p w14:paraId="4B10F6F0" w14:textId="4DBB2FA7" w:rsidR="002F3E98" w:rsidRPr="00EA2D5A" w:rsidRDefault="00A768E3"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carcinogenic risk to human health (CR) and the lifetime cancer risk (LCR) are shown in Tables 6, S9 and S10 and in Figures S4. </w:t>
      </w:r>
      <w:proofErr w:type="gramStart"/>
      <w:r w:rsidRPr="00EA2D5A">
        <w:rPr>
          <w:rFonts w:ascii="Times New Roman" w:hAnsi="Times New Roman" w:cs="Times New Roman"/>
          <w:sz w:val="20"/>
          <w:szCs w:val="20"/>
          <w:lang w:val="en-US"/>
        </w:rPr>
        <w:t>and</w:t>
      </w:r>
      <w:proofErr w:type="gramEnd"/>
      <w:r w:rsidRPr="00EA2D5A">
        <w:rPr>
          <w:rFonts w:ascii="Times New Roman" w:hAnsi="Times New Roman" w:cs="Times New Roman"/>
          <w:sz w:val="20"/>
          <w:szCs w:val="20"/>
          <w:lang w:val="en-US"/>
        </w:rPr>
        <w:t xml:space="preserve"> S5.</w:t>
      </w:r>
      <w:r w:rsidR="00BA51B6" w:rsidRPr="00EA2D5A">
        <w:rPr>
          <w:rFonts w:ascii="Times New Roman" w:hAnsi="Times New Roman" w:cs="Times New Roman"/>
          <w:sz w:val="20"/>
          <w:szCs w:val="20"/>
          <w:lang w:val="en-US"/>
        </w:rPr>
        <w:t xml:space="preserve"> </w:t>
      </w:r>
      <w:r w:rsidR="00B236D3" w:rsidRPr="00EA2D5A">
        <w:rPr>
          <w:rFonts w:ascii="Times New Roman" w:hAnsi="Times New Roman" w:cs="Times New Roman"/>
          <w:sz w:val="20"/>
          <w:szCs w:val="20"/>
          <w:lang w:val="en-US"/>
        </w:rPr>
        <w:t xml:space="preserve">The overall cancer risk (LCR) for PTEs in adults and children is shown in Table 6. </w:t>
      </w:r>
      <w:r w:rsidR="00D40BAC" w:rsidRPr="00EA2D5A">
        <w:rPr>
          <w:rFonts w:ascii="Times New Roman" w:hAnsi="Times New Roman" w:cs="Times New Roman"/>
          <w:sz w:val="20"/>
          <w:szCs w:val="20"/>
          <w:lang w:val="en-US"/>
        </w:rPr>
        <w:t>The</w:t>
      </w:r>
      <w:r w:rsidR="00B236D3" w:rsidRPr="00EA2D5A">
        <w:rPr>
          <w:rFonts w:ascii="Times New Roman" w:hAnsi="Times New Roman" w:cs="Times New Roman"/>
          <w:sz w:val="20"/>
          <w:szCs w:val="20"/>
          <w:lang w:val="en-US"/>
        </w:rPr>
        <w:t xml:space="preserve"> LCR values for adults are higher than the LCR values for children. For most elements and most locations, the LCR values are below &lt; 1.0E-06 (indicating no significant health risks) and the tolerable level, as the other LCR values vary between 1.0E-06 and 1.0E-04. For Cd and Pb, all values are &lt; 1.0E-04, which indicates that there is no significant carcinogenic effect of Pb and Cd from the soil on humans. However, for As, Ni and Cr (children) and Ni (adults), it is possible to observe that in some localities TCR &gt; 1.0E-04, which means that the risk for these elements is unacceptable in these locations. Looking at the values for adults, the LCRs at two sites (13 and 19) are slightly above 1.0E-04 and at one site (6) equal to 1.0E-04, indicating a non-high risk. </w:t>
      </w:r>
      <w:r w:rsidR="002F3E98" w:rsidRPr="00EA2D5A">
        <w:rPr>
          <w:rFonts w:ascii="Times New Roman" w:hAnsi="Times New Roman" w:cs="Times New Roman"/>
          <w:sz w:val="20"/>
          <w:szCs w:val="20"/>
          <w:lang w:val="en-US"/>
        </w:rPr>
        <w:t xml:space="preserve">In children, the highest risks were observed for Ni (sites 4, 6, 13 and 19), followed by Cr (5, 6, 15 and 21). In children, elevated LCR values for As were observed at sites 4, 10, 15, 16, 20 and 22, but the values obtained are slightly elevated compared to the upper limits, so we can say that the risk is not high. It can be concluded that in the studied localities the CR risk is highest for Ni, Cr and </w:t>
      </w:r>
      <w:proofErr w:type="gramStart"/>
      <w:r w:rsidR="002F3E98" w:rsidRPr="00EA2D5A">
        <w:rPr>
          <w:rFonts w:ascii="Times New Roman" w:hAnsi="Times New Roman" w:cs="Times New Roman"/>
          <w:sz w:val="20"/>
          <w:szCs w:val="20"/>
          <w:lang w:val="en-US"/>
        </w:rPr>
        <w:t>As</w:t>
      </w:r>
      <w:proofErr w:type="gramEnd"/>
      <w:r w:rsidR="002F3E98" w:rsidRPr="00EA2D5A">
        <w:rPr>
          <w:rFonts w:ascii="Times New Roman" w:hAnsi="Times New Roman" w:cs="Times New Roman"/>
          <w:sz w:val="20"/>
          <w:szCs w:val="20"/>
          <w:lang w:val="en-US"/>
        </w:rPr>
        <w:t xml:space="preserve"> for children and for adults Ni.</w:t>
      </w:r>
    </w:p>
    <w:p w14:paraId="3BA4E6DF" w14:textId="21200784" w:rsidR="002F3E98" w:rsidRPr="00EA2D5A" w:rsidRDefault="002F3E98"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sz w:val="20"/>
          <w:szCs w:val="20"/>
          <w:lang w:val="en-US"/>
        </w:rPr>
        <w:t>Ecological risk assessment of PTEs using Monte Carlo simulation</w:t>
      </w:r>
    </w:p>
    <w:p w14:paraId="01DFAEF6" w14:textId="56363C38" w:rsidR="002F3E98" w:rsidRPr="00EA2D5A" w:rsidRDefault="002F3E98"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The distribution curve of the E</w:t>
      </w:r>
      <w:r w:rsidRPr="00EA2D5A">
        <w:rPr>
          <w:rFonts w:ascii="Times New Roman" w:hAnsi="Times New Roman" w:cs="Times New Roman"/>
          <w:sz w:val="20"/>
          <w:szCs w:val="20"/>
          <w:vertAlign w:val="subscript"/>
          <w:lang w:val="en-US"/>
        </w:rPr>
        <w:t>r</w:t>
      </w:r>
      <w:r w:rsidRPr="00EA2D5A">
        <w:rPr>
          <w:rFonts w:ascii="Times New Roman" w:hAnsi="Times New Roman" w:cs="Times New Roman"/>
          <w:sz w:val="20"/>
          <w:szCs w:val="20"/>
          <w:vertAlign w:val="superscript"/>
          <w:lang w:val="en-US"/>
        </w:rPr>
        <w:t>i</w:t>
      </w:r>
      <w:r w:rsidRPr="00EA2D5A">
        <w:rPr>
          <w:rFonts w:ascii="Times New Roman" w:hAnsi="Times New Roman" w:cs="Times New Roman"/>
          <w:sz w:val="20"/>
          <w:szCs w:val="20"/>
          <w:lang w:val="en-US"/>
        </w:rPr>
        <w:t xml:space="preserve"> and HRI values is shown in Figure 7. The classification into risk levels and the probability of an ecological risk occurring are shown in Tables S11 and S12. The results of the ecological risk analysis for each toxic element show that the probability of low risk (E</w:t>
      </w:r>
      <w:r w:rsidRPr="00EA2D5A">
        <w:rPr>
          <w:rFonts w:ascii="Times New Roman" w:hAnsi="Times New Roman" w:cs="Times New Roman"/>
          <w:sz w:val="20"/>
          <w:szCs w:val="20"/>
          <w:vertAlign w:val="subscript"/>
          <w:lang w:val="en-US"/>
        </w:rPr>
        <w:t>r</w:t>
      </w:r>
      <w:r w:rsidRPr="00EA2D5A">
        <w:rPr>
          <w:rFonts w:ascii="Times New Roman" w:hAnsi="Times New Roman" w:cs="Times New Roman"/>
          <w:sz w:val="20"/>
          <w:szCs w:val="20"/>
          <w:vertAlign w:val="superscript"/>
          <w:lang w:val="en-US"/>
        </w:rPr>
        <w:t>i</w:t>
      </w:r>
      <w:r w:rsidRPr="00EA2D5A">
        <w:rPr>
          <w:rFonts w:ascii="Times New Roman" w:hAnsi="Times New Roman" w:cs="Times New Roman"/>
          <w:sz w:val="20"/>
          <w:szCs w:val="20"/>
          <w:lang w:val="en-US"/>
        </w:rPr>
        <w:t xml:space="preserve"> &lt; 40) was 98.13% for Ni, 100% for Zn, 97.99% for Pb, 100% for Cu, 94.76% for Cr, 26.83% for Cd and 32.83% for As. The probability of a lower ecological risk (40 </w:t>
      </w:r>
      <w:r w:rsidRPr="00EA2D5A">
        <w:rPr>
          <w:rFonts w:ascii="Times New Roman" w:hAnsi="Times New Roman" w:cs="Times New Roman"/>
          <w:sz w:val="20"/>
          <w:szCs w:val="20"/>
          <w:lang w:val="en-US"/>
        </w:rPr>
        <w:sym w:font="Symbol" w:char="F0A3"/>
      </w:r>
      <w:r w:rsidRPr="00EA2D5A">
        <w:rPr>
          <w:rFonts w:ascii="Times New Roman" w:hAnsi="Times New Roman" w:cs="Times New Roman"/>
          <w:sz w:val="20"/>
          <w:szCs w:val="20"/>
          <w:lang w:val="en-US"/>
        </w:rPr>
        <w:t xml:space="preserve"> E</w:t>
      </w:r>
      <w:r w:rsidRPr="00EA2D5A">
        <w:rPr>
          <w:rFonts w:ascii="Times New Roman" w:hAnsi="Times New Roman" w:cs="Times New Roman"/>
          <w:sz w:val="20"/>
          <w:szCs w:val="20"/>
          <w:vertAlign w:val="subscript"/>
          <w:lang w:val="en-US"/>
        </w:rPr>
        <w:t>r</w:t>
      </w:r>
      <w:r w:rsidRPr="00EA2D5A">
        <w:rPr>
          <w:rFonts w:ascii="Times New Roman" w:hAnsi="Times New Roman" w:cs="Times New Roman"/>
          <w:sz w:val="20"/>
          <w:szCs w:val="20"/>
          <w:vertAlign w:val="superscript"/>
          <w:lang w:val="en-US"/>
        </w:rPr>
        <w:t>i</w:t>
      </w:r>
      <w:r w:rsidRPr="00EA2D5A">
        <w:rPr>
          <w:rFonts w:ascii="Times New Roman" w:hAnsi="Times New Roman" w:cs="Times New Roman"/>
          <w:sz w:val="20"/>
          <w:szCs w:val="20"/>
          <w:lang w:val="en-US"/>
        </w:rPr>
        <w:t xml:space="preserve"> &lt; 80) was 1.87% for Ni, 2.01% for Pb, 5.24% for Cr, 70.01% for Cd and 53.45% for As. The Monte Carlo simulations show that the probability of mean risk (80 </w:t>
      </w:r>
      <w:r w:rsidRPr="00EA2D5A">
        <w:rPr>
          <w:rFonts w:ascii="Times New Roman" w:hAnsi="Times New Roman" w:cs="Times New Roman"/>
          <w:sz w:val="20"/>
          <w:szCs w:val="20"/>
          <w:lang w:val="en-US"/>
        </w:rPr>
        <w:sym w:font="Symbol" w:char="F0A3"/>
      </w:r>
      <w:r w:rsidRPr="00EA2D5A">
        <w:rPr>
          <w:rFonts w:ascii="Times New Roman" w:hAnsi="Times New Roman" w:cs="Times New Roman"/>
          <w:sz w:val="20"/>
          <w:szCs w:val="20"/>
          <w:lang w:val="en-US"/>
        </w:rPr>
        <w:t xml:space="preserve"> </w:t>
      </w:r>
      <w:r w:rsidR="00D40BAC" w:rsidRPr="00EA2D5A">
        <w:rPr>
          <w:rFonts w:ascii="Times New Roman" w:hAnsi="Times New Roman" w:cs="Times New Roman"/>
          <w:sz w:val="20"/>
          <w:szCs w:val="20"/>
          <w:lang w:val="en-US"/>
        </w:rPr>
        <w:t>E</w:t>
      </w:r>
      <w:r w:rsidR="00D40BAC" w:rsidRPr="00EA2D5A">
        <w:rPr>
          <w:rFonts w:ascii="Times New Roman" w:hAnsi="Times New Roman" w:cs="Times New Roman"/>
          <w:sz w:val="20"/>
          <w:szCs w:val="20"/>
          <w:vertAlign w:val="subscript"/>
          <w:lang w:val="en-US"/>
        </w:rPr>
        <w:t>r</w:t>
      </w:r>
      <w:r w:rsidR="00D40BAC" w:rsidRPr="00EA2D5A">
        <w:rPr>
          <w:rFonts w:ascii="Times New Roman" w:hAnsi="Times New Roman" w:cs="Times New Roman"/>
          <w:sz w:val="20"/>
          <w:szCs w:val="20"/>
          <w:vertAlign w:val="superscript"/>
          <w:lang w:val="en-US"/>
        </w:rPr>
        <w:t>i</w:t>
      </w:r>
      <w:r w:rsidRPr="00EA2D5A">
        <w:rPr>
          <w:rFonts w:ascii="Times New Roman" w:hAnsi="Times New Roman" w:cs="Times New Roman"/>
          <w:sz w:val="20"/>
          <w:szCs w:val="20"/>
          <w:lang w:val="en-US"/>
        </w:rPr>
        <w:t xml:space="preserve"> &lt; 160) was 3.16% for Cd and 13.72% for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indicating that Cd and As were the most important risk factors in the soils studied. The results of the total ecological risk analysis show that the probability of low risk (HRI &lt; 150) was 100%.</w:t>
      </w:r>
      <w:r w:rsidR="00D40BAC" w:rsidRPr="00EA2D5A">
        <w:rPr>
          <w:rFonts w:ascii="Times New Roman" w:hAnsi="Times New Roman" w:cs="Times New Roman"/>
          <w:sz w:val="20"/>
          <w:szCs w:val="20"/>
          <w:lang w:val="en-US"/>
        </w:rPr>
        <w:t xml:space="preserve"> </w:t>
      </w:r>
    </w:p>
    <w:p w14:paraId="79B1199D"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474D8B01" w14:textId="1A30A41C" w:rsidR="002F3E98" w:rsidRPr="00EA2D5A" w:rsidRDefault="002F3E98" w:rsidP="003F7882">
      <w:pPr>
        <w:spacing w:after="0" w:line="240" w:lineRule="auto"/>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Conclusion</w:t>
      </w:r>
    </w:p>
    <w:p w14:paraId="57147440" w14:textId="77777777" w:rsidR="0011318B" w:rsidRPr="00EA2D5A" w:rsidRDefault="0011318B" w:rsidP="003F7882">
      <w:pPr>
        <w:spacing w:after="0" w:line="240" w:lineRule="auto"/>
        <w:rPr>
          <w:rFonts w:ascii="Times New Roman" w:hAnsi="Times New Roman" w:cs="Times New Roman"/>
          <w:b/>
          <w:bCs/>
          <w:sz w:val="20"/>
          <w:szCs w:val="20"/>
          <w:lang w:val="en-US"/>
        </w:rPr>
      </w:pPr>
    </w:p>
    <w:p w14:paraId="04DA735E" w14:textId="3CA4383C" w:rsidR="002F3E98" w:rsidRPr="00EA2D5A" w:rsidRDefault="002F3E98"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In this article, a detailed assessment of PTE contamination of soils in the urban area of Zagreb was carried out using different approaches and methods. The availability of several independent methods allows not only a better knowledge of the sought soil contamination </w:t>
      </w:r>
      <w:r w:rsidR="00D40BAC" w:rsidRPr="00EA2D5A">
        <w:rPr>
          <w:rFonts w:ascii="Times New Roman" w:hAnsi="Times New Roman" w:cs="Times New Roman"/>
          <w:sz w:val="20"/>
          <w:szCs w:val="20"/>
          <w:lang w:val="en-US"/>
        </w:rPr>
        <w:t>by</w:t>
      </w:r>
      <w:r w:rsidRPr="00EA2D5A">
        <w:rPr>
          <w:rFonts w:ascii="Times New Roman" w:hAnsi="Times New Roman" w:cs="Times New Roman"/>
          <w:sz w:val="20"/>
          <w:szCs w:val="20"/>
          <w:lang w:val="en-US"/>
        </w:rPr>
        <w:t xml:space="preserve"> PTEs, but also a more in-depth analysis of both mobility and toxicity. It is expected that in the near future a more detailed combination of methods and the development of a simplified procedure will be possible, at least for an initial assessment of toxicity.</w:t>
      </w:r>
    </w:p>
    <w:p w14:paraId="4B8893FF" w14:textId="77777777" w:rsidR="000546C7" w:rsidRPr="00EA2D5A" w:rsidRDefault="000546C7"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Although there is no significant contamination with PTEs in the soils of the city of Zagreb, a comparison of the results obtained with data from other places in the world was carried out. In some places, an increased content of Pb, Ni, Cu, Cr, Cd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was found. It is noticeable that an increased content of Ni, Cu, Cr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is associated with high EF values at the same locations. This relationship indicates the dominant anthropogenic origin of these elements and confirms the importance of using the EF factor in assessing the origin of toxic elements. We therefore recommend that the calculation of the enrichment factor should be included in research on toxic elements.</w:t>
      </w:r>
    </w:p>
    <w:p w14:paraId="51A275FA" w14:textId="4EE3C6B8" w:rsidR="000546C7" w:rsidRPr="00EA2D5A" w:rsidRDefault="000546C7"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obtained with BCR extraction show that the elements bound in the least mobile, fourth fraction are Al, As, Co, Fe and Zn, followed by K, Na, Ni, Cr, Sb, Cu and Li. These elements are predominantly of </w:t>
      </w:r>
      <w:r w:rsidRPr="00EA2D5A">
        <w:rPr>
          <w:rFonts w:ascii="Times New Roman" w:hAnsi="Times New Roman" w:cs="Times New Roman"/>
          <w:sz w:val="20"/>
          <w:szCs w:val="20"/>
          <w:lang w:val="en-US"/>
        </w:rPr>
        <w:lastRenderedPageBreak/>
        <w:t xml:space="preserve">geochemical origin, indicating a low level of contamination of the soil investigated. The oxide fraction is most important for the binding of Ba, Mn, Cd and Pb. The most mobile elements investigated in this study are Ca, Mg and Sr. Boron is highly mobile in Zagreb soils, but the RAC values indicate that there is no significant risk of contamination from the PTEs, with the exception of Cd and Zn (few sites)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at one site</w:t>
      </w:r>
      <w:r w:rsidR="00D40BAC" w:rsidRPr="00EA2D5A">
        <w:rPr>
          <w:rFonts w:ascii="Times New Roman" w:hAnsi="Times New Roman" w:cs="Times New Roman"/>
          <w:sz w:val="20"/>
          <w:szCs w:val="20"/>
          <w:lang w:val="en-US"/>
        </w:rPr>
        <w:t xml:space="preserve"> (</w:t>
      </w:r>
      <w:r w:rsidR="00664B67" w:rsidRPr="00EA2D5A">
        <w:rPr>
          <w:rFonts w:ascii="Times New Roman" w:hAnsi="Times New Roman" w:cs="Times New Roman"/>
          <w:sz w:val="20"/>
          <w:szCs w:val="20"/>
          <w:lang w:val="en-US"/>
        </w:rPr>
        <w:t>19</w:t>
      </w:r>
      <w:r w:rsidR="00D40BAC" w:rsidRPr="00EA2D5A">
        <w:rPr>
          <w:rFonts w:ascii="Times New Roman" w:hAnsi="Times New Roman" w:cs="Times New Roman"/>
          <w:sz w:val="20"/>
          <w:szCs w:val="20"/>
          <w:lang w:val="en-US"/>
        </w:rPr>
        <w:t>)</w:t>
      </w:r>
      <w:r w:rsidRPr="00EA2D5A">
        <w:rPr>
          <w:rFonts w:ascii="Times New Roman" w:hAnsi="Times New Roman" w:cs="Times New Roman"/>
          <w:sz w:val="20"/>
          <w:szCs w:val="20"/>
          <w:lang w:val="en-US"/>
        </w:rPr>
        <w:t>. The environmental risk classification based on the mRAC values showed that 88 % of the soils have a low damage potential and 12 % a medium damage potential. In the present work, the extraction of soil samples with 0.43M HNO</w:t>
      </w:r>
      <w:r w:rsidRPr="00EA2D5A">
        <w:rPr>
          <w:rFonts w:ascii="Times New Roman" w:hAnsi="Times New Roman" w:cs="Times New Roman"/>
          <w:sz w:val="20"/>
          <w:szCs w:val="20"/>
          <w:vertAlign w:val="subscript"/>
          <w:lang w:val="en-US"/>
        </w:rPr>
        <w:t>3</w:t>
      </w:r>
      <w:r w:rsidRPr="00EA2D5A">
        <w:rPr>
          <w:rFonts w:ascii="Times New Roman" w:hAnsi="Times New Roman" w:cs="Times New Roman"/>
          <w:sz w:val="20"/>
          <w:szCs w:val="20"/>
          <w:lang w:val="en-US"/>
        </w:rPr>
        <w:t xml:space="preserve"> was carried out to evaluate the potential environmental availability and the content of bioavailable trace elements. The results obtained showed that this acid can be successfully used to </w:t>
      </w:r>
      <w:r w:rsidR="00D40BAC" w:rsidRPr="00EA2D5A">
        <w:rPr>
          <w:rFonts w:ascii="Times New Roman" w:hAnsi="Times New Roman" w:cs="Times New Roman"/>
          <w:sz w:val="20"/>
          <w:szCs w:val="20"/>
          <w:lang w:val="en-US"/>
        </w:rPr>
        <w:t>analyze</w:t>
      </w:r>
      <w:r w:rsidRPr="00EA2D5A">
        <w:rPr>
          <w:rFonts w:ascii="Times New Roman" w:hAnsi="Times New Roman" w:cs="Times New Roman"/>
          <w:sz w:val="20"/>
          <w:szCs w:val="20"/>
          <w:lang w:val="en-US"/>
        </w:rPr>
        <w:t xml:space="preserve"> the geochemical reactivity of PTEs in soil, especially for Pb, Cd and Cu, simplifying further analytical procedures.</w:t>
      </w:r>
    </w:p>
    <w:p w14:paraId="6094D794" w14:textId="77777777" w:rsidR="008C205B" w:rsidRPr="00EA2D5A" w:rsidRDefault="008C205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PCA showed that the geogenic source of Cd, Co, Cr, Cu and Fe is predominant in the investigated Zagreb soils. The origin of Pb, Zn, Ni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is mostly related to anthropogenic activities, whereas the negative relationship of As and Ni to the other elements (Pb and Zn) indicates different sources of the mentioned elements.</w:t>
      </w:r>
    </w:p>
    <w:p w14:paraId="491F27D9" w14:textId="77777777" w:rsidR="008C205B" w:rsidRPr="00EA2D5A" w:rsidRDefault="008C205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following order of hazard quotients was observed for all elements: </w:t>
      </w:r>
      <w:proofErr w:type="spellStart"/>
      <w:r w:rsidRPr="00EA2D5A">
        <w:rPr>
          <w:rFonts w:ascii="Times New Roman" w:hAnsi="Times New Roman" w:cs="Times New Roman"/>
          <w:sz w:val="20"/>
          <w:szCs w:val="20"/>
          <w:lang w:val="en-US"/>
        </w:rPr>
        <w:t>HQing</w:t>
      </w:r>
      <w:proofErr w:type="spellEnd"/>
      <w:r w:rsidRPr="00EA2D5A">
        <w:rPr>
          <w:rFonts w:ascii="Times New Roman" w:hAnsi="Times New Roman" w:cs="Times New Roman"/>
          <w:sz w:val="20"/>
          <w:szCs w:val="20"/>
          <w:lang w:val="en-US"/>
        </w:rPr>
        <w:t xml:space="preserve"> &gt; </w:t>
      </w:r>
      <w:proofErr w:type="spellStart"/>
      <w:r w:rsidRPr="00EA2D5A">
        <w:rPr>
          <w:rFonts w:ascii="Times New Roman" w:hAnsi="Times New Roman" w:cs="Times New Roman"/>
          <w:sz w:val="20"/>
          <w:szCs w:val="20"/>
          <w:lang w:val="en-US"/>
        </w:rPr>
        <w:t>HQder</w:t>
      </w:r>
      <w:proofErr w:type="spellEnd"/>
      <w:r w:rsidRPr="00EA2D5A">
        <w:rPr>
          <w:rFonts w:ascii="Times New Roman" w:hAnsi="Times New Roman" w:cs="Times New Roman"/>
          <w:sz w:val="20"/>
          <w:szCs w:val="20"/>
          <w:lang w:val="en-US"/>
        </w:rPr>
        <w:t xml:space="preserve"> &gt; </w:t>
      </w:r>
      <w:proofErr w:type="spellStart"/>
      <w:r w:rsidRPr="00EA2D5A">
        <w:rPr>
          <w:rFonts w:ascii="Times New Roman" w:hAnsi="Times New Roman" w:cs="Times New Roman"/>
          <w:sz w:val="20"/>
          <w:szCs w:val="20"/>
          <w:lang w:val="en-US"/>
        </w:rPr>
        <w:t>HQinh</w:t>
      </w:r>
      <w:proofErr w:type="spellEnd"/>
      <w:r w:rsidRPr="00EA2D5A">
        <w:rPr>
          <w:rFonts w:ascii="Times New Roman" w:hAnsi="Times New Roman" w:cs="Times New Roman"/>
          <w:sz w:val="20"/>
          <w:szCs w:val="20"/>
          <w:lang w:val="en-US"/>
        </w:rPr>
        <w:t xml:space="preserve">, for both adults and children. For all elements studied, ingestion was the most common route of exposure for both children and adults. There is no significant risk of non-carcinogenic effects. In the soils studied, the CR risk for children is highest for Ni, Cr and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xml:space="preserve"> and for adults for Ni. The Monte Carlo simulations show that the probability of mean risk (80 </w:t>
      </w:r>
      <w:r w:rsidRPr="00EA2D5A">
        <w:rPr>
          <w:rFonts w:ascii="Times New Roman" w:hAnsi="Times New Roman" w:cs="Times New Roman"/>
          <w:sz w:val="20"/>
          <w:szCs w:val="20"/>
          <w:lang w:val="en-US"/>
        </w:rPr>
        <w:sym w:font="Symbol" w:char="F0A3"/>
      </w:r>
      <w:r w:rsidRPr="00EA2D5A">
        <w:rPr>
          <w:rFonts w:ascii="Times New Roman" w:hAnsi="Times New Roman" w:cs="Times New Roman"/>
          <w:sz w:val="20"/>
          <w:szCs w:val="20"/>
          <w:lang w:val="en-US"/>
        </w:rPr>
        <w:t xml:space="preserve"> E</w:t>
      </w:r>
      <w:r w:rsidRPr="00EA2D5A">
        <w:rPr>
          <w:rFonts w:ascii="Times New Roman" w:hAnsi="Times New Roman" w:cs="Times New Roman"/>
          <w:sz w:val="20"/>
          <w:szCs w:val="20"/>
          <w:vertAlign w:val="subscript"/>
          <w:lang w:val="en-US"/>
        </w:rPr>
        <w:t>r</w:t>
      </w:r>
      <w:r w:rsidRPr="00EA2D5A">
        <w:rPr>
          <w:rFonts w:ascii="Times New Roman" w:hAnsi="Times New Roman" w:cs="Times New Roman"/>
          <w:sz w:val="20"/>
          <w:szCs w:val="20"/>
          <w:vertAlign w:val="superscript"/>
          <w:lang w:val="en-US"/>
        </w:rPr>
        <w:t xml:space="preserve">i </w:t>
      </w:r>
      <w:r w:rsidRPr="00EA2D5A">
        <w:rPr>
          <w:rFonts w:ascii="Times New Roman" w:hAnsi="Times New Roman" w:cs="Times New Roman"/>
          <w:sz w:val="20"/>
          <w:szCs w:val="20"/>
          <w:lang w:val="en-US"/>
        </w:rPr>
        <w:t xml:space="preserve">&lt; 160) is 3.16% for Cd and 13.72% for </w:t>
      </w:r>
      <w:proofErr w:type="gramStart"/>
      <w:r w:rsidRPr="00EA2D5A">
        <w:rPr>
          <w:rFonts w:ascii="Times New Roman" w:hAnsi="Times New Roman" w:cs="Times New Roman"/>
          <w:sz w:val="20"/>
          <w:szCs w:val="20"/>
          <w:lang w:val="en-US"/>
        </w:rPr>
        <w:t>As</w:t>
      </w:r>
      <w:proofErr w:type="gramEnd"/>
      <w:r w:rsidRPr="00EA2D5A">
        <w:rPr>
          <w:rFonts w:ascii="Times New Roman" w:hAnsi="Times New Roman" w:cs="Times New Roman"/>
          <w:sz w:val="20"/>
          <w:szCs w:val="20"/>
          <w:lang w:val="en-US"/>
        </w:rPr>
        <w:t>, indicating that Cd and As are the most important risk factor in the soils studied.</w:t>
      </w:r>
    </w:p>
    <w:p w14:paraId="3BB91BEC" w14:textId="46BCB04A" w:rsidR="008C205B" w:rsidRPr="00EA2D5A" w:rsidRDefault="008C205B"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sz w:val="20"/>
          <w:szCs w:val="20"/>
          <w:lang w:val="en-US"/>
        </w:rPr>
        <w:t xml:space="preserve">The results obtained show that it is necessary and important to control industrial discharges </w:t>
      </w:r>
      <w:r w:rsidR="00D40BAC" w:rsidRPr="00EA2D5A">
        <w:rPr>
          <w:rFonts w:ascii="Times New Roman" w:hAnsi="Times New Roman" w:cs="Times New Roman"/>
          <w:sz w:val="20"/>
          <w:szCs w:val="20"/>
          <w:lang w:val="en-US"/>
        </w:rPr>
        <w:t>to</w:t>
      </w:r>
      <w:r w:rsidRPr="00EA2D5A">
        <w:rPr>
          <w:rFonts w:ascii="Times New Roman" w:hAnsi="Times New Roman" w:cs="Times New Roman"/>
          <w:sz w:val="20"/>
          <w:szCs w:val="20"/>
          <w:lang w:val="en-US"/>
        </w:rPr>
        <w:t xml:space="preserve"> protect human health from the risk of cancer. For a detailed assessment of the status of soil pollution, as well as for recommendations to solve problems related to </w:t>
      </w:r>
      <w:proofErr w:type="gramStart"/>
      <w:r w:rsidRPr="00EA2D5A">
        <w:rPr>
          <w:rFonts w:ascii="Times New Roman" w:hAnsi="Times New Roman" w:cs="Times New Roman"/>
          <w:sz w:val="20"/>
          <w:szCs w:val="20"/>
          <w:lang w:val="en-US"/>
        </w:rPr>
        <w:t>polluted</w:t>
      </w:r>
      <w:proofErr w:type="gramEnd"/>
      <w:r w:rsidRPr="00EA2D5A">
        <w:rPr>
          <w:rFonts w:ascii="Times New Roman" w:hAnsi="Times New Roman" w:cs="Times New Roman"/>
          <w:sz w:val="20"/>
          <w:szCs w:val="20"/>
          <w:lang w:val="en-US"/>
        </w:rPr>
        <w:t xml:space="preserve"> sites, it is necessary to use a combination of many methods, as sometimes even lower levels of PTEs can be a problem for plants, animals and humans due to the cumulative effect. By using different methods, it is possible to assess the impact of anthropogenic sources and make recommendations to reduce this negative impact</w:t>
      </w:r>
      <w:r w:rsidR="00D40BAC" w:rsidRPr="00EA2D5A">
        <w:rPr>
          <w:rFonts w:ascii="Times New Roman" w:hAnsi="Times New Roman" w:cs="Times New Roman"/>
          <w:sz w:val="20"/>
          <w:szCs w:val="20"/>
          <w:lang w:val="en-US"/>
        </w:rPr>
        <w:t>, especially on human health.</w:t>
      </w:r>
    </w:p>
    <w:p w14:paraId="4FC3D615" w14:textId="77777777" w:rsidR="0011318B" w:rsidRPr="00EA2D5A" w:rsidRDefault="0011318B" w:rsidP="003F7882">
      <w:pPr>
        <w:spacing w:after="0" w:line="240" w:lineRule="auto"/>
        <w:jc w:val="both"/>
        <w:rPr>
          <w:rFonts w:ascii="Times New Roman" w:hAnsi="Times New Roman" w:cs="Times New Roman"/>
          <w:sz w:val="20"/>
          <w:szCs w:val="20"/>
          <w:lang w:val="en-US"/>
        </w:rPr>
      </w:pPr>
    </w:p>
    <w:p w14:paraId="4770EED2" w14:textId="77777777" w:rsidR="008C205B" w:rsidRPr="00EA2D5A" w:rsidRDefault="008C205B" w:rsidP="003F7882">
      <w:pPr>
        <w:spacing w:after="0" w:line="240" w:lineRule="auto"/>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Acknowledgements</w:t>
      </w:r>
    </w:p>
    <w:p w14:paraId="5286D012" w14:textId="77777777" w:rsidR="008C205B" w:rsidRPr="00EA2D5A" w:rsidRDefault="008C205B" w:rsidP="003F7882">
      <w:pPr>
        <w:spacing w:after="0" w:line="240" w:lineRule="auto"/>
        <w:rPr>
          <w:rFonts w:ascii="Times New Roman" w:hAnsi="Times New Roman" w:cs="Times New Roman"/>
          <w:sz w:val="20"/>
          <w:szCs w:val="20"/>
          <w:lang w:val="en-US"/>
        </w:rPr>
      </w:pPr>
    </w:p>
    <w:p w14:paraId="185A107A" w14:textId="5236E785" w:rsidR="00E41FE0" w:rsidRPr="00EA2D5A" w:rsidRDefault="00E41FE0" w:rsidP="00E41FE0">
      <w:pPr>
        <w:spacing w:after="0" w:line="240" w:lineRule="auto"/>
        <w:jc w:val="both"/>
        <w:rPr>
          <w:rFonts w:ascii="Times New Roman" w:eastAsia="Calibri" w:hAnsi="Times New Roman" w:cs="Times New Roman"/>
          <w:bCs/>
          <w:sz w:val="20"/>
          <w:szCs w:val="20"/>
          <w:lang w:val="en-US"/>
        </w:rPr>
      </w:pPr>
      <w:r w:rsidRPr="00EA2D5A">
        <w:rPr>
          <w:rFonts w:ascii="Times New Roman" w:eastAsia="Calibri" w:hAnsi="Times New Roman" w:cs="Times New Roman"/>
          <w:b/>
          <w:bCs/>
          <w:sz w:val="20"/>
          <w:szCs w:val="20"/>
          <w:lang w:val="en-US"/>
        </w:rPr>
        <w:t xml:space="preserve">Author Contributions </w:t>
      </w:r>
      <w:r w:rsidRPr="00EA2D5A">
        <w:rPr>
          <w:rFonts w:ascii="Times New Roman" w:eastAsia="Calibri" w:hAnsi="Times New Roman" w:cs="Times New Roman"/>
          <w:bCs/>
          <w:sz w:val="20"/>
          <w:szCs w:val="20"/>
          <w:lang w:val="en-US"/>
        </w:rPr>
        <w:t>SS: formal analysis, investigation, resources, data curation, conceptualization, methodology, writing-original draft.</w:t>
      </w:r>
      <w:r w:rsidRPr="00EA2D5A">
        <w:rPr>
          <w:rFonts w:ascii="Times New Roman" w:eastAsia="Calibri" w:hAnsi="Times New Roman" w:cs="Times New Roman"/>
          <w:b/>
          <w:bCs/>
          <w:sz w:val="20"/>
          <w:szCs w:val="20"/>
          <w:lang w:val="en-US"/>
        </w:rPr>
        <w:t xml:space="preserve"> </w:t>
      </w:r>
      <w:r w:rsidRPr="00EA2D5A">
        <w:rPr>
          <w:rFonts w:ascii="Times New Roman" w:eastAsia="Calibri" w:hAnsi="Times New Roman" w:cs="Times New Roman"/>
          <w:bCs/>
          <w:sz w:val="20"/>
          <w:szCs w:val="20"/>
          <w:lang w:val="en-US"/>
        </w:rPr>
        <w:t>SFB: methodology, formal analysis, writing-review and editing.</w:t>
      </w:r>
      <w:r w:rsidRPr="00EA2D5A">
        <w:rPr>
          <w:rFonts w:ascii="Times New Roman" w:eastAsia="Calibri" w:hAnsi="Times New Roman" w:cs="Times New Roman"/>
          <w:b/>
          <w:bCs/>
          <w:sz w:val="20"/>
          <w:szCs w:val="20"/>
          <w:lang w:val="en-US"/>
        </w:rPr>
        <w:t xml:space="preserve"> </w:t>
      </w:r>
      <w:r w:rsidRPr="00EA2D5A">
        <w:rPr>
          <w:rFonts w:ascii="Times New Roman" w:eastAsia="Calibri" w:hAnsi="Times New Roman" w:cs="Times New Roman"/>
          <w:bCs/>
          <w:sz w:val="20"/>
          <w:szCs w:val="20"/>
          <w:lang w:val="en-US"/>
        </w:rPr>
        <w:t>JP: formal analysis, conceptualization. NS: software, writing-review and editing. BD: formal analysis. GD: methodology. DĐ: investigation, writing-review and editing. All authors reviewed the manuscript.</w:t>
      </w:r>
    </w:p>
    <w:p w14:paraId="1F5CB2EF" w14:textId="77777777" w:rsidR="00E41FE0" w:rsidRPr="00EA2D5A" w:rsidRDefault="00E41FE0" w:rsidP="00E41FE0">
      <w:pPr>
        <w:spacing w:after="0" w:line="240" w:lineRule="auto"/>
        <w:jc w:val="both"/>
        <w:rPr>
          <w:rFonts w:ascii="Times New Roman" w:eastAsia="Calibri" w:hAnsi="Times New Roman" w:cs="Times New Roman"/>
          <w:b/>
          <w:bCs/>
          <w:sz w:val="20"/>
          <w:szCs w:val="20"/>
          <w:lang w:val="en-US"/>
        </w:rPr>
      </w:pPr>
    </w:p>
    <w:p w14:paraId="1BF521BE" w14:textId="63EC4C9E" w:rsidR="007D50C2" w:rsidRPr="00EA2D5A" w:rsidRDefault="007D50C2" w:rsidP="003F7882">
      <w:pPr>
        <w:spacing w:after="0" w:line="240" w:lineRule="auto"/>
        <w:jc w:val="both"/>
        <w:rPr>
          <w:rFonts w:ascii="Times New Roman" w:hAnsi="Times New Roman" w:cs="Times New Roman"/>
          <w:sz w:val="20"/>
          <w:szCs w:val="20"/>
          <w:lang w:val="en-US"/>
        </w:rPr>
      </w:pPr>
      <w:r w:rsidRPr="00EA2D5A">
        <w:rPr>
          <w:rFonts w:ascii="Times New Roman" w:hAnsi="Times New Roman" w:cs="Times New Roman"/>
          <w:b/>
          <w:bCs/>
          <w:sz w:val="20"/>
          <w:szCs w:val="20"/>
          <w:lang w:val="en-US"/>
        </w:rPr>
        <w:t>Funding</w:t>
      </w:r>
      <w:r w:rsidRPr="00EA2D5A">
        <w:rPr>
          <w:rFonts w:ascii="Times New Roman" w:hAnsi="Times New Roman" w:cs="Times New Roman"/>
          <w:sz w:val="20"/>
          <w:szCs w:val="20"/>
          <w:lang w:val="en-US"/>
        </w:rPr>
        <w:t xml:space="preserve"> This research was financially supported by the Ministry of Science, Technological Development and Innovation of the Republic of Serbia (</w:t>
      </w:r>
      <w:r w:rsidR="00EC5C92" w:rsidRPr="00EA2D5A">
        <w:rPr>
          <w:rFonts w:ascii="Times New Roman" w:hAnsi="Times New Roman" w:cs="Times New Roman"/>
          <w:bCs/>
          <w:sz w:val="20"/>
          <w:szCs w:val="20"/>
          <w:lang w:val="en-US"/>
        </w:rPr>
        <w:t>Contract No: 451-03-66/2024-03/200026 and 0801–116/1</w:t>
      </w:r>
      <w:r w:rsidRPr="00EA2D5A">
        <w:rPr>
          <w:rFonts w:ascii="Times New Roman" w:hAnsi="Times New Roman" w:cs="Times New Roman"/>
          <w:sz w:val="20"/>
          <w:szCs w:val="20"/>
          <w:lang w:val="en-US"/>
        </w:rPr>
        <w:t>). Part of the field work was funded by the Ministry of Science and Education of the Republic of Croatia, to whom we are grateful.</w:t>
      </w:r>
    </w:p>
    <w:p w14:paraId="2D11BE56" w14:textId="77777777" w:rsidR="0011318B" w:rsidRPr="00EA2D5A" w:rsidRDefault="0011318B" w:rsidP="003F7882">
      <w:pPr>
        <w:spacing w:after="0" w:line="240" w:lineRule="auto"/>
        <w:rPr>
          <w:rFonts w:ascii="Times New Roman" w:hAnsi="Times New Roman" w:cs="Times New Roman"/>
          <w:b/>
          <w:bCs/>
          <w:sz w:val="20"/>
          <w:szCs w:val="20"/>
          <w:lang w:val="en-US"/>
        </w:rPr>
      </w:pPr>
    </w:p>
    <w:p w14:paraId="519D29A7" w14:textId="42493797" w:rsidR="00D40BAC" w:rsidRPr="00EA2D5A" w:rsidRDefault="00D40BAC" w:rsidP="003F7882">
      <w:pPr>
        <w:spacing w:after="0" w:line="240" w:lineRule="auto"/>
        <w:rPr>
          <w:rFonts w:ascii="Times New Roman" w:hAnsi="Times New Roman" w:cs="Times New Roman"/>
          <w:b/>
          <w:bCs/>
          <w:sz w:val="20"/>
          <w:szCs w:val="20"/>
          <w:lang w:val="en-US"/>
        </w:rPr>
      </w:pPr>
      <w:r w:rsidRPr="00EA2D5A">
        <w:rPr>
          <w:rFonts w:ascii="Times New Roman" w:hAnsi="Times New Roman" w:cs="Times New Roman"/>
          <w:b/>
          <w:bCs/>
          <w:sz w:val="20"/>
          <w:szCs w:val="20"/>
          <w:lang w:val="en-US"/>
        </w:rPr>
        <w:t>Declarations</w:t>
      </w:r>
    </w:p>
    <w:p w14:paraId="0DE6819D" w14:textId="77777777" w:rsidR="00E41FE0" w:rsidRPr="00EA2D5A" w:rsidRDefault="00E41FE0" w:rsidP="003F7882">
      <w:pPr>
        <w:spacing w:after="0" w:line="240" w:lineRule="auto"/>
        <w:rPr>
          <w:rFonts w:ascii="Times New Roman" w:hAnsi="Times New Roman" w:cs="Times New Roman"/>
          <w:sz w:val="20"/>
          <w:szCs w:val="20"/>
          <w:lang w:val="en-US"/>
        </w:rPr>
      </w:pPr>
    </w:p>
    <w:p w14:paraId="369A9FE6" w14:textId="5F070AC6" w:rsidR="007D50C2" w:rsidRPr="00EA2D5A" w:rsidRDefault="007D50C2"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b/>
          <w:bCs/>
          <w:sz w:val="20"/>
          <w:szCs w:val="20"/>
          <w:lang w:val="en-US"/>
        </w:rPr>
        <w:t>Conflict of interest</w:t>
      </w:r>
      <w:r w:rsidRPr="00EA2D5A">
        <w:rPr>
          <w:rFonts w:ascii="Times New Roman" w:hAnsi="Times New Roman" w:cs="Times New Roman"/>
          <w:sz w:val="20"/>
          <w:szCs w:val="20"/>
          <w:lang w:val="en-US"/>
        </w:rPr>
        <w:t xml:space="preserve"> </w:t>
      </w:r>
      <w:proofErr w:type="gramStart"/>
      <w:r w:rsidRPr="00EA2D5A">
        <w:rPr>
          <w:rFonts w:ascii="Times New Roman" w:hAnsi="Times New Roman" w:cs="Times New Roman"/>
          <w:sz w:val="20"/>
          <w:szCs w:val="20"/>
          <w:lang w:val="en-US"/>
        </w:rPr>
        <w:t>The</w:t>
      </w:r>
      <w:proofErr w:type="gramEnd"/>
      <w:r w:rsidRPr="00EA2D5A">
        <w:rPr>
          <w:rFonts w:ascii="Times New Roman" w:hAnsi="Times New Roman" w:cs="Times New Roman"/>
          <w:sz w:val="20"/>
          <w:szCs w:val="20"/>
          <w:lang w:val="en-US"/>
        </w:rPr>
        <w:t xml:space="preserve"> authors have no relevant financial or non-financial interests to disclose.</w:t>
      </w:r>
    </w:p>
    <w:p w14:paraId="2C352440" w14:textId="77777777" w:rsidR="00E41FE0" w:rsidRPr="00EA2D5A" w:rsidRDefault="00E41FE0" w:rsidP="003F7882">
      <w:pPr>
        <w:spacing w:after="0" w:line="240" w:lineRule="auto"/>
        <w:rPr>
          <w:rFonts w:ascii="Times New Roman" w:hAnsi="Times New Roman" w:cs="Times New Roman"/>
          <w:sz w:val="20"/>
          <w:szCs w:val="20"/>
          <w:lang w:val="en-US"/>
        </w:rPr>
      </w:pPr>
    </w:p>
    <w:p w14:paraId="284A61CE" w14:textId="0DBC6852" w:rsidR="007D50C2" w:rsidRPr="00EA2D5A" w:rsidRDefault="007D50C2"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b/>
          <w:bCs/>
          <w:sz w:val="20"/>
          <w:szCs w:val="20"/>
          <w:lang w:val="en-US"/>
        </w:rPr>
        <w:t>Ethical approval</w:t>
      </w:r>
      <w:r w:rsidRPr="00EA2D5A">
        <w:rPr>
          <w:rFonts w:ascii="Times New Roman" w:hAnsi="Times New Roman" w:cs="Times New Roman"/>
          <w:sz w:val="20"/>
          <w:szCs w:val="20"/>
          <w:lang w:val="en-US"/>
        </w:rPr>
        <w:t xml:space="preserve"> This study was conducted in compliance with all ethical standards and conforms to best ethical practices in research.</w:t>
      </w:r>
    </w:p>
    <w:p w14:paraId="0FFAC6B1" w14:textId="77777777" w:rsidR="00E41FE0" w:rsidRPr="00EA2D5A" w:rsidRDefault="00E41FE0" w:rsidP="003F7882">
      <w:pPr>
        <w:spacing w:after="0" w:line="240" w:lineRule="auto"/>
        <w:rPr>
          <w:rFonts w:ascii="Times New Roman" w:hAnsi="Times New Roman" w:cs="Times New Roman"/>
          <w:sz w:val="20"/>
          <w:szCs w:val="20"/>
          <w:lang w:val="en-US"/>
        </w:rPr>
      </w:pPr>
    </w:p>
    <w:p w14:paraId="6161AAC5" w14:textId="22A530EB" w:rsidR="007D50C2" w:rsidRPr="00EA2D5A" w:rsidRDefault="007D50C2"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b/>
          <w:bCs/>
          <w:sz w:val="20"/>
          <w:szCs w:val="20"/>
          <w:lang w:val="en-US"/>
        </w:rPr>
        <w:t>Consent for publication</w:t>
      </w:r>
      <w:r w:rsidRPr="00EA2D5A">
        <w:rPr>
          <w:rFonts w:ascii="Times New Roman" w:hAnsi="Times New Roman" w:cs="Times New Roman"/>
          <w:sz w:val="20"/>
          <w:szCs w:val="20"/>
          <w:lang w:val="en-US"/>
        </w:rPr>
        <w:t xml:space="preserve"> No data or parts of the</w:t>
      </w:r>
      <w:r w:rsidR="00F26B56" w:rsidRPr="00EA2D5A">
        <w:rPr>
          <w:rFonts w:ascii="Times New Roman" w:hAnsi="Times New Roman" w:cs="Times New Roman"/>
          <w:sz w:val="20"/>
          <w:szCs w:val="20"/>
          <w:lang w:val="en-US"/>
        </w:rPr>
        <w:t xml:space="preserve"> article</w:t>
      </w:r>
      <w:r w:rsidRPr="00EA2D5A">
        <w:rPr>
          <w:rFonts w:ascii="Times New Roman" w:hAnsi="Times New Roman" w:cs="Times New Roman"/>
          <w:sz w:val="20"/>
          <w:szCs w:val="20"/>
          <w:lang w:val="en-US"/>
        </w:rPr>
        <w:t xml:space="preserve"> have been used in another publication. It is therefore not applicable.</w:t>
      </w:r>
    </w:p>
    <w:p w14:paraId="36527F30" w14:textId="77777777" w:rsidR="00E41FE0" w:rsidRPr="00EA2D5A" w:rsidRDefault="00E41FE0" w:rsidP="003F7882">
      <w:pPr>
        <w:spacing w:after="0" w:line="240" w:lineRule="auto"/>
        <w:rPr>
          <w:rFonts w:ascii="Times New Roman" w:hAnsi="Times New Roman" w:cs="Times New Roman"/>
          <w:sz w:val="20"/>
          <w:szCs w:val="20"/>
          <w:lang w:val="en-US"/>
        </w:rPr>
      </w:pPr>
    </w:p>
    <w:p w14:paraId="7AE12E37" w14:textId="15E629C9" w:rsidR="007D50C2" w:rsidRPr="00EA2D5A" w:rsidRDefault="007D50C2" w:rsidP="003F7882">
      <w:pPr>
        <w:spacing w:after="0" w:line="240" w:lineRule="auto"/>
        <w:rPr>
          <w:rFonts w:ascii="Times New Roman" w:hAnsi="Times New Roman" w:cs="Times New Roman"/>
          <w:sz w:val="20"/>
          <w:szCs w:val="20"/>
          <w:lang w:val="en-US"/>
        </w:rPr>
      </w:pPr>
      <w:r w:rsidRPr="00EA2D5A">
        <w:rPr>
          <w:rFonts w:ascii="Times New Roman" w:hAnsi="Times New Roman" w:cs="Times New Roman"/>
          <w:b/>
          <w:bCs/>
          <w:sz w:val="20"/>
          <w:szCs w:val="20"/>
          <w:lang w:val="en-US"/>
        </w:rPr>
        <w:t>Consent to participate</w:t>
      </w:r>
      <w:r w:rsidRPr="00EA2D5A">
        <w:rPr>
          <w:rFonts w:ascii="Times New Roman" w:hAnsi="Times New Roman" w:cs="Times New Roman"/>
          <w:sz w:val="20"/>
          <w:szCs w:val="20"/>
          <w:lang w:val="en-US"/>
        </w:rPr>
        <w:t xml:space="preserve"> No human experiments were performed, therefore not applicable.</w:t>
      </w:r>
    </w:p>
    <w:p w14:paraId="39DDB33A" w14:textId="77777777" w:rsidR="00E41FE0" w:rsidRPr="00EA2D5A" w:rsidRDefault="00E41FE0" w:rsidP="003F7882">
      <w:pPr>
        <w:spacing w:after="0" w:line="240" w:lineRule="auto"/>
        <w:rPr>
          <w:rFonts w:ascii="Times New Roman" w:hAnsi="Times New Roman" w:cs="Times New Roman"/>
          <w:sz w:val="20"/>
          <w:szCs w:val="20"/>
          <w:lang w:val="en-US"/>
        </w:rPr>
      </w:pPr>
    </w:p>
    <w:p w14:paraId="07CC3647" w14:textId="77777777" w:rsidR="00DB1167" w:rsidRPr="00EA2D5A" w:rsidRDefault="00DB1167" w:rsidP="003F7882">
      <w:pPr>
        <w:pStyle w:val="MDPI21heading1"/>
        <w:spacing w:before="0" w:after="0" w:line="240" w:lineRule="auto"/>
        <w:ind w:left="0"/>
        <w:rPr>
          <w:rFonts w:ascii="Times New Roman" w:hAnsi="Times New Roman"/>
          <w:color w:val="auto"/>
          <w:szCs w:val="20"/>
        </w:rPr>
      </w:pPr>
      <w:r w:rsidRPr="00EA2D5A">
        <w:rPr>
          <w:rFonts w:ascii="Times New Roman" w:hAnsi="Times New Roman"/>
          <w:color w:val="auto"/>
          <w:szCs w:val="20"/>
        </w:rPr>
        <w:t>References</w:t>
      </w:r>
    </w:p>
    <w:p w14:paraId="404B0049" w14:textId="77777777" w:rsidR="00DB1167" w:rsidRPr="00EA2D5A" w:rsidRDefault="00DB1167" w:rsidP="003F7882">
      <w:pPr>
        <w:pStyle w:val="MDPI21heading1"/>
        <w:spacing w:before="0" w:after="0" w:line="240" w:lineRule="auto"/>
        <w:ind w:left="0"/>
        <w:rPr>
          <w:rFonts w:ascii="Times New Roman" w:hAnsi="Times New Roman"/>
          <w:color w:val="auto"/>
          <w:szCs w:val="20"/>
        </w:rPr>
      </w:pPr>
    </w:p>
    <w:p w14:paraId="1856B6BB" w14:textId="744677DA" w:rsidR="00DB1167" w:rsidRPr="00EA2D5A" w:rsidRDefault="00362DDD"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bCs/>
          <w:sz w:val="20"/>
          <w:szCs w:val="20"/>
        </w:rPr>
        <w:t>Alan M, Kara D (2019)</w:t>
      </w:r>
      <w:r w:rsidR="00DB1167" w:rsidRPr="00EA2D5A">
        <w:rPr>
          <w:rFonts w:ascii="Times New Roman" w:hAnsi="Times New Roman" w:cs="Times New Roman"/>
          <w:bCs/>
          <w:sz w:val="20"/>
          <w:szCs w:val="20"/>
        </w:rPr>
        <w:t xml:space="preserve"> Comparison of a new sequential extraction method and the BCR sequential extraction method for mobility assessment of elements around boron mines in Turkey. </w:t>
      </w:r>
      <w:r w:rsidR="00ED3781" w:rsidRPr="00EA2D5A">
        <w:rPr>
          <w:rFonts w:ascii="Times New Roman" w:hAnsi="Times New Roman" w:cs="Times New Roman"/>
          <w:bCs/>
          <w:sz w:val="20"/>
          <w:szCs w:val="20"/>
        </w:rPr>
        <w:t>Talanta</w:t>
      </w:r>
      <w:r w:rsidR="00DB1167" w:rsidRPr="00EA2D5A">
        <w:rPr>
          <w:rFonts w:ascii="Times New Roman" w:hAnsi="Times New Roman" w:cs="Times New Roman"/>
          <w:bCs/>
          <w:sz w:val="20"/>
          <w:szCs w:val="20"/>
        </w:rPr>
        <w:t xml:space="preserve"> 194</w:t>
      </w:r>
      <w:r w:rsidRPr="00EA2D5A">
        <w:rPr>
          <w:rFonts w:ascii="Times New Roman" w:hAnsi="Times New Roman" w:cs="Times New Roman"/>
          <w:bCs/>
          <w:sz w:val="20"/>
          <w:szCs w:val="20"/>
        </w:rPr>
        <w:t>:</w:t>
      </w:r>
      <w:r w:rsidR="00DB1167" w:rsidRPr="00EA2D5A">
        <w:rPr>
          <w:rFonts w:ascii="Times New Roman" w:hAnsi="Times New Roman" w:cs="Times New Roman"/>
          <w:bCs/>
          <w:sz w:val="20"/>
          <w:szCs w:val="20"/>
        </w:rPr>
        <w:t>189-198.</w:t>
      </w:r>
      <w:r w:rsidR="00DB1167" w:rsidRPr="00EA2D5A">
        <w:rPr>
          <w:rFonts w:ascii="Times New Roman" w:hAnsi="Times New Roman" w:cs="Times New Roman"/>
          <w:sz w:val="20"/>
          <w:szCs w:val="20"/>
        </w:rPr>
        <w:t xml:space="preserve"> </w:t>
      </w:r>
    </w:p>
    <w:p w14:paraId="51ACDEFA" w14:textId="77777777" w:rsidR="00DB1167" w:rsidRPr="00EA2D5A" w:rsidRDefault="00DB1167" w:rsidP="003F7882">
      <w:pPr>
        <w:spacing w:after="0" w:line="240" w:lineRule="auto"/>
        <w:ind w:left="567" w:hanging="567"/>
        <w:jc w:val="both"/>
        <w:rPr>
          <w:rStyle w:val="Hyperlink"/>
          <w:rFonts w:ascii="Times New Roman" w:hAnsi="Times New Roman" w:cs="Times New Roman"/>
          <w:bCs/>
          <w:color w:val="auto"/>
          <w:sz w:val="20"/>
          <w:szCs w:val="20"/>
          <w:u w:val="none"/>
        </w:rPr>
      </w:pPr>
      <w:r w:rsidRPr="00EA2D5A">
        <w:rPr>
          <w:rFonts w:ascii="Times New Roman" w:hAnsi="Times New Roman" w:cs="Times New Roman"/>
          <w:sz w:val="20"/>
          <w:szCs w:val="20"/>
        </w:rPr>
        <w:t xml:space="preserve">            </w:t>
      </w:r>
      <w:hyperlink r:id="rId12" w:history="1">
        <w:r w:rsidRPr="00EA2D5A">
          <w:rPr>
            <w:rStyle w:val="Hyperlink"/>
            <w:rFonts w:ascii="Times New Roman" w:hAnsi="Times New Roman" w:cs="Times New Roman"/>
            <w:bCs/>
            <w:color w:val="auto"/>
            <w:sz w:val="20"/>
            <w:szCs w:val="20"/>
            <w:u w:val="none"/>
          </w:rPr>
          <w:t>https://doi.org/10.1016/j.talanta.2018.10.030</w:t>
        </w:r>
      </w:hyperlink>
    </w:p>
    <w:p w14:paraId="6FF2FBC0" w14:textId="2FD23F21" w:rsidR="00DB1167" w:rsidRPr="00EA2D5A" w:rsidRDefault="00ED3781" w:rsidP="003F7882">
      <w:pPr>
        <w:spacing w:after="0" w:line="240" w:lineRule="auto"/>
        <w:ind w:left="567" w:hanging="567"/>
        <w:jc w:val="both"/>
        <w:rPr>
          <w:rFonts w:ascii="Times New Roman" w:hAnsi="Times New Roman" w:cs="Times New Roman"/>
          <w:bCs/>
          <w:sz w:val="20"/>
          <w:szCs w:val="20"/>
        </w:rPr>
      </w:pPr>
      <w:r w:rsidRPr="00EA2D5A">
        <w:rPr>
          <w:rFonts w:ascii="Times New Roman" w:hAnsi="Times New Roman" w:cs="Times New Roman"/>
          <w:bCs/>
          <w:sz w:val="20"/>
          <w:szCs w:val="20"/>
        </w:rPr>
        <w:t>Alarifi SS, El-Sorogy AS, Al-kahtany K, Saddam A, Hazaea SA (2023)</w:t>
      </w:r>
      <w:r w:rsidR="00DB1167" w:rsidRPr="00EA2D5A">
        <w:rPr>
          <w:rFonts w:ascii="Times New Roman" w:hAnsi="Times New Roman" w:cs="Times New Roman"/>
          <w:bCs/>
          <w:sz w:val="20"/>
          <w:szCs w:val="20"/>
        </w:rPr>
        <w:t xml:space="preserve"> Contamination and health risk assessment of potentially toxic elements in Al-Ammariah agricultural soil, Saudi Arabia. </w:t>
      </w:r>
      <w:r w:rsidRPr="00EA2D5A">
        <w:rPr>
          <w:rFonts w:ascii="Times New Roman" w:hAnsi="Times New Roman" w:cs="Times New Roman"/>
          <w:bCs/>
          <w:sz w:val="20"/>
          <w:szCs w:val="20"/>
        </w:rPr>
        <w:t>J King Saud Univ Sci:</w:t>
      </w:r>
      <w:r w:rsidR="00DB1167" w:rsidRPr="00EA2D5A">
        <w:rPr>
          <w:rFonts w:ascii="Times New Roman" w:hAnsi="Times New Roman" w:cs="Times New Roman"/>
          <w:bCs/>
          <w:sz w:val="20"/>
          <w:szCs w:val="20"/>
        </w:rPr>
        <w:t>35,</w:t>
      </w:r>
      <w:r w:rsidR="00DB1167" w:rsidRPr="00EA2D5A">
        <w:rPr>
          <w:rFonts w:ascii="Times New Roman" w:hAnsi="Times New Roman" w:cs="Times New Roman"/>
          <w:bCs/>
          <w:i/>
          <w:sz w:val="20"/>
          <w:szCs w:val="20"/>
        </w:rPr>
        <w:t xml:space="preserve"> </w:t>
      </w:r>
      <w:r w:rsidR="00357B01" w:rsidRPr="00EA2D5A">
        <w:rPr>
          <w:rFonts w:ascii="Times New Roman" w:hAnsi="Times New Roman" w:cs="Times New Roman"/>
          <w:bCs/>
          <w:sz w:val="20"/>
          <w:szCs w:val="20"/>
        </w:rPr>
        <w:t>102826</w:t>
      </w:r>
    </w:p>
    <w:p w14:paraId="57B0FA45" w14:textId="753BDAAA" w:rsidR="00DB1167" w:rsidRPr="00EA2D5A" w:rsidRDefault="00EC4449" w:rsidP="003F7882">
      <w:pPr>
        <w:spacing w:after="0" w:line="240" w:lineRule="auto"/>
        <w:ind w:left="567" w:hanging="567"/>
        <w:jc w:val="both"/>
        <w:rPr>
          <w:rStyle w:val="Hyperlink"/>
          <w:rFonts w:ascii="Times New Roman" w:hAnsi="Times New Roman" w:cs="Times New Roman"/>
          <w:bCs/>
          <w:color w:val="auto"/>
          <w:sz w:val="20"/>
          <w:szCs w:val="20"/>
        </w:rPr>
      </w:pPr>
      <w:r w:rsidRPr="00EA2D5A">
        <w:rPr>
          <w:rFonts w:ascii="Times New Roman" w:hAnsi="Times New Roman" w:cs="Times New Roman"/>
          <w:bCs/>
          <w:sz w:val="20"/>
          <w:szCs w:val="20"/>
        </w:rPr>
        <w:lastRenderedPageBreak/>
        <w:t>Antonijević Nikolić M, Đuričić Milanković J, Nikolić Đ, Stanojević D</w:t>
      </w:r>
      <w:r w:rsidR="00DB1167" w:rsidRPr="00EA2D5A">
        <w:rPr>
          <w:rFonts w:ascii="Times New Roman" w:hAnsi="Times New Roman" w:cs="Times New Roman"/>
          <w:bCs/>
          <w:sz w:val="20"/>
          <w:szCs w:val="20"/>
        </w:rPr>
        <w:t xml:space="preserve"> (2021) Sadržaj elemenata u tragu u urbanom zemljištu Šap</w:t>
      </w:r>
      <w:r w:rsidRPr="00EA2D5A">
        <w:rPr>
          <w:rFonts w:ascii="Times New Roman" w:hAnsi="Times New Roman" w:cs="Times New Roman"/>
          <w:bCs/>
          <w:sz w:val="20"/>
          <w:szCs w:val="20"/>
        </w:rPr>
        <w:t>ca i procena ekološkog rizika. Zast Mater</w:t>
      </w:r>
      <w:r w:rsidR="00DB1167" w:rsidRPr="00EA2D5A">
        <w:rPr>
          <w:rFonts w:ascii="Times New Roman" w:hAnsi="Times New Roman" w:cs="Times New Roman"/>
          <w:bCs/>
          <w:sz w:val="20"/>
          <w:szCs w:val="20"/>
        </w:rPr>
        <w:t xml:space="preserve"> 62(2)</w:t>
      </w:r>
      <w:r w:rsidRPr="00EA2D5A">
        <w:rPr>
          <w:rFonts w:ascii="Times New Roman" w:hAnsi="Times New Roman" w:cs="Times New Roman"/>
          <w:bCs/>
          <w:sz w:val="20"/>
          <w:szCs w:val="20"/>
        </w:rPr>
        <w:t>:</w:t>
      </w:r>
      <w:r w:rsidR="00DB1167" w:rsidRPr="00EA2D5A">
        <w:rPr>
          <w:rFonts w:ascii="Times New Roman" w:hAnsi="Times New Roman" w:cs="Times New Roman"/>
          <w:bCs/>
          <w:sz w:val="20"/>
          <w:szCs w:val="20"/>
        </w:rPr>
        <w:t>83–94.</w:t>
      </w:r>
      <w:r w:rsidR="00DB1167" w:rsidRPr="00EA2D5A">
        <w:rPr>
          <w:rFonts w:ascii="Times New Roman" w:hAnsi="Times New Roman" w:cs="Times New Roman"/>
          <w:sz w:val="20"/>
          <w:szCs w:val="20"/>
        </w:rPr>
        <w:t xml:space="preserve"> </w:t>
      </w:r>
      <w:hyperlink r:id="rId13" w:history="1">
        <w:r w:rsidR="00DB1167" w:rsidRPr="00EA2D5A">
          <w:rPr>
            <w:rStyle w:val="Hyperlink"/>
            <w:rFonts w:ascii="Times New Roman" w:hAnsi="Times New Roman" w:cs="Times New Roman"/>
            <w:bCs/>
            <w:color w:val="auto"/>
            <w:sz w:val="20"/>
            <w:szCs w:val="20"/>
            <w:u w:val="none"/>
          </w:rPr>
          <w:t>https://doi.org/10.5937/zasmat2102083A</w:t>
        </w:r>
      </w:hyperlink>
      <w:r w:rsidR="00DB1167" w:rsidRPr="00EA2D5A">
        <w:rPr>
          <w:rFonts w:ascii="Times New Roman" w:hAnsi="Times New Roman" w:cs="Times New Roman"/>
          <w:bCs/>
          <w:sz w:val="20"/>
          <w:szCs w:val="20"/>
        </w:rPr>
        <w:t xml:space="preserve"> (in Serbian)</w:t>
      </w:r>
    </w:p>
    <w:p w14:paraId="7036226E" w14:textId="11A4D54E" w:rsidR="00DB1167" w:rsidRPr="00EA2D5A" w:rsidRDefault="00357B01" w:rsidP="00294BA1">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Barbieri M (2016)</w:t>
      </w:r>
      <w:r w:rsidR="00DB1167" w:rsidRPr="00EA2D5A">
        <w:rPr>
          <w:rFonts w:ascii="Times New Roman" w:hAnsi="Times New Roman" w:cs="Times New Roman"/>
          <w:sz w:val="20"/>
          <w:szCs w:val="20"/>
        </w:rPr>
        <w:t xml:space="preserve"> The Importance of Enrichment Factor (EF) and Geoaccumulation Index (Igeo) to Evaluate the Soil Contamination. </w:t>
      </w:r>
      <w:r w:rsidR="00591524" w:rsidRPr="00EA2D5A">
        <w:rPr>
          <w:rFonts w:ascii="Times New Roman" w:hAnsi="Times New Roman" w:cs="Times New Roman"/>
          <w:sz w:val="20"/>
          <w:szCs w:val="20"/>
        </w:rPr>
        <w:t>JG</w:t>
      </w:r>
      <w:r w:rsidR="00DB1167" w:rsidRPr="00EA2D5A">
        <w:rPr>
          <w:rFonts w:ascii="Times New Roman" w:hAnsi="Times New Roman" w:cs="Times New Roman"/>
          <w:sz w:val="20"/>
          <w:szCs w:val="20"/>
        </w:rPr>
        <w:t>G</w:t>
      </w:r>
      <w:r w:rsidR="00294BA1" w:rsidRPr="00EA2D5A">
        <w:rPr>
          <w:rFonts w:ascii="Times New Roman" w:hAnsi="Times New Roman" w:cs="Times New Roman"/>
          <w:sz w:val="20"/>
          <w:szCs w:val="20"/>
        </w:rPr>
        <w:t xml:space="preserve"> 5:237. </w:t>
      </w:r>
      <w:r w:rsidR="00DB1167" w:rsidRPr="00EA2D5A">
        <w:rPr>
          <w:rFonts w:ascii="Times New Roman" w:hAnsi="Times New Roman" w:cs="Times New Roman"/>
          <w:sz w:val="20"/>
          <w:szCs w:val="20"/>
        </w:rPr>
        <w:t>doi:10.4172/2381-8719.1000237</w:t>
      </w:r>
    </w:p>
    <w:p w14:paraId="67D3B68B" w14:textId="69B3D2E5" w:rsidR="00DB1167" w:rsidRPr="00EA2D5A" w:rsidRDefault="000D0A1E"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Birch GF (2020)</w:t>
      </w:r>
      <w:r w:rsidR="00DB1167" w:rsidRPr="00EA2D5A">
        <w:rPr>
          <w:rFonts w:ascii="Times New Roman" w:hAnsi="Times New Roman" w:cs="Times New Roman"/>
          <w:sz w:val="20"/>
          <w:szCs w:val="20"/>
        </w:rPr>
        <w:t xml:space="preserve"> An assessment of aluminum and iron in normalisation and enrichment procedures for environmental assessment of marine sediment. </w:t>
      </w:r>
      <w:r w:rsidRPr="00EA2D5A">
        <w:rPr>
          <w:rFonts w:ascii="Times New Roman" w:hAnsi="Times New Roman" w:cs="Times New Roman"/>
          <w:sz w:val="20"/>
          <w:szCs w:val="20"/>
        </w:rPr>
        <w:t>Sci Total Environ 727:138123</w:t>
      </w:r>
    </w:p>
    <w:p w14:paraId="138B07DD" w14:textId="3F02874F" w:rsidR="00DB1167" w:rsidRPr="00EA2D5A" w:rsidRDefault="003A44EF" w:rsidP="00394EA4">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Boumaza B, Kechiched R, Chekushina TV, Benabdeslam N, Senouci K, Hamitouche</w:t>
      </w:r>
      <w:r w:rsidR="00DB1167" w:rsidRPr="00EA2D5A">
        <w:rPr>
          <w:rFonts w:ascii="Times New Roman" w:hAnsi="Times New Roman" w:cs="Times New Roman"/>
          <w:sz w:val="20"/>
          <w:szCs w:val="20"/>
        </w:rPr>
        <w:t xml:space="preserve"> A</w:t>
      </w:r>
      <w:r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 Me</w:t>
      </w:r>
      <w:r w:rsidRPr="00EA2D5A">
        <w:rPr>
          <w:rFonts w:ascii="Times New Roman" w:hAnsi="Times New Roman" w:cs="Times New Roman"/>
          <w:sz w:val="20"/>
          <w:szCs w:val="20"/>
        </w:rPr>
        <w:t>rzeg FA, Rezgui W, Rebouh NY, Harizi K (2024)</w:t>
      </w:r>
      <w:r w:rsidR="00DB1167" w:rsidRPr="00EA2D5A">
        <w:rPr>
          <w:rFonts w:ascii="Times New Roman" w:hAnsi="Times New Roman" w:cs="Times New Roman"/>
          <w:sz w:val="20"/>
          <w:szCs w:val="20"/>
        </w:rPr>
        <w:t xml:space="preserve"> Geochemical distribution andenvironmental assessment of potentially toxic elements in farmland soils, sediments, and tailingsfrom phosphate industrial area (NE Algeria). </w:t>
      </w:r>
      <w:r w:rsidRPr="00EA2D5A">
        <w:rPr>
          <w:rFonts w:ascii="Times New Roman" w:hAnsi="Times New Roman" w:cs="Times New Roman"/>
          <w:sz w:val="20"/>
          <w:szCs w:val="20"/>
        </w:rPr>
        <w:t>J Hazard Mater</w:t>
      </w:r>
      <w:r w:rsidR="00DB1167" w:rsidRPr="00EA2D5A">
        <w:rPr>
          <w:rFonts w:ascii="Times New Roman" w:hAnsi="Times New Roman" w:cs="Times New Roman"/>
          <w:i/>
          <w:sz w:val="20"/>
          <w:szCs w:val="20"/>
        </w:rPr>
        <w:t xml:space="preserve"> </w:t>
      </w:r>
      <w:r w:rsidRPr="00EA2D5A">
        <w:rPr>
          <w:rFonts w:ascii="Times New Roman" w:hAnsi="Times New Roman" w:cs="Times New Roman"/>
          <w:sz w:val="20"/>
          <w:szCs w:val="20"/>
        </w:rPr>
        <w:t>465:133110</w:t>
      </w:r>
      <w:r w:rsidR="00394EA4" w:rsidRPr="00EA2D5A">
        <w:rPr>
          <w:rFonts w:ascii="Times New Roman" w:hAnsi="Times New Roman" w:cs="Times New Roman"/>
          <w:sz w:val="20"/>
          <w:szCs w:val="20"/>
        </w:rPr>
        <w:t xml:space="preserve">. </w:t>
      </w:r>
      <w:r w:rsidR="00DB1167" w:rsidRPr="00EA2D5A">
        <w:rPr>
          <w:rFonts w:ascii="Times New Roman" w:hAnsi="Times New Roman" w:cs="Times New Roman"/>
          <w:sz w:val="20"/>
          <w:szCs w:val="20"/>
        </w:rPr>
        <w:t xml:space="preserve">https://doi.org/10.1016/j.jhazmat.2023.133110 </w:t>
      </w:r>
    </w:p>
    <w:p w14:paraId="57B96EBE" w14:textId="31795230" w:rsidR="00DB1167" w:rsidRPr="00EA2D5A" w:rsidRDefault="004F3ADF"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Brinza L, Quinn PD, Schofield PF, Mosselmans JFW, Hodson ME (2013)</w:t>
      </w:r>
      <w:r w:rsidR="00DB1167" w:rsidRPr="00EA2D5A">
        <w:rPr>
          <w:rFonts w:ascii="Times New Roman" w:hAnsi="Times New Roman" w:cs="Times New Roman"/>
          <w:sz w:val="20"/>
          <w:szCs w:val="20"/>
        </w:rPr>
        <w:t xml:space="preserve"> Incorporation of strontium in earthworm-secreted calcium carbonate granules produced in strontium-amended and strontium-bearing soil. </w:t>
      </w:r>
      <w:r w:rsidRPr="00EA2D5A">
        <w:rPr>
          <w:rFonts w:ascii="Times New Roman" w:hAnsi="Times New Roman" w:cs="Times New Roman"/>
          <w:sz w:val="20"/>
          <w:szCs w:val="20"/>
        </w:rPr>
        <w:t>Geochim Cosmochim Acta</w:t>
      </w:r>
      <w:r w:rsidR="00DB1167" w:rsidRPr="00EA2D5A">
        <w:rPr>
          <w:rFonts w:ascii="Times New Roman" w:hAnsi="Times New Roman" w:cs="Times New Roman"/>
          <w:sz w:val="20"/>
          <w:szCs w:val="20"/>
        </w:rPr>
        <w:t xml:space="preserve"> 113</w:t>
      </w:r>
      <w:r w:rsidRPr="00EA2D5A">
        <w:rPr>
          <w:rFonts w:ascii="Times New Roman" w:hAnsi="Times New Roman" w:cs="Times New Roman"/>
          <w:sz w:val="20"/>
          <w:szCs w:val="20"/>
        </w:rPr>
        <w:t>:21-37</w:t>
      </w:r>
    </w:p>
    <w:p w14:paraId="7FDA5778" w14:textId="73E2663E" w:rsidR="00DB1167" w:rsidRPr="00EA2D5A" w:rsidRDefault="002E285C"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Cao C, Zhang Q, Ma Z-B, Wang X-M, Chen H, Wang</w:t>
      </w:r>
      <w:r w:rsidR="009D2A8B" w:rsidRPr="00EA2D5A">
        <w:rPr>
          <w:rFonts w:ascii="Times New Roman" w:hAnsi="Times New Roman" w:cs="Times New Roman"/>
          <w:sz w:val="20"/>
          <w:szCs w:val="20"/>
        </w:rPr>
        <w:t xml:space="preserve"> J-J </w:t>
      </w:r>
      <w:r w:rsidR="00E3580B" w:rsidRPr="00EA2D5A">
        <w:rPr>
          <w:rFonts w:ascii="Times New Roman" w:hAnsi="Times New Roman" w:cs="Times New Roman"/>
          <w:sz w:val="20"/>
          <w:szCs w:val="20"/>
        </w:rPr>
        <w:t>(2018)</w:t>
      </w:r>
      <w:r w:rsidR="00DB1167" w:rsidRPr="00EA2D5A">
        <w:rPr>
          <w:rFonts w:ascii="Times New Roman" w:hAnsi="Times New Roman" w:cs="Times New Roman"/>
          <w:sz w:val="20"/>
          <w:szCs w:val="20"/>
        </w:rPr>
        <w:t xml:space="preserve"> Fractionation and mobility risks of heavy metals and metalloids in wastewater-irrigated agricultural soils from greenhouses and fields in Gansu, China. </w:t>
      </w:r>
      <w:r w:rsidR="009D2A8B" w:rsidRPr="00EA2D5A">
        <w:rPr>
          <w:rFonts w:ascii="Times New Roman" w:hAnsi="Times New Roman" w:cs="Times New Roman"/>
          <w:sz w:val="20"/>
          <w:szCs w:val="20"/>
        </w:rPr>
        <w:t>Geoderma, 328:</w:t>
      </w:r>
      <w:r w:rsidR="00DB1167" w:rsidRPr="00EA2D5A">
        <w:rPr>
          <w:rFonts w:ascii="Times New Roman" w:hAnsi="Times New Roman" w:cs="Times New Roman"/>
          <w:sz w:val="20"/>
          <w:szCs w:val="20"/>
        </w:rPr>
        <w:t>1</w:t>
      </w:r>
      <w:r w:rsidR="009D2A8B" w:rsidRPr="00EA2D5A">
        <w:rPr>
          <w:rFonts w:ascii="Times New Roman" w:hAnsi="Times New Roman" w:cs="Times New Roman"/>
          <w:sz w:val="20"/>
          <w:szCs w:val="20"/>
        </w:rPr>
        <w:t>-9</w:t>
      </w:r>
    </w:p>
    <w:p w14:paraId="765A9EBC" w14:textId="762A05B2"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Council of</w:t>
      </w:r>
      <w:r w:rsidR="00A344D6" w:rsidRPr="00EA2D5A">
        <w:rPr>
          <w:rFonts w:ascii="Times New Roman" w:hAnsi="Times New Roman" w:cs="Times New Roman"/>
          <w:sz w:val="20"/>
          <w:szCs w:val="20"/>
        </w:rPr>
        <w:t xml:space="preserve"> the European Communities (CEC)</w:t>
      </w:r>
      <w:r w:rsidR="00E3580B" w:rsidRPr="00EA2D5A">
        <w:rPr>
          <w:rFonts w:ascii="Times New Roman" w:hAnsi="Times New Roman" w:cs="Times New Roman"/>
          <w:sz w:val="20"/>
          <w:szCs w:val="20"/>
        </w:rPr>
        <w:t xml:space="preserve"> (1986)</w:t>
      </w:r>
      <w:r w:rsidRPr="00EA2D5A">
        <w:rPr>
          <w:rFonts w:ascii="Times New Roman" w:hAnsi="Times New Roman" w:cs="Times New Roman"/>
          <w:sz w:val="20"/>
          <w:szCs w:val="20"/>
        </w:rPr>
        <w:t xml:space="preserve"> The protection of the environment, and in particular of the soil, when sewage sludge is used in agriculture. Council Directive of 12 june 1986. Official Journal of the European Communities </w:t>
      </w:r>
      <w:r w:rsidR="00F452DA" w:rsidRPr="00EA2D5A">
        <w:rPr>
          <w:rFonts w:ascii="Times New Roman" w:hAnsi="Times New Roman" w:cs="Times New Roman"/>
          <w:sz w:val="20"/>
          <w:szCs w:val="20"/>
        </w:rPr>
        <w:t>181</w:t>
      </w:r>
      <w:r w:rsidRPr="00EA2D5A">
        <w:rPr>
          <w:rFonts w:ascii="Times New Roman" w:hAnsi="Times New Roman" w:cs="Times New Roman"/>
          <w:sz w:val="20"/>
          <w:szCs w:val="20"/>
        </w:rPr>
        <w:t xml:space="preserve">. </w:t>
      </w:r>
    </w:p>
    <w:p w14:paraId="0D889427" w14:textId="28F0C62E" w:rsidR="00DB1167" w:rsidRPr="00EA2D5A" w:rsidRDefault="00DB1167" w:rsidP="003F7882">
      <w:pPr>
        <w:spacing w:after="0" w:line="240" w:lineRule="auto"/>
        <w:ind w:left="567" w:hanging="567"/>
        <w:jc w:val="both"/>
        <w:rPr>
          <w:rFonts w:ascii="Times New Roman" w:eastAsia="SimSun" w:hAnsi="Times New Roman" w:cs="Times New Roman"/>
          <w:noProof/>
          <w:sz w:val="20"/>
          <w:szCs w:val="20"/>
          <w:lang w:eastAsia="zh-CN"/>
        </w:rPr>
      </w:pPr>
      <w:proofErr w:type="spellStart"/>
      <w:r w:rsidRPr="00EA2D5A">
        <w:rPr>
          <w:rFonts w:ascii="Times New Roman" w:hAnsi="Times New Roman" w:cs="Times New Roman"/>
          <w:sz w:val="20"/>
          <w:szCs w:val="20"/>
          <w:lang w:val="en-GB"/>
        </w:rPr>
        <w:t>E</w:t>
      </w:r>
      <w:r w:rsidR="00D80D46" w:rsidRPr="00EA2D5A">
        <w:rPr>
          <w:rFonts w:ascii="Times New Roman" w:hAnsi="Times New Roman" w:cs="Times New Roman"/>
          <w:sz w:val="20"/>
          <w:szCs w:val="20"/>
          <w:lang w:val="en-GB"/>
        </w:rPr>
        <w:t>dmeades</w:t>
      </w:r>
      <w:proofErr w:type="spellEnd"/>
      <w:r w:rsidR="00D80D46" w:rsidRPr="00EA2D5A">
        <w:rPr>
          <w:rFonts w:ascii="Times New Roman" w:hAnsi="Times New Roman" w:cs="Times New Roman"/>
          <w:sz w:val="20"/>
          <w:szCs w:val="20"/>
          <w:lang w:val="en-GB"/>
        </w:rPr>
        <w:t xml:space="preserve"> DC, Wheeler DM (1990)</w:t>
      </w:r>
      <w:r w:rsidR="00E3580B" w:rsidRPr="00EA2D5A">
        <w:rPr>
          <w:rFonts w:ascii="Times New Roman" w:hAnsi="Times New Roman" w:cs="Times New Roman"/>
          <w:sz w:val="20"/>
          <w:szCs w:val="20"/>
          <w:lang w:val="en-GB"/>
        </w:rPr>
        <w:t xml:space="preserve"> </w:t>
      </w:r>
      <w:r w:rsidRPr="00EA2D5A">
        <w:rPr>
          <w:rFonts w:ascii="Times New Roman" w:hAnsi="Times New Roman" w:cs="Times New Roman"/>
          <w:sz w:val="20"/>
          <w:szCs w:val="20"/>
        </w:rPr>
        <w:t xml:space="preserve">Measurement of pH in New Zealand soils: an examination of the effect of electrolyte, electrolyte strength, and soil:solution ratio. </w:t>
      </w:r>
      <w:r w:rsidR="00046371" w:rsidRPr="00EA2D5A">
        <w:rPr>
          <w:rFonts w:ascii="Times New Roman" w:hAnsi="Times New Roman" w:cs="Times New Roman"/>
          <w:sz w:val="20"/>
          <w:szCs w:val="20"/>
        </w:rPr>
        <w:t>New Zealand J Agri Res</w:t>
      </w:r>
      <w:r w:rsidRPr="00EA2D5A">
        <w:rPr>
          <w:rFonts w:ascii="Times New Roman" w:hAnsi="Times New Roman" w:cs="Times New Roman"/>
          <w:sz w:val="20"/>
          <w:szCs w:val="20"/>
        </w:rPr>
        <w:t xml:space="preserve"> 33 (1)</w:t>
      </w:r>
      <w:r w:rsidR="00046371" w:rsidRPr="00EA2D5A">
        <w:rPr>
          <w:rFonts w:ascii="Times New Roman" w:hAnsi="Times New Roman" w:cs="Times New Roman"/>
          <w:sz w:val="20"/>
          <w:szCs w:val="20"/>
        </w:rPr>
        <w:t>:</w:t>
      </w:r>
      <w:r w:rsidRPr="00EA2D5A">
        <w:rPr>
          <w:rFonts w:ascii="Times New Roman" w:hAnsi="Times New Roman" w:cs="Times New Roman"/>
          <w:sz w:val="20"/>
          <w:szCs w:val="20"/>
        </w:rPr>
        <w:t xml:space="preserve">105-109. </w:t>
      </w:r>
    </w:p>
    <w:p w14:paraId="4BA84767" w14:textId="3E8D5830" w:rsidR="00DB1167" w:rsidRPr="00EA2D5A" w:rsidRDefault="00C74B52" w:rsidP="003F7882">
      <w:pPr>
        <w:spacing w:after="0" w:line="240" w:lineRule="auto"/>
        <w:ind w:left="567" w:hanging="567"/>
        <w:jc w:val="both"/>
        <w:rPr>
          <w:rFonts w:ascii="Times New Roman" w:hAnsi="Times New Roman" w:cs="Times New Roman"/>
          <w:sz w:val="20"/>
          <w:szCs w:val="20"/>
        </w:rPr>
      </w:pPr>
      <w:r w:rsidRPr="00EA2D5A">
        <w:rPr>
          <w:rFonts w:ascii="Times New Roman" w:eastAsia="SimSun" w:hAnsi="Times New Roman" w:cs="Times New Roman"/>
          <w:noProof/>
          <w:sz w:val="20"/>
          <w:szCs w:val="20"/>
          <w:lang w:eastAsia="zh-CN"/>
        </w:rPr>
        <w:t>El-Sorogy AS, Al-Hashim MH, Almadani SA, Giacobbe S, Nour HE</w:t>
      </w:r>
      <w:r w:rsidR="00CC7AC6" w:rsidRPr="00EA2D5A">
        <w:rPr>
          <w:rFonts w:ascii="Times New Roman" w:eastAsia="SimSun" w:hAnsi="Times New Roman" w:cs="Times New Roman"/>
          <w:noProof/>
          <w:sz w:val="20"/>
          <w:szCs w:val="20"/>
          <w:lang w:eastAsia="zh-CN"/>
        </w:rPr>
        <w:t xml:space="preserve"> (2024)</w:t>
      </w:r>
      <w:r w:rsidR="00DB1167" w:rsidRPr="00EA2D5A">
        <w:rPr>
          <w:rFonts w:ascii="Times New Roman" w:eastAsia="SimSun" w:hAnsi="Times New Roman" w:cs="Times New Roman"/>
          <w:noProof/>
          <w:sz w:val="20"/>
          <w:szCs w:val="20"/>
          <w:lang w:eastAsia="zh-CN"/>
        </w:rPr>
        <w:t xml:space="preserve"> Potential contamination and health risk assessment of heavy metals in Hurghada coastal sediments, Northwestern Red Sea. </w:t>
      </w:r>
      <w:r w:rsidR="00E54BD4" w:rsidRPr="00EA2D5A">
        <w:rPr>
          <w:rFonts w:ascii="Times New Roman" w:hAnsi="Times New Roman" w:cs="Times New Roman"/>
          <w:sz w:val="20"/>
          <w:szCs w:val="20"/>
        </w:rPr>
        <w:t>Mar Pollut Bull</w:t>
      </w:r>
      <w:r w:rsidR="00DB1167" w:rsidRPr="00EA2D5A">
        <w:rPr>
          <w:rFonts w:ascii="Times New Roman" w:hAnsi="Times New Roman" w:cs="Times New Roman"/>
          <w:sz w:val="20"/>
          <w:szCs w:val="20"/>
        </w:rPr>
        <w:t xml:space="preserve"> </w:t>
      </w:r>
      <w:r w:rsidR="00CC7AC6" w:rsidRPr="00EA2D5A">
        <w:rPr>
          <w:rFonts w:ascii="Times New Roman" w:hAnsi="Times New Roman" w:cs="Times New Roman"/>
          <w:sz w:val="20"/>
          <w:szCs w:val="20"/>
        </w:rPr>
        <w:t>198:</w:t>
      </w:r>
      <w:r w:rsidR="00DB1167" w:rsidRPr="00EA2D5A">
        <w:rPr>
          <w:rFonts w:ascii="Times New Roman" w:hAnsi="Times New Roman" w:cs="Times New Roman"/>
          <w:sz w:val="20"/>
          <w:szCs w:val="20"/>
        </w:rPr>
        <w:t xml:space="preserve">115924. https://doi.org/10.1016/j.marpolbul.2023.115924 </w:t>
      </w:r>
    </w:p>
    <w:p w14:paraId="11C80CD8"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European Union directive 86/278/EEC</w:t>
      </w:r>
    </w:p>
    <w:p w14:paraId="06B7D13F" w14:textId="77777777" w:rsidR="00394573" w:rsidRPr="00EA2D5A" w:rsidRDefault="006013CB"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Fernádez E, Jiménez R, Lallena AM, Aguilar J (2004)</w:t>
      </w:r>
      <w:r w:rsidR="00DB1167" w:rsidRPr="00EA2D5A">
        <w:rPr>
          <w:rFonts w:ascii="Times New Roman" w:hAnsi="Times New Roman" w:cs="Times New Roman"/>
          <w:sz w:val="20"/>
          <w:szCs w:val="20"/>
        </w:rPr>
        <w:t xml:space="preserve"> Evaluation of the BCR sequential extraction procedure applied for two unpolluted Spanish soils. </w:t>
      </w:r>
      <w:r w:rsidR="00394573" w:rsidRPr="00EA2D5A">
        <w:rPr>
          <w:rFonts w:ascii="Times New Roman" w:hAnsi="Times New Roman" w:cs="Times New Roman"/>
          <w:sz w:val="20"/>
          <w:szCs w:val="20"/>
        </w:rPr>
        <w:t xml:space="preserve">Environ Pollut </w:t>
      </w:r>
      <w:r w:rsidR="00DB1167" w:rsidRPr="00EA2D5A">
        <w:rPr>
          <w:rFonts w:ascii="Times New Roman" w:hAnsi="Times New Roman" w:cs="Times New Roman"/>
          <w:sz w:val="20"/>
          <w:szCs w:val="20"/>
        </w:rPr>
        <w:t>131</w:t>
      </w:r>
      <w:r w:rsidR="00394573"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355-364. </w:t>
      </w:r>
    </w:p>
    <w:p w14:paraId="42A16674" w14:textId="1CF78FF3" w:rsidR="00DB1167" w:rsidRPr="00EA2D5A" w:rsidRDefault="00394573"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r w:rsidR="00DB1167" w:rsidRPr="00EA2D5A">
        <w:rPr>
          <w:rFonts w:ascii="Times New Roman" w:hAnsi="Times New Roman" w:cs="Times New Roman"/>
          <w:sz w:val="20"/>
          <w:szCs w:val="20"/>
        </w:rPr>
        <w:t>https:// doi.org/10.1016/j.envpol.2004.03.013</w:t>
      </w:r>
    </w:p>
    <w:p w14:paraId="44E43B85" w14:textId="246263BE" w:rsidR="00DB1167" w:rsidRPr="00EA2D5A" w:rsidRDefault="00203851"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Frančišković-Bilinski S, Peco J, Sakan S, Ðordević D</w:t>
      </w:r>
      <w:r w:rsidR="00DB1167" w:rsidRPr="00EA2D5A">
        <w:rPr>
          <w:rFonts w:ascii="Times New Roman" w:hAnsi="Times New Roman" w:cs="Times New Roman"/>
          <w:sz w:val="20"/>
          <w:szCs w:val="20"/>
        </w:rPr>
        <w:t>,</w:t>
      </w:r>
      <w:r w:rsidRPr="00EA2D5A">
        <w:rPr>
          <w:rFonts w:ascii="Times New Roman" w:hAnsi="Times New Roman" w:cs="Times New Roman"/>
          <w:sz w:val="20"/>
          <w:szCs w:val="20"/>
        </w:rPr>
        <w:t xml:space="preserve"> Inđić D (2023)</w:t>
      </w:r>
      <w:r w:rsidR="00DB1167" w:rsidRPr="00EA2D5A">
        <w:rPr>
          <w:rFonts w:ascii="Times New Roman" w:hAnsi="Times New Roman" w:cs="Times New Roman"/>
          <w:sz w:val="20"/>
          <w:szCs w:val="20"/>
        </w:rPr>
        <w:t xml:space="preserve"> Magnetic and geochemical properties of Zagreb city area soils. </w:t>
      </w:r>
      <w:r w:rsidRPr="00EA2D5A">
        <w:rPr>
          <w:rFonts w:ascii="Times New Roman" w:hAnsi="Times New Roman" w:cs="Times New Roman"/>
          <w:sz w:val="20"/>
          <w:szCs w:val="20"/>
        </w:rPr>
        <w:t>Minerals</w:t>
      </w:r>
      <w:r w:rsidR="00DB1167" w:rsidRPr="00EA2D5A">
        <w:rPr>
          <w:rFonts w:ascii="Times New Roman" w:hAnsi="Times New Roman" w:cs="Times New Roman"/>
          <w:sz w:val="20"/>
          <w:szCs w:val="20"/>
        </w:rPr>
        <w:t xml:space="preserve"> 13</w:t>
      </w:r>
      <w:r w:rsidRPr="00EA2D5A">
        <w:rPr>
          <w:rFonts w:ascii="Times New Roman" w:hAnsi="Times New Roman" w:cs="Times New Roman"/>
          <w:sz w:val="20"/>
          <w:szCs w:val="20"/>
        </w:rPr>
        <w:t>:1481</w:t>
      </w:r>
      <w:r w:rsidR="00B86568" w:rsidRPr="00EA2D5A">
        <w:rPr>
          <w:rFonts w:ascii="Times New Roman" w:hAnsi="Times New Roman" w:cs="Times New Roman"/>
          <w:sz w:val="20"/>
          <w:szCs w:val="20"/>
        </w:rPr>
        <w:t>.</w:t>
      </w:r>
    </w:p>
    <w:p w14:paraId="02CC2CD2"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https:// doi.org/10.3390/min13121481</w:t>
      </w:r>
    </w:p>
    <w:p w14:paraId="6DE01D0C" w14:textId="6B59CFA5" w:rsidR="00DB1167" w:rsidRPr="00EA2D5A" w:rsidRDefault="0007404F"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Groenenberg JE, Römkens PFAM, Zomeren AV, Rodrigues SM, Comans RNJ (2017)</w:t>
      </w:r>
      <w:r w:rsidR="00DB1167" w:rsidRPr="00EA2D5A">
        <w:rPr>
          <w:rFonts w:ascii="Times New Roman" w:hAnsi="Times New Roman" w:cs="Times New Roman"/>
          <w:sz w:val="20"/>
          <w:szCs w:val="20"/>
        </w:rPr>
        <w:t xml:space="preserve"> Evaluation of the single dilute (0.43 M) nitric acid extraction to determine geochemically reactive elements in soil. </w:t>
      </w:r>
      <w:r w:rsidR="00DB1167" w:rsidRPr="00EA2D5A">
        <w:rPr>
          <w:rFonts w:ascii="Times New Roman" w:hAnsi="Times New Roman" w:cs="Times New Roman"/>
          <w:bCs/>
          <w:sz w:val="20"/>
          <w:szCs w:val="20"/>
        </w:rPr>
        <w:t>Environ</w:t>
      </w:r>
      <w:r w:rsidR="00B86568" w:rsidRPr="00EA2D5A">
        <w:rPr>
          <w:rFonts w:ascii="Times New Roman" w:hAnsi="Times New Roman" w:cs="Times New Roman"/>
          <w:bCs/>
          <w:sz w:val="20"/>
          <w:szCs w:val="20"/>
        </w:rPr>
        <w:t xml:space="preserve"> Sci</w:t>
      </w:r>
      <w:r w:rsidR="00B86568" w:rsidRPr="00EA2D5A">
        <w:rPr>
          <w:rFonts w:ascii="Times New Roman" w:hAnsi="Times New Roman" w:cs="Times New Roman"/>
          <w:sz w:val="20"/>
          <w:szCs w:val="20"/>
        </w:rPr>
        <w:t> </w:t>
      </w:r>
      <w:r w:rsidR="00B86568" w:rsidRPr="00EA2D5A">
        <w:rPr>
          <w:rFonts w:ascii="Times New Roman" w:hAnsi="Times New Roman" w:cs="Times New Roman"/>
          <w:bCs/>
          <w:sz w:val="20"/>
          <w:szCs w:val="20"/>
        </w:rPr>
        <w:t>Technol</w:t>
      </w:r>
      <w:r w:rsidR="00DB1167" w:rsidRPr="00EA2D5A">
        <w:rPr>
          <w:rFonts w:ascii="Times New Roman" w:hAnsi="Times New Roman" w:cs="Times New Roman"/>
          <w:sz w:val="20"/>
          <w:szCs w:val="20"/>
        </w:rPr>
        <w:t xml:space="preserve"> 51</w:t>
      </w:r>
      <w:r w:rsidR="00B86568" w:rsidRPr="00EA2D5A">
        <w:rPr>
          <w:rFonts w:ascii="Times New Roman" w:hAnsi="Times New Roman" w:cs="Times New Roman"/>
          <w:sz w:val="20"/>
          <w:szCs w:val="20"/>
        </w:rPr>
        <w:t>:2246−2253.</w:t>
      </w:r>
    </w:p>
    <w:p w14:paraId="49C74E5F"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https:// doi.org/ 10.1021/acs.est.6b05151 </w:t>
      </w:r>
    </w:p>
    <w:p w14:paraId="7E166A66" w14:textId="1A827772" w:rsidR="00DB1167" w:rsidRPr="00EA2D5A" w:rsidRDefault="00B86568"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Gruszecka-Kosowska A, Baran A, Mazur-Kajta K, Czech</w:t>
      </w:r>
      <w:r w:rsidR="00DB1167" w:rsidRPr="00EA2D5A">
        <w:rPr>
          <w:rFonts w:ascii="Times New Roman" w:hAnsi="Times New Roman" w:cs="Times New Roman"/>
          <w:sz w:val="20"/>
          <w:szCs w:val="20"/>
        </w:rPr>
        <w:t xml:space="preserve"> T (2019). Geochemical fractions of the agricultural soils of Southern Poland and the assessment of the potentially harmful element mobility. </w:t>
      </w:r>
      <w:r w:rsidR="00A72734" w:rsidRPr="00EA2D5A">
        <w:rPr>
          <w:rFonts w:ascii="Times New Roman" w:hAnsi="Times New Roman" w:cs="Times New Roman"/>
          <w:sz w:val="20"/>
          <w:szCs w:val="20"/>
        </w:rPr>
        <w:t>Minerals</w:t>
      </w:r>
      <w:r w:rsidR="00DB1167" w:rsidRPr="00EA2D5A">
        <w:rPr>
          <w:rFonts w:ascii="Times New Roman" w:hAnsi="Times New Roman" w:cs="Times New Roman"/>
          <w:sz w:val="20"/>
          <w:szCs w:val="20"/>
        </w:rPr>
        <w:t xml:space="preserve"> 9(11)</w:t>
      </w:r>
      <w:r w:rsidR="00A72734"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674. </w:t>
      </w:r>
    </w:p>
    <w:p w14:paraId="3CFCCDBB"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hyperlink r:id="rId14" w:history="1">
        <w:r w:rsidRPr="00EA2D5A">
          <w:rPr>
            <w:rStyle w:val="Hyperlink"/>
            <w:rFonts w:ascii="Times New Roman" w:hAnsi="Times New Roman" w:cs="Times New Roman"/>
            <w:color w:val="auto"/>
            <w:sz w:val="20"/>
            <w:szCs w:val="20"/>
            <w:u w:val="none"/>
          </w:rPr>
          <w:t>https://doi.org/10.3390/min9110674</w:t>
        </w:r>
      </w:hyperlink>
    </w:p>
    <w:p w14:paraId="496D5061" w14:textId="3274BFD5" w:rsidR="00DB1167" w:rsidRPr="00EA2D5A" w:rsidRDefault="00547454"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Huang J, Guo S, Zeng G-M</w:t>
      </w:r>
      <w:r w:rsidR="00DB1167" w:rsidRPr="00EA2D5A">
        <w:rPr>
          <w:rFonts w:ascii="Times New Roman" w:hAnsi="Times New Roman" w:cs="Times New Roman"/>
          <w:sz w:val="20"/>
          <w:szCs w:val="20"/>
        </w:rPr>
        <w:t>, Li</w:t>
      </w:r>
      <w:r w:rsidRPr="00EA2D5A">
        <w:rPr>
          <w:rFonts w:ascii="Times New Roman" w:hAnsi="Times New Roman" w:cs="Times New Roman"/>
          <w:sz w:val="20"/>
          <w:szCs w:val="20"/>
        </w:rPr>
        <w:t xml:space="preserve"> F, Gu Y, Sni Y, Shi L, Liu W, Peng S (2018)</w:t>
      </w:r>
      <w:r w:rsidR="00DB1167" w:rsidRPr="00EA2D5A">
        <w:rPr>
          <w:rFonts w:ascii="Times New Roman" w:hAnsi="Times New Roman" w:cs="Times New Roman"/>
          <w:sz w:val="20"/>
          <w:szCs w:val="20"/>
        </w:rPr>
        <w:t xml:space="preserve"> A new exploration of health risk assessment quantification from sources of soil heavy metals under different land use. </w:t>
      </w:r>
      <w:r w:rsidR="00400807" w:rsidRPr="00EA2D5A">
        <w:rPr>
          <w:rFonts w:ascii="Times New Roman" w:hAnsi="Times New Roman" w:cs="Times New Roman"/>
          <w:sz w:val="20"/>
          <w:szCs w:val="20"/>
        </w:rPr>
        <w:t>Environ Pollut</w:t>
      </w:r>
      <w:r w:rsidR="00DB1167" w:rsidRPr="00EA2D5A">
        <w:rPr>
          <w:rFonts w:ascii="Times New Roman" w:hAnsi="Times New Roman" w:cs="Times New Roman"/>
          <w:sz w:val="20"/>
          <w:szCs w:val="20"/>
        </w:rPr>
        <w:t xml:space="preserve"> 243</w:t>
      </w:r>
      <w:r w:rsidR="00400807"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49-58.  </w:t>
      </w:r>
    </w:p>
    <w:p w14:paraId="01B18417" w14:textId="36CFDD55" w:rsidR="00DB1167" w:rsidRPr="00EA2D5A" w:rsidRDefault="0081185B"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Iwegbue CMA (2011)</w:t>
      </w:r>
      <w:r w:rsidR="00DB1167" w:rsidRPr="00EA2D5A">
        <w:rPr>
          <w:rFonts w:ascii="Times New Roman" w:hAnsi="Times New Roman" w:cs="Times New Roman"/>
          <w:sz w:val="20"/>
          <w:szCs w:val="20"/>
        </w:rPr>
        <w:t xml:space="preserve"> Assessment of heavy metal speciation in soils impacted with crude oil in the Niger Delta, Nigeria. </w:t>
      </w:r>
      <w:r w:rsidRPr="00EA2D5A">
        <w:rPr>
          <w:rFonts w:ascii="Times New Roman" w:hAnsi="Times New Roman" w:cs="Times New Roman"/>
          <w:sz w:val="20"/>
          <w:szCs w:val="20"/>
        </w:rPr>
        <w:t>Chem Speciat Bioavailab</w:t>
      </w:r>
      <w:r w:rsidR="00DB1167" w:rsidRPr="00EA2D5A">
        <w:rPr>
          <w:rFonts w:ascii="Times New Roman" w:hAnsi="Times New Roman" w:cs="Times New Roman"/>
          <w:sz w:val="20"/>
          <w:szCs w:val="20"/>
        </w:rPr>
        <w:t xml:space="preserve"> 23</w:t>
      </w:r>
      <w:r w:rsidRPr="00EA2D5A">
        <w:rPr>
          <w:rFonts w:ascii="Times New Roman" w:hAnsi="Times New Roman" w:cs="Times New Roman"/>
          <w:sz w:val="20"/>
          <w:szCs w:val="20"/>
        </w:rPr>
        <w:t>:7–15</w:t>
      </w:r>
    </w:p>
    <w:p w14:paraId="12251A95" w14:textId="5B3AFA75" w:rsidR="00DB1167" w:rsidRPr="00EA2D5A" w:rsidRDefault="00973A18"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Kabata-Pendias A (2011)</w:t>
      </w:r>
      <w:r w:rsidR="00DB1167" w:rsidRPr="00EA2D5A">
        <w:rPr>
          <w:rFonts w:ascii="Times New Roman" w:hAnsi="Times New Roman" w:cs="Times New Roman"/>
          <w:sz w:val="20"/>
          <w:szCs w:val="20"/>
        </w:rPr>
        <w:t xml:space="preserve"> Trace Elements in soils and Plants, 4</w:t>
      </w:r>
      <w:r w:rsidR="00DB1167" w:rsidRPr="00EA2D5A">
        <w:rPr>
          <w:rFonts w:ascii="Times New Roman" w:hAnsi="Times New Roman" w:cs="Times New Roman"/>
          <w:sz w:val="20"/>
          <w:szCs w:val="20"/>
          <w:vertAlign w:val="superscript"/>
        </w:rPr>
        <w:t xml:space="preserve">th </w:t>
      </w:r>
      <w:r w:rsidR="00DB1167" w:rsidRPr="00EA2D5A">
        <w:rPr>
          <w:rFonts w:ascii="Times New Roman" w:hAnsi="Times New Roman" w:cs="Times New Roman"/>
          <w:sz w:val="20"/>
          <w:szCs w:val="20"/>
        </w:rPr>
        <w:t>edition. CRC Press, Boca Raton.</w:t>
      </w:r>
    </w:p>
    <w:p w14:paraId="347990C3" w14:textId="1B5A93E3" w:rsidR="00DB1167" w:rsidRPr="00EA2D5A" w:rsidRDefault="00973A18"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Kaleem M, Naseem S, Bashir E, Shahab B, Rafique T</w:t>
      </w:r>
      <w:r w:rsidR="00DB1167" w:rsidRPr="00EA2D5A">
        <w:rPr>
          <w:rFonts w:ascii="Times New Roman" w:hAnsi="Times New Roman" w:cs="Times New Roman"/>
          <w:sz w:val="20"/>
          <w:szCs w:val="20"/>
        </w:rPr>
        <w:t xml:space="preserve"> (2021). Discrete geochemical behavior of Sr and Ba in the groundwater of Southern Mor Range, Balochistan, a tracer for igneous and sedimentary rocks weathering and related environmental issues. </w:t>
      </w:r>
      <w:r w:rsidR="00D35C1F" w:rsidRPr="00EA2D5A">
        <w:rPr>
          <w:rFonts w:ascii="Times New Roman" w:hAnsi="Times New Roman" w:cs="Times New Roman"/>
          <w:sz w:val="20"/>
          <w:szCs w:val="20"/>
        </w:rPr>
        <w:t>Appl Geochem</w:t>
      </w:r>
      <w:r w:rsidR="00DB1167" w:rsidRPr="00EA2D5A">
        <w:rPr>
          <w:rFonts w:ascii="Times New Roman" w:hAnsi="Times New Roman" w:cs="Times New Roman"/>
          <w:sz w:val="20"/>
          <w:szCs w:val="20"/>
        </w:rPr>
        <w:t xml:space="preserve"> 130</w:t>
      </w:r>
      <w:r w:rsidR="00D35C1F" w:rsidRPr="00EA2D5A">
        <w:rPr>
          <w:rFonts w:ascii="Times New Roman" w:hAnsi="Times New Roman" w:cs="Times New Roman"/>
          <w:sz w:val="20"/>
          <w:szCs w:val="20"/>
        </w:rPr>
        <w:t>:104996</w:t>
      </w:r>
      <w:r w:rsidR="00DB1167" w:rsidRPr="00EA2D5A">
        <w:rPr>
          <w:rFonts w:ascii="Times New Roman" w:hAnsi="Times New Roman" w:cs="Times New Roman"/>
          <w:sz w:val="20"/>
          <w:szCs w:val="20"/>
        </w:rPr>
        <w:t xml:space="preserve"> </w:t>
      </w:r>
    </w:p>
    <w:p w14:paraId="36B35006"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hyperlink r:id="rId15" w:history="1">
        <w:r w:rsidRPr="00EA2D5A">
          <w:rPr>
            <w:rStyle w:val="Hyperlink"/>
            <w:rFonts w:ascii="Times New Roman" w:hAnsi="Times New Roman" w:cs="Times New Roman"/>
            <w:color w:val="auto"/>
            <w:sz w:val="20"/>
            <w:szCs w:val="20"/>
            <w:u w:val="none"/>
          </w:rPr>
          <w:t>https://doi.org/10.1016/j.apgeochem.2021.104996</w:t>
        </w:r>
      </w:hyperlink>
    </w:p>
    <w:p w14:paraId="1811BF16" w14:textId="1283FEAB" w:rsidR="00DB1167" w:rsidRPr="00EA2D5A" w:rsidRDefault="00B5217D"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Kashem MA, Singh BR</w:t>
      </w:r>
      <w:r w:rsidR="00E74020" w:rsidRPr="00EA2D5A">
        <w:rPr>
          <w:rFonts w:ascii="Times New Roman" w:hAnsi="Times New Roman" w:cs="Times New Roman"/>
          <w:sz w:val="20"/>
          <w:szCs w:val="20"/>
        </w:rPr>
        <w:t>, Huq SMI, Kawai S</w:t>
      </w:r>
      <w:r w:rsidR="00DB1167" w:rsidRPr="00EA2D5A">
        <w:rPr>
          <w:rFonts w:ascii="Times New Roman" w:hAnsi="Times New Roman" w:cs="Times New Roman"/>
          <w:sz w:val="20"/>
          <w:szCs w:val="20"/>
        </w:rPr>
        <w:t xml:space="preserve"> (2011) Fractionation and mobility of cadmium, lead and zinc in some contaminated and non-contaminated soils of Japan. </w:t>
      </w:r>
      <w:r w:rsidR="007A15CD" w:rsidRPr="00EA2D5A">
        <w:rPr>
          <w:rFonts w:ascii="Times New Roman" w:hAnsi="Times New Roman" w:cs="Times New Roman"/>
          <w:sz w:val="20"/>
          <w:szCs w:val="20"/>
        </w:rPr>
        <w:t>J Soil Sci Environ Manage</w:t>
      </w:r>
      <w:r w:rsidR="00DB1167" w:rsidRPr="00EA2D5A">
        <w:rPr>
          <w:rFonts w:ascii="Times New Roman" w:hAnsi="Times New Roman" w:cs="Times New Roman"/>
          <w:sz w:val="20"/>
          <w:szCs w:val="20"/>
        </w:rPr>
        <w:t xml:space="preserve"> 3(9</w:t>
      </w:r>
      <w:r w:rsidR="00DB1167" w:rsidRPr="00EA2D5A">
        <w:rPr>
          <w:rFonts w:ascii="Times New Roman" w:hAnsi="Times New Roman" w:cs="Times New Roman"/>
          <w:i/>
          <w:sz w:val="20"/>
          <w:szCs w:val="20"/>
        </w:rPr>
        <w:t>)</w:t>
      </w:r>
      <w:r w:rsidR="008E05FC" w:rsidRPr="00EA2D5A">
        <w:rPr>
          <w:rFonts w:ascii="Times New Roman" w:hAnsi="Times New Roman" w:cs="Times New Roman"/>
          <w:sz w:val="20"/>
          <w:szCs w:val="20"/>
        </w:rPr>
        <w:t>:241-249</w:t>
      </w:r>
    </w:p>
    <w:p w14:paraId="7BDC7EB6" w14:textId="46F67569" w:rsidR="00DB1167" w:rsidRPr="00EA2D5A" w:rsidRDefault="001C03C0"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Kumari K, Nazir G, Singh A, Kumar P (2017)</w:t>
      </w:r>
      <w:r w:rsidR="00DB1167" w:rsidRPr="00EA2D5A">
        <w:rPr>
          <w:rFonts w:ascii="Times New Roman" w:hAnsi="Times New Roman" w:cs="Times New Roman"/>
          <w:sz w:val="20"/>
          <w:szCs w:val="20"/>
        </w:rPr>
        <w:t xml:space="preserve"> Studies on Boron Fractions with Different Physico-Chemical Properties of Cultivated Soils of Himachal Pradesh, India. </w:t>
      </w:r>
      <w:r w:rsidRPr="00EA2D5A">
        <w:rPr>
          <w:rFonts w:ascii="Times New Roman" w:hAnsi="Times New Roman" w:cs="Times New Roman"/>
          <w:sz w:val="20"/>
          <w:szCs w:val="20"/>
        </w:rPr>
        <w:t>Int J Curr Microbiol Appl Sci</w:t>
      </w:r>
      <w:r w:rsidR="00DB1167" w:rsidRPr="00EA2D5A">
        <w:rPr>
          <w:rFonts w:ascii="Times New Roman" w:hAnsi="Times New Roman" w:cs="Times New Roman"/>
          <w:sz w:val="20"/>
          <w:szCs w:val="20"/>
        </w:rPr>
        <w:t xml:space="preserve"> 6(6)</w:t>
      </w:r>
      <w:r w:rsidRPr="00EA2D5A">
        <w:rPr>
          <w:rFonts w:ascii="Times New Roman" w:hAnsi="Times New Roman" w:cs="Times New Roman"/>
          <w:sz w:val="20"/>
          <w:szCs w:val="20"/>
        </w:rPr>
        <w:t>:1547-1555</w:t>
      </w:r>
    </w:p>
    <w:p w14:paraId="54F61682" w14:textId="4D765870" w:rsidR="00DB1167" w:rsidRPr="00EA2D5A" w:rsidRDefault="00E26312"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Kusin FM, Awang NHC, Hasan SNMS, Rahim HAA, Azmin N, Jusop S et al (2019)</w:t>
      </w:r>
      <w:r w:rsidR="00DB1167" w:rsidRPr="00EA2D5A">
        <w:rPr>
          <w:rFonts w:ascii="Times New Roman" w:hAnsi="Times New Roman" w:cs="Times New Roman"/>
          <w:sz w:val="20"/>
          <w:szCs w:val="20"/>
        </w:rPr>
        <w:t xml:space="preserve"> Geo-ecological evaluation of mineral, major and trace elemental composition in waste rocks, soils and sediments of a gold mining area and potential associated risks. Catena 183</w:t>
      </w:r>
      <w:r w:rsidRPr="00EA2D5A">
        <w:rPr>
          <w:rFonts w:ascii="Times New Roman" w:hAnsi="Times New Roman" w:cs="Times New Roman"/>
          <w:sz w:val="20"/>
          <w:szCs w:val="20"/>
        </w:rPr>
        <w:t>:</w:t>
      </w:r>
      <w:r w:rsidR="00DB1167" w:rsidRPr="00EA2D5A">
        <w:rPr>
          <w:rFonts w:ascii="Times New Roman" w:hAnsi="Times New Roman" w:cs="Times New Roman"/>
          <w:sz w:val="20"/>
          <w:szCs w:val="20"/>
        </w:rPr>
        <w:t>104229. https://doi.org/10.1016/j. catena.2019.104229.</w:t>
      </w:r>
    </w:p>
    <w:p w14:paraId="7FCA65F2" w14:textId="7DAF3711" w:rsidR="00DB1167" w:rsidRPr="00EA2D5A" w:rsidRDefault="00E35C2C"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Laribi A, Shand C, Wendler R, Mouhouche B, Colient</w:t>
      </w:r>
      <w:r w:rsidR="00DB1167" w:rsidRPr="00EA2D5A">
        <w:rPr>
          <w:rFonts w:ascii="Times New Roman" w:hAnsi="Times New Roman" w:cs="Times New Roman"/>
          <w:sz w:val="20"/>
          <w:szCs w:val="20"/>
        </w:rPr>
        <w:t xml:space="preserve"> G </w:t>
      </w:r>
      <w:r w:rsidR="00DB1167" w:rsidRPr="00EA2D5A">
        <w:rPr>
          <w:rFonts w:ascii="Times New Roman" w:hAnsi="Times New Roman" w:cs="Times New Roman"/>
          <w:sz w:val="20"/>
          <w:szCs w:val="20"/>
          <w:lang w:val="sr-Latn-RS"/>
        </w:rPr>
        <w:t>(</w:t>
      </w:r>
      <w:r w:rsidRPr="00EA2D5A">
        <w:rPr>
          <w:rFonts w:ascii="Times New Roman" w:hAnsi="Times New Roman" w:cs="Times New Roman"/>
          <w:sz w:val="20"/>
          <w:szCs w:val="20"/>
        </w:rPr>
        <w:t>2019)</w:t>
      </w:r>
      <w:r w:rsidR="00DB1167" w:rsidRPr="00EA2D5A">
        <w:rPr>
          <w:rFonts w:ascii="Times New Roman" w:hAnsi="Times New Roman" w:cs="Times New Roman"/>
          <w:sz w:val="20"/>
          <w:szCs w:val="20"/>
        </w:rPr>
        <w:t xml:space="preserve"> Concentrations and sources of Cd, Cr, Cu, Fe, Ni, Pb and Zn in soil of the Mitidja plain, Algeria. </w:t>
      </w:r>
      <w:r w:rsidR="001B4673" w:rsidRPr="00EA2D5A">
        <w:rPr>
          <w:rFonts w:ascii="Times New Roman" w:hAnsi="Times New Roman" w:cs="Times New Roman"/>
          <w:sz w:val="20"/>
          <w:szCs w:val="20"/>
        </w:rPr>
        <w:t>Toxicol</w:t>
      </w:r>
      <w:r w:rsidR="008D1115" w:rsidRPr="00EA2D5A">
        <w:rPr>
          <w:rFonts w:ascii="Times New Roman" w:hAnsi="Times New Roman" w:cs="Times New Roman"/>
          <w:sz w:val="20"/>
          <w:szCs w:val="20"/>
        </w:rPr>
        <w:t xml:space="preserve"> </w:t>
      </w:r>
      <w:r w:rsidR="001B4673" w:rsidRPr="00EA2D5A">
        <w:rPr>
          <w:rFonts w:ascii="Times New Roman" w:hAnsi="Times New Roman" w:cs="Times New Roman"/>
          <w:sz w:val="20"/>
          <w:szCs w:val="20"/>
        </w:rPr>
        <w:t xml:space="preserve"> Environ Chem</w:t>
      </w:r>
      <w:r w:rsidR="00DB1167" w:rsidRPr="00EA2D5A">
        <w:rPr>
          <w:rFonts w:ascii="Times New Roman" w:hAnsi="Times New Roman" w:cs="Times New Roman"/>
          <w:sz w:val="20"/>
          <w:szCs w:val="20"/>
        </w:rPr>
        <w:t xml:space="preserve"> </w:t>
      </w:r>
      <w:r w:rsidR="001B4673" w:rsidRPr="00EA2D5A">
        <w:rPr>
          <w:rFonts w:ascii="Times New Roman" w:hAnsi="Times New Roman" w:cs="Times New Roman"/>
          <w:sz w:val="20"/>
          <w:szCs w:val="20"/>
        </w:rPr>
        <w:t>101(1-2):59-74</w:t>
      </w:r>
      <w:r w:rsidR="00DB1167" w:rsidRPr="00EA2D5A">
        <w:rPr>
          <w:rFonts w:ascii="Times New Roman" w:hAnsi="Times New Roman" w:cs="Times New Roman"/>
          <w:sz w:val="20"/>
          <w:szCs w:val="20"/>
        </w:rPr>
        <w:t xml:space="preserve"> </w:t>
      </w:r>
    </w:p>
    <w:p w14:paraId="12B5E443"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https://doi.org/10.1080/02772248.2019.1619744.</w:t>
      </w:r>
    </w:p>
    <w:p w14:paraId="67028ED1" w14:textId="5DC7ABBC" w:rsidR="00DB1167" w:rsidRPr="00EA2D5A" w:rsidRDefault="00E74A90"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lastRenderedPageBreak/>
        <w:t>Li J, Li K-M, Jiao L, Zang F, Li X, Yang Y-Q, Mao X-X, Tai X-S</w:t>
      </w:r>
      <w:r w:rsidR="00DB1167" w:rsidRPr="00EA2D5A">
        <w:rPr>
          <w:rFonts w:ascii="Times New Roman" w:hAnsi="Times New Roman" w:cs="Times New Roman"/>
          <w:sz w:val="20"/>
          <w:szCs w:val="20"/>
        </w:rPr>
        <w:t xml:space="preserve"> (2023) Contamination, ecological-health risk, and sources of potentially toxic elements in road-dust sediments and soils of the largest urban riverfront scenic park in China.  </w:t>
      </w:r>
      <w:r w:rsidR="006E35B6" w:rsidRPr="00EA2D5A">
        <w:rPr>
          <w:rFonts w:ascii="Times New Roman" w:hAnsi="Times New Roman" w:cs="Times New Roman"/>
          <w:sz w:val="20"/>
          <w:szCs w:val="20"/>
        </w:rPr>
        <w:t>Environ Geochem H</w:t>
      </w:r>
      <w:r w:rsidR="00DB1167" w:rsidRPr="00EA2D5A">
        <w:rPr>
          <w:rFonts w:ascii="Times New Roman" w:hAnsi="Times New Roman" w:cs="Times New Roman"/>
          <w:sz w:val="20"/>
          <w:szCs w:val="20"/>
        </w:rPr>
        <w:t>lth 45</w:t>
      </w:r>
      <w:r w:rsidR="00220E92"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8169-8186. </w:t>
      </w:r>
    </w:p>
    <w:p w14:paraId="682DD5C5"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hyperlink r:id="rId16" w:history="1">
        <w:r w:rsidRPr="00EA2D5A">
          <w:rPr>
            <w:rStyle w:val="Hyperlink"/>
            <w:rFonts w:ascii="Times New Roman" w:hAnsi="Times New Roman" w:cs="Times New Roman"/>
            <w:color w:val="auto"/>
            <w:sz w:val="20"/>
            <w:szCs w:val="20"/>
          </w:rPr>
          <w:t>https://doi.org/10.1007/s10653-023-01715-4</w:t>
        </w:r>
      </w:hyperlink>
    </w:p>
    <w:p w14:paraId="416ECB58" w14:textId="656E0E47" w:rsidR="00DB1167" w:rsidRPr="00EA2D5A" w:rsidRDefault="00566950"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Liu Z, Du Q, Guan Q, Luo H, Shan Y, Shao W (2023)</w:t>
      </w:r>
      <w:r w:rsidR="00DB1167" w:rsidRPr="00EA2D5A">
        <w:rPr>
          <w:rFonts w:ascii="Times New Roman" w:hAnsi="Times New Roman" w:cs="Times New Roman"/>
          <w:sz w:val="20"/>
          <w:szCs w:val="20"/>
        </w:rPr>
        <w:t xml:space="preserve"> A Monte Carlo simulation-based health risk assessment of heavy metals in soils of an oasis agricultural region in northwest China. </w:t>
      </w:r>
      <w:r w:rsidRPr="00EA2D5A">
        <w:rPr>
          <w:rFonts w:ascii="Times New Roman" w:hAnsi="Times New Roman" w:cs="Times New Roman"/>
          <w:sz w:val="20"/>
          <w:szCs w:val="20"/>
        </w:rPr>
        <w:t>Sci</w:t>
      </w:r>
      <w:r w:rsidR="00181A1A" w:rsidRPr="00EA2D5A">
        <w:rPr>
          <w:rFonts w:ascii="Times New Roman" w:hAnsi="Times New Roman" w:cs="Times New Roman"/>
          <w:sz w:val="20"/>
          <w:szCs w:val="20"/>
        </w:rPr>
        <w:t xml:space="preserve"> Total Environ</w:t>
      </w:r>
      <w:r w:rsidR="00DB1167" w:rsidRPr="00EA2D5A">
        <w:rPr>
          <w:rFonts w:ascii="Times New Roman" w:hAnsi="Times New Roman" w:cs="Times New Roman"/>
          <w:sz w:val="20"/>
          <w:szCs w:val="20"/>
        </w:rPr>
        <w:t xml:space="preserve"> 857</w:t>
      </w:r>
      <w:r w:rsidR="00181A1A"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159543. </w:t>
      </w:r>
    </w:p>
    <w:p w14:paraId="527BD492" w14:textId="3A517E14" w:rsidR="00DB1167" w:rsidRPr="00EA2D5A" w:rsidRDefault="009F5C82"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Marković J, Jović M, Smičiklas I, Pezo L, Šljivić-Ivanović M, Onjia A, Popović A</w:t>
      </w:r>
      <w:r w:rsidR="00DB1167" w:rsidRPr="00EA2D5A">
        <w:rPr>
          <w:rFonts w:ascii="Times New Roman" w:hAnsi="Times New Roman" w:cs="Times New Roman"/>
          <w:sz w:val="20"/>
          <w:szCs w:val="20"/>
        </w:rPr>
        <w:t xml:space="preserve"> (2016).  Chemical speciation of metals in unpolluted soils of different types: Correlation with soil characteristics and an ANN modelling approach. </w:t>
      </w:r>
      <w:r w:rsidR="00ED0839" w:rsidRPr="00EA2D5A">
        <w:rPr>
          <w:rFonts w:ascii="Times New Roman" w:hAnsi="Times New Roman" w:cs="Times New Roman"/>
          <w:sz w:val="20"/>
          <w:szCs w:val="20"/>
        </w:rPr>
        <w:t>J Geochem Explor</w:t>
      </w:r>
      <w:r w:rsidR="00DB1167" w:rsidRPr="00EA2D5A">
        <w:rPr>
          <w:rFonts w:ascii="Times New Roman" w:hAnsi="Times New Roman" w:cs="Times New Roman"/>
          <w:sz w:val="20"/>
          <w:szCs w:val="20"/>
        </w:rPr>
        <w:t xml:space="preserve"> 165</w:t>
      </w:r>
      <w:r w:rsidR="00ED0839"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71–80. </w:t>
      </w:r>
      <w:hyperlink r:id="rId17" w:history="1">
        <w:r w:rsidR="00DB1167" w:rsidRPr="00EA2D5A">
          <w:rPr>
            <w:rStyle w:val="Hyperlink"/>
            <w:rFonts w:ascii="Times New Roman" w:hAnsi="Times New Roman" w:cs="Times New Roman"/>
            <w:color w:val="auto"/>
            <w:sz w:val="20"/>
            <w:szCs w:val="20"/>
            <w:u w:val="none"/>
          </w:rPr>
          <w:t>https://doi.org/10.1016/j.gexplo.2016.03.004</w:t>
        </w:r>
      </w:hyperlink>
    </w:p>
    <w:p w14:paraId="7396CA90" w14:textId="0BEC0DD1" w:rsidR="00DB1167" w:rsidRPr="00EA2D5A" w:rsidRDefault="00DB1167" w:rsidP="003F7882">
      <w:pPr>
        <w:spacing w:after="0" w:line="240" w:lineRule="auto"/>
        <w:ind w:left="567" w:hanging="567"/>
        <w:jc w:val="both"/>
        <w:rPr>
          <w:rStyle w:val="Hyperlink"/>
          <w:rFonts w:ascii="Times New Roman" w:hAnsi="Times New Roman" w:cs="Times New Roman"/>
          <w:color w:val="auto"/>
          <w:sz w:val="20"/>
          <w:szCs w:val="20"/>
        </w:rPr>
      </w:pPr>
      <w:r w:rsidRPr="00EA2D5A">
        <w:rPr>
          <w:rFonts w:ascii="Times New Roman" w:hAnsi="Times New Roman" w:cs="Times New Roman"/>
          <w:sz w:val="20"/>
          <w:szCs w:val="20"/>
        </w:rPr>
        <w:t xml:space="preserve">Mediola LL, Dominguez MCD, Sandoval MRG (2008) Environmental Assessment of and Active Tailings Pile in the State of Mexico (Central Mexico). </w:t>
      </w:r>
      <w:r w:rsidR="00C022B9" w:rsidRPr="00EA2D5A">
        <w:rPr>
          <w:rFonts w:ascii="Times New Roman" w:hAnsi="Times New Roman" w:cs="Times New Roman"/>
          <w:bCs/>
          <w:sz w:val="20"/>
          <w:szCs w:val="20"/>
        </w:rPr>
        <w:t>Res J Environ Sci</w:t>
      </w:r>
      <w:r w:rsidR="00C022B9" w:rsidRPr="00EA2D5A">
        <w:rPr>
          <w:rFonts w:ascii="Times New Roman" w:hAnsi="Times New Roman" w:cs="Times New Roman"/>
          <w:sz w:val="20"/>
          <w:szCs w:val="20"/>
        </w:rPr>
        <w:t xml:space="preserve"> </w:t>
      </w:r>
      <w:r w:rsidRPr="00EA2D5A">
        <w:rPr>
          <w:rFonts w:ascii="Times New Roman" w:hAnsi="Times New Roman" w:cs="Times New Roman"/>
          <w:sz w:val="20"/>
          <w:szCs w:val="20"/>
        </w:rPr>
        <w:t xml:space="preserve">2:197–208. </w:t>
      </w:r>
      <w:hyperlink r:id="rId18" w:history="1">
        <w:r w:rsidRPr="00EA2D5A">
          <w:rPr>
            <w:rStyle w:val="Hyperlink"/>
            <w:rFonts w:ascii="Times New Roman" w:hAnsi="Times New Roman" w:cs="Times New Roman"/>
            <w:color w:val="auto"/>
            <w:sz w:val="20"/>
            <w:szCs w:val="20"/>
            <w:u w:val="none"/>
          </w:rPr>
          <w:t>https://doi.org/10.3923/rjes.2008.197.208</w:t>
        </w:r>
      </w:hyperlink>
    </w:p>
    <w:p w14:paraId="7AE5FB3B" w14:textId="4664C4DC" w:rsidR="00DB1167" w:rsidRPr="00EA2D5A" w:rsidRDefault="00B87A70"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Mere A, Enrico M, Zhou H, Tessier E, Bouyssiere B (2022)</w:t>
      </w:r>
      <w:r w:rsidR="00DB1167" w:rsidRPr="00EA2D5A">
        <w:rPr>
          <w:rFonts w:ascii="Times New Roman" w:hAnsi="Times New Roman" w:cs="Times New Roman"/>
          <w:sz w:val="20"/>
          <w:szCs w:val="20"/>
        </w:rPr>
        <w:t xml:space="preserve"> Arsenic Analysis in the Petroleum Industry: A Review. ACS Omega, 7</w:t>
      </w:r>
      <w:r w:rsidRPr="00EA2D5A">
        <w:rPr>
          <w:rFonts w:ascii="Times New Roman" w:hAnsi="Times New Roman" w:cs="Times New Roman"/>
          <w:sz w:val="20"/>
          <w:szCs w:val="20"/>
        </w:rPr>
        <w:t>:38150−38157</w:t>
      </w:r>
    </w:p>
    <w:p w14:paraId="63E40FA0" w14:textId="53775D6C" w:rsidR="00DB1167" w:rsidRPr="00EA2D5A" w:rsidRDefault="009150F8"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Nikolić JS, Mitić VD, Dimitrijević MV, Ilić MD, Ćirić SA, Stankov Jovanović VP (2019)</w:t>
      </w:r>
      <w:r w:rsidR="00DB1167" w:rsidRPr="00EA2D5A">
        <w:rPr>
          <w:rFonts w:ascii="Times New Roman" w:hAnsi="Times New Roman" w:cs="Times New Roman"/>
          <w:sz w:val="20"/>
          <w:szCs w:val="20"/>
        </w:rPr>
        <w:t xml:space="preserve"> Mineral composition of soil from urban area of Niš – chemometric approach. </w:t>
      </w:r>
      <w:r w:rsidR="006B27F1" w:rsidRPr="00EA2D5A">
        <w:rPr>
          <w:rFonts w:ascii="Times New Roman" w:hAnsi="Times New Roman" w:cs="Times New Roman"/>
          <w:sz w:val="20"/>
          <w:szCs w:val="20"/>
        </w:rPr>
        <w:t>Chemia Naissensis</w:t>
      </w:r>
      <w:r w:rsidR="00DB1167" w:rsidRPr="00EA2D5A">
        <w:rPr>
          <w:rFonts w:ascii="Times New Roman" w:hAnsi="Times New Roman" w:cs="Times New Roman"/>
          <w:sz w:val="20"/>
          <w:szCs w:val="20"/>
        </w:rPr>
        <w:t xml:space="preserve"> 2 (1)</w:t>
      </w:r>
      <w:r w:rsidR="006B27F1"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114-133. </w:t>
      </w:r>
    </w:p>
    <w:p w14:paraId="3F385D71" w14:textId="46F938BD" w:rsidR="00DB1167" w:rsidRPr="00EA2D5A" w:rsidRDefault="004B63E9"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Padbushan R, Kumar D (2017)</w:t>
      </w:r>
      <w:r w:rsidR="00DB1167" w:rsidRPr="00EA2D5A">
        <w:rPr>
          <w:rFonts w:ascii="Times New Roman" w:hAnsi="Times New Roman" w:cs="Times New Roman"/>
          <w:sz w:val="20"/>
          <w:szCs w:val="20"/>
        </w:rPr>
        <w:t xml:space="preserve"> Fractions of soil boron: a review. </w:t>
      </w:r>
      <w:r w:rsidRPr="00EA2D5A">
        <w:rPr>
          <w:rFonts w:ascii="Times New Roman" w:hAnsi="Times New Roman" w:cs="Times New Roman"/>
          <w:sz w:val="20"/>
          <w:szCs w:val="20"/>
        </w:rPr>
        <w:t>J Agric Sci</w:t>
      </w:r>
      <w:r w:rsidR="00DB1167" w:rsidRPr="00EA2D5A">
        <w:rPr>
          <w:rFonts w:ascii="Times New Roman" w:hAnsi="Times New Roman" w:cs="Times New Roman"/>
          <w:sz w:val="20"/>
          <w:szCs w:val="20"/>
        </w:rPr>
        <w:t xml:space="preserve"> 155</w:t>
      </w:r>
      <w:r w:rsidRPr="00EA2D5A">
        <w:rPr>
          <w:rFonts w:ascii="Times New Roman" w:hAnsi="Times New Roman" w:cs="Times New Roman"/>
          <w:sz w:val="20"/>
          <w:szCs w:val="20"/>
        </w:rPr>
        <w:t>:1023–1032</w:t>
      </w:r>
    </w:p>
    <w:p w14:paraId="70659C9A" w14:textId="77777777" w:rsidR="00DB1167" w:rsidRPr="00EA2D5A" w:rsidRDefault="00DB1167" w:rsidP="004B63E9">
      <w:pPr>
        <w:spacing w:after="0" w:line="240" w:lineRule="auto"/>
        <w:ind w:left="709"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https://doi.org/10.1017/S0021859617000181</w:t>
      </w:r>
    </w:p>
    <w:p w14:paraId="0535B703" w14:textId="0A40B3AD"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Panqing, Y., Abliz, A., Xiaoli, S., Aisaiduli, H. (2023) Human health</w:t>
      </w:r>
      <w:r w:rsidRPr="00EA2D5A">
        <w:rPr>
          <w:rFonts w:ascii="Times New Roman" w:hAnsi="Times New Roman" w:cs="Times New Roman"/>
          <w:sz w:val="20"/>
          <w:szCs w:val="20"/>
        </w:rPr>
        <w:noBreakHyphen/>
        <w:t>risk assessment of heavy metal–contaminated soil based on Monte Carlo simulation. Sci</w:t>
      </w:r>
      <w:r w:rsidR="00F65D65" w:rsidRPr="00EA2D5A">
        <w:rPr>
          <w:rFonts w:ascii="Times New Roman" w:hAnsi="Times New Roman" w:cs="Times New Roman"/>
          <w:sz w:val="20"/>
          <w:szCs w:val="20"/>
        </w:rPr>
        <w:t xml:space="preserve"> Rep 13:</w:t>
      </w:r>
      <w:r w:rsidRPr="00EA2D5A">
        <w:rPr>
          <w:rFonts w:ascii="Times New Roman" w:hAnsi="Times New Roman" w:cs="Times New Roman"/>
          <w:sz w:val="20"/>
          <w:szCs w:val="20"/>
        </w:rPr>
        <w:t>7033</w:t>
      </w:r>
    </w:p>
    <w:p w14:paraId="78BA9353" w14:textId="142A43D0" w:rsidR="00DB1167" w:rsidRPr="00EA2D5A" w:rsidRDefault="00FF677F"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Pelfrêne A, Sahmer K, Waterlot C, Glorennec P, Douay F, Le Bot B</w:t>
      </w:r>
      <w:r w:rsidR="00DB1167" w:rsidRPr="00EA2D5A">
        <w:rPr>
          <w:rFonts w:ascii="Times New Roman" w:hAnsi="Times New Roman" w:cs="Times New Roman"/>
          <w:sz w:val="20"/>
          <w:szCs w:val="20"/>
        </w:rPr>
        <w:t xml:space="preserve"> (2020). Evaluation of single-extraction methods to estimate the oral bioaccessibility of metal(loid)s in soils. </w:t>
      </w:r>
      <w:r w:rsidRPr="00EA2D5A">
        <w:rPr>
          <w:rFonts w:ascii="Times New Roman" w:hAnsi="Times New Roman" w:cs="Times New Roman"/>
          <w:sz w:val="20"/>
          <w:szCs w:val="20"/>
        </w:rPr>
        <w:t>Sci Total Environ</w:t>
      </w:r>
      <w:r w:rsidR="00DB1167" w:rsidRPr="00EA2D5A">
        <w:rPr>
          <w:rFonts w:ascii="Times New Roman" w:hAnsi="Times New Roman" w:cs="Times New Roman"/>
          <w:sz w:val="20"/>
          <w:szCs w:val="20"/>
        </w:rPr>
        <w:t xml:space="preserve"> 727</w:t>
      </w:r>
      <w:r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138553. </w:t>
      </w:r>
    </w:p>
    <w:p w14:paraId="28B2E1EC" w14:textId="35BBE860"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r w:rsidR="00FF677F" w:rsidRPr="00EA2D5A">
        <w:rPr>
          <w:rFonts w:ascii="Times New Roman" w:hAnsi="Times New Roman" w:cs="Times New Roman"/>
          <w:sz w:val="20"/>
          <w:szCs w:val="20"/>
        </w:rPr>
        <w:t xml:space="preserve">  </w:t>
      </w:r>
      <w:r w:rsidRPr="00EA2D5A">
        <w:rPr>
          <w:rFonts w:ascii="Times New Roman" w:hAnsi="Times New Roman" w:cs="Times New Roman"/>
          <w:sz w:val="20"/>
          <w:szCs w:val="20"/>
        </w:rPr>
        <w:t xml:space="preserve"> https://doi.org/10.1016/j.scitotenv.2020.138553 </w:t>
      </w:r>
    </w:p>
    <w:p w14:paraId="7191DD7E" w14:textId="75DA93BD" w:rsidR="00DB1167" w:rsidRPr="00EA2D5A" w:rsidRDefault="00800B96"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Perin G, Craboledda L, Lucchese M, Cirillo R, Dotta L, Orio AA</w:t>
      </w:r>
      <w:r w:rsidR="00DB1167" w:rsidRPr="00EA2D5A">
        <w:rPr>
          <w:rFonts w:ascii="Times New Roman" w:hAnsi="Times New Roman" w:cs="Times New Roman"/>
          <w:bCs/>
          <w:sz w:val="20"/>
          <w:szCs w:val="20"/>
        </w:rPr>
        <w:t xml:space="preserve"> (198</w:t>
      </w:r>
      <w:r w:rsidRPr="00EA2D5A">
        <w:rPr>
          <w:rFonts w:ascii="Times New Roman" w:hAnsi="Times New Roman" w:cs="Times New Roman"/>
          <w:bCs/>
          <w:sz w:val="20"/>
          <w:szCs w:val="20"/>
        </w:rPr>
        <w:t>5)</w:t>
      </w:r>
      <w:r w:rsidR="00DB1167" w:rsidRPr="00EA2D5A">
        <w:rPr>
          <w:rFonts w:ascii="Times New Roman" w:hAnsi="Times New Roman" w:cs="Times New Roman"/>
          <w:bCs/>
          <w:sz w:val="20"/>
          <w:szCs w:val="20"/>
        </w:rPr>
        <w:t xml:space="preserve"> Heavy metal speciation in thesediments of Northern Adriatic sea: A new approach for environmental toxicity determination. In Proceedings of the International Conference Heavy Metals in the Environment, Athens, Greece, 10</w:t>
      </w:r>
      <w:r w:rsidR="00677BC1" w:rsidRPr="00EA2D5A">
        <w:rPr>
          <w:rFonts w:ascii="Times New Roman" w:hAnsi="Times New Roman" w:cs="Times New Roman"/>
          <w:bCs/>
          <w:sz w:val="20"/>
          <w:szCs w:val="20"/>
        </w:rPr>
        <w:t>–13 September 1985, pp. 454–456</w:t>
      </w:r>
    </w:p>
    <w:p w14:paraId="03EB24E9" w14:textId="14AF4617" w:rsidR="00DB1167" w:rsidRPr="00EA2D5A" w:rsidRDefault="00677BC1"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Rauret G (1998)</w:t>
      </w:r>
      <w:r w:rsidR="00DB1167" w:rsidRPr="00EA2D5A">
        <w:rPr>
          <w:rFonts w:ascii="Times New Roman" w:hAnsi="Times New Roman" w:cs="Times New Roman"/>
          <w:bCs/>
          <w:sz w:val="20"/>
          <w:szCs w:val="20"/>
        </w:rPr>
        <w:t xml:space="preserve"> Extraction procedures for the determination of heavy metals in contaminated soil and sediment. </w:t>
      </w:r>
      <w:r w:rsidRPr="00EA2D5A">
        <w:rPr>
          <w:rFonts w:ascii="Times New Roman" w:hAnsi="Times New Roman" w:cs="Times New Roman"/>
          <w:bCs/>
          <w:sz w:val="20"/>
          <w:szCs w:val="20"/>
        </w:rPr>
        <w:t xml:space="preserve">Talanta </w:t>
      </w:r>
      <w:r w:rsidR="00DB1167" w:rsidRPr="00EA2D5A">
        <w:rPr>
          <w:rFonts w:ascii="Times New Roman" w:hAnsi="Times New Roman" w:cs="Times New Roman"/>
          <w:bCs/>
          <w:sz w:val="20"/>
          <w:szCs w:val="20"/>
        </w:rPr>
        <w:t>46</w:t>
      </w:r>
      <w:r w:rsidRPr="00EA2D5A">
        <w:rPr>
          <w:rFonts w:ascii="Times New Roman" w:hAnsi="Times New Roman" w:cs="Times New Roman"/>
          <w:bCs/>
          <w:sz w:val="20"/>
          <w:szCs w:val="20"/>
        </w:rPr>
        <w:t>:449-455</w:t>
      </w:r>
    </w:p>
    <w:p w14:paraId="6EF3B51D" w14:textId="2137872B" w:rsidR="00DB1167" w:rsidRPr="00EA2D5A" w:rsidRDefault="00FA2E0B"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Reimann C, Fabian K, Birke M, Filmozer P, Demetriades A, Negrél P, Oorts K, Matschullat J, Caritat</w:t>
      </w:r>
      <w:r w:rsidR="00DB1167" w:rsidRPr="00EA2D5A">
        <w:rPr>
          <w:rFonts w:ascii="Times New Roman" w:hAnsi="Times New Roman" w:cs="Times New Roman"/>
          <w:bCs/>
          <w:sz w:val="20"/>
          <w:szCs w:val="20"/>
        </w:rPr>
        <w:t xml:space="preserve"> </w:t>
      </w:r>
      <w:r w:rsidRPr="00EA2D5A">
        <w:rPr>
          <w:rFonts w:ascii="Times New Roman" w:hAnsi="Times New Roman" w:cs="Times New Roman"/>
          <w:bCs/>
          <w:sz w:val="20"/>
          <w:szCs w:val="20"/>
        </w:rPr>
        <w:t>P</w:t>
      </w:r>
      <w:r w:rsidR="00DB1167" w:rsidRPr="00EA2D5A">
        <w:rPr>
          <w:rFonts w:ascii="Times New Roman" w:hAnsi="Times New Roman" w:cs="Times New Roman"/>
          <w:bCs/>
          <w:sz w:val="20"/>
          <w:szCs w:val="20"/>
        </w:rPr>
        <w:t xml:space="preserve"> The GEMAS Project Team (2018). GEMAS: Establishing geochemical background and threshold for 53 chemical elements in European agricultural soil. </w:t>
      </w:r>
      <w:r w:rsidRPr="00EA2D5A">
        <w:rPr>
          <w:rFonts w:ascii="Times New Roman" w:hAnsi="Times New Roman" w:cs="Times New Roman"/>
          <w:bCs/>
          <w:sz w:val="20"/>
          <w:szCs w:val="20"/>
        </w:rPr>
        <w:t>Appl Geochem</w:t>
      </w:r>
      <w:r w:rsidR="00DB1167" w:rsidRPr="00EA2D5A">
        <w:rPr>
          <w:rFonts w:ascii="Times New Roman" w:hAnsi="Times New Roman" w:cs="Times New Roman"/>
          <w:bCs/>
          <w:sz w:val="20"/>
          <w:szCs w:val="20"/>
        </w:rPr>
        <w:t xml:space="preserve"> 88</w:t>
      </w:r>
      <w:r w:rsidRPr="00EA2D5A">
        <w:rPr>
          <w:rFonts w:ascii="Times New Roman" w:hAnsi="Times New Roman" w:cs="Times New Roman"/>
          <w:bCs/>
          <w:sz w:val="20"/>
          <w:szCs w:val="20"/>
        </w:rPr>
        <w:t>:302-318</w:t>
      </w:r>
    </w:p>
    <w:p w14:paraId="16781BC3" w14:textId="52A226A8" w:rsidR="00DB1167" w:rsidRPr="00EA2D5A" w:rsidRDefault="001D0F84"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Relić D, Đorđević D, Sakan S</w:t>
      </w:r>
      <w:r w:rsidR="00DB1167" w:rsidRPr="00EA2D5A">
        <w:rPr>
          <w:rFonts w:ascii="Times New Roman" w:hAnsi="Times New Roman" w:cs="Times New Roman"/>
          <w:sz w:val="20"/>
          <w:szCs w:val="20"/>
        </w:rPr>
        <w:t> </w:t>
      </w:r>
      <w:r w:rsidRPr="00EA2D5A">
        <w:rPr>
          <w:rFonts w:ascii="Times New Roman" w:hAnsi="Times New Roman" w:cs="Times New Roman"/>
          <w:iCs/>
          <w:sz w:val="20"/>
          <w:szCs w:val="20"/>
        </w:rPr>
        <w:t>et al</w:t>
      </w:r>
      <w:r w:rsidR="00DB1167" w:rsidRPr="00EA2D5A">
        <w:rPr>
          <w:rFonts w:ascii="Times New Roman" w:hAnsi="Times New Roman" w:cs="Times New Roman"/>
          <w:sz w:val="20"/>
          <w:szCs w:val="20"/>
        </w:rPr>
        <w:t> (2013) Conventional, microwave, and ultrasound sequential extractions for the fractionation of metals in sediments wi</w:t>
      </w:r>
      <w:r w:rsidRPr="00EA2D5A">
        <w:rPr>
          <w:rFonts w:ascii="Times New Roman" w:hAnsi="Times New Roman" w:cs="Times New Roman"/>
          <w:sz w:val="20"/>
          <w:szCs w:val="20"/>
        </w:rPr>
        <w:t>thin the Petrochemical Industry</w:t>
      </w:r>
      <w:r w:rsidR="00DB1167" w:rsidRPr="00EA2D5A">
        <w:rPr>
          <w:rFonts w:ascii="Times New Roman" w:hAnsi="Times New Roman" w:cs="Times New Roman"/>
          <w:sz w:val="20"/>
          <w:szCs w:val="20"/>
        </w:rPr>
        <w:t xml:space="preserve"> Serbia. </w:t>
      </w:r>
      <w:r w:rsidRPr="00EA2D5A">
        <w:rPr>
          <w:rFonts w:ascii="Times New Roman" w:hAnsi="Times New Roman" w:cs="Times New Roman"/>
          <w:iCs/>
          <w:sz w:val="20"/>
          <w:szCs w:val="20"/>
        </w:rPr>
        <w:t>Environ Monit Assess</w:t>
      </w:r>
      <w:r w:rsidR="00DB1167" w:rsidRPr="00EA2D5A">
        <w:rPr>
          <w:rFonts w:ascii="Times New Roman" w:hAnsi="Times New Roman" w:cs="Times New Roman"/>
          <w:bCs/>
          <w:sz w:val="20"/>
          <w:szCs w:val="20"/>
        </w:rPr>
        <w:t>185</w:t>
      </w:r>
      <w:r w:rsidRPr="00EA2D5A">
        <w:rPr>
          <w:rFonts w:ascii="Times New Roman" w:hAnsi="Times New Roman" w:cs="Times New Roman"/>
          <w:sz w:val="20"/>
          <w:szCs w:val="20"/>
        </w:rPr>
        <w:t>:7627–7645</w:t>
      </w:r>
    </w:p>
    <w:p w14:paraId="18CDD5FE" w14:textId="1AC295BE" w:rsidR="00DB1167" w:rsidRPr="00EA2D5A" w:rsidRDefault="00867298"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Relić D, Sakan S, Anđelković I, Popović A, Đorđević D (2019)</w:t>
      </w:r>
      <w:r w:rsidR="00DB1167" w:rsidRPr="00EA2D5A">
        <w:rPr>
          <w:rFonts w:ascii="Times New Roman" w:hAnsi="Times New Roman" w:cs="Times New Roman"/>
          <w:bCs/>
          <w:sz w:val="20"/>
          <w:szCs w:val="20"/>
        </w:rPr>
        <w:t xml:space="preserve"> Pollution and health risk assessments of potentially toxic elements in soil and sediment samples in a petrochemical industry and surrounding area. </w:t>
      </w:r>
      <w:r w:rsidRPr="00EA2D5A">
        <w:rPr>
          <w:rFonts w:ascii="Times New Roman" w:hAnsi="Times New Roman" w:cs="Times New Roman"/>
          <w:bCs/>
          <w:sz w:val="20"/>
          <w:szCs w:val="20"/>
        </w:rPr>
        <w:t>Molecules</w:t>
      </w:r>
      <w:r w:rsidR="00DB1167" w:rsidRPr="00EA2D5A">
        <w:rPr>
          <w:rFonts w:ascii="Times New Roman" w:hAnsi="Times New Roman" w:cs="Times New Roman"/>
          <w:bCs/>
          <w:sz w:val="20"/>
          <w:szCs w:val="20"/>
        </w:rPr>
        <w:t xml:space="preserve"> 24(11)</w:t>
      </w:r>
      <w:r w:rsidRPr="00EA2D5A">
        <w:rPr>
          <w:rFonts w:ascii="Times New Roman" w:hAnsi="Times New Roman" w:cs="Times New Roman"/>
          <w:bCs/>
          <w:sz w:val="20"/>
          <w:szCs w:val="20"/>
        </w:rPr>
        <w:t>:2139</w:t>
      </w:r>
    </w:p>
    <w:p w14:paraId="2B97360F" w14:textId="77777777" w:rsidR="00DB1167" w:rsidRPr="00EA2D5A" w:rsidRDefault="00DB1167"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 xml:space="preserve">          </w:t>
      </w:r>
      <w:hyperlink r:id="rId19" w:history="1">
        <w:r w:rsidRPr="00EA2D5A">
          <w:rPr>
            <w:rStyle w:val="Hyperlink"/>
            <w:rFonts w:ascii="Times New Roman" w:hAnsi="Times New Roman" w:cs="Times New Roman"/>
            <w:bCs/>
            <w:color w:val="auto"/>
            <w:sz w:val="20"/>
            <w:szCs w:val="20"/>
            <w:u w:val="none"/>
          </w:rPr>
          <w:t>https://doi.org/10.3390/molecules24112139</w:t>
        </w:r>
      </w:hyperlink>
    </w:p>
    <w:p w14:paraId="6301AD8C" w14:textId="3508CDC8" w:rsidR="00DB1167" w:rsidRPr="00EA2D5A" w:rsidRDefault="00FC1D01"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Rodrigues SM, Henriques B, Ferreira da Silva E, Pereira ME, Duarte AC, Römkens PFAM (2010)</w:t>
      </w:r>
      <w:r w:rsidR="00DB1167" w:rsidRPr="00EA2D5A">
        <w:rPr>
          <w:rFonts w:ascii="Times New Roman" w:hAnsi="Times New Roman" w:cs="Times New Roman"/>
          <w:bCs/>
          <w:sz w:val="20"/>
          <w:szCs w:val="20"/>
        </w:rPr>
        <w:t xml:space="preserve"> Evaluation of an approach for the characterization of reactive and available pools of twenty potentially toxic elements in soils: part I—the role of key soil properties in the variation of contaminants’ reactivity. </w:t>
      </w:r>
      <w:r w:rsidR="006121B3" w:rsidRPr="00EA2D5A">
        <w:rPr>
          <w:rFonts w:ascii="Times New Roman" w:hAnsi="Times New Roman" w:cs="Times New Roman"/>
          <w:bCs/>
          <w:sz w:val="20"/>
          <w:szCs w:val="20"/>
        </w:rPr>
        <w:t xml:space="preserve">Chemosphere </w:t>
      </w:r>
      <w:r w:rsidR="00DB1167" w:rsidRPr="00EA2D5A">
        <w:rPr>
          <w:rFonts w:ascii="Times New Roman" w:hAnsi="Times New Roman" w:cs="Times New Roman"/>
          <w:bCs/>
          <w:sz w:val="20"/>
          <w:szCs w:val="20"/>
        </w:rPr>
        <w:t>81</w:t>
      </w:r>
      <w:r w:rsidR="006121B3" w:rsidRPr="00EA2D5A">
        <w:rPr>
          <w:rFonts w:ascii="Times New Roman" w:hAnsi="Times New Roman" w:cs="Times New Roman"/>
          <w:bCs/>
          <w:sz w:val="20"/>
          <w:szCs w:val="20"/>
        </w:rPr>
        <w:t>:</w:t>
      </w:r>
      <w:r w:rsidR="00DB1167" w:rsidRPr="00EA2D5A">
        <w:rPr>
          <w:rFonts w:ascii="Times New Roman" w:hAnsi="Times New Roman" w:cs="Times New Roman"/>
          <w:bCs/>
          <w:sz w:val="20"/>
          <w:szCs w:val="20"/>
        </w:rPr>
        <w:t xml:space="preserve"> 1549–1559.</w:t>
      </w:r>
    </w:p>
    <w:p w14:paraId="526BB45E" w14:textId="529B039B" w:rsidR="00DB1167" w:rsidRPr="00EA2D5A" w:rsidRDefault="009805BC"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Rodrigues SM, Cruz N, Carvalho L</w:t>
      </w:r>
      <w:r w:rsidR="001B3CFB" w:rsidRPr="00EA2D5A">
        <w:rPr>
          <w:rFonts w:ascii="Times New Roman" w:hAnsi="Times New Roman" w:cs="Times New Roman"/>
          <w:bCs/>
          <w:sz w:val="20"/>
          <w:szCs w:val="20"/>
        </w:rPr>
        <w:t>, Duarte AC</w:t>
      </w:r>
      <w:r w:rsidR="00DB1167" w:rsidRPr="00EA2D5A">
        <w:rPr>
          <w:rFonts w:ascii="Times New Roman" w:hAnsi="Times New Roman" w:cs="Times New Roman"/>
          <w:bCs/>
          <w:sz w:val="20"/>
          <w:szCs w:val="20"/>
        </w:rPr>
        <w:t>,</w:t>
      </w:r>
      <w:r w:rsidR="001B3CFB" w:rsidRPr="00EA2D5A">
        <w:rPr>
          <w:rFonts w:ascii="Times New Roman" w:hAnsi="Times New Roman" w:cs="Times New Roman"/>
          <w:bCs/>
          <w:sz w:val="20"/>
          <w:szCs w:val="20"/>
        </w:rPr>
        <w:t xml:space="preserve"> Pereira E, Boim AGF</w:t>
      </w:r>
      <w:r w:rsidR="008E0A9D" w:rsidRPr="00EA2D5A">
        <w:rPr>
          <w:rFonts w:ascii="Times New Roman" w:hAnsi="Times New Roman" w:cs="Times New Roman"/>
          <w:bCs/>
          <w:sz w:val="20"/>
          <w:szCs w:val="20"/>
        </w:rPr>
        <w:t xml:space="preserve">, Alleoni LRF, </w:t>
      </w:r>
      <w:r w:rsidR="00DB1167" w:rsidRPr="00EA2D5A">
        <w:rPr>
          <w:rFonts w:ascii="Times New Roman" w:hAnsi="Times New Roman" w:cs="Times New Roman"/>
          <w:bCs/>
          <w:sz w:val="20"/>
          <w:szCs w:val="20"/>
        </w:rPr>
        <w:t>Römkens, PF</w:t>
      </w:r>
      <w:r w:rsidR="006C2B49" w:rsidRPr="00EA2D5A">
        <w:rPr>
          <w:rFonts w:ascii="Times New Roman" w:hAnsi="Times New Roman" w:cs="Times New Roman"/>
          <w:bCs/>
          <w:sz w:val="20"/>
          <w:szCs w:val="20"/>
        </w:rPr>
        <w:t>AM (2018)</w:t>
      </w:r>
      <w:r w:rsidR="00DB1167" w:rsidRPr="00EA2D5A">
        <w:rPr>
          <w:rFonts w:ascii="Times New Roman" w:hAnsi="Times New Roman" w:cs="Times New Roman"/>
          <w:bCs/>
          <w:sz w:val="20"/>
          <w:szCs w:val="20"/>
        </w:rPr>
        <w:t xml:space="preserve"> Evaluation of a single extraction test to estimate the human oral bioaccessibility of potentially toxic elements in soils: Towards more robust risk assessment. </w:t>
      </w:r>
      <w:r w:rsidR="00E63E41" w:rsidRPr="00EA2D5A">
        <w:rPr>
          <w:rFonts w:ascii="Times New Roman" w:hAnsi="Times New Roman" w:cs="Times New Roman"/>
          <w:bCs/>
          <w:sz w:val="20"/>
          <w:szCs w:val="20"/>
        </w:rPr>
        <w:t xml:space="preserve">Sci Total Environ </w:t>
      </w:r>
      <w:r w:rsidR="00DB1167" w:rsidRPr="00EA2D5A">
        <w:rPr>
          <w:rFonts w:ascii="Times New Roman" w:hAnsi="Times New Roman" w:cs="Times New Roman"/>
          <w:bCs/>
          <w:sz w:val="20"/>
          <w:szCs w:val="20"/>
        </w:rPr>
        <w:t>635</w:t>
      </w:r>
      <w:r w:rsidR="00315488" w:rsidRPr="00EA2D5A">
        <w:rPr>
          <w:rFonts w:ascii="Times New Roman" w:hAnsi="Times New Roman" w:cs="Times New Roman"/>
          <w:bCs/>
          <w:sz w:val="20"/>
          <w:szCs w:val="20"/>
        </w:rPr>
        <w:t>:188–202</w:t>
      </w:r>
    </w:p>
    <w:p w14:paraId="08F35231" w14:textId="7408829F" w:rsidR="00DB1167" w:rsidRPr="00EA2D5A" w:rsidRDefault="00AB7E42" w:rsidP="003F7882">
      <w:pPr>
        <w:spacing w:after="0" w:line="240" w:lineRule="auto"/>
        <w:ind w:left="547" w:hanging="547"/>
        <w:jc w:val="both"/>
        <w:rPr>
          <w:rFonts w:ascii="Times New Roman" w:hAnsi="Times New Roman" w:cs="Times New Roman"/>
          <w:bCs/>
          <w:sz w:val="20"/>
          <w:szCs w:val="20"/>
        </w:rPr>
      </w:pPr>
      <w:r w:rsidRPr="00EA2D5A">
        <w:rPr>
          <w:rFonts w:ascii="Times New Roman" w:hAnsi="Times New Roman" w:cs="Times New Roman"/>
          <w:bCs/>
          <w:sz w:val="20"/>
          <w:szCs w:val="20"/>
        </w:rPr>
        <w:t>Saeedi M, Jamshidi-Zanjani A (2015)</w:t>
      </w:r>
      <w:r w:rsidR="00DB1167" w:rsidRPr="00EA2D5A">
        <w:rPr>
          <w:rFonts w:ascii="Times New Roman" w:hAnsi="Times New Roman" w:cs="Times New Roman"/>
          <w:bCs/>
          <w:sz w:val="20"/>
          <w:szCs w:val="20"/>
        </w:rPr>
        <w:t xml:space="preserve"> Development of a new aggregative index to assess potential effect of metals pollution in aquatic sediments.</w:t>
      </w:r>
      <w:r w:rsidR="00DB1167" w:rsidRPr="00EA2D5A">
        <w:rPr>
          <w:rFonts w:ascii="Times New Roman" w:hAnsi="Times New Roman" w:cs="Times New Roman"/>
          <w:sz w:val="20"/>
          <w:szCs w:val="20"/>
        </w:rPr>
        <w:t xml:space="preserve"> </w:t>
      </w:r>
      <w:r w:rsidR="00373216" w:rsidRPr="00EA2D5A">
        <w:rPr>
          <w:rFonts w:ascii="Times New Roman" w:hAnsi="Times New Roman" w:cs="Times New Roman"/>
          <w:bCs/>
          <w:sz w:val="20"/>
          <w:szCs w:val="20"/>
        </w:rPr>
        <w:t xml:space="preserve">Ecol Indic </w:t>
      </w:r>
      <w:r w:rsidR="00DB1167" w:rsidRPr="00EA2D5A">
        <w:rPr>
          <w:rFonts w:ascii="Times New Roman" w:hAnsi="Times New Roman" w:cs="Times New Roman"/>
          <w:bCs/>
          <w:sz w:val="20"/>
          <w:szCs w:val="20"/>
        </w:rPr>
        <w:t>58</w:t>
      </w:r>
      <w:r w:rsidR="00373216" w:rsidRPr="00EA2D5A">
        <w:rPr>
          <w:rFonts w:ascii="Times New Roman" w:hAnsi="Times New Roman" w:cs="Times New Roman"/>
          <w:bCs/>
          <w:sz w:val="20"/>
          <w:szCs w:val="20"/>
        </w:rPr>
        <w:t>:235-243</w:t>
      </w:r>
    </w:p>
    <w:p w14:paraId="79A4E5AF" w14:textId="672C9D08" w:rsidR="00DB1167" w:rsidRPr="00EA2D5A" w:rsidRDefault="00685596" w:rsidP="003F7882">
      <w:pPr>
        <w:spacing w:after="0" w:line="240" w:lineRule="auto"/>
        <w:ind w:left="567" w:hanging="567"/>
        <w:jc w:val="both"/>
        <w:rPr>
          <w:rFonts w:ascii="Times New Roman" w:hAnsi="Times New Roman" w:cs="Times New Roman"/>
          <w:bCs/>
          <w:sz w:val="20"/>
          <w:szCs w:val="20"/>
        </w:rPr>
      </w:pPr>
      <w:r w:rsidRPr="00EA2D5A">
        <w:rPr>
          <w:rFonts w:ascii="Times New Roman" w:hAnsi="Times New Roman" w:cs="Times New Roman"/>
          <w:bCs/>
          <w:sz w:val="20"/>
          <w:szCs w:val="20"/>
        </w:rPr>
        <w:t>Sakan S, Đorđević D (2010)</w:t>
      </w:r>
      <w:r w:rsidR="00DB1167" w:rsidRPr="00EA2D5A">
        <w:rPr>
          <w:rFonts w:ascii="Times New Roman" w:hAnsi="Times New Roman" w:cs="Times New Roman"/>
          <w:bCs/>
          <w:sz w:val="20"/>
          <w:szCs w:val="20"/>
        </w:rPr>
        <w:t xml:space="preserve"> Evaluation of heavy metal contamination in sediments using the method of total digestion and determination of the binding forms-Tisa River Basin, Serbia. J</w:t>
      </w:r>
      <w:r w:rsidR="00CF0DC4" w:rsidRPr="00EA2D5A">
        <w:rPr>
          <w:rFonts w:ascii="Times New Roman" w:hAnsi="Times New Roman" w:cs="Times New Roman"/>
          <w:bCs/>
          <w:sz w:val="20"/>
          <w:szCs w:val="20"/>
        </w:rPr>
        <w:t xml:space="preserve"> Environ Sci Health A</w:t>
      </w:r>
      <w:r w:rsidR="00DB1167" w:rsidRPr="00EA2D5A">
        <w:rPr>
          <w:rFonts w:ascii="Times New Roman" w:hAnsi="Times New Roman" w:cs="Times New Roman"/>
          <w:bCs/>
          <w:sz w:val="20"/>
          <w:szCs w:val="20"/>
        </w:rPr>
        <w:t xml:space="preserve"> 45</w:t>
      </w:r>
      <w:r w:rsidR="00CF0DC4" w:rsidRPr="00EA2D5A">
        <w:rPr>
          <w:rFonts w:ascii="Times New Roman" w:hAnsi="Times New Roman" w:cs="Times New Roman"/>
          <w:bCs/>
          <w:sz w:val="20"/>
          <w:szCs w:val="20"/>
        </w:rPr>
        <w:t>:783–794</w:t>
      </w:r>
    </w:p>
    <w:p w14:paraId="460C5A24" w14:textId="3170498F"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Sak</w:t>
      </w:r>
      <w:r w:rsidR="0038091C" w:rsidRPr="00EA2D5A">
        <w:rPr>
          <w:rFonts w:ascii="Times New Roman" w:hAnsi="Times New Roman" w:cs="Times New Roman"/>
          <w:sz w:val="20"/>
          <w:szCs w:val="20"/>
        </w:rPr>
        <w:t>an S, Đordević D</w:t>
      </w:r>
      <w:r w:rsidR="006D489B" w:rsidRPr="00EA2D5A">
        <w:rPr>
          <w:rFonts w:ascii="Times New Roman" w:hAnsi="Times New Roman" w:cs="Times New Roman"/>
          <w:sz w:val="20"/>
          <w:szCs w:val="20"/>
        </w:rPr>
        <w:t>, Trifunović S (2011)</w:t>
      </w:r>
      <w:r w:rsidRPr="00EA2D5A">
        <w:rPr>
          <w:rFonts w:ascii="Times New Roman" w:hAnsi="Times New Roman" w:cs="Times New Roman"/>
          <w:sz w:val="20"/>
          <w:szCs w:val="20"/>
        </w:rPr>
        <w:t xml:space="preserve"> Geochemical and statistical methods in the evaluation of trace elements contamination: An application on canal sediments. </w:t>
      </w:r>
      <w:r w:rsidR="00420241" w:rsidRPr="00EA2D5A">
        <w:rPr>
          <w:rFonts w:ascii="Times New Roman" w:hAnsi="Times New Roman" w:cs="Times New Roman"/>
          <w:sz w:val="20"/>
          <w:szCs w:val="20"/>
        </w:rPr>
        <w:t>Pol J Environ Stud</w:t>
      </w:r>
      <w:r w:rsidRPr="00EA2D5A">
        <w:rPr>
          <w:rFonts w:ascii="Times New Roman" w:hAnsi="Times New Roman" w:cs="Times New Roman"/>
          <w:sz w:val="20"/>
          <w:szCs w:val="20"/>
        </w:rPr>
        <w:t xml:space="preserve"> </w:t>
      </w:r>
      <w:r w:rsidR="00B86B01" w:rsidRPr="00EA2D5A">
        <w:rPr>
          <w:rFonts w:ascii="Times New Roman" w:hAnsi="Times New Roman" w:cs="Times New Roman"/>
          <w:sz w:val="20"/>
          <w:szCs w:val="20"/>
        </w:rPr>
        <w:t>20(1):187–199</w:t>
      </w:r>
    </w:p>
    <w:p w14:paraId="62EB02C0" w14:textId="33624602" w:rsidR="00DB1167" w:rsidRPr="00EA2D5A" w:rsidRDefault="00D93072"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Sakan S, Sakan N</w:t>
      </w:r>
      <w:r w:rsidR="00DB1167" w:rsidRPr="00EA2D5A">
        <w:rPr>
          <w:rFonts w:ascii="Times New Roman" w:hAnsi="Times New Roman" w:cs="Times New Roman"/>
          <w:sz w:val="20"/>
          <w:szCs w:val="20"/>
        </w:rPr>
        <w:t>, Anđelkov</w:t>
      </w:r>
      <w:r w:rsidRPr="00EA2D5A">
        <w:rPr>
          <w:rFonts w:ascii="Times New Roman" w:hAnsi="Times New Roman" w:cs="Times New Roman"/>
          <w:sz w:val="20"/>
          <w:szCs w:val="20"/>
        </w:rPr>
        <w:t xml:space="preserve">ić I, Trifunović S, </w:t>
      </w:r>
      <w:r w:rsidR="003F5A8D" w:rsidRPr="00EA2D5A">
        <w:rPr>
          <w:rFonts w:ascii="Times New Roman" w:hAnsi="Times New Roman" w:cs="Times New Roman"/>
          <w:sz w:val="20"/>
          <w:szCs w:val="20"/>
        </w:rPr>
        <w:t>Đorđević D</w:t>
      </w:r>
      <w:r w:rsidR="002D196D" w:rsidRPr="00EA2D5A">
        <w:rPr>
          <w:rFonts w:ascii="Times New Roman" w:hAnsi="Times New Roman" w:cs="Times New Roman"/>
          <w:sz w:val="20"/>
          <w:szCs w:val="20"/>
        </w:rPr>
        <w:t xml:space="preserve"> (2017)</w:t>
      </w:r>
      <w:r w:rsidR="00DB1167" w:rsidRPr="00EA2D5A">
        <w:rPr>
          <w:rFonts w:ascii="Times New Roman" w:hAnsi="Times New Roman" w:cs="Times New Roman"/>
          <w:sz w:val="20"/>
          <w:szCs w:val="20"/>
        </w:rPr>
        <w:t xml:space="preserve"> Study of potential harmful elements (arsenic, mercury and selenium) in surface sediments from Serbian rivers and artificial lakes. J Geochem</w:t>
      </w:r>
      <w:r w:rsidR="00916C37" w:rsidRPr="00EA2D5A">
        <w:rPr>
          <w:rFonts w:ascii="Times New Roman" w:hAnsi="Times New Roman" w:cs="Times New Roman"/>
          <w:sz w:val="20"/>
          <w:szCs w:val="20"/>
        </w:rPr>
        <w:t xml:space="preserve"> Explor</w:t>
      </w:r>
      <w:r w:rsidR="00DB1167" w:rsidRPr="00EA2D5A">
        <w:rPr>
          <w:rFonts w:ascii="Times New Roman" w:hAnsi="Times New Roman" w:cs="Times New Roman"/>
          <w:sz w:val="20"/>
          <w:szCs w:val="20"/>
        </w:rPr>
        <w:t xml:space="preserve"> 180</w:t>
      </w:r>
      <w:r w:rsidR="00916C37" w:rsidRPr="00EA2D5A">
        <w:rPr>
          <w:rFonts w:ascii="Times New Roman" w:hAnsi="Times New Roman" w:cs="Times New Roman"/>
          <w:sz w:val="20"/>
          <w:szCs w:val="20"/>
        </w:rPr>
        <w:t>:24-34</w:t>
      </w:r>
      <w:r w:rsidR="00DB1167" w:rsidRPr="00EA2D5A">
        <w:rPr>
          <w:rFonts w:ascii="Times New Roman" w:hAnsi="Times New Roman" w:cs="Times New Roman"/>
          <w:sz w:val="20"/>
          <w:szCs w:val="20"/>
        </w:rPr>
        <w:t xml:space="preserve"> </w:t>
      </w:r>
    </w:p>
    <w:p w14:paraId="6CD55A43" w14:textId="4F829E36" w:rsidR="00DB1167" w:rsidRPr="00EA2D5A" w:rsidRDefault="00C632A2"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Sakan S, Mihajlidi-Zelić</w:t>
      </w:r>
      <w:r w:rsidR="00DB1167" w:rsidRPr="00EA2D5A">
        <w:rPr>
          <w:rFonts w:ascii="Times New Roman" w:hAnsi="Times New Roman" w:cs="Times New Roman"/>
          <w:sz w:val="20"/>
          <w:szCs w:val="20"/>
        </w:rPr>
        <w:t xml:space="preserve"> A</w:t>
      </w:r>
      <w:r w:rsidRPr="00EA2D5A">
        <w:rPr>
          <w:rFonts w:ascii="Times New Roman" w:hAnsi="Times New Roman" w:cs="Times New Roman"/>
          <w:sz w:val="20"/>
          <w:szCs w:val="20"/>
        </w:rPr>
        <w:t>, Ašković K, Sakan N, Trifunović S, Đorđević</w:t>
      </w:r>
      <w:r w:rsidR="005B1B9A" w:rsidRPr="00EA2D5A">
        <w:rPr>
          <w:rFonts w:ascii="Times New Roman" w:hAnsi="Times New Roman" w:cs="Times New Roman"/>
          <w:sz w:val="20"/>
          <w:szCs w:val="20"/>
        </w:rPr>
        <w:t xml:space="preserve"> D</w:t>
      </w:r>
      <w:r w:rsidR="00DB1167" w:rsidRPr="00EA2D5A">
        <w:rPr>
          <w:rFonts w:ascii="Times New Roman" w:hAnsi="Times New Roman" w:cs="Times New Roman"/>
          <w:sz w:val="20"/>
          <w:szCs w:val="20"/>
        </w:rPr>
        <w:t xml:space="preserve"> (2023) The significance of applying different factors for the evaluation of sediment contamination by toxic elements and estimation of the ecological risk. </w:t>
      </w:r>
      <w:r w:rsidR="00DB1167" w:rsidRPr="00EA2D5A">
        <w:rPr>
          <w:rFonts w:ascii="Times New Roman" w:hAnsi="Times New Roman" w:cs="Times New Roman"/>
          <w:iCs/>
          <w:sz w:val="20"/>
          <w:szCs w:val="20"/>
        </w:rPr>
        <w:t>Environ Sci</w:t>
      </w:r>
      <w:r w:rsidR="004938E7" w:rsidRPr="00EA2D5A">
        <w:rPr>
          <w:rFonts w:ascii="Times New Roman" w:hAnsi="Times New Roman" w:cs="Times New Roman"/>
          <w:iCs/>
          <w:sz w:val="20"/>
          <w:szCs w:val="20"/>
        </w:rPr>
        <w:t xml:space="preserve"> Pollut</w:t>
      </w:r>
      <w:r w:rsidR="00DB1167" w:rsidRPr="00EA2D5A">
        <w:rPr>
          <w:rFonts w:ascii="Times New Roman" w:hAnsi="Times New Roman" w:cs="Times New Roman"/>
          <w:iCs/>
          <w:sz w:val="20"/>
          <w:szCs w:val="20"/>
        </w:rPr>
        <w:t xml:space="preserve"> Res</w:t>
      </w:r>
      <w:r w:rsidR="004938E7" w:rsidRPr="00EA2D5A">
        <w:rPr>
          <w:rFonts w:ascii="Times New Roman" w:hAnsi="Times New Roman" w:cs="Times New Roman"/>
          <w:iCs/>
          <w:sz w:val="20"/>
          <w:szCs w:val="20"/>
        </w:rPr>
        <w:t xml:space="preserve"> </w:t>
      </w:r>
      <w:r w:rsidR="00DB1167" w:rsidRPr="00EA2D5A">
        <w:rPr>
          <w:rFonts w:ascii="Times New Roman" w:hAnsi="Times New Roman" w:cs="Times New Roman"/>
          <w:bCs/>
          <w:sz w:val="20"/>
          <w:szCs w:val="20"/>
        </w:rPr>
        <w:t>30</w:t>
      </w:r>
      <w:r w:rsidR="004938E7" w:rsidRPr="00EA2D5A">
        <w:rPr>
          <w:rFonts w:ascii="Times New Roman" w:hAnsi="Times New Roman" w:cs="Times New Roman"/>
          <w:sz w:val="20"/>
          <w:szCs w:val="20"/>
        </w:rPr>
        <w:t>:53461–53477</w:t>
      </w:r>
    </w:p>
    <w:p w14:paraId="4FF4A65D" w14:textId="1DD812A9"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r w:rsidR="004938E7" w:rsidRPr="00EA2D5A">
        <w:rPr>
          <w:rFonts w:ascii="Times New Roman" w:hAnsi="Times New Roman" w:cs="Times New Roman"/>
          <w:sz w:val="20"/>
          <w:szCs w:val="20"/>
        </w:rPr>
        <w:t xml:space="preserve">  </w:t>
      </w:r>
      <w:r w:rsidRPr="00EA2D5A">
        <w:rPr>
          <w:rFonts w:ascii="Times New Roman" w:hAnsi="Times New Roman" w:cs="Times New Roman"/>
          <w:sz w:val="20"/>
          <w:szCs w:val="20"/>
        </w:rPr>
        <w:t>https://doi.org/10.1007/s11356-023-26111-4</w:t>
      </w:r>
    </w:p>
    <w:p w14:paraId="779F1885" w14:textId="2AAF582F" w:rsidR="00DB1167" w:rsidRPr="00EA2D5A" w:rsidRDefault="00AC6F3B"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lastRenderedPageBreak/>
        <w:t>Sappa G, Barbieri M, Andrei F (2020)</w:t>
      </w:r>
      <w:r w:rsidR="00DB1167" w:rsidRPr="00EA2D5A">
        <w:rPr>
          <w:rFonts w:ascii="Times New Roman" w:hAnsi="Times New Roman" w:cs="Times New Roman"/>
          <w:sz w:val="20"/>
          <w:szCs w:val="20"/>
        </w:rPr>
        <w:t xml:space="preserve"> Assessment of trace elements natural enrichment in topsoil by some Italian case studies. </w:t>
      </w:r>
      <w:r w:rsidR="00E96D8C" w:rsidRPr="00EA2D5A">
        <w:rPr>
          <w:rFonts w:ascii="Times New Roman" w:hAnsi="Times New Roman" w:cs="Times New Roman"/>
          <w:sz w:val="20"/>
          <w:szCs w:val="20"/>
        </w:rPr>
        <w:t xml:space="preserve">SN Appl Sci </w:t>
      </w:r>
      <w:r w:rsidR="00DB1167" w:rsidRPr="00EA2D5A">
        <w:rPr>
          <w:rFonts w:ascii="Times New Roman" w:hAnsi="Times New Roman" w:cs="Times New Roman"/>
          <w:sz w:val="20"/>
          <w:szCs w:val="20"/>
        </w:rPr>
        <w:t>2</w:t>
      </w:r>
      <w:r w:rsidR="00E96D8C"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1409. </w:t>
      </w:r>
    </w:p>
    <w:p w14:paraId="2D7CA53F"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https://doi.org/10.1007/s42452-020-03214-y</w:t>
      </w:r>
    </w:p>
    <w:p w14:paraId="21DC3057" w14:textId="703F6632" w:rsidR="00DB1167" w:rsidRPr="00EA2D5A" w:rsidRDefault="00B65B14"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Sarkar SK, Favas PJC, Rakshit D, Satpathy KK</w:t>
      </w:r>
      <w:r w:rsidR="00DB1167" w:rsidRPr="00EA2D5A">
        <w:rPr>
          <w:rFonts w:ascii="Times New Roman" w:hAnsi="Times New Roman" w:cs="Times New Roman"/>
          <w:sz w:val="20"/>
          <w:szCs w:val="20"/>
        </w:rPr>
        <w:t xml:space="preserve"> </w:t>
      </w:r>
      <w:r w:rsidRPr="00EA2D5A">
        <w:rPr>
          <w:rFonts w:ascii="Times New Roman" w:hAnsi="Times New Roman" w:cs="Times New Roman"/>
          <w:sz w:val="20"/>
          <w:szCs w:val="20"/>
        </w:rPr>
        <w:t>(2014)</w:t>
      </w:r>
      <w:r w:rsidR="00DB1167" w:rsidRPr="00EA2D5A">
        <w:rPr>
          <w:rFonts w:ascii="Times New Roman" w:hAnsi="Times New Roman" w:cs="Times New Roman"/>
          <w:sz w:val="20"/>
          <w:szCs w:val="20"/>
        </w:rPr>
        <w:t xml:space="preserve"> Geochemical speciation and risk assessment of heavy metals in soils and sediments. In book: Hernandez-Soriano, M.C. (Ed.), Environmental Risk Assessment of Soil Contamination. InTech, p. 918 http://dx.doi. org/10.5772/57295. </w:t>
      </w:r>
    </w:p>
    <w:p w14:paraId="173733E7" w14:textId="6F1BE887" w:rsidR="00DB1167" w:rsidRPr="00EA2D5A" w:rsidRDefault="00066F2F"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Schreiber ME, Cozzarelli IM (2021)</w:t>
      </w:r>
      <w:r w:rsidR="00DB1167" w:rsidRPr="00EA2D5A">
        <w:rPr>
          <w:rFonts w:ascii="Times New Roman" w:hAnsi="Times New Roman" w:cs="Times New Roman"/>
          <w:sz w:val="20"/>
          <w:szCs w:val="20"/>
        </w:rPr>
        <w:t xml:space="preserve"> Arsenic release to the environment from hydrocarbon production, storage, transportation, use and waste management. </w:t>
      </w:r>
      <w:r w:rsidR="00271E9C" w:rsidRPr="00EA2D5A">
        <w:rPr>
          <w:rFonts w:ascii="Times New Roman" w:hAnsi="Times New Roman" w:cs="Times New Roman"/>
          <w:sz w:val="20"/>
          <w:szCs w:val="20"/>
        </w:rPr>
        <w:t>J Hazard</w:t>
      </w:r>
      <w:r w:rsidR="00DB1167" w:rsidRPr="00EA2D5A">
        <w:rPr>
          <w:rFonts w:ascii="Times New Roman" w:hAnsi="Times New Roman" w:cs="Times New Roman"/>
          <w:sz w:val="20"/>
          <w:szCs w:val="20"/>
        </w:rPr>
        <w:t xml:space="preserve"> Ma</w:t>
      </w:r>
      <w:r w:rsidR="00271E9C" w:rsidRPr="00EA2D5A">
        <w:rPr>
          <w:rFonts w:ascii="Times New Roman" w:hAnsi="Times New Roman" w:cs="Times New Roman"/>
          <w:sz w:val="20"/>
          <w:szCs w:val="20"/>
        </w:rPr>
        <w:t>ter</w:t>
      </w:r>
      <w:r w:rsidR="00DB1167" w:rsidRPr="00EA2D5A">
        <w:rPr>
          <w:rFonts w:ascii="Times New Roman" w:hAnsi="Times New Roman" w:cs="Times New Roman"/>
          <w:sz w:val="20"/>
          <w:szCs w:val="20"/>
        </w:rPr>
        <w:t xml:space="preserve"> 411</w:t>
      </w:r>
      <w:r w:rsidR="000F083B" w:rsidRPr="00EA2D5A">
        <w:rPr>
          <w:rFonts w:ascii="Times New Roman" w:hAnsi="Times New Roman" w:cs="Times New Roman"/>
          <w:sz w:val="20"/>
          <w:szCs w:val="20"/>
        </w:rPr>
        <w:t>:</w:t>
      </w:r>
      <w:r w:rsidR="00DB1167" w:rsidRPr="00EA2D5A">
        <w:rPr>
          <w:rFonts w:ascii="Times New Roman" w:hAnsi="Times New Roman" w:cs="Times New Roman"/>
          <w:sz w:val="20"/>
          <w:szCs w:val="20"/>
        </w:rPr>
        <w:t xml:space="preserve">125013. </w:t>
      </w:r>
    </w:p>
    <w:p w14:paraId="3BCEE488" w14:textId="4F691EF3" w:rsidR="00DB1167" w:rsidRPr="00EA2D5A" w:rsidRDefault="00DB1167" w:rsidP="003F7882">
      <w:pPr>
        <w:spacing w:after="0" w:line="240" w:lineRule="auto"/>
        <w:ind w:left="567" w:hanging="567"/>
        <w:jc w:val="both"/>
        <w:rPr>
          <w:rStyle w:val="Hyperlink"/>
          <w:rFonts w:ascii="Times New Roman" w:hAnsi="Times New Roman" w:cs="Times New Roman"/>
          <w:color w:val="auto"/>
          <w:sz w:val="20"/>
          <w:szCs w:val="20"/>
          <w:u w:val="none"/>
        </w:rPr>
      </w:pPr>
      <w:r w:rsidRPr="00EA2D5A">
        <w:rPr>
          <w:rFonts w:ascii="Times New Roman" w:hAnsi="Times New Roman" w:cs="Times New Roman"/>
          <w:sz w:val="20"/>
          <w:szCs w:val="20"/>
        </w:rPr>
        <w:t xml:space="preserve">         </w:t>
      </w:r>
      <w:r w:rsidR="00271E9C" w:rsidRPr="00EA2D5A">
        <w:rPr>
          <w:rFonts w:ascii="Times New Roman" w:hAnsi="Times New Roman" w:cs="Times New Roman"/>
          <w:sz w:val="20"/>
          <w:szCs w:val="20"/>
        </w:rPr>
        <w:t xml:space="preserve"> </w:t>
      </w:r>
      <w:r w:rsidRPr="00EA2D5A">
        <w:rPr>
          <w:rFonts w:ascii="Times New Roman" w:hAnsi="Times New Roman" w:cs="Times New Roman"/>
          <w:sz w:val="20"/>
          <w:szCs w:val="20"/>
        </w:rPr>
        <w:t xml:space="preserve"> </w:t>
      </w:r>
      <w:r w:rsidR="00182A35" w:rsidRPr="00EA2D5A">
        <w:rPr>
          <w:rFonts w:ascii="Times New Roman" w:hAnsi="Times New Roman" w:cs="Times New Roman"/>
          <w:sz w:val="20"/>
          <w:szCs w:val="20"/>
        </w:rPr>
        <w:t xml:space="preserve"> </w:t>
      </w:r>
      <w:hyperlink r:id="rId20" w:history="1">
        <w:r w:rsidRPr="00EA2D5A">
          <w:rPr>
            <w:rStyle w:val="Hyperlink"/>
            <w:rFonts w:ascii="Times New Roman" w:hAnsi="Times New Roman" w:cs="Times New Roman"/>
            <w:color w:val="auto"/>
            <w:sz w:val="20"/>
            <w:szCs w:val="20"/>
            <w:u w:val="none"/>
          </w:rPr>
          <w:t>https://doi.org/10.1016/j.jhazmat.2020.125013</w:t>
        </w:r>
      </w:hyperlink>
    </w:p>
    <w:p w14:paraId="0B22176A" w14:textId="7A085A81" w:rsidR="00DB1167" w:rsidRPr="00EA2D5A" w:rsidRDefault="00D83313"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Sharma D, Inbaraj MP, Naz A, Chowdhury A (2024)</w:t>
      </w:r>
      <w:r w:rsidR="00DB1167" w:rsidRPr="00EA2D5A">
        <w:rPr>
          <w:rFonts w:ascii="Times New Roman" w:hAnsi="Times New Roman" w:cs="Times New Roman"/>
          <w:sz w:val="20"/>
          <w:szCs w:val="20"/>
        </w:rPr>
        <w:t xml:space="preserve"> Fate, source apportionment and fractionation of potentially toxic elements in agricultural soil around a densely populated, semiarid urban center of India: baseline study and ecological risk assessment. </w:t>
      </w:r>
      <w:r w:rsidR="00A13599" w:rsidRPr="00EA2D5A">
        <w:rPr>
          <w:rFonts w:ascii="Times New Roman" w:hAnsi="Times New Roman" w:cs="Times New Roman"/>
          <w:sz w:val="20"/>
          <w:szCs w:val="20"/>
        </w:rPr>
        <w:t>Environ Geochem Health 46:</w:t>
      </w:r>
      <w:r w:rsidR="00DB1167" w:rsidRPr="00EA2D5A">
        <w:rPr>
          <w:rFonts w:ascii="Times New Roman" w:hAnsi="Times New Roman" w:cs="Times New Roman"/>
          <w:sz w:val="20"/>
          <w:szCs w:val="20"/>
        </w:rPr>
        <w:t>207</w:t>
      </w:r>
    </w:p>
    <w:p w14:paraId="35E90777"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Soil Scienece Society of Amerivca (SSSAA) (2024). Viewed 28.02.2024 </w:t>
      </w:r>
    </w:p>
    <w:p w14:paraId="47D01E6C" w14:textId="77777777"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 xml:space="preserve">          </w:t>
      </w:r>
      <w:hyperlink r:id="rId21" w:history="1">
        <w:r w:rsidRPr="00EA2D5A">
          <w:rPr>
            <w:rStyle w:val="Hyperlink"/>
            <w:rFonts w:ascii="Times New Roman" w:hAnsi="Times New Roman" w:cs="Times New Roman"/>
            <w:color w:val="auto"/>
            <w:sz w:val="20"/>
            <w:szCs w:val="20"/>
          </w:rPr>
          <w:t>https://www.soils.org/about-soils/contaminants/lead</w:t>
        </w:r>
      </w:hyperlink>
      <w:r w:rsidRPr="00EA2D5A">
        <w:rPr>
          <w:rFonts w:ascii="Times New Roman" w:hAnsi="Times New Roman" w:cs="Times New Roman"/>
          <w:sz w:val="20"/>
          <w:szCs w:val="20"/>
        </w:rPr>
        <w:t xml:space="preserve"> </w:t>
      </w:r>
    </w:p>
    <w:p w14:paraId="162BE5EF" w14:textId="211BC095" w:rsidR="00DB1167" w:rsidRPr="00EA2D5A" w:rsidRDefault="000140C4"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Su Z, Deng Z, Wang Y, Ji C</w:t>
      </w:r>
      <w:r w:rsidR="00DB1167" w:rsidRPr="00EA2D5A">
        <w:rPr>
          <w:rFonts w:ascii="Times New Roman" w:hAnsi="Times New Roman" w:cs="Times New Roman"/>
          <w:sz w:val="20"/>
          <w:szCs w:val="20"/>
        </w:rPr>
        <w:t>, Li</w:t>
      </w:r>
      <w:r w:rsidRPr="00EA2D5A">
        <w:rPr>
          <w:rFonts w:ascii="Times New Roman" w:hAnsi="Times New Roman" w:cs="Times New Roman"/>
          <w:sz w:val="20"/>
          <w:szCs w:val="20"/>
        </w:rPr>
        <w:t xml:space="preserve"> F, Yang G, Huang L (2023)</w:t>
      </w:r>
      <w:r w:rsidR="00DB1167" w:rsidRPr="00EA2D5A">
        <w:rPr>
          <w:rFonts w:ascii="Times New Roman" w:hAnsi="Times New Roman" w:cs="Times New Roman"/>
          <w:sz w:val="20"/>
          <w:szCs w:val="20"/>
        </w:rPr>
        <w:t xml:space="preserve"> Effects of the Sr/Ca ratio on the bioremediation of strontium based on microbially-induced carbonate precipitation. </w:t>
      </w:r>
      <w:r w:rsidR="003F3AB2" w:rsidRPr="00EA2D5A">
        <w:rPr>
          <w:rFonts w:ascii="Times New Roman" w:hAnsi="Times New Roman" w:cs="Times New Roman"/>
          <w:sz w:val="20"/>
          <w:szCs w:val="20"/>
        </w:rPr>
        <w:t>J Environ Chem Eng</w:t>
      </w:r>
      <w:r w:rsidR="00DB1167" w:rsidRPr="00EA2D5A">
        <w:rPr>
          <w:rFonts w:ascii="Times New Roman" w:hAnsi="Times New Roman" w:cs="Times New Roman"/>
          <w:sz w:val="20"/>
          <w:szCs w:val="20"/>
        </w:rPr>
        <w:t xml:space="preserve"> 11</w:t>
      </w:r>
      <w:r w:rsidR="003F3AB2" w:rsidRPr="00EA2D5A">
        <w:rPr>
          <w:rFonts w:ascii="Times New Roman" w:hAnsi="Times New Roman" w:cs="Times New Roman"/>
          <w:sz w:val="20"/>
          <w:szCs w:val="20"/>
        </w:rPr>
        <w:t>:108990</w:t>
      </w:r>
    </w:p>
    <w:p w14:paraId="2D20CD5A" w14:textId="7131EAED" w:rsidR="00DB1167" w:rsidRPr="00EA2D5A" w:rsidRDefault="004B346D" w:rsidP="003F7882">
      <w:pPr>
        <w:spacing w:after="0" w:line="240" w:lineRule="auto"/>
        <w:ind w:left="567" w:hanging="567"/>
        <w:jc w:val="both"/>
        <w:rPr>
          <w:rFonts w:ascii="Times New Roman" w:hAnsi="Times New Roman" w:cs="Times New Roman"/>
          <w:bCs/>
          <w:sz w:val="20"/>
          <w:szCs w:val="20"/>
        </w:rPr>
      </w:pPr>
      <w:r w:rsidRPr="00EA2D5A">
        <w:rPr>
          <w:rFonts w:ascii="Times New Roman" w:hAnsi="Times New Roman" w:cs="Times New Roman"/>
          <w:bCs/>
          <w:sz w:val="20"/>
          <w:szCs w:val="20"/>
        </w:rPr>
        <w:t>Sutherland RA (2010)</w:t>
      </w:r>
      <w:r w:rsidR="00DB1167" w:rsidRPr="00EA2D5A">
        <w:rPr>
          <w:rFonts w:ascii="Times New Roman" w:hAnsi="Times New Roman" w:cs="Times New Roman"/>
          <w:bCs/>
          <w:sz w:val="20"/>
          <w:szCs w:val="20"/>
        </w:rPr>
        <w:t xml:space="preserve"> BCR-701: A Review of 10-years of Sequential Extraction Analyses. </w:t>
      </w:r>
      <w:r w:rsidR="007D034B" w:rsidRPr="00EA2D5A">
        <w:rPr>
          <w:rFonts w:ascii="Times New Roman" w:hAnsi="Times New Roman" w:cs="Times New Roman"/>
          <w:bCs/>
          <w:sz w:val="20"/>
          <w:szCs w:val="20"/>
        </w:rPr>
        <w:t>Anal</w:t>
      </w:r>
      <w:r w:rsidRPr="00EA2D5A">
        <w:rPr>
          <w:rFonts w:ascii="Times New Roman" w:hAnsi="Times New Roman" w:cs="Times New Roman"/>
          <w:bCs/>
          <w:sz w:val="20"/>
          <w:szCs w:val="20"/>
        </w:rPr>
        <w:t xml:space="preserve"> </w:t>
      </w:r>
      <w:r w:rsidR="00DB1167" w:rsidRPr="00EA2D5A">
        <w:rPr>
          <w:rFonts w:ascii="Times New Roman" w:hAnsi="Times New Roman" w:cs="Times New Roman"/>
          <w:bCs/>
          <w:sz w:val="20"/>
          <w:szCs w:val="20"/>
        </w:rPr>
        <w:t>Chim Acta</w:t>
      </w:r>
      <w:r w:rsidRPr="00EA2D5A">
        <w:rPr>
          <w:rFonts w:ascii="Times New Roman" w:hAnsi="Times New Roman" w:cs="Times New Roman"/>
          <w:bCs/>
          <w:sz w:val="20"/>
          <w:szCs w:val="20"/>
        </w:rPr>
        <w:t xml:space="preserve"> 680:</w:t>
      </w:r>
      <w:r w:rsidR="00DB1167" w:rsidRPr="00EA2D5A">
        <w:rPr>
          <w:rFonts w:ascii="Times New Roman" w:hAnsi="Times New Roman" w:cs="Times New Roman"/>
          <w:bCs/>
          <w:sz w:val="20"/>
          <w:szCs w:val="20"/>
        </w:rPr>
        <w:t xml:space="preserve"> 10–20. </w:t>
      </w:r>
    </w:p>
    <w:p w14:paraId="5E72D321" w14:textId="0E03AD21" w:rsidR="00DB1167" w:rsidRPr="00EA2D5A" w:rsidRDefault="00783E11" w:rsidP="003F7882">
      <w:pPr>
        <w:spacing w:after="0" w:line="240" w:lineRule="auto"/>
        <w:ind w:left="567" w:hanging="567"/>
        <w:jc w:val="both"/>
        <w:rPr>
          <w:rFonts w:ascii="Times New Roman" w:hAnsi="Times New Roman" w:cs="Times New Roman"/>
          <w:bCs/>
          <w:sz w:val="20"/>
          <w:szCs w:val="20"/>
        </w:rPr>
      </w:pPr>
      <w:r w:rsidRPr="00EA2D5A">
        <w:rPr>
          <w:rFonts w:ascii="Times New Roman" w:hAnsi="Times New Roman" w:cs="Times New Roman"/>
          <w:bCs/>
          <w:sz w:val="20"/>
          <w:szCs w:val="20"/>
        </w:rPr>
        <w:t>Tume P, Bech J, Reverter F, Bech J, Longan L, Tume L, Sepúlveda, B (2011)</w:t>
      </w:r>
      <w:r w:rsidR="00DB1167" w:rsidRPr="00EA2D5A">
        <w:rPr>
          <w:rFonts w:ascii="Times New Roman" w:hAnsi="Times New Roman" w:cs="Times New Roman"/>
          <w:bCs/>
          <w:sz w:val="20"/>
          <w:szCs w:val="20"/>
        </w:rPr>
        <w:t xml:space="preserve"> Concentration and Distribution of twelve metals in Central Catalonia surface soils</w:t>
      </w:r>
      <w:r w:rsidR="00DB1167" w:rsidRPr="00EA2D5A">
        <w:rPr>
          <w:rFonts w:ascii="Times New Roman" w:hAnsi="Times New Roman" w:cs="Times New Roman"/>
          <w:bCs/>
          <w:i/>
          <w:sz w:val="20"/>
          <w:szCs w:val="20"/>
        </w:rPr>
        <w:t xml:space="preserve">. </w:t>
      </w:r>
      <w:r w:rsidR="00896857" w:rsidRPr="00EA2D5A">
        <w:rPr>
          <w:rFonts w:ascii="Times New Roman" w:hAnsi="Times New Roman" w:cs="Times New Roman"/>
          <w:bCs/>
          <w:sz w:val="20"/>
          <w:szCs w:val="20"/>
        </w:rPr>
        <w:t>J Geochem Explor</w:t>
      </w:r>
      <w:r w:rsidR="00DB1167" w:rsidRPr="00EA2D5A">
        <w:rPr>
          <w:rFonts w:ascii="Times New Roman" w:hAnsi="Times New Roman" w:cs="Times New Roman"/>
          <w:bCs/>
          <w:sz w:val="20"/>
          <w:szCs w:val="20"/>
        </w:rPr>
        <w:t xml:space="preserve"> 109(1–3)</w:t>
      </w:r>
      <w:r w:rsidR="00C76665" w:rsidRPr="00EA2D5A">
        <w:rPr>
          <w:rFonts w:ascii="Times New Roman" w:hAnsi="Times New Roman" w:cs="Times New Roman"/>
          <w:bCs/>
          <w:sz w:val="20"/>
          <w:szCs w:val="20"/>
        </w:rPr>
        <w:t>:</w:t>
      </w:r>
      <w:r w:rsidR="00DB1167" w:rsidRPr="00EA2D5A">
        <w:rPr>
          <w:rFonts w:ascii="Times New Roman" w:hAnsi="Times New Roman" w:cs="Times New Roman"/>
          <w:bCs/>
          <w:sz w:val="20"/>
          <w:szCs w:val="20"/>
        </w:rPr>
        <w:t xml:space="preserve">92–103. </w:t>
      </w:r>
    </w:p>
    <w:p w14:paraId="761A863B" w14:textId="4E4517C6" w:rsidR="00DB1167" w:rsidRPr="00EA2D5A" w:rsidRDefault="00DB1167" w:rsidP="003F7882">
      <w:pPr>
        <w:spacing w:after="0" w:line="240" w:lineRule="auto"/>
        <w:ind w:left="567" w:hanging="567"/>
        <w:jc w:val="both"/>
        <w:rPr>
          <w:rFonts w:ascii="Times New Roman" w:hAnsi="Times New Roman" w:cs="Times New Roman"/>
          <w:bCs/>
          <w:sz w:val="20"/>
          <w:szCs w:val="20"/>
        </w:rPr>
      </w:pPr>
      <w:r w:rsidRPr="00EA2D5A">
        <w:rPr>
          <w:rFonts w:ascii="Times New Roman" w:hAnsi="Times New Roman" w:cs="Times New Roman"/>
          <w:bCs/>
          <w:sz w:val="20"/>
          <w:szCs w:val="20"/>
        </w:rPr>
        <w:t xml:space="preserve">           doi:10.1016/j.</w:t>
      </w:r>
      <w:r w:rsidR="00C76665" w:rsidRPr="00EA2D5A">
        <w:rPr>
          <w:rFonts w:ascii="Times New Roman" w:hAnsi="Times New Roman" w:cs="Times New Roman"/>
          <w:bCs/>
          <w:sz w:val="20"/>
          <w:szCs w:val="20"/>
        </w:rPr>
        <w:t>gexplo.2010.10.013</w:t>
      </w:r>
    </w:p>
    <w:p w14:paraId="729C7F30" w14:textId="081D9BCC"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 xml:space="preserve">USEPA, 2002. Supplemental guidance for developing soil screening levels for superfund sites. Washington: U. S. In: Environmental Protection Agency, Office of Emergency and Remedial Response. Available online at: </w:t>
      </w:r>
      <w:r w:rsidR="003A340C">
        <w:fldChar w:fldCharType="begin"/>
      </w:r>
      <w:r w:rsidR="003A340C">
        <w:instrText xml:space="preserve"> HYPERLINK "http://www.epa.gov" </w:instrText>
      </w:r>
      <w:r w:rsidR="003A340C">
        <w:fldChar w:fldCharType="separate"/>
      </w:r>
      <w:r w:rsidRPr="00EA2D5A">
        <w:rPr>
          <w:rStyle w:val="Hyperlink"/>
          <w:rFonts w:ascii="Times New Roman" w:eastAsiaTheme="minorEastAsia" w:hAnsi="Times New Roman" w:cs="Times New Roman"/>
          <w:color w:val="auto"/>
          <w:sz w:val="20"/>
          <w:szCs w:val="20"/>
          <w:u w:val="none"/>
        </w:rPr>
        <w:t>www.epa.gov</w:t>
      </w:r>
      <w:r w:rsidR="003A340C">
        <w:rPr>
          <w:rStyle w:val="Hyperlink"/>
          <w:rFonts w:ascii="Times New Roman" w:eastAsiaTheme="minorEastAsia" w:hAnsi="Times New Roman" w:cs="Times New Roman"/>
          <w:color w:val="auto"/>
          <w:sz w:val="20"/>
          <w:szCs w:val="20"/>
          <w:u w:val="none"/>
        </w:rPr>
        <w:fldChar w:fldCharType="end"/>
      </w:r>
      <w:r w:rsidRPr="00EA2D5A">
        <w:rPr>
          <w:rFonts w:ascii="Times New Roman" w:eastAsiaTheme="minorEastAsia" w:hAnsi="Times New Roman" w:cs="Times New Roman"/>
          <w:sz w:val="20"/>
          <w:szCs w:val="20"/>
        </w:rPr>
        <w:t xml:space="preserve"> </w:t>
      </w:r>
    </w:p>
    <w:p w14:paraId="78C85B15" w14:textId="77777777"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USEPA, 2004. User’s Guide for the AMS/EPA Regulatory Model – AERMOD. EPA454/B03–001. U.S. Environmental Protection Agency, Research Triangle Park, NC. Available online at: https://nepis.epa.gov</w:t>
      </w:r>
    </w:p>
    <w:p w14:paraId="395B1E34" w14:textId="1023B261" w:rsidR="00DB1167" w:rsidRPr="00EA2D5A" w:rsidRDefault="00B40C44"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Varol M, Deliboran</w:t>
      </w:r>
      <w:r w:rsidR="00DB1167" w:rsidRPr="00EA2D5A">
        <w:rPr>
          <w:rFonts w:ascii="Times New Roman" w:eastAsiaTheme="minorEastAsia" w:hAnsi="Times New Roman" w:cs="Times New Roman"/>
          <w:sz w:val="20"/>
          <w:szCs w:val="20"/>
        </w:rPr>
        <w:t xml:space="preserve"> A</w:t>
      </w:r>
      <w:r w:rsidRPr="00EA2D5A">
        <w:rPr>
          <w:rFonts w:ascii="Times New Roman" w:eastAsiaTheme="minorEastAsia" w:hAnsi="Times New Roman" w:cs="Times New Roman"/>
          <w:sz w:val="20"/>
          <w:szCs w:val="20"/>
        </w:rPr>
        <w:t>, Aytop H, Ateş, Ö (2023)</w:t>
      </w:r>
      <w:r w:rsidR="00DB1167" w:rsidRPr="00EA2D5A">
        <w:rPr>
          <w:rFonts w:ascii="Times New Roman" w:eastAsiaTheme="minorEastAsia" w:hAnsi="Times New Roman" w:cs="Times New Roman"/>
          <w:sz w:val="20"/>
          <w:szCs w:val="20"/>
        </w:rPr>
        <w:t xml:space="preserve"> Boron contamination and related health risk assessment in the soils collected from olive groves in ˙Izmir province, Türkiye.  </w:t>
      </w:r>
      <w:r w:rsidRPr="00EA2D5A">
        <w:rPr>
          <w:rFonts w:ascii="Times New Roman" w:eastAsiaTheme="minorEastAsia" w:hAnsi="Times New Roman" w:cs="Times New Roman"/>
          <w:sz w:val="20"/>
          <w:szCs w:val="20"/>
        </w:rPr>
        <w:t>Chemosphere</w:t>
      </w:r>
      <w:r w:rsidR="00DB1167" w:rsidRPr="00EA2D5A">
        <w:rPr>
          <w:rFonts w:ascii="Times New Roman" w:eastAsiaTheme="minorEastAsia" w:hAnsi="Times New Roman" w:cs="Times New Roman"/>
          <w:sz w:val="20"/>
          <w:szCs w:val="20"/>
        </w:rPr>
        <w:t xml:space="preserve"> 343</w:t>
      </w:r>
      <w:r w:rsidRPr="00EA2D5A">
        <w:rPr>
          <w:rFonts w:ascii="Times New Roman" w:eastAsiaTheme="minorEastAsia" w:hAnsi="Times New Roman" w:cs="Times New Roman"/>
          <w:sz w:val="20"/>
          <w:szCs w:val="20"/>
        </w:rPr>
        <w:t>:140210</w:t>
      </w:r>
      <w:r w:rsidR="00DB1167" w:rsidRPr="00EA2D5A">
        <w:rPr>
          <w:rFonts w:ascii="Times New Roman" w:hAnsi="Times New Roman" w:cs="Times New Roman"/>
          <w:sz w:val="20"/>
          <w:szCs w:val="20"/>
        </w:rPr>
        <w:t xml:space="preserve"> </w:t>
      </w:r>
      <w:r w:rsidR="00DB1167" w:rsidRPr="00EA2D5A">
        <w:rPr>
          <w:rFonts w:ascii="Times New Roman" w:eastAsiaTheme="minorEastAsia" w:hAnsi="Times New Roman" w:cs="Times New Roman"/>
          <w:sz w:val="20"/>
          <w:szCs w:val="20"/>
        </w:rPr>
        <w:t xml:space="preserve">  </w:t>
      </w:r>
    </w:p>
    <w:p w14:paraId="77A2882E" w14:textId="064A7CA3"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 xml:space="preserve">         </w:t>
      </w:r>
      <w:r w:rsidR="00B40C44" w:rsidRPr="00EA2D5A">
        <w:rPr>
          <w:rFonts w:ascii="Times New Roman" w:eastAsiaTheme="minorEastAsia" w:hAnsi="Times New Roman" w:cs="Times New Roman"/>
          <w:sz w:val="20"/>
          <w:szCs w:val="20"/>
        </w:rPr>
        <w:t xml:space="preserve"> </w:t>
      </w:r>
      <w:r w:rsidRPr="00EA2D5A">
        <w:rPr>
          <w:rFonts w:ascii="Times New Roman" w:eastAsiaTheme="minorEastAsia" w:hAnsi="Times New Roman" w:cs="Times New Roman"/>
          <w:sz w:val="20"/>
          <w:szCs w:val="20"/>
        </w:rPr>
        <w:t xml:space="preserve"> </w:t>
      </w:r>
      <w:hyperlink r:id="rId22" w:history="1">
        <w:r w:rsidRPr="00EA2D5A">
          <w:rPr>
            <w:rStyle w:val="Hyperlink"/>
            <w:rFonts w:ascii="Times New Roman" w:eastAsiaTheme="minorEastAsia" w:hAnsi="Times New Roman" w:cs="Times New Roman"/>
            <w:color w:val="auto"/>
            <w:sz w:val="20"/>
            <w:szCs w:val="20"/>
            <w:u w:val="none"/>
          </w:rPr>
          <w:t>https://doi.org/10.1016/j.chemosphere.2023.140210</w:t>
        </w:r>
      </w:hyperlink>
      <w:r w:rsidRPr="00EA2D5A">
        <w:rPr>
          <w:rFonts w:ascii="Times New Roman" w:eastAsiaTheme="minorEastAsia" w:hAnsi="Times New Roman" w:cs="Times New Roman"/>
          <w:sz w:val="20"/>
          <w:szCs w:val="20"/>
        </w:rPr>
        <w:t xml:space="preserve"> </w:t>
      </w:r>
    </w:p>
    <w:p w14:paraId="314F3E01" w14:textId="0D4026F8" w:rsidR="00DB1167" w:rsidRPr="00EA2D5A" w:rsidRDefault="00442DAE"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Yan G, Mao L, Liu S, Mao Y, Ye H, Huang T, Li F, Chen L (2018)</w:t>
      </w:r>
      <w:r w:rsidR="00DB1167" w:rsidRPr="00EA2D5A">
        <w:rPr>
          <w:rFonts w:ascii="Times New Roman" w:eastAsiaTheme="minorEastAsia" w:hAnsi="Times New Roman" w:cs="Times New Roman"/>
          <w:sz w:val="20"/>
          <w:szCs w:val="20"/>
        </w:rPr>
        <w:t xml:space="preserve"> Enrichment and sources of trace metals in roadside soils in Shanghai, China: A case study of two urban/rural roads. </w:t>
      </w:r>
      <w:r w:rsidRPr="00EA2D5A">
        <w:rPr>
          <w:rFonts w:ascii="Times New Roman" w:eastAsiaTheme="minorEastAsia" w:hAnsi="Times New Roman" w:cs="Times New Roman"/>
          <w:sz w:val="20"/>
          <w:szCs w:val="20"/>
        </w:rPr>
        <w:t>Sci Total Environ</w:t>
      </w:r>
      <w:r w:rsidR="00DB1167" w:rsidRPr="00EA2D5A">
        <w:rPr>
          <w:rFonts w:ascii="Times New Roman" w:eastAsiaTheme="minorEastAsia" w:hAnsi="Times New Roman" w:cs="Times New Roman"/>
          <w:sz w:val="20"/>
          <w:szCs w:val="20"/>
        </w:rPr>
        <w:t xml:space="preserve"> 631–632</w:t>
      </w:r>
      <w:r w:rsidRPr="00EA2D5A">
        <w:rPr>
          <w:rFonts w:ascii="Times New Roman" w:eastAsiaTheme="minorEastAsia" w:hAnsi="Times New Roman" w:cs="Times New Roman"/>
          <w:i/>
          <w:sz w:val="20"/>
          <w:szCs w:val="20"/>
        </w:rPr>
        <w:t>:</w:t>
      </w:r>
      <w:r w:rsidR="00E4442E" w:rsidRPr="00EA2D5A">
        <w:rPr>
          <w:rFonts w:ascii="Times New Roman" w:eastAsiaTheme="minorEastAsia" w:hAnsi="Times New Roman" w:cs="Times New Roman"/>
          <w:sz w:val="20"/>
          <w:szCs w:val="20"/>
        </w:rPr>
        <w:t>942–950</w:t>
      </w:r>
    </w:p>
    <w:p w14:paraId="480A786A" w14:textId="2D4F5367"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Wali</w:t>
      </w:r>
      <w:r w:rsidR="006C175F" w:rsidRPr="00EA2D5A">
        <w:rPr>
          <w:rFonts w:ascii="Times New Roman" w:eastAsiaTheme="minorEastAsia" w:hAnsi="Times New Roman" w:cs="Times New Roman"/>
          <w:sz w:val="20"/>
          <w:szCs w:val="20"/>
        </w:rPr>
        <w:t xml:space="preserve"> A, Colinet G, Ksibi M (2014)</w:t>
      </w:r>
      <w:r w:rsidRPr="00EA2D5A">
        <w:rPr>
          <w:rFonts w:ascii="Times New Roman" w:eastAsiaTheme="minorEastAsia" w:hAnsi="Times New Roman" w:cs="Times New Roman"/>
          <w:sz w:val="20"/>
          <w:szCs w:val="20"/>
        </w:rPr>
        <w:t xml:space="preserve"> Speciation of heavy metals by modified BCR sequential extraction in soils contaminated by phosphogypsum in Sfax, Tunisia.</w:t>
      </w:r>
      <w:r w:rsidRPr="00EA2D5A">
        <w:rPr>
          <w:rFonts w:ascii="Times New Roman" w:hAnsi="Times New Roman" w:cs="Times New Roman"/>
          <w:sz w:val="20"/>
          <w:szCs w:val="20"/>
        </w:rPr>
        <w:t xml:space="preserve"> </w:t>
      </w:r>
      <w:r w:rsidR="006C175F" w:rsidRPr="00EA2D5A">
        <w:rPr>
          <w:rFonts w:ascii="Times New Roman" w:eastAsiaTheme="minorEastAsia" w:hAnsi="Times New Roman" w:cs="Times New Roman"/>
          <w:sz w:val="20"/>
          <w:szCs w:val="20"/>
        </w:rPr>
        <w:t>Environ Res</w:t>
      </w:r>
      <w:r w:rsidRPr="00EA2D5A">
        <w:rPr>
          <w:rFonts w:ascii="Times New Roman" w:eastAsiaTheme="minorEastAsia" w:hAnsi="Times New Roman" w:cs="Times New Roman"/>
          <w:sz w:val="20"/>
          <w:szCs w:val="20"/>
        </w:rPr>
        <w:t xml:space="preserve"> </w:t>
      </w:r>
      <w:r w:rsidR="006C175F" w:rsidRPr="00EA2D5A">
        <w:rPr>
          <w:rFonts w:ascii="Times New Roman" w:eastAsiaTheme="minorEastAsia" w:hAnsi="Times New Roman" w:cs="Times New Roman"/>
          <w:sz w:val="20"/>
          <w:szCs w:val="20"/>
        </w:rPr>
        <w:t xml:space="preserve">Eng Manag </w:t>
      </w:r>
      <w:r w:rsidRPr="00EA2D5A">
        <w:rPr>
          <w:rFonts w:ascii="Times New Roman" w:eastAsiaTheme="minorEastAsia" w:hAnsi="Times New Roman" w:cs="Times New Roman"/>
          <w:sz w:val="20"/>
          <w:szCs w:val="20"/>
        </w:rPr>
        <w:t>4(70)</w:t>
      </w:r>
      <w:r w:rsidR="006C175F" w:rsidRPr="00EA2D5A">
        <w:rPr>
          <w:rFonts w:ascii="Times New Roman" w:eastAsiaTheme="minorEastAsia" w:hAnsi="Times New Roman" w:cs="Times New Roman"/>
          <w:sz w:val="20"/>
          <w:szCs w:val="20"/>
        </w:rPr>
        <w:t>:14–26</w:t>
      </w:r>
    </w:p>
    <w:p w14:paraId="54BA625C" w14:textId="18D5317D" w:rsidR="00DB1167" w:rsidRPr="00EA2D5A" w:rsidRDefault="00DB1167" w:rsidP="003F7882">
      <w:pPr>
        <w:spacing w:after="0" w:line="240" w:lineRule="auto"/>
        <w:ind w:left="567" w:hanging="567"/>
        <w:jc w:val="both"/>
        <w:rPr>
          <w:rStyle w:val="Hyperlink"/>
          <w:rFonts w:ascii="Times New Roman" w:eastAsiaTheme="minorEastAsia" w:hAnsi="Times New Roman" w:cs="Times New Roman"/>
          <w:color w:val="auto"/>
          <w:sz w:val="20"/>
          <w:szCs w:val="20"/>
          <w:u w:val="none"/>
        </w:rPr>
      </w:pPr>
      <w:r w:rsidRPr="00EA2D5A">
        <w:rPr>
          <w:rFonts w:ascii="Times New Roman" w:eastAsiaTheme="minorEastAsia" w:hAnsi="Times New Roman" w:cs="Times New Roman"/>
          <w:sz w:val="20"/>
          <w:szCs w:val="20"/>
        </w:rPr>
        <w:t xml:space="preserve">         </w:t>
      </w:r>
      <w:r w:rsidR="006C175F" w:rsidRPr="00EA2D5A">
        <w:rPr>
          <w:rFonts w:ascii="Times New Roman" w:eastAsiaTheme="minorEastAsia" w:hAnsi="Times New Roman" w:cs="Times New Roman"/>
          <w:sz w:val="20"/>
          <w:szCs w:val="20"/>
        </w:rPr>
        <w:t xml:space="preserve"> </w:t>
      </w:r>
      <w:r w:rsidRPr="00EA2D5A">
        <w:rPr>
          <w:rFonts w:ascii="Times New Roman" w:eastAsiaTheme="minorEastAsia" w:hAnsi="Times New Roman" w:cs="Times New Roman"/>
          <w:sz w:val="20"/>
          <w:szCs w:val="20"/>
        </w:rPr>
        <w:t xml:space="preserve"> </w:t>
      </w:r>
      <w:r w:rsidR="006C175F" w:rsidRPr="00EA2D5A">
        <w:rPr>
          <w:rFonts w:ascii="Times New Roman" w:eastAsiaTheme="minorEastAsia" w:hAnsi="Times New Roman" w:cs="Times New Roman"/>
          <w:sz w:val="20"/>
          <w:szCs w:val="20"/>
        </w:rPr>
        <w:t xml:space="preserve"> </w:t>
      </w:r>
      <w:hyperlink r:id="rId23" w:history="1">
        <w:r w:rsidRPr="00EA2D5A">
          <w:rPr>
            <w:rStyle w:val="Hyperlink"/>
            <w:rFonts w:ascii="Times New Roman" w:eastAsiaTheme="minorEastAsia" w:hAnsi="Times New Roman" w:cs="Times New Roman"/>
            <w:color w:val="auto"/>
            <w:sz w:val="20"/>
            <w:szCs w:val="20"/>
            <w:u w:val="none"/>
          </w:rPr>
          <w:t>http://dx.doi.org/10.5755/j01.erem.70.4.7807</w:t>
        </w:r>
      </w:hyperlink>
    </w:p>
    <w:p w14:paraId="0D5C33D3" w14:textId="65FFCD4F" w:rsidR="00DB1167" w:rsidRPr="00EA2D5A" w:rsidRDefault="00A54D44"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Wang M, Li X, He WY, Li JX, Zhu YY, Liao YL et al (2019)</w:t>
      </w:r>
      <w:r w:rsidR="00DB1167" w:rsidRPr="00EA2D5A">
        <w:rPr>
          <w:rFonts w:ascii="Times New Roman" w:eastAsiaTheme="minorEastAsia" w:hAnsi="Times New Roman" w:cs="Times New Roman"/>
          <w:sz w:val="20"/>
          <w:szCs w:val="20"/>
        </w:rPr>
        <w:t xml:space="preserve"> Distribution, health risk assessment, and anthropogenic sources of fluoride in farmland soils in phosphate industrial area, southwest China. </w:t>
      </w:r>
      <w:r w:rsidR="00C95CFE" w:rsidRPr="00EA2D5A">
        <w:rPr>
          <w:rFonts w:ascii="Times New Roman" w:eastAsiaTheme="minorEastAsia" w:hAnsi="Times New Roman" w:cs="Times New Roman"/>
          <w:sz w:val="20"/>
          <w:szCs w:val="20"/>
        </w:rPr>
        <w:t xml:space="preserve">Environ Pollut </w:t>
      </w:r>
      <w:r w:rsidR="00DB1167" w:rsidRPr="00EA2D5A">
        <w:rPr>
          <w:rFonts w:ascii="Times New Roman" w:eastAsiaTheme="minorEastAsia" w:hAnsi="Times New Roman" w:cs="Times New Roman"/>
          <w:sz w:val="20"/>
          <w:szCs w:val="20"/>
        </w:rPr>
        <w:t>249</w:t>
      </w:r>
      <w:r w:rsidR="00C95CFE" w:rsidRPr="00EA2D5A">
        <w:rPr>
          <w:rFonts w:ascii="Times New Roman" w:eastAsiaTheme="minorEastAsia" w:hAnsi="Times New Roman" w:cs="Times New Roman"/>
          <w:sz w:val="20"/>
          <w:szCs w:val="20"/>
        </w:rPr>
        <w:t>:423–433</w:t>
      </w:r>
      <w:r w:rsidR="00DB1167" w:rsidRPr="00EA2D5A">
        <w:rPr>
          <w:rFonts w:ascii="Times New Roman" w:eastAsiaTheme="minorEastAsia" w:hAnsi="Times New Roman" w:cs="Times New Roman"/>
          <w:sz w:val="20"/>
          <w:szCs w:val="20"/>
        </w:rPr>
        <w:t xml:space="preserve"> </w:t>
      </w:r>
    </w:p>
    <w:p w14:paraId="253CD54F" w14:textId="0B17BA62" w:rsidR="00DB1167" w:rsidRPr="00EA2D5A" w:rsidRDefault="00DB1167" w:rsidP="003F7882">
      <w:pPr>
        <w:spacing w:after="0" w:line="240" w:lineRule="auto"/>
        <w:ind w:left="567" w:hanging="567"/>
        <w:jc w:val="both"/>
        <w:rPr>
          <w:rStyle w:val="Hyperlink"/>
          <w:rFonts w:ascii="Times New Roman" w:eastAsiaTheme="minorEastAsia" w:hAnsi="Times New Roman" w:cs="Times New Roman"/>
          <w:color w:val="auto"/>
          <w:sz w:val="20"/>
          <w:szCs w:val="20"/>
        </w:rPr>
      </w:pPr>
      <w:r w:rsidRPr="00EA2D5A">
        <w:rPr>
          <w:rFonts w:ascii="Times New Roman" w:eastAsiaTheme="minorEastAsia" w:hAnsi="Times New Roman" w:cs="Times New Roman"/>
          <w:sz w:val="20"/>
          <w:szCs w:val="20"/>
        </w:rPr>
        <w:t xml:space="preserve">          </w:t>
      </w:r>
      <w:r w:rsidR="005B258F" w:rsidRPr="00EA2D5A">
        <w:rPr>
          <w:rFonts w:ascii="Times New Roman" w:eastAsiaTheme="minorEastAsia" w:hAnsi="Times New Roman" w:cs="Times New Roman"/>
          <w:sz w:val="20"/>
          <w:szCs w:val="20"/>
        </w:rPr>
        <w:t xml:space="preserve"> </w:t>
      </w:r>
      <w:r w:rsidRPr="00EA2D5A">
        <w:rPr>
          <w:rFonts w:ascii="Times New Roman" w:eastAsiaTheme="minorEastAsia" w:hAnsi="Times New Roman" w:cs="Times New Roman"/>
          <w:sz w:val="20"/>
          <w:szCs w:val="20"/>
        </w:rPr>
        <w:t>https://doi.org/10.1016/j.envpol.2019.03.044</w:t>
      </w:r>
    </w:p>
    <w:p w14:paraId="29CFFF42" w14:textId="4F863644" w:rsidR="00DB1167" w:rsidRPr="00EA2D5A" w:rsidRDefault="00C95CFE"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Wani AL, Shabad GGHA, Afzal M</w:t>
      </w:r>
      <w:r w:rsidR="00DB1167" w:rsidRPr="00EA2D5A">
        <w:rPr>
          <w:rFonts w:ascii="Times New Roman" w:eastAsiaTheme="minorEastAsia" w:hAnsi="Times New Roman" w:cs="Times New Roman"/>
          <w:sz w:val="20"/>
          <w:szCs w:val="20"/>
        </w:rPr>
        <w:t xml:space="preserve"> (2021) Lead and zinc interactions – An influence of zinc over lead related toxic manifestations. J Trace Elem</w:t>
      </w:r>
      <w:r w:rsidR="005B258F" w:rsidRPr="00EA2D5A">
        <w:rPr>
          <w:rFonts w:ascii="Times New Roman" w:eastAsiaTheme="minorEastAsia" w:hAnsi="Times New Roman" w:cs="Times New Roman"/>
          <w:sz w:val="20"/>
          <w:szCs w:val="20"/>
        </w:rPr>
        <w:t xml:space="preserve"> </w:t>
      </w:r>
      <w:r w:rsidR="00DB1167" w:rsidRPr="00EA2D5A">
        <w:rPr>
          <w:rFonts w:ascii="Times New Roman" w:eastAsiaTheme="minorEastAsia" w:hAnsi="Times New Roman" w:cs="Times New Roman"/>
          <w:sz w:val="20"/>
          <w:szCs w:val="20"/>
        </w:rPr>
        <w:t>Med</w:t>
      </w:r>
      <w:r w:rsidR="005B258F" w:rsidRPr="00EA2D5A">
        <w:rPr>
          <w:rFonts w:ascii="Times New Roman" w:eastAsiaTheme="minorEastAsia" w:hAnsi="Times New Roman" w:cs="Times New Roman"/>
          <w:sz w:val="20"/>
          <w:szCs w:val="20"/>
        </w:rPr>
        <w:t xml:space="preserve"> Biol</w:t>
      </w:r>
      <w:r w:rsidR="00DB1167" w:rsidRPr="00EA2D5A">
        <w:rPr>
          <w:rFonts w:ascii="Times New Roman" w:eastAsiaTheme="minorEastAsia" w:hAnsi="Times New Roman" w:cs="Times New Roman"/>
          <w:sz w:val="20"/>
          <w:szCs w:val="20"/>
        </w:rPr>
        <w:t xml:space="preserve"> 64</w:t>
      </w:r>
      <w:r w:rsidR="005B258F" w:rsidRPr="00EA2D5A">
        <w:rPr>
          <w:rFonts w:ascii="Times New Roman" w:eastAsiaTheme="minorEastAsia" w:hAnsi="Times New Roman" w:cs="Times New Roman"/>
          <w:sz w:val="20"/>
          <w:szCs w:val="20"/>
        </w:rPr>
        <w:t>:</w:t>
      </w:r>
      <w:r w:rsidR="00DB1167" w:rsidRPr="00EA2D5A">
        <w:rPr>
          <w:rFonts w:ascii="Times New Roman" w:eastAsiaTheme="minorEastAsia" w:hAnsi="Times New Roman" w:cs="Times New Roman"/>
          <w:sz w:val="20"/>
          <w:szCs w:val="20"/>
        </w:rPr>
        <w:t xml:space="preserve">126702. </w:t>
      </w:r>
      <w:hyperlink r:id="rId24" w:tgtFrame="_blank" w:tooltip="Persistent link using digital object identifier" w:history="1">
        <w:r w:rsidR="00DB1167" w:rsidRPr="00EA2D5A">
          <w:rPr>
            <w:rStyle w:val="Hyperlink"/>
            <w:rFonts w:ascii="Times New Roman" w:eastAsiaTheme="minorEastAsia" w:hAnsi="Times New Roman" w:cs="Times New Roman"/>
            <w:color w:val="auto"/>
            <w:sz w:val="20"/>
            <w:szCs w:val="20"/>
            <w:u w:val="none"/>
          </w:rPr>
          <w:t>https://doi.org/10.1016/j.jtemb.2020.126702</w:t>
        </w:r>
      </w:hyperlink>
    </w:p>
    <w:p w14:paraId="2B804C5D" w14:textId="37198689" w:rsidR="00DB1167" w:rsidRPr="00EA2D5A" w:rsidRDefault="005B258F"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Wyszkowski M, Kordala N (2022)</w:t>
      </w:r>
      <w:r w:rsidR="00DB1167" w:rsidRPr="00EA2D5A">
        <w:rPr>
          <w:rFonts w:ascii="Times New Roman" w:eastAsiaTheme="minorEastAsia" w:hAnsi="Times New Roman" w:cs="Times New Roman"/>
          <w:sz w:val="20"/>
          <w:szCs w:val="20"/>
        </w:rPr>
        <w:t xml:space="preserve"> Trace Element Contents in Petrol-Contaminated Soil Following the Application of Compost and Mineral Materials. Materials 15</w:t>
      </w:r>
      <w:r w:rsidRPr="00EA2D5A">
        <w:rPr>
          <w:rFonts w:ascii="Times New Roman" w:eastAsiaTheme="minorEastAsia" w:hAnsi="Times New Roman" w:cs="Times New Roman"/>
          <w:sz w:val="20"/>
          <w:szCs w:val="20"/>
        </w:rPr>
        <w:t>:</w:t>
      </w:r>
      <w:r w:rsidR="00DB1167" w:rsidRPr="00EA2D5A">
        <w:rPr>
          <w:rFonts w:ascii="Times New Roman" w:eastAsiaTheme="minorEastAsia" w:hAnsi="Times New Roman" w:cs="Times New Roman"/>
          <w:sz w:val="20"/>
          <w:szCs w:val="20"/>
        </w:rPr>
        <w:t xml:space="preserve">5233. </w:t>
      </w:r>
    </w:p>
    <w:p w14:paraId="73FE46E7" w14:textId="4B006714"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 xml:space="preserve">          </w:t>
      </w:r>
      <w:r w:rsidR="005B258F" w:rsidRPr="00EA2D5A">
        <w:rPr>
          <w:rFonts w:ascii="Times New Roman" w:eastAsiaTheme="minorEastAsia" w:hAnsi="Times New Roman" w:cs="Times New Roman"/>
          <w:sz w:val="20"/>
          <w:szCs w:val="20"/>
        </w:rPr>
        <w:t xml:space="preserve"> </w:t>
      </w:r>
      <w:r w:rsidRPr="00EA2D5A">
        <w:rPr>
          <w:rFonts w:ascii="Times New Roman" w:eastAsiaTheme="minorEastAsia" w:hAnsi="Times New Roman" w:cs="Times New Roman"/>
          <w:sz w:val="20"/>
          <w:szCs w:val="20"/>
        </w:rPr>
        <w:t>https://doi.org/10.3390/ ma15155233</w:t>
      </w:r>
    </w:p>
    <w:p w14:paraId="7CF2F1D1" w14:textId="66BC2357" w:rsidR="00DB1167" w:rsidRPr="00EA2D5A" w:rsidRDefault="001E7BF7" w:rsidP="003F7882">
      <w:pPr>
        <w:spacing w:after="0" w:line="240" w:lineRule="auto"/>
        <w:ind w:left="567" w:hanging="567"/>
        <w:jc w:val="both"/>
        <w:rPr>
          <w:rFonts w:ascii="Times New Roman" w:hAnsi="Times New Roman" w:cs="Times New Roman"/>
          <w:sz w:val="20"/>
          <w:szCs w:val="20"/>
        </w:rPr>
      </w:pPr>
      <w:r w:rsidRPr="00EA2D5A">
        <w:rPr>
          <w:rFonts w:ascii="Times New Roman" w:hAnsi="Times New Roman" w:cs="Times New Roman"/>
          <w:sz w:val="20"/>
          <w:szCs w:val="20"/>
        </w:rPr>
        <w:t>Zaiad GM (2010)</w:t>
      </w:r>
      <w:r w:rsidR="00DB1167" w:rsidRPr="00EA2D5A">
        <w:rPr>
          <w:rFonts w:ascii="Times New Roman" w:hAnsi="Times New Roman" w:cs="Times New Roman"/>
          <w:sz w:val="20"/>
          <w:szCs w:val="20"/>
        </w:rPr>
        <w:t xml:space="preserve"> Physico-Chemical Analysis of Soils in Al-Khums city, Libya. J Appl Sci Res</w:t>
      </w:r>
      <w:r w:rsidR="00B00D3F" w:rsidRPr="00EA2D5A">
        <w:rPr>
          <w:rFonts w:ascii="Times New Roman" w:hAnsi="Times New Roman" w:cs="Times New Roman"/>
          <w:sz w:val="20"/>
          <w:szCs w:val="20"/>
        </w:rPr>
        <w:t xml:space="preserve"> </w:t>
      </w:r>
      <w:r w:rsidR="00DB1167" w:rsidRPr="00EA2D5A">
        <w:rPr>
          <w:rFonts w:ascii="Times New Roman" w:hAnsi="Times New Roman" w:cs="Times New Roman"/>
          <w:sz w:val="20"/>
          <w:szCs w:val="20"/>
        </w:rPr>
        <w:t>6(8)</w:t>
      </w:r>
      <w:r w:rsidR="00B00D3F" w:rsidRPr="00EA2D5A">
        <w:rPr>
          <w:rFonts w:ascii="Times New Roman" w:hAnsi="Times New Roman" w:cs="Times New Roman"/>
          <w:sz w:val="20"/>
          <w:szCs w:val="20"/>
        </w:rPr>
        <w:t>:</w:t>
      </w:r>
      <w:r w:rsidR="00DB1167" w:rsidRPr="00EA2D5A">
        <w:rPr>
          <w:rFonts w:ascii="Times New Roman" w:hAnsi="Times New Roman" w:cs="Times New Roman"/>
          <w:sz w:val="20"/>
          <w:szCs w:val="20"/>
        </w:rPr>
        <w:t>1040-1044.</w:t>
      </w:r>
    </w:p>
    <w:p w14:paraId="0F33E055" w14:textId="670E8643" w:rsidR="00DB1167" w:rsidRPr="00EA2D5A" w:rsidRDefault="00B27C9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eastAsiaTheme="minorEastAsia" w:hAnsi="Times New Roman" w:cs="Times New Roman"/>
          <w:sz w:val="20"/>
          <w:szCs w:val="20"/>
        </w:rPr>
        <w:t>Zarei S, Karbassi A, Sadrinasab M, Sarang A (2023)</w:t>
      </w:r>
      <w:r w:rsidR="00DB1167" w:rsidRPr="00EA2D5A">
        <w:rPr>
          <w:rFonts w:ascii="Times New Roman" w:eastAsiaTheme="minorEastAsia" w:hAnsi="Times New Roman" w:cs="Times New Roman"/>
          <w:sz w:val="20"/>
          <w:szCs w:val="20"/>
        </w:rPr>
        <w:t xml:space="preserve"> Development and application of novel risk indices for assessing heavy metal pollution in aquatic sediments. </w:t>
      </w:r>
      <w:r w:rsidRPr="00EA2D5A">
        <w:rPr>
          <w:rFonts w:ascii="Times New Roman" w:eastAsiaTheme="minorEastAsia" w:hAnsi="Times New Roman" w:cs="Times New Roman"/>
          <w:sz w:val="20"/>
          <w:szCs w:val="20"/>
        </w:rPr>
        <w:t>Mar Pollut Bull 195:</w:t>
      </w:r>
      <w:r w:rsidR="00DB1167" w:rsidRPr="00EA2D5A">
        <w:rPr>
          <w:rFonts w:ascii="Times New Roman" w:eastAsiaTheme="minorEastAsia" w:hAnsi="Times New Roman" w:cs="Times New Roman"/>
          <w:sz w:val="20"/>
          <w:szCs w:val="20"/>
        </w:rPr>
        <w:t>115554.</w:t>
      </w:r>
    </w:p>
    <w:p w14:paraId="5431C4AA" w14:textId="1C38F4A8" w:rsidR="00DB1167" w:rsidRPr="00EA2D5A" w:rsidRDefault="00DB1167" w:rsidP="003F7882">
      <w:pPr>
        <w:spacing w:after="0" w:line="240" w:lineRule="auto"/>
        <w:ind w:left="567" w:hanging="567"/>
        <w:jc w:val="both"/>
        <w:rPr>
          <w:rFonts w:ascii="Times New Roman" w:hAnsi="Times New Roman" w:cs="Times New Roman"/>
          <w:sz w:val="20"/>
          <w:szCs w:val="20"/>
        </w:rPr>
      </w:pPr>
      <w:r w:rsidRPr="00EA2D5A">
        <w:rPr>
          <w:rFonts w:ascii="Times New Roman" w:eastAsiaTheme="minorEastAsia" w:hAnsi="Times New Roman" w:cs="Times New Roman"/>
          <w:sz w:val="20"/>
          <w:szCs w:val="20"/>
        </w:rPr>
        <w:t>Žemberyová</w:t>
      </w:r>
      <w:r w:rsidR="00514940" w:rsidRPr="00EA2D5A">
        <w:rPr>
          <w:rFonts w:ascii="Times New Roman" w:eastAsiaTheme="minorEastAsia" w:hAnsi="Times New Roman" w:cs="Times New Roman"/>
          <w:sz w:val="20"/>
          <w:szCs w:val="20"/>
        </w:rPr>
        <w:t xml:space="preserve"> M, Barteková J, Hagarová I</w:t>
      </w:r>
      <w:r w:rsidRPr="00EA2D5A">
        <w:rPr>
          <w:rFonts w:ascii="Times New Roman" w:eastAsiaTheme="minorEastAsia" w:hAnsi="Times New Roman" w:cs="Times New Roman"/>
          <w:sz w:val="20"/>
          <w:szCs w:val="20"/>
        </w:rPr>
        <w:t xml:space="preserve"> (2006). The utilization of modified BCR three-step sequential extraction procedure for the fractionation of Cd, Cr, Cu, Ni, Pb and Zn in soil reference materials of different origins. </w:t>
      </w:r>
      <w:r w:rsidR="00514940" w:rsidRPr="00EA2D5A">
        <w:rPr>
          <w:rFonts w:ascii="Times New Roman" w:eastAsiaTheme="minorEastAsia" w:hAnsi="Times New Roman" w:cs="Times New Roman"/>
          <w:sz w:val="20"/>
          <w:szCs w:val="20"/>
        </w:rPr>
        <w:t xml:space="preserve">Talanta </w:t>
      </w:r>
      <w:r w:rsidRPr="00EA2D5A">
        <w:rPr>
          <w:rFonts w:ascii="Times New Roman" w:eastAsiaTheme="minorEastAsia" w:hAnsi="Times New Roman" w:cs="Times New Roman"/>
          <w:sz w:val="20"/>
          <w:szCs w:val="20"/>
        </w:rPr>
        <w:t>70</w:t>
      </w:r>
      <w:r w:rsidR="00514940" w:rsidRPr="00EA2D5A">
        <w:rPr>
          <w:rFonts w:ascii="Times New Roman" w:eastAsiaTheme="minorEastAsia" w:hAnsi="Times New Roman" w:cs="Times New Roman"/>
          <w:sz w:val="20"/>
          <w:szCs w:val="20"/>
        </w:rPr>
        <w:t>:</w:t>
      </w:r>
      <w:r w:rsidRPr="00EA2D5A">
        <w:rPr>
          <w:rFonts w:ascii="Times New Roman" w:eastAsiaTheme="minorEastAsia" w:hAnsi="Times New Roman" w:cs="Times New Roman"/>
          <w:sz w:val="20"/>
          <w:szCs w:val="20"/>
        </w:rPr>
        <w:t>973-978.</w:t>
      </w:r>
      <w:r w:rsidRPr="00EA2D5A">
        <w:rPr>
          <w:rFonts w:ascii="Times New Roman" w:hAnsi="Times New Roman" w:cs="Times New Roman"/>
          <w:sz w:val="20"/>
          <w:szCs w:val="20"/>
        </w:rPr>
        <w:t xml:space="preserve"> </w:t>
      </w:r>
    </w:p>
    <w:p w14:paraId="145298E9" w14:textId="136A04F7" w:rsidR="00DB1167" w:rsidRPr="00EA2D5A" w:rsidRDefault="00DB1167" w:rsidP="003F7882">
      <w:pPr>
        <w:spacing w:after="0" w:line="240" w:lineRule="auto"/>
        <w:ind w:left="567" w:hanging="567"/>
        <w:jc w:val="both"/>
        <w:rPr>
          <w:rFonts w:ascii="Times New Roman" w:eastAsiaTheme="minorEastAsia" w:hAnsi="Times New Roman" w:cs="Times New Roman"/>
          <w:sz w:val="20"/>
          <w:szCs w:val="20"/>
        </w:rPr>
      </w:pPr>
      <w:r w:rsidRPr="00EA2D5A">
        <w:rPr>
          <w:rFonts w:ascii="Times New Roman" w:hAnsi="Times New Roman" w:cs="Times New Roman"/>
          <w:sz w:val="20"/>
          <w:szCs w:val="20"/>
        </w:rPr>
        <w:t xml:space="preserve">         </w:t>
      </w:r>
      <w:r w:rsidR="00514940" w:rsidRPr="00EA2D5A">
        <w:rPr>
          <w:rFonts w:ascii="Times New Roman" w:hAnsi="Times New Roman" w:cs="Times New Roman"/>
          <w:sz w:val="20"/>
          <w:szCs w:val="20"/>
        </w:rPr>
        <w:t xml:space="preserve"> </w:t>
      </w:r>
      <w:r w:rsidRPr="00EA2D5A">
        <w:rPr>
          <w:rFonts w:ascii="Times New Roman" w:hAnsi="Times New Roman" w:cs="Times New Roman"/>
          <w:sz w:val="20"/>
          <w:szCs w:val="20"/>
        </w:rPr>
        <w:t xml:space="preserve"> </w:t>
      </w:r>
      <w:r w:rsidRPr="00EA2D5A">
        <w:rPr>
          <w:rFonts w:ascii="Times New Roman" w:eastAsiaTheme="minorEastAsia" w:hAnsi="Times New Roman" w:cs="Times New Roman"/>
          <w:sz w:val="20"/>
          <w:szCs w:val="20"/>
        </w:rPr>
        <w:t>doi:10.1016/j.talanta.2006.05.057</w:t>
      </w:r>
    </w:p>
    <w:p w14:paraId="307E6742" w14:textId="77777777" w:rsidR="00DB2686" w:rsidRPr="00EA2D5A" w:rsidRDefault="00DB2686" w:rsidP="003F7882">
      <w:pPr>
        <w:spacing w:after="0" w:line="240" w:lineRule="auto"/>
        <w:rPr>
          <w:rFonts w:ascii="Times New Roman" w:hAnsi="Times New Roman" w:cs="Times New Roman"/>
          <w:b/>
          <w:sz w:val="24"/>
          <w:szCs w:val="24"/>
        </w:rPr>
      </w:pPr>
    </w:p>
    <w:p w14:paraId="6391AA87" w14:textId="2FFB6D0B" w:rsidR="00DB2686" w:rsidRPr="00EA2D5A" w:rsidRDefault="00DB2686" w:rsidP="003F7882">
      <w:pPr>
        <w:spacing w:after="0" w:line="240" w:lineRule="auto"/>
        <w:rPr>
          <w:rFonts w:ascii="Times New Roman" w:hAnsi="Times New Roman" w:cs="Times New Roman"/>
          <w:b/>
          <w:sz w:val="24"/>
          <w:szCs w:val="24"/>
        </w:rPr>
      </w:pPr>
    </w:p>
    <w:p w14:paraId="5B930E92" w14:textId="4B20FAC5" w:rsidR="001B482A" w:rsidRPr="00EA2D5A" w:rsidRDefault="001B482A" w:rsidP="003F7882">
      <w:pPr>
        <w:spacing w:after="0" w:line="240" w:lineRule="auto"/>
        <w:rPr>
          <w:rFonts w:ascii="Times New Roman" w:hAnsi="Times New Roman" w:cs="Times New Roman"/>
          <w:b/>
          <w:sz w:val="24"/>
          <w:szCs w:val="24"/>
        </w:rPr>
      </w:pPr>
    </w:p>
    <w:p w14:paraId="4B4127D0" w14:textId="305CA594" w:rsidR="001B482A" w:rsidRPr="00EA2D5A" w:rsidRDefault="001B482A" w:rsidP="003F7882">
      <w:pPr>
        <w:spacing w:after="0" w:line="240" w:lineRule="auto"/>
        <w:rPr>
          <w:rFonts w:ascii="Times New Roman" w:hAnsi="Times New Roman" w:cs="Times New Roman"/>
          <w:b/>
          <w:sz w:val="24"/>
          <w:szCs w:val="24"/>
        </w:rPr>
      </w:pPr>
    </w:p>
    <w:p w14:paraId="6D48F0A9" w14:textId="249DD8F7" w:rsidR="001B482A" w:rsidRPr="00EA2D5A" w:rsidRDefault="001B482A" w:rsidP="003F7882">
      <w:pPr>
        <w:spacing w:after="0" w:line="240" w:lineRule="auto"/>
        <w:rPr>
          <w:rFonts w:ascii="Times New Roman" w:hAnsi="Times New Roman" w:cs="Times New Roman"/>
          <w:b/>
          <w:sz w:val="24"/>
          <w:szCs w:val="24"/>
        </w:rPr>
      </w:pPr>
    </w:p>
    <w:p w14:paraId="56993E7E" w14:textId="70A9E3D3" w:rsidR="001B482A" w:rsidRPr="00EA2D5A" w:rsidRDefault="001B482A" w:rsidP="003F7882">
      <w:pPr>
        <w:spacing w:after="0" w:line="240" w:lineRule="auto"/>
        <w:rPr>
          <w:rFonts w:ascii="Times New Roman" w:hAnsi="Times New Roman" w:cs="Times New Roman"/>
          <w:b/>
          <w:sz w:val="24"/>
          <w:szCs w:val="24"/>
        </w:rPr>
      </w:pPr>
    </w:p>
    <w:p w14:paraId="409611BC" w14:textId="60753192" w:rsidR="001B482A" w:rsidRPr="00EA2D5A" w:rsidRDefault="001B482A" w:rsidP="003F7882">
      <w:pPr>
        <w:spacing w:after="0" w:line="240" w:lineRule="auto"/>
        <w:rPr>
          <w:rFonts w:ascii="Times New Roman" w:hAnsi="Times New Roman" w:cs="Times New Roman"/>
          <w:b/>
          <w:sz w:val="24"/>
          <w:szCs w:val="24"/>
        </w:rPr>
      </w:pPr>
    </w:p>
    <w:p w14:paraId="0AFB9AEA" w14:textId="5462959B" w:rsidR="001B482A" w:rsidRPr="00EA2D5A" w:rsidRDefault="001B482A" w:rsidP="003F7882">
      <w:pPr>
        <w:spacing w:after="0" w:line="240" w:lineRule="auto"/>
        <w:rPr>
          <w:rFonts w:ascii="Times New Roman" w:hAnsi="Times New Roman" w:cs="Times New Roman"/>
          <w:b/>
          <w:sz w:val="24"/>
          <w:szCs w:val="24"/>
        </w:rPr>
      </w:pPr>
    </w:p>
    <w:p w14:paraId="65124541" w14:textId="3E43A97C" w:rsidR="001B482A" w:rsidRPr="00EA2D5A" w:rsidRDefault="001B482A" w:rsidP="003F7882">
      <w:pPr>
        <w:spacing w:after="0" w:line="240" w:lineRule="auto"/>
        <w:rPr>
          <w:rFonts w:ascii="Times New Roman" w:hAnsi="Times New Roman" w:cs="Times New Roman"/>
          <w:b/>
          <w:sz w:val="24"/>
          <w:szCs w:val="24"/>
        </w:rPr>
      </w:pPr>
    </w:p>
    <w:p w14:paraId="44C9D2D6" w14:textId="5EEB10C3" w:rsidR="001B482A" w:rsidRPr="00EA2D5A" w:rsidRDefault="001B482A" w:rsidP="003F7882">
      <w:pPr>
        <w:spacing w:after="0" w:line="240" w:lineRule="auto"/>
        <w:rPr>
          <w:rFonts w:ascii="Times New Roman" w:hAnsi="Times New Roman" w:cs="Times New Roman"/>
          <w:b/>
          <w:sz w:val="24"/>
          <w:szCs w:val="24"/>
        </w:rPr>
      </w:pPr>
    </w:p>
    <w:p w14:paraId="7AEEE9DE" w14:textId="67149A63" w:rsidR="001B482A" w:rsidRPr="00EA2D5A" w:rsidRDefault="001B482A" w:rsidP="003F7882">
      <w:pPr>
        <w:spacing w:after="0" w:line="240" w:lineRule="auto"/>
        <w:rPr>
          <w:rFonts w:ascii="Times New Roman" w:hAnsi="Times New Roman" w:cs="Times New Roman"/>
          <w:b/>
          <w:sz w:val="24"/>
          <w:szCs w:val="24"/>
        </w:rPr>
      </w:pPr>
    </w:p>
    <w:p w14:paraId="1C73B7E9" w14:textId="51C39A82" w:rsidR="001B482A" w:rsidRPr="00EA2D5A" w:rsidRDefault="001B482A" w:rsidP="003F7882">
      <w:pPr>
        <w:spacing w:after="0" w:line="240" w:lineRule="auto"/>
        <w:rPr>
          <w:rFonts w:ascii="Times New Roman" w:hAnsi="Times New Roman" w:cs="Times New Roman"/>
          <w:b/>
          <w:sz w:val="24"/>
          <w:szCs w:val="24"/>
        </w:rPr>
      </w:pPr>
    </w:p>
    <w:p w14:paraId="580B57A0" w14:textId="5E246A2A" w:rsidR="001B482A" w:rsidRPr="00EA2D5A" w:rsidRDefault="001B482A" w:rsidP="003F7882">
      <w:pPr>
        <w:spacing w:after="0" w:line="240" w:lineRule="auto"/>
        <w:rPr>
          <w:rFonts w:ascii="Times New Roman" w:hAnsi="Times New Roman" w:cs="Times New Roman"/>
          <w:b/>
          <w:sz w:val="24"/>
          <w:szCs w:val="24"/>
        </w:rPr>
      </w:pPr>
    </w:p>
    <w:p w14:paraId="3609BF13" w14:textId="0EA313F7" w:rsidR="001B482A" w:rsidRPr="00EA2D5A" w:rsidRDefault="001B482A" w:rsidP="003F7882">
      <w:pPr>
        <w:spacing w:after="0" w:line="240" w:lineRule="auto"/>
        <w:rPr>
          <w:rFonts w:ascii="Times New Roman" w:hAnsi="Times New Roman" w:cs="Times New Roman"/>
          <w:b/>
          <w:sz w:val="24"/>
          <w:szCs w:val="24"/>
        </w:rPr>
      </w:pPr>
    </w:p>
    <w:p w14:paraId="2141AAA6" w14:textId="328C5286" w:rsidR="001B482A" w:rsidRPr="00EA2D5A" w:rsidRDefault="001B482A" w:rsidP="003F7882">
      <w:pPr>
        <w:spacing w:after="0" w:line="240" w:lineRule="auto"/>
        <w:rPr>
          <w:rFonts w:ascii="Times New Roman" w:hAnsi="Times New Roman" w:cs="Times New Roman"/>
          <w:b/>
          <w:sz w:val="24"/>
          <w:szCs w:val="24"/>
        </w:rPr>
      </w:pPr>
    </w:p>
    <w:p w14:paraId="4C46B8F8" w14:textId="77777777" w:rsidR="001B482A" w:rsidRPr="00EA2D5A" w:rsidRDefault="001B482A" w:rsidP="003F7882">
      <w:pPr>
        <w:spacing w:after="0" w:line="240" w:lineRule="auto"/>
        <w:rPr>
          <w:rFonts w:ascii="Times New Roman" w:hAnsi="Times New Roman" w:cs="Times New Roman"/>
          <w:b/>
          <w:sz w:val="24"/>
          <w:szCs w:val="24"/>
        </w:rPr>
      </w:pPr>
    </w:p>
    <w:p w14:paraId="5E45C468" w14:textId="77777777" w:rsidR="00DB2686" w:rsidRPr="00EA2D5A" w:rsidRDefault="00DB2686" w:rsidP="003F7882">
      <w:pPr>
        <w:spacing w:after="0" w:line="240" w:lineRule="auto"/>
        <w:rPr>
          <w:rFonts w:ascii="Times New Roman" w:hAnsi="Times New Roman" w:cs="Times New Roman"/>
          <w:b/>
          <w:sz w:val="24"/>
          <w:szCs w:val="24"/>
        </w:rPr>
      </w:pPr>
    </w:p>
    <w:p w14:paraId="74D73AAC" w14:textId="77777777" w:rsidR="00DB2686" w:rsidRPr="00EA2D5A" w:rsidRDefault="00DB2686" w:rsidP="003F7882">
      <w:pPr>
        <w:spacing w:after="0" w:line="240" w:lineRule="auto"/>
        <w:rPr>
          <w:rFonts w:ascii="Times New Roman" w:hAnsi="Times New Roman" w:cs="Times New Roman"/>
          <w:b/>
          <w:sz w:val="24"/>
          <w:szCs w:val="24"/>
        </w:rPr>
      </w:pPr>
    </w:p>
    <w:p w14:paraId="05356D11" w14:textId="25597B2D" w:rsidR="00DB1167" w:rsidRPr="00EA2D5A" w:rsidRDefault="00DB1167" w:rsidP="003F7882">
      <w:pPr>
        <w:spacing w:after="0" w:line="240" w:lineRule="auto"/>
        <w:rPr>
          <w:rFonts w:ascii="Times New Roman" w:hAnsi="Times New Roman" w:cs="Times New Roman"/>
          <w:b/>
          <w:sz w:val="24"/>
          <w:szCs w:val="24"/>
        </w:rPr>
      </w:pPr>
      <w:r w:rsidRPr="00EA2D5A">
        <w:rPr>
          <w:rFonts w:ascii="Times New Roman" w:hAnsi="Times New Roman" w:cs="Times New Roman"/>
          <w:b/>
          <w:sz w:val="24"/>
          <w:szCs w:val="24"/>
        </w:rPr>
        <w:t>Tables</w:t>
      </w:r>
    </w:p>
    <w:p w14:paraId="1C900676" w14:textId="77777777" w:rsidR="00D803A4" w:rsidRPr="00EA2D5A" w:rsidRDefault="00D803A4" w:rsidP="003F7882">
      <w:pPr>
        <w:spacing w:after="0" w:line="240" w:lineRule="auto"/>
        <w:rPr>
          <w:rFonts w:ascii="Times New Roman" w:hAnsi="Times New Roman" w:cs="Times New Roman"/>
          <w:b/>
          <w:sz w:val="24"/>
          <w:szCs w:val="24"/>
        </w:rPr>
      </w:pPr>
    </w:p>
    <w:p w14:paraId="6DA5E8D5" w14:textId="77777777" w:rsidR="00DB1167" w:rsidRPr="00EA2D5A" w:rsidRDefault="00DB1167" w:rsidP="003F7882">
      <w:pPr>
        <w:spacing w:after="0" w:line="240" w:lineRule="auto"/>
        <w:rPr>
          <w:rFonts w:ascii="Times New Roman" w:hAnsi="Times New Roman" w:cs="Times New Roman"/>
          <w:b/>
          <w:sz w:val="20"/>
          <w:szCs w:val="20"/>
        </w:rPr>
      </w:pPr>
      <w:r w:rsidRPr="00EA2D5A">
        <w:rPr>
          <w:rFonts w:ascii="Times New Roman" w:hAnsi="Times New Roman" w:cs="Times New Roman"/>
          <w:b/>
          <w:sz w:val="20"/>
          <w:szCs w:val="20"/>
        </w:rPr>
        <w:t xml:space="preserve">Table 1. </w:t>
      </w:r>
      <w:r w:rsidRPr="00EA2D5A">
        <w:rPr>
          <w:rFonts w:ascii="Times New Roman" w:hAnsi="Times New Roman" w:cs="Times New Roman"/>
          <w:sz w:val="20"/>
          <w:szCs w:val="20"/>
        </w:rPr>
        <w:t>Description of sampling locations</w:t>
      </w:r>
    </w:p>
    <w:tbl>
      <w:tblPr>
        <w:tblStyle w:val="Koordinatnamreatabele2"/>
        <w:tblW w:w="94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125"/>
        <w:gridCol w:w="3828"/>
      </w:tblGrid>
      <w:tr w:rsidR="000C2B59" w:rsidRPr="00EA2D5A" w14:paraId="6387EB85" w14:textId="77777777" w:rsidTr="006F2DF5">
        <w:trPr>
          <w:trHeight w:val="200"/>
        </w:trPr>
        <w:tc>
          <w:tcPr>
            <w:tcW w:w="540" w:type="dxa"/>
            <w:tcBorders>
              <w:top w:val="single" w:sz="4" w:space="0" w:color="auto"/>
              <w:bottom w:val="single" w:sz="4" w:space="0" w:color="auto"/>
            </w:tcBorders>
            <w:vAlign w:val="center"/>
          </w:tcPr>
          <w:p w14:paraId="10E2346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No.</w:t>
            </w:r>
          </w:p>
        </w:tc>
        <w:tc>
          <w:tcPr>
            <w:tcW w:w="5125" w:type="dxa"/>
            <w:tcBorders>
              <w:top w:val="single" w:sz="4" w:space="0" w:color="auto"/>
              <w:bottom w:val="single" w:sz="4" w:space="0" w:color="auto"/>
            </w:tcBorders>
            <w:vAlign w:val="center"/>
          </w:tcPr>
          <w:p w14:paraId="51014B8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Location</w:t>
            </w:r>
          </w:p>
        </w:tc>
        <w:tc>
          <w:tcPr>
            <w:tcW w:w="3828" w:type="dxa"/>
            <w:tcBorders>
              <w:top w:val="single" w:sz="4" w:space="0" w:color="auto"/>
              <w:bottom w:val="single" w:sz="4" w:space="0" w:color="auto"/>
            </w:tcBorders>
            <w:vAlign w:val="center"/>
          </w:tcPr>
          <w:p w14:paraId="39BB5A6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Grid </w:t>
            </w:r>
          </w:p>
        </w:tc>
      </w:tr>
      <w:tr w:rsidR="000C2B59" w:rsidRPr="00EA2D5A" w14:paraId="61C231F6" w14:textId="77777777" w:rsidTr="006F2DF5">
        <w:trPr>
          <w:trHeight w:val="55"/>
        </w:trPr>
        <w:tc>
          <w:tcPr>
            <w:tcW w:w="540" w:type="dxa"/>
            <w:tcBorders>
              <w:top w:val="single" w:sz="4" w:space="0" w:color="auto"/>
            </w:tcBorders>
          </w:tcPr>
          <w:p w14:paraId="70633FCE"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w:t>
            </w:r>
          </w:p>
        </w:tc>
        <w:tc>
          <w:tcPr>
            <w:tcW w:w="5125" w:type="dxa"/>
            <w:tcBorders>
              <w:top w:val="single" w:sz="4" w:space="0" w:color="auto"/>
            </w:tcBorders>
          </w:tcPr>
          <w:p w14:paraId="2A93B0A8"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Hrušćica</w:t>
            </w:r>
            <w:proofErr w:type="spellEnd"/>
            <w:r w:rsidRPr="00EA2D5A">
              <w:rPr>
                <w:rFonts w:ascii="Times New Roman" w:hAnsi="Times New Roman" w:cs="Times New Roman"/>
                <w:sz w:val="20"/>
                <w:szCs w:val="20"/>
              </w:rPr>
              <w:t xml:space="preserve"> highway interchange </w:t>
            </w:r>
          </w:p>
        </w:tc>
        <w:tc>
          <w:tcPr>
            <w:tcW w:w="3828" w:type="dxa"/>
            <w:tcBorders>
              <w:top w:val="single" w:sz="4" w:space="0" w:color="auto"/>
            </w:tcBorders>
          </w:tcPr>
          <w:p w14:paraId="7EECE96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45.7923624810942, 16.1289417187834</w:t>
            </w:r>
          </w:p>
        </w:tc>
      </w:tr>
      <w:tr w:rsidR="000C2B59" w:rsidRPr="00EA2D5A" w14:paraId="6D519A70" w14:textId="77777777" w:rsidTr="006F2DF5">
        <w:trPr>
          <w:trHeight w:val="223"/>
        </w:trPr>
        <w:tc>
          <w:tcPr>
            <w:tcW w:w="540" w:type="dxa"/>
          </w:tcPr>
          <w:p w14:paraId="720390CB"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w:t>
            </w:r>
          </w:p>
        </w:tc>
        <w:tc>
          <w:tcPr>
            <w:tcW w:w="5125" w:type="dxa"/>
          </w:tcPr>
          <w:p w14:paraId="0DD6A13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Bauhaus mall Buzin</w:t>
            </w:r>
          </w:p>
        </w:tc>
        <w:tc>
          <w:tcPr>
            <w:tcW w:w="3828" w:type="dxa"/>
          </w:tcPr>
          <w:p w14:paraId="7DF2F94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45.7535884190359, 15.9945891742625 </w:t>
            </w:r>
          </w:p>
        </w:tc>
      </w:tr>
      <w:tr w:rsidR="000C2B59" w:rsidRPr="00EA2D5A" w14:paraId="297E4BD1" w14:textId="77777777" w:rsidTr="006F2DF5">
        <w:trPr>
          <w:trHeight w:val="223"/>
        </w:trPr>
        <w:tc>
          <w:tcPr>
            <w:tcW w:w="540" w:type="dxa"/>
          </w:tcPr>
          <w:p w14:paraId="6E9EBAE3"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3</w:t>
            </w:r>
          </w:p>
        </w:tc>
        <w:tc>
          <w:tcPr>
            <w:tcW w:w="5125" w:type="dxa"/>
          </w:tcPr>
          <w:p w14:paraId="5A748E9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Baseball Club </w:t>
            </w:r>
            <w:proofErr w:type="spellStart"/>
            <w:r w:rsidRPr="00EA2D5A">
              <w:rPr>
                <w:rFonts w:ascii="Times New Roman" w:hAnsi="Times New Roman" w:cs="Times New Roman"/>
                <w:sz w:val="20"/>
                <w:szCs w:val="20"/>
              </w:rPr>
              <w:t>Jarun</w:t>
            </w:r>
            <w:proofErr w:type="spellEnd"/>
            <w:r w:rsidRPr="00EA2D5A">
              <w:rPr>
                <w:rFonts w:ascii="Times New Roman" w:hAnsi="Times New Roman" w:cs="Times New Roman"/>
                <w:sz w:val="20"/>
                <w:szCs w:val="20"/>
              </w:rPr>
              <w:t xml:space="preserve"> near Sava River </w:t>
            </w:r>
          </w:p>
        </w:tc>
        <w:tc>
          <w:tcPr>
            <w:tcW w:w="3828" w:type="dxa"/>
          </w:tcPr>
          <w:p w14:paraId="448E7DD6"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45.7801066807969, 15.9101155889901</w:t>
            </w:r>
          </w:p>
        </w:tc>
      </w:tr>
      <w:tr w:rsidR="000C2B59" w:rsidRPr="00EA2D5A" w14:paraId="221CE12C" w14:textId="77777777" w:rsidTr="006F2DF5">
        <w:trPr>
          <w:trHeight w:val="223"/>
        </w:trPr>
        <w:tc>
          <w:tcPr>
            <w:tcW w:w="540" w:type="dxa"/>
          </w:tcPr>
          <w:p w14:paraId="6D2F58EE"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4</w:t>
            </w:r>
          </w:p>
        </w:tc>
        <w:tc>
          <w:tcPr>
            <w:tcW w:w="5125" w:type="dxa"/>
          </w:tcPr>
          <w:p w14:paraId="4C7391A7"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Borongaj</w:t>
            </w:r>
            <w:proofErr w:type="spellEnd"/>
            <w:r w:rsidRPr="00EA2D5A">
              <w:rPr>
                <w:rFonts w:ascii="Times New Roman" w:hAnsi="Times New Roman" w:cs="Times New Roman"/>
                <w:sz w:val="20"/>
                <w:szCs w:val="20"/>
              </w:rPr>
              <w:t xml:space="preserve"> </w:t>
            </w:r>
          </w:p>
        </w:tc>
        <w:tc>
          <w:tcPr>
            <w:tcW w:w="3828" w:type="dxa"/>
          </w:tcPr>
          <w:p w14:paraId="08A7A2CA"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45.8077755773537, 16.0300792820734</w:t>
            </w:r>
          </w:p>
        </w:tc>
      </w:tr>
      <w:tr w:rsidR="000C2B59" w:rsidRPr="00EA2D5A" w14:paraId="6E33A7C8" w14:textId="77777777" w:rsidTr="006F2DF5">
        <w:trPr>
          <w:trHeight w:val="223"/>
        </w:trPr>
        <w:tc>
          <w:tcPr>
            <w:tcW w:w="540" w:type="dxa"/>
          </w:tcPr>
          <w:p w14:paraId="48F71AE4"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5</w:t>
            </w:r>
          </w:p>
        </w:tc>
        <w:tc>
          <w:tcPr>
            <w:tcW w:w="5125" w:type="dxa"/>
          </w:tcPr>
          <w:p w14:paraId="4ACF88B9"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Bundek</w:t>
            </w:r>
            <w:proofErr w:type="spellEnd"/>
            <w:r w:rsidRPr="00EA2D5A">
              <w:rPr>
                <w:rFonts w:ascii="Times New Roman" w:hAnsi="Times New Roman" w:cs="Times New Roman"/>
                <w:sz w:val="20"/>
                <w:szCs w:val="20"/>
              </w:rPr>
              <w:t xml:space="preserve"> - East</w:t>
            </w:r>
          </w:p>
        </w:tc>
        <w:tc>
          <w:tcPr>
            <w:tcW w:w="3828" w:type="dxa"/>
          </w:tcPr>
          <w:p w14:paraId="16BD10A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45.7830193018431, 15.9962064322574</w:t>
            </w:r>
          </w:p>
        </w:tc>
      </w:tr>
      <w:tr w:rsidR="000C2B59" w:rsidRPr="00EA2D5A" w14:paraId="4226DE0F" w14:textId="77777777" w:rsidTr="006F2DF5">
        <w:trPr>
          <w:trHeight w:val="223"/>
        </w:trPr>
        <w:tc>
          <w:tcPr>
            <w:tcW w:w="540" w:type="dxa"/>
          </w:tcPr>
          <w:p w14:paraId="4EB8A5CE"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6</w:t>
            </w:r>
          </w:p>
        </w:tc>
        <w:tc>
          <w:tcPr>
            <w:tcW w:w="5125" w:type="dxa"/>
          </w:tcPr>
          <w:p w14:paraId="1CBDBD4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St. Jakov church</w:t>
            </w:r>
          </w:p>
        </w:tc>
        <w:tc>
          <w:tcPr>
            <w:tcW w:w="3828" w:type="dxa"/>
          </w:tcPr>
          <w:p w14:paraId="361441A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45.8827660820915, 15.9320763181073</w:t>
            </w:r>
          </w:p>
        </w:tc>
      </w:tr>
      <w:tr w:rsidR="000C2B59" w:rsidRPr="00EA2D5A" w14:paraId="0E52D29C" w14:textId="77777777" w:rsidTr="006F2DF5">
        <w:trPr>
          <w:trHeight w:val="223"/>
        </w:trPr>
        <w:tc>
          <w:tcPr>
            <w:tcW w:w="540" w:type="dxa"/>
          </w:tcPr>
          <w:p w14:paraId="6821C91A"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7</w:t>
            </w:r>
          </w:p>
        </w:tc>
        <w:tc>
          <w:tcPr>
            <w:tcW w:w="5125" w:type="dxa"/>
          </w:tcPr>
          <w:p w14:paraId="732CDA9C"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Činovnička</w:t>
            </w:r>
            <w:proofErr w:type="spellEnd"/>
            <w:r w:rsidRPr="00EA2D5A">
              <w:rPr>
                <w:rFonts w:ascii="Times New Roman" w:hAnsi="Times New Roman" w:cs="Times New Roman"/>
                <w:sz w:val="20"/>
                <w:szCs w:val="20"/>
              </w:rPr>
              <w:t xml:space="preserve"> meadow – lower part – forest</w:t>
            </w:r>
          </w:p>
        </w:tc>
        <w:tc>
          <w:tcPr>
            <w:tcW w:w="3828" w:type="dxa"/>
          </w:tcPr>
          <w:p w14:paraId="1ACB8FA8"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45.899776961168,   15.9542611013382</w:t>
            </w:r>
          </w:p>
        </w:tc>
      </w:tr>
      <w:tr w:rsidR="000C2B59" w:rsidRPr="00EA2D5A" w14:paraId="36C23167" w14:textId="77777777" w:rsidTr="006F2DF5">
        <w:trPr>
          <w:trHeight w:val="223"/>
        </w:trPr>
        <w:tc>
          <w:tcPr>
            <w:tcW w:w="540" w:type="dxa"/>
          </w:tcPr>
          <w:p w14:paraId="1A667574"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8</w:t>
            </w:r>
          </w:p>
        </w:tc>
        <w:tc>
          <w:tcPr>
            <w:tcW w:w="5125" w:type="dxa"/>
          </w:tcPr>
          <w:p w14:paraId="67B4A141"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Činovnička</w:t>
            </w:r>
            <w:proofErr w:type="spellEnd"/>
            <w:r w:rsidRPr="00EA2D5A">
              <w:rPr>
                <w:rFonts w:ascii="Times New Roman" w:hAnsi="Times New Roman" w:cs="Times New Roman"/>
                <w:sz w:val="20"/>
                <w:szCs w:val="20"/>
              </w:rPr>
              <w:t xml:space="preserve"> meadow - bottom </w:t>
            </w:r>
          </w:p>
        </w:tc>
        <w:tc>
          <w:tcPr>
            <w:tcW w:w="3828" w:type="dxa"/>
          </w:tcPr>
          <w:p w14:paraId="179B2AB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45.9003829526604, 15.9536296894939</w:t>
            </w:r>
          </w:p>
        </w:tc>
      </w:tr>
      <w:tr w:rsidR="000C2B59" w:rsidRPr="00EA2D5A" w14:paraId="746EB39B" w14:textId="77777777" w:rsidTr="006F2DF5">
        <w:trPr>
          <w:trHeight w:val="223"/>
        </w:trPr>
        <w:tc>
          <w:tcPr>
            <w:tcW w:w="540" w:type="dxa"/>
          </w:tcPr>
          <w:p w14:paraId="52EE197A"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9</w:t>
            </w:r>
          </w:p>
        </w:tc>
        <w:tc>
          <w:tcPr>
            <w:tcW w:w="5125" w:type="dxa"/>
          </w:tcPr>
          <w:p w14:paraId="13544E1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Headship of the city of Zagreb </w:t>
            </w:r>
          </w:p>
        </w:tc>
        <w:tc>
          <w:tcPr>
            <w:tcW w:w="3828" w:type="dxa"/>
          </w:tcPr>
          <w:p w14:paraId="244489F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45.8006493678313, 15.9757123995982</w:t>
            </w:r>
          </w:p>
        </w:tc>
      </w:tr>
      <w:tr w:rsidR="000C2B59" w:rsidRPr="00EA2D5A" w14:paraId="4B853E4B" w14:textId="77777777" w:rsidTr="006F2DF5">
        <w:trPr>
          <w:trHeight w:val="223"/>
        </w:trPr>
        <w:tc>
          <w:tcPr>
            <w:tcW w:w="540" w:type="dxa"/>
          </w:tcPr>
          <w:p w14:paraId="55ED3572"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10</w:t>
            </w:r>
          </w:p>
        </w:tc>
        <w:tc>
          <w:tcPr>
            <w:tcW w:w="5125" w:type="dxa"/>
          </w:tcPr>
          <w:p w14:paraId="0828453D"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Grubišnopoljski</w:t>
            </w:r>
            <w:proofErr w:type="spellEnd"/>
            <w:r w:rsidRPr="00EA2D5A">
              <w:rPr>
                <w:rFonts w:ascii="Times New Roman" w:hAnsi="Times New Roman" w:cs="Times New Roman"/>
                <w:sz w:val="20"/>
                <w:szCs w:val="20"/>
              </w:rPr>
              <w:t xml:space="preserve"> put - </w:t>
            </w:r>
            <w:proofErr w:type="spellStart"/>
            <w:r w:rsidRPr="00EA2D5A">
              <w:rPr>
                <w:rFonts w:ascii="Times New Roman" w:hAnsi="Times New Roman" w:cs="Times New Roman"/>
                <w:sz w:val="20"/>
                <w:szCs w:val="20"/>
              </w:rPr>
              <w:t>Rudeš</w:t>
            </w:r>
            <w:proofErr w:type="spellEnd"/>
          </w:p>
        </w:tc>
        <w:tc>
          <w:tcPr>
            <w:tcW w:w="3828" w:type="dxa"/>
          </w:tcPr>
          <w:p w14:paraId="0BF4DB1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45.7989998655385, 15.9158978041369</w:t>
            </w:r>
          </w:p>
        </w:tc>
      </w:tr>
      <w:tr w:rsidR="000C2B59" w:rsidRPr="00EA2D5A" w14:paraId="1B6BB9FE" w14:textId="77777777" w:rsidTr="006F2DF5">
        <w:trPr>
          <w:trHeight w:val="223"/>
        </w:trPr>
        <w:tc>
          <w:tcPr>
            <w:tcW w:w="540" w:type="dxa"/>
          </w:tcPr>
          <w:p w14:paraId="51B3ADA5"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11</w:t>
            </w:r>
          </w:p>
        </w:tc>
        <w:tc>
          <w:tcPr>
            <w:tcW w:w="5125" w:type="dxa"/>
          </w:tcPr>
          <w:p w14:paraId="75196A15"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Jakuševec</w:t>
            </w:r>
            <w:proofErr w:type="spellEnd"/>
            <w:r w:rsidRPr="00EA2D5A">
              <w:rPr>
                <w:rFonts w:ascii="Times New Roman" w:hAnsi="Times New Roman" w:cs="Times New Roman"/>
                <w:sz w:val="20"/>
                <w:szCs w:val="20"/>
              </w:rPr>
              <w:t xml:space="preserve"> landfill, East 2 </w:t>
            </w:r>
          </w:p>
        </w:tc>
        <w:tc>
          <w:tcPr>
            <w:tcW w:w="3828" w:type="dxa"/>
          </w:tcPr>
          <w:p w14:paraId="6B078AFB"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45.7594193882746, 16.039880584166 </w:t>
            </w:r>
          </w:p>
        </w:tc>
      </w:tr>
      <w:tr w:rsidR="000C2B59" w:rsidRPr="00EA2D5A" w14:paraId="693C2128" w14:textId="77777777" w:rsidTr="006F2DF5">
        <w:trPr>
          <w:trHeight w:val="223"/>
        </w:trPr>
        <w:tc>
          <w:tcPr>
            <w:tcW w:w="540" w:type="dxa"/>
          </w:tcPr>
          <w:p w14:paraId="0ECB1407"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12</w:t>
            </w:r>
          </w:p>
        </w:tc>
        <w:tc>
          <w:tcPr>
            <w:tcW w:w="5125" w:type="dxa"/>
          </w:tcPr>
          <w:p w14:paraId="1FCC0059"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Jakuševec</w:t>
            </w:r>
            <w:proofErr w:type="spellEnd"/>
            <w:r w:rsidRPr="00EA2D5A">
              <w:rPr>
                <w:rFonts w:ascii="Times New Roman" w:hAnsi="Times New Roman" w:cs="Times New Roman"/>
                <w:sz w:val="20"/>
                <w:szCs w:val="20"/>
              </w:rPr>
              <w:t xml:space="preserve"> landfill, middle 2 </w:t>
            </w:r>
          </w:p>
        </w:tc>
        <w:tc>
          <w:tcPr>
            <w:tcW w:w="3828" w:type="dxa"/>
          </w:tcPr>
          <w:p w14:paraId="70362BD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45.7624959067962, 16.023948068522</w:t>
            </w:r>
          </w:p>
        </w:tc>
      </w:tr>
      <w:tr w:rsidR="000C2B59" w:rsidRPr="00EA2D5A" w14:paraId="0DA3B52B" w14:textId="77777777" w:rsidTr="006F2DF5">
        <w:trPr>
          <w:trHeight w:val="223"/>
        </w:trPr>
        <w:tc>
          <w:tcPr>
            <w:tcW w:w="540" w:type="dxa"/>
          </w:tcPr>
          <w:p w14:paraId="42D0DDC3"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13</w:t>
            </w:r>
          </w:p>
        </w:tc>
        <w:tc>
          <w:tcPr>
            <w:tcW w:w="5125" w:type="dxa"/>
          </w:tcPr>
          <w:p w14:paraId="61D860B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JANAF oil terminal </w:t>
            </w:r>
            <w:proofErr w:type="spellStart"/>
            <w:r w:rsidRPr="00EA2D5A">
              <w:rPr>
                <w:rFonts w:ascii="Times New Roman" w:hAnsi="Times New Roman" w:cs="Times New Roman"/>
                <w:sz w:val="20"/>
                <w:szCs w:val="20"/>
              </w:rPr>
              <w:t>Žitnjak</w:t>
            </w:r>
            <w:proofErr w:type="spellEnd"/>
          </w:p>
        </w:tc>
        <w:tc>
          <w:tcPr>
            <w:tcW w:w="3828" w:type="dxa"/>
          </w:tcPr>
          <w:p w14:paraId="45028B38"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45.7963635020115, 16.0668635105983</w:t>
            </w:r>
          </w:p>
        </w:tc>
      </w:tr>
      <w:tr w:rsidR="000C2B59" w:rsidRPr="00EA2D5A" w14:paraId="0445A697" w14:textId="77777777" w:rsidTr="006F2DF5">
        <w:trPr>
          <w:trHeight w:val="223"/>
        </w:trPr>
        <w:tc>
          <w:tcPr>
            <w:tcW w:w="540" w:type="dxa"/>
          </w:tcPr>
          <w:p w14:paraId="5C69F395"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14</w:t>
            </w:r>
          </w:p>
        </w:tc>
        <w:tc>
          <w:tcPr>
            <w:tcW w:w="5125" w:type="dxa"/>
          </w:tcPr>
          <w:p w14:paraId="67B2877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Ravine Rebar </w:t>
            </w:r>
            <w:proofErr w:type="spellStart"/>
            <w:r w:rsidRPr="00EA2D5A">
              <w:rPr>
                <w:rFonts w:ascii="Times New Roman" w:hAnsi="Times New Roman" w:cs="Times New Roman"/>
                <w:sz w:val="20"/>
                <w:szCs w:val="20"/>
              </w:rPr>
              <w:t>Kozjak</w:t>
            </w:r>
            <w:proofErr w:type="spellEnd"/>
            <w:r w:rsidRPr="00EA2D5A">
              <w:rPr>
                <w:rFonts w:ascii="Times New Roman" w:hAnsi="Times New Roman" w:cs="Times New Roman"/>
                <w:sz w:val="20"/>
                <w:szCs w:val="20"/>
              </w:rPr>
              <w:t xml:space="preserve"> </w:t>
            </w:r>
          </w:p>
        </w:tc>
        <w:tc>
          <w:tcPr>
            <w:tcW w:w="3828" w:type="dxa"/>
          </w:tcPr>
          <w:p w14:paraId="47041FD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45.8309304456805, 16.0019013715374</w:t>
            </w:r>
          </w:p>
        </w:tc>
      </w:tr>
      <w:tr w:rsidR="000C2B59" w:rsidRPr="00EA2D5A" w14:paraId="712D1A5B" w14:textId="77777777" w:rsidTr="006F2DF5">
        <w:trPr>
          <w:trHeight w:val="223"/>
        </w:trPr>
        <w:tc>
          <w:tcPr>
            <w:tcW w:w="540" w:type="dxa"/>
          </w:tcPr>
          <w:p w14:paraId="7F14A686"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15</w:t>
            </w:r>
          </w:p>
        </w:tc>
        <w:tc>
          <w:tcPr>
            <w:tcW w:w="5125" w:type="dxa"/>
          </w:tcPr>
          <w:p w14:paraId="5645614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Stream in Maksimir Park near </w:t>
            </w:r>
            <w:proofErr w:type="spellStart"/>
            <w:r w:rsidRPr="00EA2D5A">
              <w:rPr>
                <w:rFonts w:ascii="Times New Roman" w:hAnsi="Times New Roman" w:cs="Times New Roman"/>
                <w:sz w:val="20"/>
                <w:szCs w:val="20"/>
              </w:rPr>
              <w:t>Bukovačka</w:t>
            </w:r>
            <w:proofErr w:type="spellEnd"/>
            <w:r w:rsidRPr="00EA2D5A">
              <w:rPr>
                <w:rFonts w:ascii="Times New Roman" w:hAnsi="Times New Roman" w:cs="Times New Roman"/>
                <w:sz w:val="20"/>
                <w:szCs w:val="20"/>
              </w:rPr>
              <w:t xml:space="preserve"> street</w:t>
            </w:r>
          </w:p>
        </w:tc>
        <w:tc>
          <w:tcPr>
            <w:tcW w:w="3828" w:type="dxa"/>
          </w:tcPr>
          <w:p w14:paraId="3EB2ECA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45.8227843572939, 16.0138624328225</w:t>
            </w:r>
          </w:p>
        </w:tc>
      </w:tr>
      <w:tr w:rsidR="000C2B59" w:rsidRPr="00EA2D5A" w14:paraId="56BA7CC6" w14:textId="77777777" w:rsidTr="006F2DF5">
        <w:trPr>
          <w:trHeight w:val="223"/>
        </w:trPr>
        <w:tc>
          <w:tcPr>
            <w:tcW w:w="540" w:type="dxa"/>
          </w:tcPr>
          <w:p w14:paraId="6A58F98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16</w:t>
            </w:r>
          </w:p>
        </w:tc>
        <w:tc>
          <w:tcPr>
            <w:tcW w:w="5125" w:type="dxa"/>
          </w:tcPr>
          <w:p w14:paraId="7269ECE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Mala </w:t>
            </w:r>
            <w:proofErr w:type="spellStart"/>
            <w:r w:rsidRPr="00EA2D5A">
              <w:rPr>
                <w:rFonts w:ascii="Times New Roman" w:hAnsi="Times New Roman" w:cs="Times New Roman"/>
                <w:sz w:val="20"/>
                <w:szCs w:val="20"/>
              </w:rPr>
              <w:t>Mlaka</w:t>
            </w:r>
            <w:proofErr w:type="spellEnd"/>
            <w:r w:rsidRPr="00EA2D5A">
              <w:rPr>
                <w:rFonts w:ascii="Times New Roman" w:hAnsi="Times New Roman" w:cs="Times New Roman"/>
                <w:sz w:val="20"/>
                <w:szCs w:val="20"/>
              </w:rPr>
              <w:t xml:space="preserve"> – near water supply station </w:t>
            </w:r>
          </w:p>
        </w:tc>
        <w:tc>
          <w:tcPr>
            <w:tcW w:w="3828" w:type="dxa"/>
          </w:tcPr>
          <w:p w14:paraId="64B389C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45.7462743121562, 15.9747169833504</w:t>
            </w:r>
          </w:p>
        </w:tc>
      </w:tr>
      <w:tr w:rsidR="000C2B59" w:rsidRPr="00EA2D5A" w14:paraId="6BBB6B81" w14:textId="77777777" w:rsidTr="006F2DF5">
        <w:trPr>
          <w:trHeight w:val="223"/>
        </w:trPr>
        <w:tc>
          <w:tcPr>
            <w:tcW w:w="540" w:type="dxa"/>
          </w:tcPr>
          <w:p w14:paraId="4B51A912"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17</w:t>
            </w:r>
          </w:p>
        </w:tc>
        <w:tc>
          <w:tcPr>
            <w:tcW w:w="5125" w:type="dxa"/>
          </w:tcPr>
          <w:p w14:paraId="16CFFC0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Mikuševa street - Dubec </w:t>
            </w:r>
          </w:p>
        </w:tc>
        <w:tc>
          <w:tcPr>
            <w:tcW w:w="3828" w:type="dxa"/>
          </w:tcPr>
          <w:p w14:paraId="4404158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45.8290197790321, 16.0846014842222</w:t>
            </w:r>
          </w:p>
        </w:tc>
      </w:tr>
      <w:tr w:rsidR="000C2B59" w:rsidRPr="00EA2D5A" w14:paraId="2FB4D46F" w14:textId="77777777" w:rsidTr="006F2DF5">
        <w:trPr>
          <w:trHeight w:val="223"/>
        </w:trPr>
        <w:tc>
          <w:tcPr>
            <w:tcW w:w="540" w:type="dxa"/>
          </w:tcPr>
          <w:p w14:paraId="1018374A"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18</w:t>
            </w:r>
          </w:p>
        </w:tc>
        <w:tc>
          <w:tcPr>
            <w:tcW w:w="5125" w:type="dxa"/>
          </w:tcPr>
          <w:p w14:paraId="0C0DDC7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 xml:space="preserve">Novi </w:t>
            </w:r>
            <w:proofErr w:type="spellStart"/>
            <w:r w:rsidRPr="00EA2D5A">
              <w:rPr>
                <w:rFonts w:ascii="Times New Roman" w:hAnsi="Times New Roman" w:cs="Times New Roman"/>
                <w:sz w:val="20"/>
                <w:szCs w:val="20"/>
              </w:rPr>
              <w:t>Jelkovec</w:t>
            </w:r>
            <w:proofErr w:type="spellEnd"/>
            <w:r w:rsidRPr="00EA2D5A">
              <w:rPr>
                <w:rFonts w:ascii="Times New Roman" w:hAnsi="Times New Roman" w:cs="Times New Roman"/>
                <w:sz w:val="20"/>
                <w:szCs w:val="20"/>
              </w:rPr>
              <w:t xml:space="preserve"> </w:t>
            </w:r>
          </w:p>
        </w:tc>
        <w:tc>
          <w:tcPr>
            <w:tcW w:w="3828" w:type="dxa"/>
          </w:tcPr>
          <w:p w14:paraId="0ACE844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45.8119603937189, 16.0858977873957</w:t>
            </w:r>
          </w:p>
        </w:tc>
      </w:tr>
      <w:tr w:rsidR="000C2B59" w:rsidRPr="00EA2D5A" w14:paraId="77493DF3" w14:textId="77777777" w:rsidTr="006F2DF5">
        <w:trPr>
          <w:trHeight w:val="223"/>
        </w:trPr>
        <w:tc>
          <w:tcPr>
            <w:tcW w:w="540" w:type="dxa"/>
          </w:tcPr>
          <w:p w14:paraId="474674D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19</w:t>
            </w:r>
          </w:p>
        </w:tc>
        <w:tc>
          <w:tcPr>
            <w:tcW w:w="5125" w:type="dxa"/>
          </w:tcPr>
          <w:p w14:paraId="74FD907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Righteous Among the Nations Park*</w:t>
            </w:r>
          </w:p>
        </w:tc>
        <w:tc>
          <w:tcPr>
            <w:tcW w:w="3828" w:type="dxa"/>
          </w:tcPr>
          <w:p w14:paraId="3E9BBA5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45.806420820498,   15.9445828324816</w:t>
            </w:r>
          </w:p>
        </w:tc>
      </w:tr>
      <w:tr w:rsidR="000C2B59" w:rsidRPr="00EA2D5A" w14:paraId="66D529FB" w14:textId="77777777" w:rsidTr="006F2DF5">
        <w:trPr>
          <w:trHeight w:val="223"/>
        </w:trPr>
        <w:tc>
          <w:tcPr>
            <w:tcW w:w="540" w:type="dxa"/>
          </w:tcPr>
          <w:p w14:paraId="4FDA8E02"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20</w:t>
            </w:r>
          </w:p>
        </w:tc>
        <w:tc>
          <w:tcPr>
            <w:tcW w:w="5125" w:type="dxa"/>
          </w:tcPr>
          <w:p w14:paraId="0E86D0F3"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Prisavlje</w:t>
            </w:r>
            <w:proofErr w:type="spellEnd"/>
            <w:r w:rsidRPr="00EA2D5A">
              <w:rPr>
                <w:rFonts w:ascii="Times New Roman" w:hAnsi="Times New Roman" w:cs="Times New Roman"/>
                <w:sz w:val="20"/>
                <w:szCs w:val="20"/>
              </w:rPr>
              <w:t xml:space="preserve"> – along the Sava River</w:t>
            </w:r>
          </w:p>
        </w:tc>
        <w:tc>
          <w:tcPr>
            <w:tcW w:w="3828" w:type="dxa"/>
          </w:tcPr>
          <w:p w14:paraId="650AB52B"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45.788756,               15.966418</w:t>
            </w:r>
          </w:p>
        </w:tc>
      </w:tr>
      <w:tr w:rsidR="000C2B59" w:rsidRPr="00EA2D5A" w14:paraId="59926C6B" w14:textId="77777777" w:rsidTr="006F2DF5">
        <w:trPr>
          <w:trHeight w:val="223"/>
        </w:trPr>
        <w:tc>
          <w:tcPr>
            <w:tcW w:w="540" w:type="dxa"/>
          </w:tcPr>
          <w:p w14:paraId="1AB86996"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21</w:t>
            </w:r>
          </w:p>
        </w:tc>
        <w:tc>
          <w:tcPr>
            <w:tcW w:w="5125" w:type="dxa"/>
          </w:tcPr>
          <w:p w14:paraId="2FB76C72"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Sljeme</w:t>
            </w:r>
            <w:proofErr w:type="spellEnd"/>
            <w:r w:rsidRPr="00EA2D5A">
              <w:rPr>
                <w:rFonts w:ascii="Times New Roman" w:hAnsi="Times New Roman" w:cs="Times New Roman"/>
                <w:sz w:val="20"/>
                <w:szCs w:val="20"/>
              </w:rPr>
              <w:t xml:space="preserve"> peak - meadow</w:t>
            </w:r>
          </w:p>
        </w:tc>
        <w:tc>
          <w:tcPr>
            <w:tcW w:w="3828" w:type="dxa"/>
          </w:tcPr>
          <w:p w14:paraId="2AC819C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45.8995911580052, 15.9475478174519</w:t>
            </w:r>
          </w:p>
        </w:tc>
      </w:tr>
      <w:tr w:rsidR="000C2B59" w:rsidRPr="00EA2D5A" w14:paraId="7A8AD6FA" w14:textId="77777777" w:rsidTr="006F2DF5">
        <w:trPr>
          <w:trHeight w:val="223"/>
        </w:trPr>
        <w:tc>
          <w:tcPr>
            <w:tcW w:w="540" w:type="dxa"/>
          </w:tcPr>
          <w:p w14:paraId="61561F62"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22</w:t>
            </w:r>
          </w:p>
        </w:tc>
        <w:tc>
          <w:tcPr>
            <w:tcW w:w="5125" w:type="dxa"/>
          </w:tcPr>
          <w:p w14:paraId="3FFEDCA0"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Strossmayer</w:t>
            </w:r>
            <w:proofErr w:type="spellEnd"/>
            <w:r w:rsidRPr="00EA2D5A">
              <w:rPr>
                <w:rFonts w:ascii="Times New Roman" w:hAnsi="Times New Roman" w:cs="Times New Roman"/>
                <w:sz w:val="20"/>
                <w:szCs w:val="20"/>
              </w:rPr>
              <w:t xml:space="preserve"> Square</w:t>
            </w:r>
          </w:p>
        </w:tc>
        <w:tc>
          <w:tcPr>
            <w:tcW w:w="3828" w:type="dxa"/>
          </w:tcPr>
          <w:p w14:paraId="2F62C0CA"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45.8084638970296, 15.9781433068071</w:t>
            </w:r>
          </w:p>
        </w:tc>
      </w:tr>
      <w:tr w:rsidR="000C2B59" w:rsidRPr="00EA2D5A" w14:paraId="0E07F0A6" w14:textId="77777777" w:rsidTr="006F2DF5">
        <w:trPr>
          <w:trHeight w:val="223"/>
        </w:trPr>
        <w:tc>
          <w:tcPr>
            <w:tcW w:w="540" w:type="dxa"/>
          </w:tcPr>
          <w:p w14:paraId="3B662D9B"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23</w:t>
            </w:r>
          </w:p>
        </w:tc>
        <w:tc>
          <w:tcPr>
            <w:tcW w:w="5125" w:type="dxa"/>
          </w:tcPr>
          <w:p w14:paraId="59F065A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The wider area around the Kunišćak weir</w:t>
            </w:r>
          </w:p>
        </w:tc>
        <w:tc>
          <w:tcPr>
            <w:tcW w:w="3828" w:type="dxa"/>
          </w:tcPr>
          <w:p w14:paraId="7678A968"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45.7904523086803, 15.9872517164222</w:t>
            </w:r>
          </w:p>
        </w:tc>
      </w:tr>
      <w:tr w:rsidR="000C2B59" w:rsidRPr="00EA2D5A" w14:paraId="38EBD1CA" w14:textId="77777777" w:rsidTr="006F2DF5">
        <w:trPr>
          <w:trHeight w:val="223"/>
        </w:trPr>
        <w:tc>
          <w:tcPr>
            <w:tcW w:w="540" w:type="dxa"/>
          </w:tcPr>
          <w:p w14:paraId="61A7B924"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24</w:t>
            </w:r>
          </w:p>
        </w:tc>
        <w:tc>
          <w:tcPr>
            <w:tcW w:w="5125" w:type="dxa"/>
          </w:tcPr>
          <w:p w14:paraId="7A7673B0"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Trnjan</w:t>
            </w:r>
            <w:proofErr w:type="spellEnd"/>
            <w:r w:rsidRPr="00EA2D5A">
              <w:rPr>
                <w:rFonts w:ascii="Times New Roman" w:hAnsi="Times New Roman" w:cs="Times New Roman"/>
                <w:sz w:val="20"/>
                <w:szCs w:val="20"/>
              </w:rPr>
              <w:t xml:space="preserve"> embankment </w:t>
            </w:r>
          </w:p>
        </w:tc>
        <w:tc>
          <w:tcPr>
            <w:tcW w:w="3828" w:type="dxa"/>
          </w:tcPr>
          <w:p w14:paraId="2D41306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45.7905337201412, 15.9877194091573</w:t>
            </w:r>
          </w:p>
        </w:tc>
      </w:tr>
      <w:tr w:rsidR="000C2B59" w:rsidRPr="00EA2D5A" w14:paraId="720CE119" w14:textId="77777777" w:rsidTr="006F2DF5">
        <w:trPr>
          <w:trHeight w:val="223"/>
        </w:trPr>
        <w:tc>
          <w:tcPr>
            <w:tcW w:w="540" w:type="dxa"/>
          </w:tcPr>
          <w:p w14:paraId="49DC0674"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25</w:t>
            </w:r>
          </w:p>
        </w:tc>
        <w:tc>
          <w:tcPr>
            <w:tcW w:w="5125" w:type="dxa"/>
          </w:tcPr>
          <w:p w14:paraId="18F06257" w14:textId="77777777" w:rsidR="00DB1167" w:rsidRPr="00EA2D5A" w:rsidRDefault="00DB1167" w:rsidP="003F7882">
            <w:pPr>
              <w:rPr>
                <w:rFonts w:ascii="Times New Roman" w:hAnsi="Times New Roman" w:cs="Times New Roman"/>
                <w:sz w:val="20"/>
                <w:szCs w:val="20"/>
              </w:rPr>
            </w:pPr>
            <w:proofErr w:type="spellStart"/>
            <w:r w:rsidRPr="00EA2D5A">
              <w:rPr>
                <w:rFonts w:ascii="Times New Roman" w:hAnsi="Times New Roman" w:cs="Times New Roman"/>
                <w:sz w:val="20"/>
                <w:szCs w:val="20"/>
              </w:rPr>
              <w:t>Tuškanac</w:t>
            </w:r>
            <w:proofErr w:type="spellEnd"/>
            <w:r w:rsidRPr="00EA2D5A">
              <w:rPr>
                <w:rFonts w:ascii="Times New Roman" w:hAnsi="Times New Roman" w:cs="Times New Roman"/>
                <w:sz w:val="20"/>
                <w:szCs w:val="20"/>
              </w:rPr>
              <w:t xml:space="preserve"> - meadow</w:t>
            </w:r>
          </w:p>
        </w:tc>
        <w:tc>
          <w:tcPr>
            <w:tcW w:w="3828" w:type="dxa"/>
          </w:tcPr>
          <w:p w14:paraId="58F9610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45.8244339310412, 15.9690668982057</w:t>
            </w:r>
          </w:p>
        </w:tc>
      </w:tr>
    </w:tbl>
    <w:p w14:paraId="2B9B5B92" w14:textId="3E46297D" w:rsidR="00DB1167" w:rsidRPr="00EA2D5A" w:rsidRDefault="00DB1167" w:rsidP="003F7882">
      <w:pPr>
        <w:spacing w:after="0" w:line="240" w:lineRule="auto"/>
        <w:rPr>
          <w:rFonts w:ascii="Times New Roman" w:hAnsi="Times New Roman" w:cs="Times New Roman"/>
          <w:sz w:val="20"/>
          <w:szCs w:val="20"/>
        </w:rPr>
      </w:pPr>
      <w:r w:rsidRPr="00EA2D5A">
        <w:rPr>
          <w:rFonts w:ascii="Times New Roman" w:hAnsi="Times New Roman" w:cs="Times New Roman"/>
          <w:b/>
          <w:sz w:val="20"/>
          <w:szCs w:val="20"/>
        </w:rPr>
        <w:t xml:space="preserve">* </w:t>
      </w:r>
      <w:r w:rsidRPr="00EA2D5A">
        <w:rPr>
          <w:rFonts w:ascii="Times New Roman" w:hAnsi="Times New Roman" w:cs="Times New Roman"/>
          <w:sz w:val="20"/>
          <w:szCs w:val="20"/>
        </w:rPr>
        <w:t>Park Pravednika među narodima (Righteous Among the Nations Park) – ravine</w:t>
      </w:r>
    </w:p>
    <w:p w14:paraId="1BA14C14" w14:textId="154F61D1" w:rsidR="00DB1167" w:rsidRPr="00EA2D5A" w:rsidRDefault="00DB1167" w:rsidP="003F7882">
      <w:pPr>
        <w:spacing w:after="0" w:line="240" w:lineRule="auto"/>
        <w:rPr>
          <w:rFonts w:ascii="Times New Roman" w:hAnsi="Times New Roman" w:cs="Times New Roman"/>
          <w:b/>
          <w:sz w:val="20"/>
          <w:szCs w:val="20"/>
        </w:rPr>
      </w:pPr>
    </w:p>
    <w:p w14:paraId="216852BD" w14:textId="3A3ADEE6" w:rsidR="00550359" w:rsidRPr="00EA2D5A" w:rsidRDefault="00550359" w:rsidP="003F7882">
      <w:pPr>
        <w:spacing w:after="0" w:line="240" w:lineRule="auto"/>
        <w:rPr>
          <w:rFonts w:ascii="Times New Roman" w:hAnsi="Times New Roman" w:cs="Times New Roman"/>
          <w:b/>
          <w:sz w:val="20"/>
          <w:szCs w:val="20"/>
        </w:rPr>
      </w:pPr>
    </w:p>
    <w:p w14:paraId="7F85E6E8" w14:textId="4EF84BD0" w:rsidR="00550359" w:rsidRPr="00EA2D5A" w:rsidRDefault="00550359" w:rsidP="003F7882">
      <w:pPr>
        <w:spacing w:after="0" w:line="240" w:lineRule="auto"/>
        <w:rPr>
          <w:rFonts w:ascii="Times New Roman" w:hAnsi="Times New Roman" w:cs="Times New Roman"/>
          <w:b/>
          <w:sz w:val="20"/>
          <w:szCs w:val="20"/>
        </w:rPr>
      </w:pPr>
    </w:p>
    <w:p w14:paraId="26815C61" w14:textId="4BC1CBB5" w:rsidR="00550359" w:rsidRPr="00EA2D5A" w:rsidRDefault="00550359" w:rsidP="003F7882">
      <w:pPr>
        <w:spacing w:after="0" w:line="240" w:lineRule="auto"/>
        <w:rPr>
          <w:rFonts w:ascii="Times New Roman" w:hAnsi="Times New Roman" w:cs="Times New Roman"/>
          <w:b/>
          <w:sz w:val="20"/>
          <w:szCs w:val="20"/>
        </w:rPr>
      </w:pPr>
    </w:p>
    <w:p w14:paraId="64B0A9C1" w14:textId="686D4A7F" w:rsidR="00550359" w:rsidRPr="00EA2D5A" w:rsidRDefault="00550359" w:rsidP="003F7882">
      <w:pPr>
        <w:spacing w:after="0" w:line="240" w:lineRule="auto"/>
        <w:rPr>
          <w:rFonts w:ascii="Times New Roman" w:hAnsi="Times New Roman" w:cs="Times New Roman"/>
          <w:b/>
          <w:sz w:val="20"/>
          <w:szCs w:val="20"/>
        </w:rPr>
      </w:pPr>
    </w:p>
    <w:p w14:paraId="43CFCDDE" w14:textId="16198E6D" w:rsidR="00550359" w:rsidRPr="00EA2D5A" w:rsidRDefault="00550359" w:rsidP="003F7882">
      <w:pPr>
        <w:spacing w:after="0" w:line="240" w:lineRule="auto"/>
        <w:rPr>
          <w:rFonts w:ascii="Times New Roman" w:hAnsi="Times New Roman" w:cs="Times New Roman"/>
          <w:b/>
          <w:sz w:val="20"/>
          <w:szCs w:val="20"/>
        </w:rPr>
      </w:pPr>
    </w:p>
    <w:p w14:paraId="6D7997BA" w14:textId="6CBEBA3F" w:rsidR="00550359" w:rsidRPr="00EA2D5A" w:rsidRDefault="00550359" w:rsidP="003F7882">
      <w:pPr>
        <w:spacing w:after="0" w:line="240" w:lineRule="auto"/>
        <w:rPr>
          <w:rFonts w:ascii="Times New Roman" w:hAnsi="Times New Roman" w:cs="Times New Roman"/>
          <w:b/>
          <w:sz w:val="20"/>
          <w:szCs w:val="20"/>
        </w:rPr>
      </w:pPr>
    </w:p>
    <w:p w14:paraId="6BFBF081" w14:textId="3B467B2D" w:rsidR="00550359" w:rsidRPr="00EA2D5A" w:rsidRDefault="00550359" w:rsidP="003F7882">
      <w:pPr>
        <w:spacing w:after="0" w:line="240" w:lineRule="auto"/>
        <w:rPr>
          <w:rFonts w:ascii="Times New Roman" w:hAnsi="Times New Roman" w:cs="Times New Roman"/>
          <w:b/>
          <w:sz w:val="20"/>
          <w:szCs w:val="20"/>
        </w:rPr>
      </w:pPr>
    </w:p>
    <w:p w14:paraId="7BD1F975" w14:textId="5C54B0A3" w:rsidR="00550359" w:rsidRPr="00EA2D5A" w:rsidRDefault="00550359" w:rsidP="003F7882">
      <w:pPr>
        <w:spacing w:after="0" w:line="240" w:lineRule="auto"/>
        <w:rPr>
          <w:rFonts w:ascii="Times New Roman" w:hAnsi="Times New Roman" w:cs="Times New Roman"/>
          <w:b/>
          <w:sz w:val="20"/>
          <w:szCs w:val="20"/>
        </w:rPr>
      </w:pPr>
    </w:p>
    <w:p w14:paraId="380939E7" w14:textId="54FF20D8" w:rsidR="00D803A4" w:rsidRPr="00EA2D5A" w:rsidRDefault="00D803A4" w:rsidP="003F7882">
      <w:pPr>
        <w:spacing w:after="0" w:line="240" w:lineRule="auto"/>
        <w:rPr>
          <w:rFonts w:ascii="Times New Roman" w:hAnsi="Times New Roman" w:cs="Times New Roman"/>
          <w:b/>
          <w:sz w:val="20"/>
          <w:szCs w:val="20"/>
        </w:rPr>
      </w:pPr>
    </w:p>
    <w:p w14:paraId="5A9BD4B6" w14:textId="273C2695" w:rsidR="00D803A4" w:rsidRPr="00EA2D5A" w:rsidRDefault="00D803A4" w:rsidP="003F7882">
      <w:pPr>
        <w:spacing w:after="0" w:line="240" w:lineRule="auto"/>
        <w:rPr>
          <w:rFonts w:ascii="Times New Roman" w:hAnsi="Times New Roman" w:cs="Times New Roman"/>
          <w:b/>
          <w:sz w:val="20"/>
          <w:szCs w:val="20"/>
        </w:rPr>
      </w:pPr>
    </w:p>
    <w:p w14:paraId="49A0DB26" w14:textId="3B042369" w:rsidR="00D803A4" w:rsidRPr="00EA2D5A" w:rsidRDefault="00D803A4" w:rsidP="003F7882">
      <w:pPr>
        <w:spacing w:after="0" w:line="240" w:lineRule="auto"/>
        <w:rPr>
          <w:rFonts w:ascii="Times New Roman" w:hAnsi="Times New Roman" w:cs="Times New Roman"/>
          <w:b/>
          <w:sz w:val="20"/>
          <w:szCs w:val="20"/>
        </w:rPr>
      </w:pPr>
    </w:p>
    <w:p w14:paraId="28CF4E7C" w14:textId="3402AEA2" w:rsidR="00D803A4" w:rsidRPr="00EA2D5A" w:rsidRDefault="00D803A4" w:rsidP="003F7882">
      <w:pPr>
        <w:spacing w:after="0" w:line="240" w:lineRule="auto"/>
        <w:rPr>
          <w:rFonts w:ascii="Times New Roman" w:hAnsi="Times New Roman" w:cs="Times New Roman"/>
          <w:b/>
          <w:sz w:val="20"/>
          <w:szCs w:val="20"/>
        </w:rPr>
      </w:pPr>
    </w:p>
    <w:p w14:paraId="65F2508B" w14:textId="1C08E094" w:rsidR="00D803A4" w:rsidRPr="00EA2D5A" w:rsidRDefault="00D803A4" w:rsidP="003F7882">
      <w:pPr>
        <w:spacing w:after="0" w:line="240" w:lineRule="auto"/>
        <w:rPr>
          <w:rFonts w:ascii="Times New Roman" w:hAnsi="Times New Roman" w:cs="Times New Roman"/>
          <w:b/>
          <w:sz w:val="20"/>
          <w:szCs w:val="20"/>
        </w:rPr>
      </w:pPr>
    </w:p>
    <w:p w14:paraId="1B9C5FD1" w14:textId="5914846E" w:rsidR="00D803A4" w:rsidRPr="00EA2D5A" w:rsidRDefault="00D803A4" w:rsidP="003F7882">
      <w:pPr>
        <w:spacing w:after="0" w:line="240" w:lineRule="auto"/>
        <w:rPr>
          <w:rFonts w:ascii="Times New Roman" w:hAnsi="Times New Roman" w:cs="Times New Roman"/>
          <w:b/>
          <w:sz w:val="20"/>
          <w:szCs w:val="20"/>
        </w:rPr>
      </w:pPr>
    </w:p>
    <w:p w14:paraId="03294FF3" w14:textId="62ECC48A" w:rsidR="00D803A4" w:rsidRPr="00EA2D5A" w:rsidRDefault="00D803A4" w:rsidP="003F7882">
      <w:pPr>
        <w:spacing w:after="0" w:line="240" w:lineRule="auto"/>
        <w:rPr>
          <w:rFonts w:ascii="Times New Roman" w:hAnsi="Times New Roman" w:cs="Times New Roman"/>
          <w:b/>
          <w:sz w:val="20"/>
          <w:szCs w:val="20"/>
        </w:rPr>
      </w:pPr>
    </w:p>
    <w:p w14:paraId="303CC2DE" w14:textId="260C9C3C" w:rsidR="00D803A4" w:rsidRPr="00EA2D5A" w:rsidRDefault="00D803A4" w:rsidP="003F7882">
      <w:pPr>
        <w:spacing w:after="0" w:line="240" w:lineRule="auto"/>
        <w:rPr>
          <w:rFonts w:ascii="Times New Roman" w:hAnsi="Times New Roman" w:cs="Times New Roman"/>
          <w:b/>
          <w:sz w:val="20"/>
          <w:szCs w:val="20"/>
        </w:rPr>
      </w:pPr>
    </w:p>
    <w:p w14:paraId="4CD27E9E" w14:textId="42503E8D" w:rsidR="00D803A4" w:rsidRPr="00EA2D5A" w:rsidRDefault="00D803A4" w:rsidP="003F7882">
      <w:pPr>
        <w:spacing w:after="0" w:line="240" w:lineRule="auto"/>
        <w:rPr>
          <w:rFonts w:ascii="Times New Roman" w:hAnsi="Times New Roman" w:cs="Times New Roman"/>
          <w:b/>
          <w:sz w:val="20"/>
          <w:szCs w:val="20"/>
        </w:rPr>
      </w:pPr>
    </w:p>
    <w:p w14:paraId="1B7C882F" w14:textId="13812834" w:rsidR="00D803A4" w:rsidRPr="00EA2D5A" w:rsidRDefault="00D803A4" w:rsidP="003F7882">
      <w:pPr>
        <w:spacing w:after="0" w:line="240" w:lineRule="auto"/>
        <w:rPr>
          <w:rFonts w:ascii="Times New Roman" w:hAnsi="Times New Roman" w:cs="Times New Roman"/>
          <w:b/>
          <w:sz w:val="20"/>
          <w:szCs w:val="20"/>
        </w:rPr>
      </w:pPr>
    </w:p>
    <w:p w14:paraId="5CEFFE0C" w14:textId="7DF2042C" w:rsidR="00D803A4" w:rsidRPr="00EA2D5A" w:rsidRDefault="00D803A4" w:rsidP="003F7882">
      <w:pPr>
        <w:spacing w:after="0" w:line="240" w:lineRule="auto"/>
        <w:rPr>
          <w:rFonts w:ascii="Times New Roman" w:hAnsi="Times New Roman" w:cs="Times New Roman"/>
          <w:b/>
          <w:sz w:val="20"/>
          <w:szCs w:val="20"/>
        </w:rPr>
      </w:pPr>
    </w:p>
    <w:p w14:paraId="489708D1" w14:textId="653A0514" w:rsidR="00D803A4" w:rsidRPr="00EA2D5A" w:rsidRDefault="00D803A4" w:rsidP="003F7882">
      <w:pPr>
        <w:spacing w:after="0" w:line="240" w:lineRule="auto"/>
        <w:rPr>
          <w:rFonts w:ascii="Times New Roman" w:hAnsi="Times New Roman" w:cs="Times New Roman"/>
          <w:b/>
          <w:sz w:val="20"/>
          <w:szCs w:val="20"/>
        </w:rPr>
      </w:pPr>
    </w:p>
    <w:p w14:paraId="7DE1B138" w14:textId="5658B332" w:rsidR="00D803A4" w:rsidRPr="00EA2D5A" w:rsidRDefault="00D803A4" w:rsidP="003F7882">
      <w:pPr>
        <w:spacing w:after="0" w:line="240" w:lineRule="auto"/>
        <w:rPr>
          <w:rFonts w:ascii="Times New Roman" w:hAnsi="Times New Roman" w:cs="Times New Roman"/>
          <w:b/>
          <w:sz w:val="20"/>
          <w:szCs w:val="20"/>
        </w:rPr>
      </w:pPr>
    </w:p>
    <w:p w14:paraId="23DF56C3" w14:textId="4A104943" w:rsidR="00D803A4" w:rsidRPr="00EA2D5A" w:rsidRDefault="00D803A4" w:rsidP="003F7882">
      <w:pPr>
        <w:spacing w:after="0" w:line="240" w:lineRule="auto"/>
        <w:rPr>
          <w:rFonts w:ascii="Times New Roman" w:hAnsi="Times New Roman" w:cs="Times New Roman"/>
          <w:b/>
          <w:sz w:val="20"/>
          <w:szCs w:val="20"/>
        </w:rPr>
      </w:pPr>
    </w:p>
    <w:p w14:paraId="6DD761AF" w14:textId="7ACB6850" w:rsidR="00D803A4" w:rsidRPr="00EA2D5A" w:rsidRDefault="00D803A4" w:rsidP="003F7882">
      <w:pPr>
        <w:spacing w:after="0" w:line="240" w:lineRule="auto"/>
        <w:rPr>
          <w:rFonts w:ascii="Times New Roman" w:hAnsi="Times New Roman" w:cs="Times New Roman"/>
          <w:b/>
          <w:sz w:val="20"/>
          <w:szCs w:val="20"/>
        </w:rPr>
      </w:pPr>
    </w:p>
    <w:p w14:paraId="686DBB13" w14:textId="54AEA50A" w:rsidR="00D803A4" w:rsidRPr="00EA2D5A" w:rsidRDefault="00D803A4" w:rsidP="003F7882">
      <w:pPr>
        <w:spacing w:after="0" w:line="240" w:lineRule="auto"/>
        <w:rPr>
          <w:rFonts w:ascii="Times New Roman" w:hAnsi="Times New Roman" w:cs="Times New Roman"/>
          <w:b/>
          <w:sz w:val="20"/>
          <w:szCs w:val="20"/>
        </w:rPr>
      </w:pPr>
    </w:p>
    <w:p w14:paraId="4AFE4201" w14:textId="77777777" w:rsidR="00D803A4" w:rsidRPr="00EA2D5A" w:rsidRDefault="00D803A4" w:rsidP="003F7882">
      <w:pPr>
        <w:spacing w:after="0" w:line="240" w:lineRule="auto"/>
        <w:rPr>
          <w:rFonts w:ascii="Times New Roman" w:hAnsi="Times New Roman" w:cs="Times New Roman"/>
          <w:b/>
          <w:sz w:val="20"/>
          <w:szCs w:val="20"/>
        </w:rPr>
      </w:pPr>
    </w:p>
    <w:p w14:paraId="0248ED42" w14:textId="42C2BB78" w:rsidR="00550359" w:rsidRPr="00EA2D5A" w:rsidRDefault="00550359" w:rsidP="003F7882">
      <w:pPr>
        <w:spacing w:after="0" w:line="240" w:lineRule="auto"/>
        <w:rPr>
          <w:rFonts w:ascii="Times New Roman" w:hAnsi="Times New Roman" w:cs="Times New Roman"/>
          <w:b/>
          <w:sz w:val="20"/>
          <w:szCs w:val="20"/>
        </w:rPr>
      </w:pPr>
    </w:p>
    <w:p w14:paraId="439EB0CE" w14:textId="39F1A0E2" w:rsidR="00550359" w:rsidRPr="00EA2D5A" w:rsidRDefault="00550359" w:rsidP="003F7882">
      <w:pPr>
        <w:spacing w:after="0" w:line="240" w:lineRule="auto"/>
        <w:rPr>
          <w:rFonts w:ascii="Times New Roman" w:hAnsi="Times New Roman" w:cs="Times New Roman"/>
          <w:b/>
          <w:sz w:val="20"/>
          <w:szCs w:val="20"/>
        </w:rPr>
      </w:pPr>
    </w:p>
    <w:p w14:paraId="05B5D3F9" w14:textId="2B91B114" w:rsidR="00550359" w:rsidRPr="00EA2D5A" w:rsidRDefault="00550359" w:rsidP="003F7882">
      <w:pPr>
        <w:spacing w:after="0" w:line="240" w:lineRule="auto"/>
        <w:rPr>
          <w:rFonts w:ascii="Times New Roman" w:hAnsi="Times New Roman" w:cs="Times New Roman"/>
          <w:b/>
          <w:sz w:val="20"/>
          <w:szCs w:val="20"/>
        </w:rPr>
      </w:pPr>
    </w:p>
    <w:p w14:paraId="0F4319E5" w14:textId="77777777" w:rsidR="00550359" w:rsidRPr="00EA2D5A" w:rsidRDefault="00550359" w:rsidP="003F7882">
      <w:pPr>
        <w:spacing w:after="0" w:line="240" w:lineRule="auto"/>
        <w:rPr>
          <w:rFonts w:ascii="Times New Roman" w:hAnsi="Times New Roman" w:cs="Times New Roman"/>
          <w:b/>
          <w:sz w:val="20"/>
          <w:szCs w:val="20"/>
        </w:rPr>
      </w:pPr>
    </w:p>
    <w:p w14:paraId="0214B13B" w14:textId="77777777" w:rsidR="00DB1167" w:rsidRPr="00EA2D5A" w:rsidRDefault="00DB1167" w:rsidP="003F7882">
      <w:pPr>
        <w:spacing w:after="0" w:line="240" w:lineRule="auto"/>
        <w:jc w:val="both"/>
        <w:rPr>
          <w:rFonts w:ascii="Times New Roman" w:hAnsi="Times New Roman" w:cs="Times New Roman"/>
          <w:sz w:val="20"/>
          <w:szCs w:val="20"/>
        </w:rPr>
      </w:pPr>
      <w:r w:rsidRPr="00EA2D5A">
        <w:rPr>
          <w:rFonts w:ascii="Times New Roman" w:hAnsi="Times New Roman" w:cs="Times New Roman"/>
          <w:b/>
          <w:sz w:val="20"/>
          <w:szCs w:val="20"/>
        </w:rPr>
        <w:t xml:space="preserve">Table 2. </w:t>
      </w:r>
      <w:r w:rsidRPr="00EA2D5A">
        <w:rPr>
          <w:rFonts w:ascii="Times New Roman" w:hAnsi="Times New Roman" w:cs="Times New Roman"/>
          <w:sz w:val="20"/>
          <w:szCs w:val="20"/>
        </w:rPr>
        <w:t>Elements content (mg kg</w:t>
      </w:r>
      <w:r w:rsidRPr="00EA2D5A">
        <w:rPr>
          <w:rFonts w:ascii="Times New Roman" w:hAnsi="Times New Roman" w:cs="Times New Roman"/>
          <w:sz w:val="20"/>
          <w:szCs w:val="20"/>
          <w:vertAlign w:val="superscript"/>
        </w:rPr>
        <w:t>-1</w:t>
      </w:r>
      <w:r w:rsidRPr="00EA2D5A">
        <w:rPr>
          <w:rFonts w:ascii="Times New Roman" w:hAnsi="Times New Roman" w:cs="Times New Roman"/>
          <w:sz w:val="20"/>
          <w:szCs w:val="20"/>
        </w:rPr>
        <w:t xml:space="preserve">), distribution by fractions (%), BV and comparison with similar data  </w:t>
      </w:r>
    </w:p>
    <w:tbl>
      <w:tblPr>
        <w:tblStyle w:val="Koordinatnamreatabele2"/>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91"/>
        <w:gridCol w:w="791"/>
        <w:gridCol w:w="764"/>
        <w:gridCol w:w="767"/>
        <w:gridCol w:w="768"/>
        <w:gridCol w:w="767"/>
        <w:gridCol w:w="896"/>
        <w:gridCol w:w="1023"/>
        <w:gridCol w:w="739"/>
        <w:gridCol w:w="874"/>
        <w:gridCol w:w="1073"/>
      </w:tblGrid>
      <w:tr w:rsidR="000C2B59" w:rsidRPr="00EA2D5A" w14:paraId="5D0E7B93" w14:textId="77777777" w:rsidTr="006F2DF5">
        <w:trPr>
          <w:trHeight w:val="272"/>
        </w:trPr>
        <w:tc>
          <w:tcPr>
            <w:tcW w:w="567" w:type="dxa"/>
            <w:tcBorders>
              <w:top w:val="single" w:sz="4" w:space="0" w:color="auto"/>
              <w:bottom w:val="single" w:sz="4" w:space="0" w:color="auto"/>
            </w:tcBorders>
            <w:vAlign w:val="center"/>
          </w:tcPr>
          <w:p w14:paraId="6EDFD8F5" w14:textId="77777777" w:rsidR="00DB1167" w:rsidRPr="00EA2D5A" w:rsidRDefault="00DB1167" w:rsidP="003F7882">
            <w:pPr>
              <w:rPr>
                <w:rFonts w:ascii="Times New Roman" w:hAnsi="Times New Roman" w:cs="Times New Roman"/>
                <w:sz w:val="20"/>
                <w:szCs w:val="20"/>
              </w:rPr>
            </w:pPr>
          </w:p>
        </w:tc>
        <w:tc>
          <w:tcPr>
            <w:tcW w:w="691" w:type="dxa"/>
            <w:tcBorders>
              <w:top w:val="single" w:sz="4" w:space="0" w:color="auto"/>
              <w:bottom w:val="single" w:sz="4" w:space="0" w:color="auto"/>
            </w:tcBorders>
            <w:vAlign w:val="center"/>
          </w:tcPr>
          <w:p w14:paraId="1C931583" w14:textId="77777777" w:rsidR="00DB1167" w:rsidRPr="00EA2D5A" w:rsidRDefault="00DB1167" w:rsidP="003F7882">
            <w:pPr>
              <w:jc w:val="center"/>
              <w:rPr>
                <w:rFonts w:ascii="Times New Roman" w:hAnsi="Times New Roman" w:cs="Times New Roman"/>
                <w:b/>
                <w:sz w:val="20"/>
                <w:szCs w:val="20"/>
              </w:rPr>
            </w:pPr>
          </w:p>
        </w:tc>
        <w:tc>
          <w:tcPr>
            <w:tcW w:w="791" w:type="dxa"/>
            <w:tcBorders>
              <w:top w:val="single" w:sz="4" w:space="0" w:color="auto"/>
              <w:bottom w:val="single" w:sz="4" w:space="0" w:color="auto"/>
            </w:tcBorders>
            <w:vAlign w:val="center"/>
          </w:tcPr>
          <w:p w14:paraId="51ACF95D"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F1</w:t>
            </w:r>
          </w:p>
        </w:tc>
        <w:tc>
          <w:tcPr>
            <w:tcW w:w="764" w:type="dxa"/>
            <w:tcBorders>
              <w:top w:val="single" w:sz="4" w:space="0" w:color="auto"/>
              <w:bottom w:val="single" w:sz="4" w:space="0" w:color="auto"/>
            </w:tcBorders>
            <w:vAlign w:val="center"/>
          </w:tcPr>
          <w:p w14:paraId="73E73628"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F2</w:t>
            </w:r>
          </w:p>
        </w:tc>
        <w:tc>
          <w:tcPr>
            <w:tcW w:w="767" w:type="dxa"/>
            <w:tcBorders>
              <w:top w:val="single" w:sz="4" w:space="0" w:color="auto"/>
              <w:bottom w:val="single" w:sz="4" w:space="0" w:color="auto"/>
            </w:tcBorders>
            <w:vAlign w:val="center"/>
          </w:tcPr>
          <w:p w14:paraId="0815806A"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F3</w:t>
            </w:r>
          </w:p>
        </w:tc>
        <w:tc>
          <w:tcPr>
            <w:tcW w:w="768" w:type="dxa"/>
            <w:tcBorders>
              <w:top w:val="single" w:sz="4" w:space="0" w:color="auto"/>
              <w:bottom w:val="single" w:sz="4" w:space="0" w:color="auto"/>
            </w:tcBorders>
            <w:vAlign w:val="center"/>
          </w:tcPr>
          <w:p w14:paraId="3BEC1AEE"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R</w:t>
            </w:r>
          </w:p>
        </w:tc>
        <w:tc>
          <w:tcPr>
            <w:tcW w:w="767" w:type="dxa"/>
            <w:tcBorders>
              <w:top w:val="single" w:sz="4" w:space="0" w:color="auto"/>
              <w:bottom w:val="single" w:sz="4" w:space="0" w:color="auto"/>
            </w:tcBorders>
            <w:vAlign w:val="center"/>
          </w:tcPr>
          <w:p w14:paraId="6BD1EDAE"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Σ</w:t>
            </w:r>
            <w:r w:rsidRPr="00EA2D5A">
              <w:rPr>
                <w:rFonts w:ascii="Times New Roman" w:hAnsi="Times New Roman" w:cs="Times New Roman"/>
                <w:b/>
                <w:sz w:val="20"/>
                <w:szCs w:val="20"/>
                <w:vertAlign w:val="superscript"/>
              </w:rPr>
              <w:t>**</w:t>
            </w:r>
          </w:p>
        </w:tc>
        <w:tc>
          <w:tcPr>
            <w:tcW w:w="896" w:type="dxa"/>
            <w:tcBorders>
              <w:top w:val="single" w:sz="4" w:space="0" w:color="auto"/>
              <w:bottom w:val="single" w:sz="4" w:space="0" w:color="auto"/>
            </w:tcBorders>
            <w:vAlign w:val="center"/>
          </w:tcPr>
          <w:p w14:paraId="6F982884"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EU</w:t>
            </w:r>
            <w:r w:rsidRPr="00EA2D5A">
              <w:rPr>
                <w:rFonts w:ascii="Times New Roman" w:hAnsi="Times New Roman" w:cs="Times New Roman"/>
                <w:b/>
                <w:sz w:val="20"/>
                <w:szCs w:val="20"/>
                <w:vertAlign w:val="superscript"/>
              </w:rPr>
              <w:t>***</w:t>
            </w:r>
          </w:p>
        </w:tc>
        <w:tc>
          <w:tcPr>
            <w:tcW w:w="1023" w:type="dxa"/>
            <w:tcBorders>
              <w:top w:val="single" w:sz="4" w:space="0" w:color="auto"/>
              <w:bottom w:val="single" w:sz="4" w:space="0" w:color="auto"/>
            </w:tcBorders>
            <w:vAlign w:val="center"/>
          </w:tcPr>
          <w:p w14:paraId="3B5736FB"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MAC</w:t>
            </w:r>
            <w:r w:rsidRPr="00EA2D5A">
              <w:rPr>
                <w:rFonts w:ascii="Times New Roman" w:hAnsi="Times New Roman" w:cs="Times New Roman"/>
                <w:b/>
                <w:sz w:val="20"/>
                <w:szCs w:val="20"/>
                <w:vertAlign w:val="superscript"/>
              </w:rPr>
              <w:t>****</w:t>
            </w:r>
          </w:p>
        </w:tc>
        <w:tc>
          <w:tcPr>
            <w:tcW w:w="739" w:type="dxa"/>
            <w:tcBorders>
              <w:top w:val="single" w:sz="4" w:space="0" w:color="auto"/>
              <w:bottom w:val="single" w:sz="4" w:space="0" w:color="auto"/>
            </w:tcBorders>
            <w:vAlign w:val="center"/>
          </w:tcPr>
          <w:p w14:paraId="1BE50BBC"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BV</w:t>
            </w:r>
            <w:r w:rsidRPr="00EA2D5A">
              <w:rPr>
                <w:rFonts w:ascii="Times New Roman" w:hAnsi="Times New Roman" w:cs="Times New Roman"/>
                <w:b/>
                <w:sz w:val="20"/>
                <w:szCs w:val="20"/>
                <w:vertAlign w:val="superscript"/>
              </w:rPr>
              <w:t>#</w:t>
            </w:r>
          </w:p>
        </w:tc>
        <w:tc>
          <w:tcPr>
            <w:tcW w:w="874" w:type="dxa"/>
            <w:tcBorders>
              <w:top w:val="single" w:sz="4" w:space="0" w:color="auto"/>
              <w:bottom w:val="single" w:sz="4" w:space="0" w:color="auto"/>
            </w:tcBorders>
            <w:vAlign w:val="center"/>
          </w:tcPr>
          <w:p w14:paraId="3CFFE8E3"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EAS</w:t>
            </w:r>
            <w:r w:rsidRPr="00EA2D5A">
              <w:rPr>
                <w:rFonts w:ascii="Times New Roman" w:hAnsi="Times New Roman" w:cs="Times New Roman"/>
                <w:b/>
                <w:sz w:val="20"/>
                <w:szCs w:val="20"/>
                <w:vertAlign w:val="superscript"/>
              </w:rPr>
              <w:t>&amp;</w:t>
            </w:r>
          </w:p>
        </w:tc>
        <w:tc>
          <w:tcPr>
            <w:tcW w:w="1073" w:type="dxa"/>
            <w:tcBorders>
              <w:top w:val="single" w:sz="4" w:space="0" w:color="auto"/>
              <w:bottom w:val="single" w:sz="4" w:space="0" w:color="auto"/>
            </w:tcBorders>
            <w:vAlign w:val="center"/>
          </w:tcPr>
          <w:p w14:paraId="40963225"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ŠS</w:t>
            </w:r>
            <w:r w:rsidRPr="00EA2D5A">
              <w:rPr>
                <w:rFonts w:ascii="Times New Roman" w:hAnsi="Times New Roman" w:cs="Times New Roman"/>
                <w:b/>
                <w:sz w:val="20"/>
                <w:szCs w:val="20"/>
                <w:vertAlign w:val="superscript"/>
              </w:rPr>
              <w:t>$</w:t>
            </w:r>
          </w:p>
        </w:tc>
      </w:tr>
      <w:tr w:rsidR="000C2B59" w:rsidRPr="00EA2D5A" w14:paraId="198E5357" w14:textId="77777777" w:rsidTr="006F2DF5">
        <w:trPr>
          <w:trHeight w:val="277"/>
        </w:trPr>
        <w:tc>
          <w:tcPr>
            <w:tcW w:w="567" w:type="dxa"/>
            <w:vMerge w:val="restart"/>
            <w:tcBorders>
              <w:top w:val="single" w:sz="4" w:space="0" w:color="auto"/>
            </w:tcBorders>
            <w:vAlign w:val="center"/>
          </w:tcPr>
          <w:p w14:paraId="0FA790D8"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As</w:t>
            </w:r>
          </w:p>
        </w:tc>
        <w:tc>
          <w:tcPr>
            <w:tcW w:w="691" w:type="dxa"/>
            <w:tcBorders>
              <w:top w:val="single" w:sz="4" w:space="0" w:color="auto"/>
            </w:tcBorders>
            <w:vAlign w:val="center"/>
          </w:tcPr>
          <w:p w14:paraId="2A6C6B2A"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1C57E2A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r w:rsidRPr="00EA2D5A">
              <w:rPr>
                <w:rFonts w:ascii="Times New Roman" w:hAnsi="Times New Roman" w:cs="Times New Roman"/>
                <w:sz w:val="20"/>
                <w:szCs w:val="20"/>
                <w:vertAlign w:val="superscript"/>
              </w:rPr>
              <w:t>*</w:t>
            </w:r>
          </w:p>
        </w:tc>
        <w:tc>
          <w:tcPr>
            <w:tcW w:w="764" w:type="dxa"/>
            <w:tcBorders>
              <w:top w:val="single" w:sz="4" w:space="0" w:color="auto"/>
            </w:tcBorders>
            <w:vAlign w:val="center"/>
          </w:tcPr>
          <w:p w14:paraId="729FFE6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7" w:type="dxa"/>
            <w:tcBorders>
              <w:top w:val="single" w:sz="4" w:space="0" w:color="auto"/>
            </w:tcBorders>
            <w:vAlign w:val="center"/>
          </w:tcPr>
          <w:p w14:paraId="7EF0BE4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8" w:type="dxa"/>
            <w:tcBorders>
              <w:top w:val="single" w:sz="4" w:space="0" w:color="auto"/>
            </w:tcBorders>
            <w:vAlign w:val="center"/>
          </w:tcPr>
          <w:p w14:paraId="74C01DB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0.29</w:t>
            </w:r>
          </w:p>
        </w:tc>
        <w:tc>
          <w:tcPr>
            <w:tcW w:w="767" w:type="dxa"/>
            <w:tcBorders>
              <w:top w:val="single" w:sz="4" w:space="0" w:color="auto"/>
            </w:tcBorders>
            <w:vAlign w:val="center"/>
          </w:tcPr>
          <w:p w14:paraId="09415F7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0.33</w:t>
            </w:r>
          </w:p>
        </w:tc>
        <w:tc>
          <w:tcPr>
            <w:tcW w:w="896" w:type="dxa"/>
            <w:tcBorders>
              <w:top w:val="single" w:sz="4" w:space="0" w:color="auto"/>
            </w:tcBorders>
            <w:vAlign w:val="center"/>
          </w:tcPr>
          <w:p w14:paraId="2BF8D5B7"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042B93C4"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16D08838"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590680CB"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0.05</w:t>
            </w:r>
          </w:p>
        </w:tc>
        <w:tc>
          <w:tcPr>
            <w:tcW w:w="1073" w:type="dxa"/>
            <w:tcBorders>
              <w:top w:val="single" w:sz="4" w:space="0" w:color="auto"/>
            </w:tcBorders>
            <w:vAlign w:val="center"/>
          </w:tcPr>
          <w:p w14:paraId="6987CB47" w14:textId="77777777" w:rsidR="00DB1167" w:rsidRPr="00EA2D5A" w:rsidRDefault="00DB1167" w:rsidP="003F7882">
            <w:pPr>
              <w:rPr>
                <w:rFonts w:ascii="Times New Roman" w:hAnsi="Times New Roman" w:cs="Times New Roman"/>
                <w:sz w:val="20"/>
                <w:szCs w:val="20"/>
              </w:rPr>
            </w:pPr>
          </w:p>
        </w:tc>
      </w:tr>
      <w:tr w:rsidR="000C2B59" w:rsidRPr="00EA2D5A" w14:paraId="2647BDA7" w14:textId="77777777" w:rsidTr="006F2DF5">
        <w:trPr>
          <w:trHeight w:val="262"/>
        </w:trPr>
        <w:tc>
          <w:tcPr>
            <w:tcW w:w="567" w:type="dxa"/>
            <w:vMerge/>
            <w:vAlign w:val="center"/>
          </w:tcPr>
          <w:p w14:paraId="041FDD57"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557B16F0"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6E2BE83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0.24</w:t>
            </w:r>
          </w:p>
        </w:tc>
        <w:tc>
          <w:tcPr>
            <w:tcW w:w="764" w:type="dxa"/>
            <w:vAlign w:val="center"/>
          </w:tcPr>
          <w:p w14:paraId="2577E5C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1.13</w:t>
            </w:r>
          </w:p>
        </w:tc>
        <w:tc>
          <w:tcPr>
            <w:tcW w:w="767" w:type="dxa"/>
            <w:vAlign w:val="center"/>
          </w:tcPr>
          <w:p w14:paraId="03B63FC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0.40</w:t>
            </w:r>
          </w:p>
        </w:tc>
        <w:tc>
          <w:tcPr>
            <w:tcW w:w="768" w:type="dxa"/>
            <w:vAlign w:val="center"/>
          </w:tcPr>
          <w:p w14:paraId="01B9C29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10.43</w:t>
            </w:r>
          </w:p>
        </w:tc>
        <w:tc>
          <w:tcPr>
            <w:tcW w:w="767" w:type="dxa"/>
            <w:vAlign w:val="center"/>
          </w:tcPr>
          <w:p w14:paraId="4E6BA42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12.07</w:t>
            </w:r>
          </w:p>
        </w:tc>
        <w:tc>
          <w:tcPr>
            <w:tcW w:w="896" w:type="dxa"/>
            <w:vAlign w:val="center"/>
          </w:tcPr>
          <w:p w14:paraId="12863376" w14:textId="77777777" w:rsidR="00DB1167" w:rsidRPr="00EA2D5A" w:rsidRDefault="00DB1167" w:rsidP="003F7882">
            <w:pPr>
              <w:jc w:val="center"/>
              <w:rPr>
                <w:rFonts w:ascii="Times New Roman" w:hAnsi="Times New Roman" w:cs="Times New Roman"/>
                <w:sz w:val="20"/>
                <w:szCs w:val="20"/>
              </w:rPr>
            </w:pPr>
            <w:proofErr w:type="spellStart"/>
            <w:r w:rsidRPr="00EA2D5A">
              <w:rPr>
                <w:rFonts w:ascii="Times New Roman" w:hAnsi="Times New Roman" w:cs="Times New Roman"/>
                <w:sz w:val="20"/>
                <w:szCs w:val="20"/>
              </w:rPr>
              <w:t>n.a</w:t>
            </w:r>
            <w:proofErr w:type="spellEnd"/>
            <w:r w:rsidRPr="00EA2D5A">
              <w:rPr>
                <w:rFonts w:ascii="Times New Roman" w:hAnsi="Times New Roman" w:cs="Times New Roman"/>
                <w:sz w:val="20"/>
                <w:szCs w:val="20"/>
              </w:rPr>
              <w:t>.</w:t>
            </w:r>
          </w:p>
        </w:tc>
        <w:tc>
          <w:tcPr>
            <w:tcW w:w="1023" w:type="dxa"/>
            <w:vAlign w:val="center"/>
          </w:tcPr>
          <w:p w14:paraId="4170E99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w:t>
            </w:r>
          </w:p>
        </w:tc>
        <w:tc>
          <w:tcPr>
            <w:tcW w:w="739" w:type="dxa"/>
            <w:vAlign w:val="center"/>
          </w:tcPr>
          <w:p w14:paraId="23BD464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6.01</w:t>
            </w:r>
          </w:p>
        </w:tc>
        <w:tc>
          <w:tcPr>
            <w:tcW w:w="874" w:type="dxa"/>
            <w:vAlign w:val="center"/>
          </w:tcPr>
          <w:p w14:paraId="2F3CF8A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666</w:t>
            </w:r>
          </w:p>
        </w:tc>
        <w:tc>
          <w:tcPr>
            <w:tcW w:w="1073" w:type="dxa"/>
            <w:vAlign w:val="center"/>
          </w:tcPr>
          <w:p w14:paraId="511B7AED" w14:textId="77777777" w:rsidR="00DB1167" w:rsidRPr="00EA2D5A" w:rsidRDefault="00DB1167" w:rsidP="003F7882">
            <w:pPr>
              <w:jc w:val="center"/>
              <w:rPr>
                <w:rFonts w:ascii="Times New Roman" w:hAnsi="Times New Roman" w:cs="Times New Roman"/>
                <w:sz w:val="20"/>
                <w:szCs w:val="20"/>
              </w:rPr>
            </w:pPr>
          </w:p>
        </w:tc>
      </w:tr>
      <w:tr w:rsidR="000C2B59" w:rsidRPr="00EA2D5A" w14:paraId="3F5EABAC" w14:textId="77777777" w:rsidTr="006F2DF5">
        <w:trPr>
          <w:trHeight w:val="262"/>
        </w:trPr>
        <w:tc>
          <w:tcPr>
            <w:tcW w:w="567" w:type="dxa"/>
            <w:vMerge/>
            <w:vAlign w:val="center"/>
          </w:tcPr>
          <w:p w14:paraId="29436432"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1967924E"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3564806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0.05</w:t>
            </w:r>
          </w:p>
        </w:tc>
        <w:tc>
          <w:tcPr>
            <w:tcW w:w="764" w:type="dxa"/>
            <w:vAlign w:val="center"/>
          </w:tcPr>
          <w:p w14:paraId="6B9E762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0.26</w:t>
            </w:r>
          </w:p>
        </w:tc>
        <w:tc>
          <w:tcPr>
            <w:tcW w:w="767" w:type="dxa"/>
            <w:vAlign w:val="center"/>
          </w:tcPr>
          <w:p w14:paraId="3927EA1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0.03</w:t>
            </w:r>
          </w:p>
        </w:tc>
        <w:tc>
          <w:tcPr>
            <w:tcW w:w="768" w:type="dxa"/>
            <w:vAlign w:val="center"/>
          </w:tcPr>
          <w:p w14:paraId="4B4B930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4.36</w:t>
            </w:r>
          </w:p>
        </w:tc>
        <w:tc>
          <w:tcPr>
            <w:tcW w:w="767" w:type="dxa"/>
            <w:vAlign w:val="center"/>
          </w:tcPr>
          <w:p w14:paraId="2D5428E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4.69</w:t>
            </w:r>
          </w:p>
        </w:tc>
        <w:tc>
          <w:tcPr>
            <w:tcW w:w="896" w:type="dxa"/>
            <w:vAlign w:val="center"/>
          </w:tcPr>
          <w:p w14:paraId="10B19942"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08513812"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2EE0BBC5"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7E903500" w14:textId="5A6D58DA"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5.5</w:t>
            </w:r>
            <w:r w:rsidR="0055597A" w:rsidRPr="00EA2D5A">
              <w:rPr>
                <w:rFonts w:ascii="Times New Roman" w:hAnsi="Times New Roman" w:cs="Times New Roman"/>
                <w:sz w:val="20"/>
                <w:szCs w:val="20"/>
                <w:vertAlign w:val="superscript"/>
                <w:lang w:val="hr-HR"/>
              </w:rPr>
              <w:t>+</w:t>
            </w:r>
          </w:p>
        </w:tc>
        <w:tc>
          <w:tcPr>
            <w:tcW w:w="1073" w:type="dxa"/>
            <w:vAlign w:val="center"/>
          </w:tcPr>
          <w:p w14:paraId="7D4E494B" w14:textId="77777777" w:rsidR="00DB1167" w:rsidRPr="00EA2D5A" w:rsidRDefault="00DB1167" w:rsidP="003F7882">
            <w:pPr>
              <w:jc w:val="center"/>
              <w:rPr>
                <w:rFonts w:ascii="Times New Roman" w:hAnsi="Times New Roman" w:cs="Times New Roman"/>
                <w:sz w:val="20"/>
                <w:szCs w:val="20"/>
              </w:rPr>
            </w:pPr>
          </w:p>
        </w:tc>
      </w:tr>
      <w:tr w:rsidR="000C2B59" w:rsidRPr="00EA2D5A" w14:paraId="4B27C09B" w14:textId="77777777" w:rsidTr="006F2DF5">
        <w:trPr>
          <w:trHeight w:val="262"/>
        </w:trPr>
        <w:tc>
          <w:tcPr>
            <w:tcW w:w="567" w:type="dxa"/>
            <w:vMerge/>
            <w:vAlign w:val="center"/>
          </w:tcPr>
          <w:p w14:paraId="2DECAED7"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6BFC4146"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47610C1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w:t>
            </w:r>
          </w:p>
        </w:tc>
        <w:tc>
          <w:tcPr>
            <w:tcW w:w="764" w:type="dxa"/>
            <w:tcBorders>
              <w:bottom w:val="single" w:sz="4" w:space="0" w:color="auto"/>
            </w:tcBorders>
            <w:vAlign w:val="center"/>
          </w:tcPr>
          <w:p w14:paraId="7119E3A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w:t>
            </w:r>
          </w:p>
        </w:tc>
        <w:tc>
          <w:tcPr>
            <w:tcW w:w="767" w:type="dxa"/>
            <w:tcBorders>
              <w:bottom w:val="single" w:sz="4" w:space="0" w:color="auto"/>
            </w:tcBorders>
            <w:vAlign w:val="center"/>
          </w:tcPr>
          <w:p w14:paraId="0940B12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w:t>
            </w:r>
          </w:p>
        </w:tc>
        <w:tc>
          <w:tcPr>
            <w:tcW w:w="768" w:type="dxa"/>
            <w:tcBorders>
              <w:bottom w:val="single" w:sz="4" w:space="0" w:color="auto"/>
            </w:tcBorders>
            <w:vAlign w:val="center"/>
          </w:tcPr>
          <w:p w14:paraId="11D8F35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93</w:t>
            </w:r>
          </w:p>
        </w:tc>
        <w:tc>
          <w:tcPr>
            <w:tcW w:w="767" w:type="dxa"/>
            <w:tcBorders>
              <w:bottom w:val="single" w:sz="4" w:space="0" w:color="auto"/>
            </w:tcBorders>
            <w:vAlign w:val="center"/>
          </w:tcPr>
          <w:p w14:paraId="4AFB559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270EB881"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7AC8E701"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08530FC5"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7590BC86"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4C9D5737" w14:textId="77777777" w:rsidR="00DB1167" w:rsidRPr="00EA2D5A" w:rsidRDefault="00DB1167" w:rsidP="003F7882">
            <w:pPr>
              <w:jc w:val="center"/>
              <w:rPr>
                <w:rFonts w:ascii="Times New Roman" w:hAnsi="Times New Roman" w:cs="Times New Roman"/>
                <w:sz w:val="20"/>
                <w:szCs w:val="20"/>
              </w:rPr>
            </w:pPr>
          </w:p>
        </w:tc>
      </w:tr>
      <w:tr w:rsidR="000C2B59" w:rsidRPr="00EA2D5A" w14:paraId="6914F625" w14:textId="77777777" w:rsidTr="006F2DF5">
        <w:trPr>
          <w:trHeight w:val="262"/>
        </w:trPr>
        <w:tc>
          <w:tcPr>
            <w:tcW w:w="567" w:type="dxa"/>
            <w:vMerge w:val="restart"/>
            <w:vAlign w:val="center"/>
          </w:tcPr>
          <w:p w14:paraId="4F14DC2A"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Cd</w:t>
            </w:r>
          </w:p>
        </w:tc>
        <w:tc>
          <w:tcPr>
            <w:tcW w:w="691" w:type="dxa"/>
            <w:tcBorders>
              <w:top w:val="single" w:sz="4" w:space="0" w:color="auto"/>
            </w:tcBorders>
            <w:vAlign w:val="center"/>
          </w:tcPr>
          <w:p w14:paraId="6E4F19A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6B976F0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0.03</w:t>
            </w:r>
          </w:p>
        </w:tc>
        <w:tc>
          <w:tcPr>
            <w:tcW w:w="764" w:type="dxa"/>
            <w:tcBorders>
              <w:top w:val="single" w:sz="4" w:space="0" w:color="auto"/>
            </w:tcBorders>
            <w:vAlign w:val="center"/>
          </w:tcPr>
          <w:p w14:paraId="2B8A96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0.13</w:t>
            </w:r>
          </w:p>
        </w:tc>
        <w:tc>
          <w:tcPr>
            <w:tcW w:w="767" w:type="dxa"/>
            <w:tcBorders>
              <w:top w:val="single" w:sz="4" w:space="0" w:color="auto"/>
            </w:tcBorders>
            <w:vAlign w:val="center"/>
          </w:tcPr>
          <w:p w14:paraId="7EAAD04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0.04</w:t>
            </w:r>
          </w:p>
        </w:tc>
        <w:tc>
          <w:tcPr>
            <w:tcW w:w="768" w:type="dxa"/>
            <w:tcBorders>
              <w:top w:val="single" w:sz="4" w:space="0" w:color="auto"/>
            </w:tcBorders>
            <w:vAlign w:val="center"/>
          </w:tcPr>
          <w:p w14:paraId="7A051B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0.08</w:t>
            </w:r>
          </w:p>
        </w:tc>
        <w:tc>
          <w:tcPr>
            <w:tcW w:w="767" w:type="dxa"/>
            <w:tcBorders>
              <w:top w:val="single" w:sz="4" w:space="0" w:color="auto"/>
            </w:tcBorders>
            <w:vAlign w:val="center"/>
          </w:tcPr>
          <w:p w14:paraId="30EB5A8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0.37</w:t>
            </w:r>
          </w:p>
        </w:tc>
        <w:tc>
          <w:tcPr>
            <w:tcW w:w="896" w:type="dxa"/>
            <w:tcBorders>
              <w:top w:val="single" w:sz="4" w:space="0" w:color="auto"/>
            </w:tcBorders>
            <w:vAlign w:val="center"/>
          </w:tcPr>
          <w:p w14:paraId="4FFCA550"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2A5ED7B7"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13863F4E"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2037532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0.01</w:t>
            </w:r>
          </w:p>
        </w:tc>
        <w:tc>
          <w:tcPr>
            <w:tcW w:w="1073" w:type="dxa"/>
            <w:tcBorders>
              <w:top w:val="single" w:sz="4" w:space="0" w:color="auto"/>
            </w:tcBorders>
            <w:vAlign w:val="center"/>
          </w:tcPr>
          <w:p w14:paraId="057EB5E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w:t>
            </w:r>
          </w:p>
        </w:tc>
      </w:tr>
      <w:tr w:rsidR="000C2B59" w:rsidRPr="00EA2D5A" w14:paraId="73CF94AA" w14:textId="77777777" w:rsidTr="006F2DF5">
        <w:trPr>
          <w:trHeight w:val="262"/>
        </w:trPr>
        <w:tc>
          <w:tcPr>
            <w:tcW w:w="567" w:type="dxa"/>
            <w:vMerge/>
            <w:vAlign w:val="center"/>
          </w:tcPr>
          <w:p w14:paraId="6433CF1E"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329D9E6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63D2632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0.25</w:t>
            </w:r>
          </w:p>
        </w:tc>
        <w:tc>
          <w:tcPr>
            <w:tcW w:w="764" w:type="dxa"/>
            <w:vAlign w:val="center"/>
          </w:tcPr>
          <w:p w14:paraId="1931CC0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0.64</w:t>
            </w:r>
          </w:p>
        </w:tc>
        <w:tc>
          <w:tcPr>
            <w:tcW w:w="767" w:type="dxa"/>
            <w:vAlign w:val="center"/>
          </w:tcPr>
          <w:p w14:paraId="266DA0C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0.18</w:t>
            </w:r>
          </w:p>
        </w:tc>
        <w:tc>
          <w:tcPr>
            <w:tcW w:w="768" w:type="dxa"/>
            <w:vAlign w:val="center"/>
          </w:tcPr>
          <w:p w14:paraId="56BDE9E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0.32</w:t>
            </w:r>
          </w:p>
        </w:tc>
        <w:tc>
          <w:tcPr>
            <w:tcW w:w="767" w:type="dxa"/>
            <w:vAlign w:val="center"/>
          </w:tcPr>
          <w:p w14:paraId="4EC232A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1.16</w:t>
            </w:r>
          </w:p>
        </w:tc>
        <w:tc>
          <w:tcPr>
            <w:tcW w:w="896" w:type="dxa"/>
            <w:vAlign w:val="center"/>
          </w:tcPr>
          <w:p w14:paraId="0B1F242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w:t>
            </w:r>
          </w:p>
        </w:tc>
        <w:tc>
          <w:tcPr>
            <w:tcW w:w="1023" w:type="dxa"/>
            <w:vAlign w:val="center"/>
          </w:tcPr>
          <w:p w14:paraId="44BB28C3"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5B17A1F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0.9</w:t>
            </w:r>
          </w:p>
        </w:tc>
        <w:tc>
          <w:tcPr>
            <w:tcW w:w="874" w:type="dxa"/>
            <w:vAlign w:val="center"/>
          </w:tcPr>
          <w:p w14:paraId="34ACAA5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7.5</w:t>
            </w:r>
          </w:p>
        </w:tc>
        <w:tc>
          <w:tcPr>
            <w:tcW w:w="1073" w:type="dxa"/>
            <w:vAlign w:val="center"/>
          </w:tcPr>
          <w:p w14:paraId="5F0F94E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w:t>
            </w:r>
          </w:p>
        </w:tc>
      </w:tr>
      <w:tr w:rsidR="000C2B59" w:rsidRPr="00EA2D5A" w14:paraId="4F379ADA" w14:textId="77777777" w:rsidTr="006F2DF5">
        <w:trPr>
          <w:trHeight w:val="262"/>
        </w:trPr>
        <w:tc>
          <w:tcPr>
            <w:tcW w:w="567" w:type="dxa"/>
            <w:vMerge/>
            <w:vAlign w:val="center"/>
          </w:tcPr>
          <w:p w14:paraId="7D87338B"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46D14A0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6611524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0.07</w:t>
            </w:r>
          </w:p>
        </w:tc>
        <w:tc>
          <w:tcPr>
            <w:tcW w:w="764" w:type="dxa"/>
            <w:vAlign w:val="center"/>
          </w:tcPr>
          <w:p w14:paraId="418EF5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0.31</w:t>
            </w:r>
          </w:p>
        </w:tc>
        <w:tc>
          <w:tcPr>
            <w:tcW w:w="767" w:type="dxa"/>
            <w:vAlign w:val="center"/>
          </w:tcPr>
          <w:p w14:paraId="245D582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0.08</w:t>
            </w:r>
          </w:p>
        </w:tc>
        <w:tc>
          <w:tcPr>
            <w:tcW w:w="768" w:type="dxa"/>
            <w:vAlign w:val="center"/>
          </w:tcPr>
          <w:p w14:paraId="2C0AF5F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0.18</w:t>
            </w:r>
          </w:p>
        </w:tc>
        <w:tc>
          <w:tcPr>
            <w:tcW w:w="767" w:type="dxa"/>
            <w:vAlign w:val="center"/>
          </w:tcPr>
          <w:p w14:paraId="3B8A772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0.65</w:t>
            </w:r>
          </w:p>
        </w:tc>
        <w:tc>
          <w:tcPr>
            <w:tcW w:w="896" w:type="dxa"/>
            <w:vAlign w:val="center"/>
          </w:tcPr>
          <w:p w14:paraId="4A0A8B2E"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118A4665"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00BB4CA3"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2C77C8AE" w14:textId="34512889"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0.18</w:t>
            </w:r>
            <w:r w:rsidR="0055597A" w:rsidRPr="00EA2D5A">
              <w:rPr>
                <w:rFonts w:ascii="Times New Roman" w:hAnsi="Times New Roman" w:cs="Times New Roman"/>
                <w:sz w:val="20"/>
                <w:szCs w:val="20"/>
                <w:vertAlign w:val="superscript"/>
                <w:lang w:val="hr-HR"/>
              </w:rPr>
              <w:t>+</w:t>
            </w:r>
          </w:p>
        </w:tc>
        <w:tc>
          <w:tcPr>
            <w:tcW w:w="1073" w:type="dxa"/>
            <w:vAlign w:val="center"/>
          </w:tcPr>
          <w:p w14:paraId="0A5A8F4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w:t>
            </w:r>
          </w:p>
        </w:tc>
      </w:tr>
      <w:tr w:rsidR="000C2B59" w:rsidRPr="00EA2D5A" w14:paraId="45D4E733" w14:textId="77777777" w:rsidTr="006F2DF5">
        <w:trPr>
          <w:trHeight w:val="262"/>
        </w:trPr>
        <w:tc>
          <w:tcPr>
            <w:tcW w:w="567" w:type="dxa"/>
            <w:vMerge/>
            <w:vAlign w:val="center"/>
          </w:tcPr>
          <w:p w14:paraId="233C8FA6"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655FAB6B"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224019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w:t>
            </w:r>
          </w:p>
        </w:tc>
        <w:tc>
          <w:tcPr>
            <w:tcW w:w="764" w:type="dxa"/>
            <w:tcBorders>
              <w:bottom w:val="single" w:sz="4" w:space="0" w:color="auto"/>
            </w:tcBorders>
            <w:vAlign w:val="center"/>
          </w:tcPr>
          <w:p w14:paraId="100F4C7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48</w:t>
            </w:r>
          </w:p>
        </w:tc>
        <w:tc>
          <w:tcPr>
            <w:tcW w:w="767" w:type="dxa"/>
            <w:tcBorders>
              <w:bottom w:val="single" w:sz="4" w:space="0" w:color="auto"/>
            </w:tcBorders>
            <w:vAlign w:val="center"/>
          </w:tcPr>
          <w:p w14:paraId="35F450A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w:t>
            </w:r>
          </w:p>
        </w:tc>
        <w:tc>
          <w:tcPr>
            <w:tcW w:w="768" w:type="dxa"/>
            <w:tcBorders>
              <w:bottom w:val="single" w:sz="4" w:space="0" w:color="auto"/>
            </w:tcBorders>
            <w:vAlign w:val="center"/>
          </w:tcPr>
          <w:p w14:paraId="78C7336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28</w:t>
            </w:r>
          </w:p>
        </w:tc>
        <w:tc>
          <w:tcPr>
            <w:tcW w:w="767" w:type="dxa"/>
            <w:tcBorders>
              <w:bottom w:val="single" w:sz="4" w:space="0" w:color="auto"/>
            </w:tcBorders>
            <w:vAlign w:val="center"/>
          </w:tcPr>
          <w:p w14:paraId="0D0C696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3034BD62"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72522314"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5418A53C"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5087C916"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043A261D" w14:textId="77777777" w:rsidR="00DB1167" w:rsidRPr="00EA2D5A" w:rsidRDefault="00DB1167" w:rsidP="003F7882">
            <w:pPr>
              <w:jc w:val="center"/>
              <w:rPr>
                <w:rFonts w:ascii="Times New Roman" w:hAnsi="Times New Roman" w:cs="Times New Roman"/>
                <w:sz w:val="20"/>
                <w:szCs w:val="20"/>
              </w:rPr>
            </w:pPr>
          </w:p>
        </w:tc>
      </w:tr>
      <w:tr w:rsidR="000C2B59" w:rsidRPr="00EA2D5A" w14:paraId="48FC0BC0" w14:textId="77777777" w:rsidTr="006F2DF5">
        <w:trPr>
          <w:trHeight w:val="262"/>
        </w:trPr>
        <w:tc>
          <w:tcPr>
            <w:tcW w:w="567" w:type="dxa"/>
            <w:vMerge w:val="restart"/>
            <w:vAlign w:val="center"/>
          </w:tcPr>
          <w:p w14:paraId="13B66001"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Ni</w:t>
            </w:r>
          </w:p>
        </w:tc>
        <w:tc>
          <w:tcPr>
            <w:tcW w:w="691" w:type="dxa"/>
            <w:tcBorders>
              <w:top w:val="single" w:sz="4" w:space="0" w:color="auto"/>
            </w:tcBorders>
            <w:vAlign w:val="center"/>
          </w:tcPr>
          <w:p w14:paraId="568DBCF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1697F95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0.19</w:t>
            </w:r>
          </w:p>
        </w:tc>
        <w:tc>
          <w:tcPr>
            <w:tcW w:w="764" w:type="dxa"/>
            <w:tcBorders>
              <w:top w:val="single" w:sz="4" w:space="0" w:color="auto"/>
            </w:tcBorders>
            <w:vAlign w:val="center"/>
          </w:tcPr>
          <w:p w14:paraId="5F4591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0.15</w:t>
            </w:r>
          </w:p>
        </w:tc>
        <w:tc>
          <w:tcPr>
            <w:tcW w:w="767" w:type="dxa"/>
            <w:tcBorders>
              <w:top w:val="single" w:sz="4" w:space="0" w:color="auto"/>
            </w:tcBorders>
            <w:vAlign w:val="center"/>
          </w:tcPr>
          <w:p w14:paraId="0ADBFD5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1.36</w:t>
            </w:r>
          </w:p>
        </w:tc>
        <w:tc>
          <w:tcPr>
            <w:tcW w:w="768" w:type="dxa"/>
            <w:tcBorders>
              <w:top w:val="single" w:sz="4" w:space="0" w:color="auto"/>
            </w:tcBorders>
            <w:vAlign w:val="center"/>
          </w:tcPr>
          <w:p w14:paraId="3491DDB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10.28</w:t>
            </w:r>
          </w:p>
        </w:tc>
        <w:tc>
          <w:tcPr>
            <w:tcW w:w="767" w:type="dxa"/>
            <w:tcBorders>
              <w:top w:val="single" w:sz="4" w:space="0" w:color="auto"/>
            </w:tcBorders>
            <w:vAlign w:val="center"/>
          </w:tcPr>
          <w:p w14:paraId="5AF3DF1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14.24</w:t>
            </w:r>
          </w:p>
        </w:tc>
        <w:tc>
          <w:tcPr>
            <w:tcW w:w="896" w:type="dxa"/>
            <w:tcBorders>
              <w:top w:val="single" w:sz="4" w:space="0" w:color="auto"/>
            </w:tcBorders>
            <w:vAlign w:val="center"/>
          </w:tcPr>
          <w:p w14:paraId="58C364BA"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5AFC23D0"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15F6C027"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363646A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0.1</w:t>
            </w:r>
          </w:p>
        </w:tc>
        <w:tc>
          <w:tcPr>
            <w:tcW w:w="1073" w:type="dxa"/>
            <w:tcBorders>
              <w:top w:val="single" w:sz="4" w:space="0" w:color="auto"/>
            </w:tcBorders>
            <w:vAlign w:val="center"/>
          </w:tcPr>
          <w:p w14:paraId="5B40334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34.8</w:t>
            </w:r>
          </w:p>
        </w:tc>
      </w:tr>
      <w:tr w:rsidR="000C2B59" w:rsidRPr="00EA2D5A" w14:paraId="70FB633E" w14:textId="77777777" w:rsidTr="006F2DF5">
        <w:trPr>
          <w:trHeight w:val="262"/>
        </w:trPr>
        <w:tc>
          <w:tcPr>
            <w:tcW w:w="567" w:type="dxa"/>
            <w:vMerge/>
            <w:vAlign w:val="center"/>
          </w:tcPr>
          <w:p w14:paraId="085BA03E"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3E1F15A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498FA60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1.97</w:t>
            </w:r>
          </w:p>
        </w:tc>
        <w:tc>
          <w:tcPr>
            <w:tcW w:w="764" w:type="dxa"/>
            <w:vAlign w:val="center"/>
          </w:tcPr>
          <w:p w14:paraId="26E1310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14.46</w:t>
            </w:r>
          </w:p>
        </w:tc>
        <w:tc>
          <w:tcPr>
            <w:tcW w:w="767" w:type="dxa"/>
            <w:vAlign w:val="center"/>
          </w:tcPr>
          <w:p w14:paraId="28220B1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24.43</w:t>
            </w:r>
          </w:p>
        </w:tc>
        <w:tc>
          <w:tcPr>
            <w:tcW w:w="768" w:type="dxa"/>
            <w:vAlign w:val="center"/>
          </w:tcPr>
          <w:p w14:paraId="3D106AB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31.77</w:t>
            </w:r>
          </w:p>
        </w:tc>
        <w:tc>
          <w:tcPr>
            <w:tcW w:w="767" w:type="dxa"/>
            <w:vAlign w:val="center"/>
          </w:tcPr>
          <w:p w14:paraId="39DBB86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57.11</w:t>
            </w:r>
          </w:p>
        </w:tc>
        <w:tc>
          <w:tcPr>
            <w:tcW w:w="896" w:type="dxa"/>
            <w:vAlign w:val="center"/>
          </w:tcPr>
          <w:p w14:paraId="3D3DA51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30-75</w:t>
            </w:r>
          </w:p>
        </w:tc>
        <w:tc>
          <w:tcPr>
            <w:tcW w:w="1023" w:type="dxa"/>
            <w:vAlign w:val="center"/>
          </w:tcPr>
          <w:p w14:paraId="00F3A8F2"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1EA4FED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35.74</w:t>
            </w:r>
          </w:p>
        </w:tc>
        <w:tc>
          <w:tcPr>
            <w:tcW w:w="874" w:type="dxa"/>
            <w:vAlign w:val="center"/>
          </w:tcPr>
          <w:p w14:paraId="3AD251E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2475</w:t>
            </w:r>
          </w:p>
        </w:tc>
        <w:tc>
          <w:tcPr>
            <w:tcW w:w="1073" w:type="dxa"/>
            <w:vAlign w:val="center"/>
          </w:tcPr>
          <w:p w14:paraId="319D0CA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78.5</w:t>
            </w:r>
          </w:p>
        </w:tc>
      </w:tr>
      <w:tr w:rsidR="000C2B59" w:rsidRPr="00EA2D5A" w14:paraId="0B8850E2" w14:textId="77777777" w:rsidTr="006F2DF5">
        <w:trPr>
          <w:trHeight w:val="262"/>
        </w:trPr>
        <w:tc>
          <w:tcPr>
            <w:tcW w:w="567" w:type="dxa"/>
            <w:vMerge/>
            <w:vAlign w:val="center"/>
          </w:tcPr>
          <w:p w14:paraId="771B3609"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69F4E27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72A1D2E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0.62</w:t>
            </w:r>
          </w:p>
        </w:tc>
        <w:tc>
          <w:tcPr>
            <w:tcW w:w="764" w:type="dxa"/>
            <w:vAlign w:val="center"/>
          </w:tcPr>
          <w:p w14:paraId="45253E5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3.62</w:t>
            </w:r>
          </w:p>
        </w:tc>
        <w:tc>
          <w:tcPr>
            <w:tcW w:w="767" w:type="dxa"/>
            <w:vAlign w:val="center"/>
          </w:tcPr>
          <w:p w14:paraId="40D64A3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4.83</w:t>
            </w:r>
          </w:p>
        </w:tc>
        <w:tc>
          <w:tcPr>
            <w:tcW w:w="768" w:type="dxa"/>
            <w:vAlign w:val="center"/>
          </w:tcPr>
          <w:p w14:paraId="77EA881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18.32</w:t>
            </w:r>
          </w:p>
        </w:tc>
        <w:tc>
          <w:tcPr>
            <w:tcW w:w="767" w:type="dxa"/>
            <w:vAlign w:val="center"/>
          </w:tcPr>
          <w:p w14:paraId="7B74695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27.49</w:t>
            </w:r>
          </w:p>
        </w:tc>
        <w:tc>
          <w:tcPr>
            <w:tcW w:w="896" w:type="dxa"/>
            <w:vAlign w:val="center"/>
          </w:tcPr>
          <w:p w14:paraId="3BFB3B34"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301AFDB4"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1683A4A1"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534F7DD8" w14:textId="63245C39"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w:t>
            </w:r>
            <w:r w:rsidR="0055597A" w:rsidRPr="00EA2D5A">
              <w:rPr>
                <w:rFonts w:ascii="Times New Roman" w:hAnsi="Times New Roman" w:cs="Times New Roman"/>
                <w:sz w:val="20"/>
                <w:szCs w:val="20"/>
                <w:vertAlign w:val="superscript"/>
                <w:lang w:val="hr-HR"/>
              </w:rPr>
              <w:t>+</w:t>
            </w:r>
          </w:p>
        </w:tc>
        <w:tc>
          <w:tcPr>
            <w:tcW w:w="1073" w:type="dxa"/>
            <w:vAlign w:val="center"/>
          </w:tcPr>
          <w:p w14:paraId="2B9B9AA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47.6</w:t>
            </w:r>
          </w:p>
        </w:tc>
      </w:tr>
      <w:tr w:rsidR="000C2B59" w:rsidRPr="00EA2D5A" w14:paraId="2D87C1C2" w14:textId="77777777" w:rsidTr="006F2DF5">
        <w:trPr>
          <w:trHeight w:val="262"/>
        </w:trPr>
        <w:tc>
          <w:tcPr>
            <w:tcW w:w="567" w:type="dxa"/>
            <w:vMerge/>
            <w:vAlign w:val="center"/>
          </w:tcPr>
          <w:p w14:paraId="0793B6A3"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48D2381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43BEE95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w:t>
            </w:r>
          </w:p>
        </w:tc>
        <w:tc>
          <w:tcPr>
            <w:tcW w:w="764" w:type="dxa"/>
            <w:tcBorders>
              <w:bottom w:val="single" w:sz="4" w:space="0" w:color="auto"/>
            </w:tcBorders>
            <w:vAlign w:val="center"/>
          </w:tcPr>
          <w:p w14:paraId="0E0B0C7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w:t>
            </w:r>
          </w:p>
        </w:tc>
        <w:tc>
          <w:tcPr>
            <w:tcW w:w="767" w:type="dxa"/>
            <w:tcBorders>
              <w:bottom w:val="single" w:sz="4" w:space="0" w:color="auto"/>
            </w:tcBorders>
            <w:vAlign w:val="center"/>
          </w:tcPr>
          <w:p w14:paraId="58EA2B3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w:t>
            </w:r>
          </w:p>
        </w:tc>
        <w:tc>
          <w:tcPr>
            <w:tcW w:w="768" w:type="dxa"/>
            <w:tcBorders>
              <w:bottom w:val="single" w:sz="4" w:space="0" w:color="auto"/>
            </w:tcBorders>
            <w:vAlign w:val="center"/>
          </w:tcPr>
          <w:p w14:paraId="2A88ABB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67</w:t>
            </w:r>
          </w:p>
        </w:tc>
        <w:tc>
          <w:tcPr>
            <w:tcW w:w="767" w:type="dxa"/>
            <w:tcBorders>
              <w:bottom w:val="single" w:sz="4" w:space="0" w:color="auto"/>
            </w:tcBorders>
            <w:vAlign w:val="center"/>
          </w:tcPr>
          <w:p w14:paraId="5830FB1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6A1DE9F0"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18A47FB2"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79C38B87"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5DCCBF44"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12D26C0C" w14:textId="77777777" w:rsidR="00DB1167" w:rsidRPr="00EA2D5A" w:rsidRDefault="00DB1167" w:rsidP="003F7882">
            <w:pPr>
              <w:jc w:val="center"/>
              <w:rPr>
                <w:rFonts w:ascii="Times New Roman" w:hAnsi="Times New Roman" w:cs="Times New Roman"/>
                <w:sz w:val="20"/>
                <w:szCs w:val="20"/>
              </w:rPr>
            </w:pPr>
          </w:p>
        </w:tc>
      </w:tr>
      <w:tr w:rsidR="000C2B59" w:rsidRPr="00EA2D5A" w14:paraId="2D8F3FC1" w14:textId="77777777" w:rsidTr="006F2DF5">
        <w:trPr>
          <w:trHeight w:val="262"/>
        </w:trPr>
        <w:tc>
          <w:tcPr>
            <w:tcW w:w="567" w:type="dxa"/>
            <w:vMerge w:val="restart"/>
            <w:vAlign w:val="center"/>
          </w:tcPr>
          <w:p w14:paraId="4C20E832"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Co</w:t>
            </w:r>
          </w:p>
        </w:tc>
        <w:tc>
          <w:tcPr>
            <w:tcW w:w="691" w:type="dxa"/>
            <w:tcBorders>
              <w:top w:val="single" w:sz="4" w:space="0" w:color="auto"/>
            </w:tcBorders>
            <w:vAlign w:val="center"/>
          </w:tcPr>
          <w:p w14:paraId="2578B34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2281D6C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0.02</w:t>
            </w:r>
          </w:p>
        </w:tc>
        <w:tc>
          <w:tcPr>
            <w:tcW w:w="764" w:type="dxa"/>
            <w:tcBorders>
              <w:top w:val="single" w:sz="4" w:space="0" w:color="auto"/>
            </w:tcBorders>
            <w:vAlign w:val="center"/>
          </w:tcPr>
          <w:p w14:paraId="6A1A388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0.00</w:t>
            </w:r>
          </w:p>
        </w:tc>
        <w:tc>
          <w:tcPr>
            <w:tcW w:w="767" w:type="dxa"/>
            <w:tcBorders>
              <w:top w:val="single" w:sz="4" w:space="0" w:color="auto"/>
            </w:tcBorders>
            <w:vAlign w:val="center"/>
          </w:tcPr>
          <w:p w14:paraId="0AF8A7B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0.63</w:t>
            </w:r>
          </w:p>
        </w:tc>
        <w:tc>
          <w:tcPr>
            <w:tcW w:w="768" w:type="dxa"/>
            <w:tcBorders>
              <w:top w:val="single" w:sz="4" w:space="0" w:color="auto"/>
            </w:tcBorders>
            <w:vAlign w:val="center"/>
          </w:tcPr>
          <w:p w14:paraId="00478C5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2.82</w:t>
            </w:r>
          </w:p>
        </w:tc>
        <w:tc>
          <w:tcPr>
            <w:tcW w:w="767" w:type="dxa"/>
            <w:tcBorders>
              <w:top w:val="single" w:sz="4" w:space="0" w:color="auto"/>
            </w:tcBorders>
            <w:vAlign w:val="center"/>
          </w:tcPr>
          <w:p w14:paraId="53DFFCE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4.58</w:t>
            </w:r>
          </w:p>
        </w:tc>
        <w:tc>
          <w:tcPr>
            <w:tcW w:w="896" w:type="dxa"/>
            <w:tcBorders>
              <w:top w:val="single" w:sz="4" w:space="0" w:color="auto"/>
            </w:tcBorders>
            <w:vAlign w:val="center"/>
          </w:tcPr>
          <w:p w14:paraId="52F5600A"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2A72441D"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7CABD643"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6747BE5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0.1</w:t>
            </w:r>
          </w:p>
        </w:tc>
        <w:tc>
          <w:tcPr>
            <w:tcW w:w="1073" w:type="dxa"/>
            <w:tcBorders>
              <w:top w:val="single" w:sz="4" w:space="0" w:color="auto"/>
            </w:tcBorders>
            <w:vAlign w:val="center"/>
          </w:tcPr>
          <w:p w14:paraId="465E5FD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6.8</w:t>
            </w:r>
          </w:p>
        </w:tc>
      </w:tr>
      <w:tr w:rsidR="000C2B59" w:rsidRPr="00EA2D5A" w14:paraId="52D4C5ED" w14:textId="77777777" w:rsidTr="006F2DF5">
        <w:trPr>
          <w:trHeight w:val="262"/>
        </w:trPr>
        <w:tc>
          <w:tcPr>
            <w:tcW w:w="567" w:type="dxa"/>
            <w:vMerge/>
            <w:vAlign w:val="center"/>
          </w:tcPr>
          <w:p w14:paraId="6B8D8CA1"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3058DB3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5BDDFDC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1.07</w:t>
            </w:r>
          </w:p>
        </w:tc>
        <w:tc>
          <w:tcPr>
            <w:tcW w:w="764" w:type="dxa"/>
            <w:vAlign w:val="center"/>
          </w:tcPr>
          <w:p w14:paraId="6E5DBBB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9.94</w:t>
            </w:r>
          </w:p>
        </w:tc>
        <w:tc>
          <w:tcPr>
            <w:tcW w:w="767" w:type="dxa"/>
            <w:vAlign w:val="center"/>
          </w:tcPr>
          <w:p w14:paraId="1CF7686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5.31</w:t>
            </w:r>
          </w:p>
        </w:tc>
        <w:tc>
          <w:tcPr>
            <w:tcW w:w="768" w:type="dxa"/>
            <w:vAlign w:val="center"/>
          </w:tcPr>
          <w:p w14:paraId="5A6DC45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16.54</w:t>
            </w:r>
          </w:p>
        </w:tc>
        <w:tc>
          <w:tcPr>
            <w:tcW w:w="767" w:type="dxa"/>
            <w:vAlign w:val="center"/>
          </w:tcPr>
          <w:p w14:paraId="4011ED8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26.30</w:t>
            </w:r>
          </w:p>
        </w:tc>
        <w:tc>
          <w:tcPr>
            <w:tcW w:w="896" w:type="dxa"/>
            <w:vAlign w:val="center"/>
          </w:tcPr>
          <w:p w14:paraId="0AD36A62"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6BA4E680"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302B9F7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9.42</w:t>
            </w:r>
          </w:p>
        </w:tc>
        <w:tc>
          <w:tcPr>
            <w:tcW w:w="874" w:type="dxa"/>
            <w:vAlign w:val="center"/>
          </w:tcPr>
          <w:p w14:paraId="1492099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128</w:t>
            </w:r>
          </w:p>
        </w:tc>
        <w:tc>
          <w:tcPr>
            <w:tcW w:w="1073" w:type="dxa"/>
            <w:vAlign w:val="center"/>
          </w:tcPr>
          <w:p w14:paraId="418628B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15.4</w:t>
            </w:r>
          </w:p>
        </w:tc>
      </w:tr>
      <w:tr w:rsidR="000C2B59" w:rsidRPr="00EA2D5A" w14:paraId="723E9F7D" w14:textId="77777777" w:rsidTr="006F2DF5">
        <w:trPr>
          <w:trHeight w:val="262"/>
        </w:trPr>
        <w:tc>
          <w:tcPr>
            <w:tcW w:w="567" w:type="dxa"/>
            <w:vMerge/>
            <w:vAlign w:val="center"/>
          </w:tcPr>
          <w:p w14:paraId="47B9FFF2"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459CC18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29B83C7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0.35</w:t>
            </w:r>
          </w:p>
        </w:tc>
        <w:tc>
          <w:tcPr>
            <w:tcW w:w="764" w:type="dxa"/>
            <w:vAlign w:val="center"/>
          </w:tcPr>
          <w:p w14:paraId="1BF5845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4.02</w:t>
            </w:r>
          </w:p>
        </w:tc>
        <w:tc>
          <w:tcPr>
            <w:tcW w:w="767" w:type="dxa"/>
            <w:vAlign w:val="center"/>
          </w:tcPr>
          <w:p w14:paraId="34E1E96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1.54</w:t>
            </w:r>
          </w:p>
        </w:tc>
        <w:tc>
          <w:tcPr>
            <w:tcW w:w="768" w:type="dxa"/>
            <w:vAlign w:val="center"/>
          </w:tcPr>
          <w:p w14:paraId="59C3BCF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6.24</w:t>
            </w:r>
          </w:p>
        </w:tc>
        <w:tc>
          <w:tcPr>
            <w:tcW w:w="767" w:type="dxa"/>
            <w:vAlign w:val="center"/>
          </w:tcPr>
          <w:p w14:paraId="4534C0B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12.15</w:t>
            </w:r>
          </w:p>
        </w:tc>
        <w:tc>
          <w:tcPr>
            <w:tcW w:w="896" w:type="dxa"/>
            <w:vAlign w:val="center"/>
          </w:tcPr>
          <w:p w14:paraId="13D32CA4"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27644D79"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4DFCCFC8"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76BC07AA" w14:textId="70B014DF"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7.5</w:t>
            </w:r>
            <w:r w:rsidR="0055597A" w:rsidRPr="00EA2D5A">
              <w:rPr>
                <w:rFonts w:ascii="Times New Roman" w:hAnsi="Times New Roman" w:cs="Times New Roman"/>
                <w:sz w:val="20"/>
                <w:szCs w:val="20"/>
                <w:vertAlign w:val="superscript"/>
                <w:lang w:val="hr-HR"/>
              </w:rPr>
              <w:t>+</w:t>
            </w:r>
          </w:p>
        </w:tc>
        <w:tc>
          <w:tcPr>
            <w:tcW w:w="1073" w:type="dxa"/>
            <w:vAlign w:val="center"/>
          </w:tcPr>
          <w:p w14:paraId="267F070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11.0</w:t>
            </w:r>
          </w:p>
        </w:tc>
      </w:tr>
      <w:tr w:rsidR="000C2B59" w:rsidRPr="00EA2D5A" w14:paraId="2625E326" w14:textId="77777777" w:rsidTr="006F2DF5">
        <w:trPr>
          <w:trHeight w:val="262"/>
        </w:trPr>
        <w:tc>
          <w:tcPr>
            <w:tcW w:w="567" w:type="dxa"/>
            <w:vMerge/>
            <w:vAlign w:val="center"/>
          </w:tcPr>
          <w:p w14:paraId="677984D4"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3BE9B420"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0FAFF3D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w:t>
            </w:r>
          </w:p>
        </w:tc>
        <w:tc>
          <w:tcPr>
            <w:tcW w:w="764" w:type="dxa"/>
            <w:tcBorders>
              <w:bottom w:val="single" w:sz="4" w:space="0" w:color="auto"/>
            </w:tcBorders>
            <w:vAlign w:val="center"/>
          </w:tcPr>
          <w:p w14:paraId="6C29314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33</w:t>
            </w:r>
          </w:p>
        </w:tc>
        <w:tc>
          <w:tcPr>
            <w:tcW w:w="767" w:type="dxa"/>
            <w:tcBorders>
              <w:bottom w:val="single" w:sz="4" w:space="0" w:color="auto"/>
            </w:tcBorders>
            <w:vAlign w:val="center"/>
          </w:tcPr>
          <w:p w14:paraId="03544BE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w:t>
            </w:r>
          </w:p>
        </w:tc>
        <w:tc>
          <w:tcPr>
            <w:tcW w:w="768" w:type="dxa"/>
            <w:tcBorders>
              <w:bottom w:val="single" w:sz="4" w:space="0" w:color="auto"/>
            </w:tcBorders>
            <w:vAlign w:val="center"/>
          </w:tcPr>
          <w:p w14:paraId="53F0D85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51</w:t>
            </w:r>
          </w:p>
        </w:tc>
        <w:tc>
          <w:tcPr>
            <w:tcW w:w="767" w:type="dxa"/>
            <w:tcBorders>
              <w:bottom w:val="single" w:sz="4" w:space="0" w:color="auto"/>
            </w:tcBorders>
            <w:vAlign w:val="center"/>
          </w:tcPr>
          <w:p w14:paraId="59A7C83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14B8AB38"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0B8D3087"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428B72D3"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7AC0E2F0"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54CF0CAB" w14:textId="77777777" w:rsidR="00DB1167" w:rsidRPr="00EA2D5A" w:rsidRDefault="00DB1167" w:rsidP="003F7882">
            <w:pPr>
              <w:jc w:val="center"/>
              <w:rPr>
                <w:rFonts w:ascii="Times New Roman" w:hAnsi="Times New Roman" w:cs="Times New Roman"/>
                <w:sz w:val="20"/>
                <w:szCs w:val="20"/>
              </w:rPr>
            </w:pPr>
          </w:p>
        </w:tc>
      </w:tr>
      <w:tr w:rsidR="000C2B59" w:rsidRPr="00EA2D5A" w14:paraId="62EDA217" w14:textId="77777777" w:rsidTr="006F2DF5">
        <w:trPr>
          <w:trHeight w:val="262"/>
        </w:trPr>
        <w:tc>
          <w:tcPr>
            <w:tcW w:w="567" w:type="dxa"/>
            <w:vMerge w:val="restart"/>
            <w:vAlign w:val="center"/>
          </w:tcPr>
          <w:p w14:paraId="1687F948" w14:textId="77777777" w:rsidR="00DB1167" w:rsidRPr="00EA2D5A" w:rsidRDefault="00DB1167" w:rsidP="003F7882">
            <w:pPr>
              <w:jc w:val="both"/>
              <w:rPr>
                <w:rFonts w:ascii="Times New Roman" w:hAnsi="Times New Roman" w:cs="Times New Roman"/>
                <w:b/>
                <w:sz w:val="20"/>
                <w:szCs w:val="20"/>
              </w:rPr>
            </w:pPr>
            <w:proofErr w:type="spellStart"/>
            <w:r w:rsidRPr="00EA2D5A">
              <w:rPr>
                <w:rFonts w:ascii="Times New Roman" w:hAnsi="Times New Roman" w:cs="Times New Roman"/>
                <w:b/>
                <w:sz w:val="20"/>
                <w:szCs w:val="20"/>
              </w:rPr>
              <w:t>Pb</w:t>
            </w:r>
            <w:proofErr w:type="spellEnd"/>
          </w:p>
        </w:tc>
        <w:tc>
          <w:tcPr>
            <w:tcW w:w="691" w:type="dxa"/>
            <w:tcBorders>
              <w:top w:val="single" w:sz="4" w:space="0" w:color="auto"/>
            </w:tcBorders>
            <w:vAlign w:val="center"/>
          </w:tcPr>
          <w:p w14:paraId="7972F5C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4A4BBD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4" w:type="dxa"/>
            <w:tcBorders>
              <w:top w:val="single" w:sz="4" w:space="0" w:color="auto"/>
            </w:tcBorders>
            <w:vAlign w:val="center"/>
          </w:tcPr>
          <w:p w14:paraId="56A2077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0.77</w:t>
            </w:r>
          </w:p>
        </w:tc>
        <w:tc>
          <w:tcPr>
            <w:tcW w:w="767" w:type="dxa"/>
            <w:tcBorders>
              <w:top w:val="single" w:sz="4" w:space="0" w:color="auto"/>
            </w:tcBorders>
            <w:vAlign w:val="center"/>
          </w:tcPr>
          <w:p w14:paraId="2105B14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0.98</w:t>
            </w:r>
          </w:p>
        </w:tc>
        <w:tc>
          <w:tcPr>
            <w:tcW w:w="768" w:type="dxa"/>
            <w:tcBorders>
              <w:top w:val="single" w:sz="4" w:space="0" w:color="auto"/>
            </w:tcBorders>
            <w:vAlign w:val="center"/>
          </w:tcPr>
          <w:p w14:paraId="726EE87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4.34</w:t>
            </w:r>
          </w:p>
        </w:tc>
        <w:tc>
          <w:tcPr>
            <w:tcW w:w="767" w:type="dxa"/>
            <w:tcBorders>
              <w:top w:val="single" w:sz="4" w:space="0" w:color="auto"/>
            </w:tcBorders>
            <w:vAlign w:val="center"/>
          </w:tcPr>
          <w:p w14:paraId="23D8870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15.21</w:t>
            </w:r>
          </w:p>
        </w:tc>
        <w:tc>
          <w:tcPr>
            <w:tcW w:w="896" w:type="dxa"/>
            <w:tcBorders>
              <w:top w:val="single" w:sz="4" w:space="0" w:color="auto"/>
            </w:tcBorders>
            <w:vAlign w:val="center"/>
          </w:tcPr>
          <w:p w14:paraId="44C1E08E"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5CD07177"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439DBFD1"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15D489B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w:t>
            </w:r>
          </w:p>
        </w:tc>
        <w:tc>
          <w:tcPr>
            <w:tcW w:w="1073" w:type="dxa"/>
            <w:tcBorders>
              <w:top w:val="single" w:sz="4" w:space="0" w:color="auto"/>
            </w:tcBorders>
            <w:vAlign w:val="center"/>
          </w:tcPr>
          <w:p w14:paraId="15B52F8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45.8</w:t>
            </w:r>
          </w:p>
        </w:tc>
      </w:tr>
      <w:tr w:rsidR="000C2B59" w:rsidRPr="00EA2D5A" w14:paraId="27A56995" w14:textId="77777777" w:rsidTr="006F2DF5">
        <w:trPr>
          <w:trHeight w:val="262"/>
        </w:trPr>
        <w:tc>
          <w:tcPr>
            <w:tcW w:w="567" w:type="dxa"/>
            <w:vMerge/>
            <w:vAlign w:val="center"/>
          </w:tcPr>
          <w:p w14:paraId="517027D8"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56B55AF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06708DB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0.44</w:t>
            </w:r>
          </w:p>
        </w:tc>
        <w:tc>
          <w:tcPr>
            <w:tcW w:w="764" w:type="dxa"/>
            <w:vAlign w:val="center"/>
          </w:tcPr>
          <w:p w14:paraId="26F9EF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51.62</w:t>
            </w:r>
          </w:p>
        </w:tc>
        <w:tc>
          <w:tcPr>
            <w:tcW w:w="767" w:type="dxa"/>
            <w:vAlign w:val="center"/>
          </w:tcPr>
          <w:p w14:paraId="5D541DA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25.77</w:t>
            </w:r>
          </w:p>
        </w:tc>
        <w:tc>
          <w:tcPr>
            <w:tcW w:w="768" w:type="dxa"/>
            <w:vAlign w:val="center"/>
          </w:tcPr>
          <w:p w14:paraId="7F01C93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24.06</w:t>
            </w:r>
          </w:p>
        </w:tc>
        <w:tc>
          <w:tcPr>
            <w:tcW w:w="767" w:type="dxa"/>
            <w:vAlign w:val="center"/>
          </w:tcPr>
          <w:p w14:paraId="0291E68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68.82</w:t>
            </w:r>
          </w:p>
        </w:tc>
        <w:tc>
          <w:tcPr>
            <w:tcW w:w="896" w:type="dxa"/>
            <w:vAlign w:val="center"/>
          </w:tcPr>
          <w:p w14:paraId="324599E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50-300</w:t>
            </w:r>
          </w:p>
        </w:tc>
        <w:tc>
          <w:tcPr>
            <w:tcW w:w="1023" w:type="dxa"/>
            <w:vAlign w:val="center"/>
          </w:tcPr>
          <w:p w14:paraId="332D994C"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775EBE7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20.89</w:t>
            </w:r>
          </w:p>
        </w:tc>
        <w:tc>
          <w:tcPr>
            <w:tcW w:w="874" w:type="dxa"/>
            <w:vAlign w:val="center"/>
          </w:tcPr>
          <w:p w14:paraId="08BCD9F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1309</w:t>
            </w:r>
          </w:p>
        </w:tc>
        <w:tc>
          <w:tcPr>
            <w:tcW w:w="1073" w:type="dxa"/>
            <w:vAlign w:val="center"/>
          </w:tcPr>
          <w:p w14:paraId="50033F6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155.8</w:t>
            </w:r>
          </w:p>
        </w:tc>
      </w:tr>
      <w:tr w:rsidR="000C2B59" w:rsidRPr="00EA2D5A" w14:paraId="47685320" w14:textId="77777777" w:rsidTr="006F2DF5">
        <w:trPr>
          <w:trHeight w:val="262"/>
        </w:trPr>
        <w:tc>
          <w:tcPr>
            <w:tcW w:w="567" w:type="dxa"/>
            <w:vMerge/>
            <w:vAlign w:val="center"/>
          </w:tcPr>
          <w:p w14:paraId="0FD02DF5"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407FC5A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00CE739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0.13</w:t>
            </w:r>
          </w:p>
        </w:tc>
        <w:tc>
          <w:tcPr>
            <w:tcW w:w="764" w:type="dxa"/>
            <w:vAlign w:val="center"/>
          </w:tcPr>
          <w:p w14:paraId="0B35D64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22.34</w:t>
            </w:r>
          </w:p>
        </w:tc>
        <w:tc>
          <w:tcPr>
            <w:tcW w:w="767" w:type="dxa"/>
            <w:vAlign w:val="center"/>
          </w:tcPr>
          <w:p w14:paraId="2B6A3AE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5.83</w:t>
            </w:r>
          </w:p>
        </w:tc>
        <w:tc>
          <w:tcPr>
            <w:tcW w:w="768" w:type="dxa"/>
            <w:vAlign w:val="center"/>
          </w:tcPr>
          <w:p w14:paraId="2561D45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9.87</w:t>
            </w:r>
          </w:p>
        </w:tc>
        <w:tc>
          <w:tcPr>
            <w:tcW w:w="767" w:type="dxa"/>
            <w:vAlign w:val="center"/>
          </w:tcPr>
          <w:p w14:paraId="351B125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38.17</w:t>
            </w:r>
          </w:p>
        </w:tc>
        <w:tc>
          <w:tcPr>
            <w:tcW w:w="896" w:type="dxa"/>
            <w:vAlign w:val="center"/>
          </w:tcPr>
          <w:p w14:paraId="6A9A51F3"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3D46D964"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620EA818"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67538798" w14:textId="4812DFB9"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w:t>
            </w:r>
            <w:r w:rsidR="0055597A" w:rsidRPr="00EA2D5A">
              <w:rPr>
                <w:rFonts w:ascii="Times New Roman" w:hAnsi="Times New Roman" w:cs="Times New Roman"/>
                <w:sz w:val="20"/>
                <w:szCs w:val="20"/>
                <w:vertAlign w:val="superscript"/>
                <w:lang w:val="hr-HR"/>
              </w:rPr>
              <w:t>+</w:t>
            </w:r>
          </w:p>
        </w:tc>
        <w:tc>
          <w:tcPr>
            <w:tcW w:w="1073" w:type="dxa"/>
            <w:vAlign w:val="center"/>
          </w:tcPr>
          <w:p w14:paraId="0A85BB1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82.0</w:t>
            </w:r>
          </w:p>
        </w:tc>
      </w:tr>
      <w:tr w:rsidR="000C2B59" w:rsidRPr="00EA2D5A" w14:paraId="03608096" w14:textId="77777777" w:rsidTr="006F2DF5">
        <w:trPr>
          <w:trHeight w:val="262"/>
        </w:trPr>
        <w:tc>
          <w:tcPr>
            <w:tcW w:w="567" w:type="dxa"/>
            <w:vMerge/>
            <w:vAlign w:val="center"/>
          </w:tcPr>
          <w:p w14:paraId="0849DBAE"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147D48A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2558E91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4" w:type="dxa"/>
            <w:tcBorders>
              <w:bottom w:val="single" w:sz="4" w:space="0" w:color="auto"/>
            </w:tcBorders>
            <w:vAlign w:val="center"/>
          </w:tcPr>
          <w:p w14:paraId="5EF3CB1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59</w:t>
            </w:r>
          </w:p>
        </w:tc>
        <w:tc>
          <w:tcPr>
            <w:tcW w:w="767" w:type="dxa"/>
            <w:tcBorders>
              <w:bottom w:val="single" w:sz="4" w:space="0" w:color="auto"/>
            </w:tcBorders>
            <w:vAlign w:val="center"/>
          </w:tcPr>
          <w:p w14:paraId="49C2E4C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w:t>
            </w:r>
          </w:p>
        </w:tc>
        <w:tc>
          <w:tcPr>
            <w:tcW w:w="768" w:type="dxa"/>
            <w:tcBorders>
              <w:bottom w:val="single" w:sz="4" w:space="0" w:color="auto"/>
            </w:tcBorders>
            <w:vAlign w:val="center"/>
          </w:tcPr>
          <w:p w14:paraId="54CEB12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w:t>
            </w:r>
          </w:p>
        </w:tc>
        <w:tc>
          <w:tcPr>
            <w:tcW w:w="767" w:type="dxa"/>
            <w:tcBorders>
              <w:bottom w:val="single" w:sz="4" w:space="0" w:color="auto"/>
            </w:tcBorders>
            <w:vAlign w:val="center"/>
          </w:tcPr>
          <w:p w14:paraId="18700F3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1E04CB8F"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3901FC39"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1C35F74B"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5D5CB0E4"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47FB00F5" w14:textId="77777777" w:rsidR="00DB1167" w:rsidRPr="00EA2D5A" w:rsidRDefault="00DB1167" w:rsidP="003F7882">
            <w:pPr>
              <w:jc w:val="center"/>
              <w:rPr>
                <w:rFonts w:ascii="Times New Roman" w:hAnsi="Times New Roman" w:cs="Times New Roman"/>
                <w:sz w:val="20"/>
                <w:szCs w:val="20"/>
              </w:rPr>
            </w:pPr>
          </w:p>
        </w:tc>
      </w:tr>
      <w:tr w:rsidR="000C2B59" w:rsidRPr="00EA2D5A" w14:paraId="58E36060" w14:textId="77777777" w:rsidTr="006F2DF5">
        <w:trPr>
          <w:trHeight w:val="262"/>
        </w:trPr>
        <w:tc>
          <w:tcPr>
            <w:tcW w:w="567" w:type="dxa"/>
            <w:vMerge w:val="restart"/>
            <w:vAlign w:val="center"/>
          </w:tcPr>
          <w:p w14:paraId="2831BC35"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Cr</w:t>
            </w:r>
          </w:p>
        </w:tc>
        <w:tc>
          <w:tcPr>
            <w:tcW w:w="691" w:type="dxa"/>
            <w:tcBorders>
              <w:top w:val="single" w:sz="4" w:space="0" w:color="auto"/>
            </w:tcBorders>
            <w:vAlign w:val="center"/>
          </w:tcPr>
          <w:p w14:paraId="170DFC3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0E90D3D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0.03</w:t>
            </w:r>
          </w:p>
        </w:tc>
        <w:tc>
          <w:tcPr>
            <w:tcW w:w="764" w:type="dxa"/>
            <w:tcBorders>
              <w:top w:val="single" w:sz="4" w:space="0" w:color="auto"/>
            </w:tcBorders>
            <w:vAlign w:val="center"/>
          </w:tcPr>
          <w:p w14:paraId="651AE7F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0.12</w:t>
            </w:r>
          </w:p>
        </w:tc>
        <w:tc>
          <w:tcPr>
            <w:tcW w:w="767" w:type="dxa"/>
            <w:tcBorders>
              <w:top w:val="single" w:sz="4" w:space="0" w:color="auto"/>
            </w:tcBorders>
            <w:vAlign w:val="center"/>
          </w:tcPr>
          <w:p w14:paraId="5441F64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1.96</w:t>
            </w:r>
          </w:p>
        </w:tc>
        <w:tc>
          <w:tcPr>
            <w:tcW w:w="768" w:type="dxa"/>
            <w:tcBorders>
              <w:top w:val="single" w:sz="4" w:space="0" w:color="auto"/>
            </w:tcBorders>
            <w:vAlign w:val="center"/>
          </w:tcPr>
          <w:p w14:paraId="0191CBD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7.75</w:t>
            </w:r>
          </w:p>
        </w:tc>
        <w:tc>
          <w:tcPr>
            <w:tcW w:w="767" w:type="dxa"/>
            <w:tcBorders>
              <w:top w:val="single" w:sz="4" w:space="0" w:color="auto"/>
            </w:tcBorders>
            <w:vAlign w:val="center"/>
          </w:tcPr>
          <w:p w14:paraId="514522C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10.75</w:t>
            </w:r>
          </w:p>
        </w:tc>
        <w:tc>
          <w:tcPr>
            <w:tcW w:w="896" w:type="dxa"/>
            <w:tcBorders>
              <w:top w:val="single" w:sz="4" w:space="0" w:color="auto"/>
            </w:tcBorders>
            <w:vAlign w:val="center"/>
          </w:tcPr>
          <w:p w14:paraId="64555223"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383D0672"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182D1550"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149765F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w:t>
            </w:r>
          </w:p>
        </w:tc>
        <w:tc>
          <w:tcPr>
            <w:tcW w:w="1073" w:type="dxa"/>
            <w:tcBorders>
              <w:top w:val="single" w:sz="4" w:space="0" w:color="auto"/>
            </w:tcBorders>
            <w:vAlign w:val="center"/>
          </w:tcPr>
          <w:p w14:paraId="0F30A98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36.2</w:t>
            </w:r>
          </w:p>
        </w:tc>
      </w:tr>
      <w:tr w:rsidR="000C2B59" w:rsidRPr="00EA2D5A" w14:paraId="4C3A05CF" w14:textId="77777777" w:rsidTr="006F2DF5">
        <w:trPr>
          <w:trHeight w:val="262"/>
        </w:trPr>
        <w:tc>
          <w:tcPr>
            <w:tcW w:w="567" w:type="dxa"/>
            <w:vMerge/>
            <w:vAlign w:val="center"/>
          </w:tcPr>
          <w:p w14:paraId="25F52AA7"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4972121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382D233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0.19</w:t>
            </w:r>
          </w:p>
        </w:tc>
        <w:tc>
          <w:tcPr>
            <w:tcW w:w="764" w:type="dxa"/>
            <w:vAlign w:val="center"/>
          </w:tcPr>
          <w:p w14:paraId="36AD08E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2.37</w:t>
            </w:r>
          </w:p>
        </w:tc>
        <w:tc>
          <w:tcPr>
            <w:tcW w:w="767" w:type="dxa"/>
            <w:vAlign w:val="center"/>
          </w:tcPr>
          <w:p w14:paraId="273ADBB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15.56</w:t>
            </w:r>
          </w:p>
        </w:tc>
        <w:tc>
          <w:tcPr>
            <w:tcW w:w="768" w:type="dxa"/>
            <w:vAlign w:val="center"/>
          </w:tcPr>
          <w:p w14:paraId="180C8B0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57.45</w:t>
            </w:r>
          </w:p>
        </w:tc>
        <w:tc>
          <w:tcPr>
            <w:tcW w:w="767" w:type="dxa"/>
            <w:vAlign w:val="center"/>
          </w:tcPr>
          <w:p w14:paraId="343E22D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71.53</w:t>
            </w:r>
          </w:p>
        </w:tc>
        <w:tc>
          <w:tcPr>
            <w:tcW w:w="896" w:type="dxa"/>
            <w:vAlign w:val="center"/>
          </w:tcPr>
          <w:p w14:paraId="4ECBA51D"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758A31E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200</w:t>
            </w:r>
          </w:p>
        </w:tc>
        <w:tc>
          <w:tcPr>
            <w:tcW w:w="739" w:type="dxa"/>
            <w:vAlign w:val="center"/>
          </w:tcPr>
          <w:p w14:paraId="51A9927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40.8</w:t>
            </w:r>
          </w:p>
        </w:tc>
        <w:tc>
          <w:tcPr>
            <w:tcW w:w="874" w:type="dxa"/>
            <w:vAlign w:val="center"/>
          </w:tcPr>
          <w:p w14:paraId="7164720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696</w:t>
            </w:r>
          </w:p>
        </w:tc>
        <w:tc>
          <w:tcPr>
            <w:tcW w:w="1073" w:type="dxa"/>
            <w:vAlign w:val="center"/>
          </w:tcPr>
          <w:p w14:paraId="3577B3D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81.3</w:t>
            </w:r>
          </w:p>
        </w:tc>
      </w:tr>
      <w:tr w:rsidR="000C2B59" w:rsidRPr="00EA2D5A" w14:paraId="107F6B2D" w14:textId="77777777" w:rsidTr="006F2DF5">
        <w:trPr>
          <w:trHeight w:val="262"/>
        </w:trPr>
        <w:tc>
          <w:tcPr>
            <w:tcW w:w="567" w:type="dxa"/>
            <w:vMerge/>
            <w:vAlign w:val="center"/>
          </w:tcPr>
          <w:p w14:paraId="68FDA878"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6634EE5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17A95FC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0.12</w:t>
            </w:r>
          </w:p>
        </w:tc>
        <w:tc>
          <w:tcPr>
            <w:tcW w:w="764" w:type="dxa"/>
            <w:vAlign w:val="center"/>
          </w:tcPr>
          <w:p w14:paraId="57CBD75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1.19</w:t>
            </w:r>
          </w:p>
        </w:tc>
        <w:tc>
          <w:tcPr>
            <w:tcW w:w="767" w:type="dxa"/>
            <w:vAlign w:val="center"/>
          </w:tcPr>
          <w:p w14:paraId="4210149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5.26</w:t>
            </w:r>
          </w:p>
        </w:tc>
        <w:tc>
          <w:tcPr>
            <w:tcW w:w="768" w:type="dxa"/>
            <w:vAlign w:val="center"/>
          </w:tcPr>
          <w:p w14:paraId="7DF2E0B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22.08</w:t>
            </w:r>
          </w:p>
        </w:tc>
        <w:tc>
          <w:tcPr>
            <w:tcW w:w="767" w:type="dxa"/>
            <w:vAlign w:val="center"/>
          </w:tcPr>
          <w:p w14:paraId="69A3899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28.64</w:t>
            </w:r>
          </w:p>
        </w:tc>
        <w:tc>
          <w:tcPr>
            <w:tcW w:w="896" w:type="dxa"/>
            <w:vAlign w:val="center"/>
          </w:tcPr>
          <w:p w14:paraId="41E37AFE"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4EF24122"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3EB98D8B"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6F77DF51" w14:textId="51DF598E"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w:t>
            </w:r>
            <w:r w:rsidR="0055597A" w:rsidRPr="00EA2D5A">
              <w:rPr>
                <w:rFonts w:ascii="Times New Roman" w:hAnsi="Times New Roman" w:cs="Times New Roman"/>
                <w:sz w:val="20"/>
                <w:szCs w:val="20"/>
                <w:vertAlign w:val="superscript"/>
                <w:lang w:val="hr-HR"/>
              </w:rPr>
              <w:t>+</w:t>
            </w:r>
          </w:p>
        </w:tc>
        <w:tc>
          <w:tcPr>
            <w:tcW w:w="1073" w:type="dxa"/>
            <w:vAlign w:val="center"/>
          </w:tcPr>
          <w:p w14:paraId="64BF0DC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59.8</w:t>
            </w:r>
          </w:p>
        </w:tc>
      </w:tr>
      <w:tr w:rsidR="000C2B59" w:rsidRPr="00EA2D5A" w14:paraId="0F3625A7" w14:textId="77777777" w:rsidTr="006F2DF5">
        <w:trPr>
          <w:trHeight w:val="262"/>
        </w:trPr>
        <w:tc>
          <w:tcPr>
            <w:tcW w:w="567" w:type="dxa"/>
            <w:vMerge/>
            <w:vAlign w:val="center"/>
          </w:tcPr>
          <w:p w14:paraId="033F4A75"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2E182B5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7042A0D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w:t>
            </w:r>
          </w:p>
        </w:tc>
        <w:tc>
          <w:tcPr>
            <w:tcW w:w="764" w:type="dxa"/>
            <w:tcBorders>
              <w:bottom w:val="single" w:sz="4" w:space="0" w:color="auto"/>
            </w:tcBorders>
            <w:vAlign w:val="center"/>
          </w:tcPr>
          <w:p w14:paraId="47211D7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w:t>
            </w:r>
          </w:p>
        </w:tc>
        <w:tc>
          <w:tcPr>
            <w:tcW w:w="767" w:type="dxa"/>
            <w:tcBorders>
              <w:bottom w:val="single" w:sz="4" w:space="0" w:color="auto"/>
            </w:tcBorders>
            <w:vAlign w:val="center"/>
          </w:tcPr>
          <w:p w14:paraId="5C7526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w:t>
            </w:r>
          </w:p>
        </w:tc>
        <w:tc>
          <w:tcPr>
            <w:tcW w:w="768" w:type="dxa"/>
            <w:tcBorders>
              <w:bottom w:val="single" w:sz="4" w:space="0" w:color="auto"/>
            </w:tcBorders>
            <w:vAlign w:val="center"/>
          </w:tcPr>
          <w:p w14:paraId="1541417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77</w:t>
            </w:r>
          </w:p>
        </w:tc>
        <w:tc>
          <w:tcPr>
            <w:tcW w:w="767" w:type="dxa"/>
            <w:tcBorders>
              <w:bottom w:val="single" w:sz="4" w:space="0" w:color="auto"/>
            </w:tcBorders>
            <w:vAlign w:val="center"/>
          </w:tcPr>
          <w:p w14:paraId="037991C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69D967F0"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54753F53"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310B2487"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13850C90"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723FA8A8" w14:textId="77777777" w:rsidR="00DB1167" w:rsidRPr="00EA2D5A" w:rsidRDefault="00DB1167" w:rsidP="003F7882">
            <w:pPr>
              <w:jc w:val="center"/>
              <w:rPr>
                <w:rFonts w:ascii="Times New Roman" w:hAnsi="Times New Roman" w:cs="Times New Roman"/>
                <w:sz w:val="20"/>
                <w:szCs w:val="20"/>
              </w:rPr>
            </w:pPr>
          </w:p>
        </w:tc>
      </w:tr>
      <w:tr w:rsidR="000C2B59" w:rsidRPr="00EA2D5A" w14:paraId="4FEF5A13" w14:textId="77777777" w:rsidTr="006F2DF5">
        <w:trPr>
          <w:trHeight w:val="262"/>
        </w:trPr>
        <w:tc>
          <w:tcPr>
            <w:tcW w:w="567" w:type="dxa"/>
            <w:vMerge w:val="restart"/>
            <w:vAlign w:val="center"/>
          </w:tcPr>
          <w:p w14:paraId="2B4F2B72"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Cu</w:t>
            </w:r>
          </w:p>
        </w:tc>
        <w:tc>
          <w:tcPr>
            <w:tcW w:w="691" w:type="dxa"/>
            <w:tcBorders>
              <w:top w:val="single" w:sz="4" w:space="0" w:color="auto"/>
            </w:tcBorders>
            <w:vAlign w:val="center"/>
          </w:tcPr>
          <w:p w14:paraId="17427B9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6C8C657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0.05</w:t>
            </w:r>
          </w:p>
        </w:tc>
        <w:tc>
          <w:tcPr>
            <w:tcW w:w="764" w:type="dxa"/>
            <w:tcBorders>
              <w:top w:val="single" w:sz="4" w:space="0" w:color="auto"/>
            </w:tcBorders>
            <w:vAlign w:val="center"/>
          </w:tcPr>
          <w:p w14:paraId="611E3C2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w:t>
            </w:r>
            <w:proofErr w:type="spellStart"/>
            <w:r w:rsidRPr="00EA2D5A">
              <w:rPr>
                <w:rFonts w:ascii="Times New Roman" w:hAnsi="Times New Roman" w:cs="Times New Roman"/>
                <w:sz w:val="20"/>
                <w:szCs w:val="20"/>
              </w:rPr>
              <w:t>gd</w:t>
            </w:r>
            <w:proofErr w:type="spellEnd"/>
          </w:p>
        </w:tc>
        <w:tc>
          <w:tcPr>
            <w:tcW w:w="767" w:type="dxa"/>
            <w:tcBorders>
              <w:top w:val="single" w:sz="4" w:space="0" w:color="auto"/>
            </w:tcBorders>
            <w:vAlign w:val="center"/>
          </w:tcPr>
          <w:p w14:paraId="5FF5C86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2.30</w:t>
            </w:r>
          </w:p>
        </w:tc>
        <w:tc>
          <w:tcPr>
            <w:tcW w:w="768" w:type="dxa"/>
            <w:tcBorders>
              <w:top w:val="single" w:sz="4" w:space="0" w:color="auto"/>
            </w:tcBorders>
            <w:vAlign w:val="center"/>
          </w:tcPr>
          <w:p w14:paraId="73151DE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6.41</w:t>
            </w:r>
          </w:p>
        </w:tc>
        <w:tc>
          <w:tcPr>
            <w:tcW w:w="767" w:type="dxa"/>
            <w:tcBorders>
              <w:top w:val="single" w:sz="4" w:space="0" w:color="auto"/>
            </w:tcBorders>
            <w:vAlign w:val="center"/>
          </w:tcPr>
          <w:p w14:paraId="0C284F7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12.52</w:t>
            </w:r>
          </w:p>
        </w:tc>
        <w:tc>
          <w:tcPr>
            <w:tcW w:w="896" w:type="dxa"/>
            <w:tcBorders>
              <w:top w:val="single" w:sz="4" w:space="0" w:color="auto"/>
            </w:tcBorders>
            <w:vAlign w:val="center"/>
          </w:tcPr>
          <w:p w14:paraId="017DD636"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538F95C1"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4670F989"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7721DBB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w:t>
            </w:r>
          </w:p>
        </w:tc>
        <w:tc>
          <w:tcPr>
            <w:tcW w:w="1073" w:type="dxa"/>
            <w:tcBorders>
              <w:top w:val="single" w:sz="4" w:space="0" w:color="auto"/>
            </w:tcBorders>
            <w:vAlign w:val="center"/>
          </w:tcPr>
          <w:p w14:paraId="68F6678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25.9</w:t>
            </w:r>
          </w:p>
        </w:tc>
      </w:tr>
      <w:tr w:rsidR="000C2B59" w:rsidRPr="00EA2D5A" w14:paraId="7F98BDDC" w14:textId="77777777" w:rsidTr="006F2DF5">
        <w:trPr>
          <w:trHeight w:val="262"/>
        </w:trPr>
        <w:tc>
          <w:tcPr>
            <w:tcW w:w="567" w:type="dxa"/>
            <w:vMerge/>
            <w:vAlign w:val="center"/>
          </w:tcPr>
          <w:p w14:paraId="2C5F5A2E"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611350EE"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3D14997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0.45</w:t>
            </w:r>
          </w:p>
        </w:tc>
        <w:tc>
          <w:tcPr>
            <w:tcW w:w="764" w:type="dxa"/>
            <w:vAlign w:val="center"/>
          </w:tcPr>
          <w:p w14:paraId="5A5076B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7.03</w:t>
            </w:r>
          </w:p>
        </w:tc>
        <w:tc>
          <w:tcPr>
            <w:tcW w:w="767" w:type="dxa"/>
            <w:vAlign w:val="center"/>
          </w:tcPr>
          <w:p w14:paraId="5BE760C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16.39</w:t>
            </w:r>
          </w:p>
        </w:tc>
        <w:tc>
          <w:tcPr>
            <w:tcW w:w="768" w:type="dxa"/>
            <w:vAlign w:val="center"/>
          </w:tcPr>
          <w:p w14:paraId="5678E71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37.28</w:t>
            </w:r>
          </w:p>
        </w:tc>
        <w:tc>
          <w:tcPr>
            <w:tcW w:w="767" w:type="dxa"/>
            <w:vAlign w:val="center"/>
          </w:tcPr>
          <w:p w14:paraId="7746690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54.73</w:t>
            </w:r>
          </w:p>
        </w:tc>
        <w:tc>
          <w:tcPr>
            <w:tcW w:w="896" w:type="dxa"/>
            <w:vAlign w:val="center"/>
          </w:tcPr>
          <w:p w14:paraId="6337D4D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50-140</w:t>
            </w:r>
          </w:p>
        </w:tc>
        <w:tc>
          <w:tcPr>
            <w:tcW w:w="1023" w:type="dxa"/>
            <w:vAlign w:val="center"/>
          </w:tcPr>
          <w:p w14:paraId="6FECDE7F"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6D20964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33.2</w:t>
            </w:r>
          </w:p>
        </w:tc>
        <w:tc>
          <w:tcPr>
            <w:tcW w:w="874" w:type="dxa"/>
            <w:vAlign w:val="center"/>
          </w:tcPr>
          <w:p w14:paraId="16325AF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395</w:t>
            </w:r>
          </w:p>
        </w:tc>
        <w:tc>
          <w:tcPr>
            <w:tcW w:w="1073" w:type="dxa"/>
            <w:vAlign w:val="center"/>
          </w:tcPr>
          <w:p w14:paraId="24D7A31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51.5</w:t>
            </w:r>
          </w:p>
        </w:tc>
      </w:tr>
      <w:tr w:rsidR="000C2B59" w:rsidRPr="00EA2D5A" w14:paraId="41FCFAA4" w14:textId="77777777" w:rsidTr="006F2DF5">
        <w:trPr>
          <w:trHeight w:val="262"/>
        </w:trPr>
        <w:tc>
          <w:tcPr>
            <w:tcW w:w="567" w:type="dxa"/>
            <w:vMerge/>
            <w:vAlign w:val="center"/>
          </w:tcPr>
          <w:p w14:paraId="21B8A193"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431B599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0B490A3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0.21</w:t>
            </w:r>
          </w:p>
        </w:tc>
        <w:tc>
          <w:tcPr>
            <w:tcW w:w="764" w:type="dxa"/>
            <w:vAlign w:val="center"/>
          </w:tcPr>
          <w:p w14:paraId="0C19AC5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2.53</w:t>
            </w:r>
          </w:p>
        </w:tc>
        <w:tc>
          <w:tcPr>
            <w:tcW w:w="767" w:type="dxa"/>
            <w:vAlign w:val="center"/>
          </w:tcPr>
          <w:p w14:paraId="4FF5163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6.01</w:t>
            </w:r>
          </w:p>
        </w:tc>
        <w:tc>
          <w:tcPr>
            <w:tcW w:w="768" w:type="dxa"/>
            <w:vAlign w:val="center"/>
          </w:tcPr>
          <w:p w14:paraId="0863087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22.24</w:t>
            </w:r>
          </w:p>
        </w:tc>
        <w:tc>
          <w:tcPr>
            <w:tcW w:w="767" w:type="dxa"/>
            <w:vAlign w:val="center"/>
          </w:tcPr>
          <w:p w14:paraId="5A47883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30.99</w:t>
            </w:r>
          </w:p>
        </w:tc>
        <w:tc>
          <w:tcPr>
            <w:tcW w:w="896" w:type="dxa"/>
            <w:vAlign w:val="center"/>
          </w:tcPr>
          <w:p w14:paraId="054112BA"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2C782943"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18D3B1F4"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0C5EA37A" w14:textId="2683DCFB"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w:t>
            </w:r>
            <w:r w:rsidR="0055597A" w:rsidRPr="00EA2D5A">
              <w:rPr>
                <w:rFonts w:ascii="Times New Roman" w:hAnsi="Times New Roman" w:cs="Times New Roman"/>
                <w:sz w:val="20"/>
                <w:szCs w:val="20"/>
                <w:vertAlign w:val="superscript"/>
                <w:lang w:val="hr-HR"/>
              </w:rPr>
              <w:t>+</w:t>
            </w:r>
          </w:p>
        </w:tc>
        <w:tc>
          <w:tcPr>
            <w:tcW w:w="1073" w:type="dxa"/>
            <w:vAlign w:val="center"/>
          </w:tcPr>
          <w:p w14:paraId="25B23DE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37.6</w:t>
            </w:r>
          </w:p>
        </w:tc>
      </w:tr>
      <w:tr w:rsidR="000C2B59" w:rsidRPr="00EA2D5A" w14:paraId="264150E0" w14:textId="77777777" w:rsidTr="006F2DF5">
        <w:trPr>
          <w:trHeight w:val="262"/>
        </w:trPr>
        <w:tc>
          <w:tcPr>
            <w:tcW w:w="567" w:type="dxa"/>
            <w:vMerge/>
            <w:vAlign w:val="center"/>
          </w:tcPr>
          <w:p w14:paraId="212842DE"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2099F79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4DBC5DD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w:t>
            </w:r>
          </w:p>
        </w:tc>
        <w:tc>
          <w:tcPr>
            <w:tcW w:w="764" w:type="dxa"/>
            <w:tcBorders>
              <w:bottom w:val="single" w:sz="4" w:space="0" w:color="auto"/>
            </w:tcBorders>
            <w:vAlign w:val="center"/>
          </w:tcPr>
          <w:p w14:paraId="4E697A0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w:t>
            </w:r>
          </w:p>
        </w:tc>
        <w:tc>
          <w:tcPr>
            <w:tcW w:w="767" w:type="dxa"/>
            <w:tcBorders>
              <w:bottom w:val="single" w:sz="4" w:space="0" w:color="auto"/>
            </w:tcBorders>
            <w:vAlign w:val="center"/>
          </w:tcPr>
          <w:p w14:paraId="3F7AD50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19</w:t>
            </w:r>
          </w:p>
        </w:tc>
        <w:tc>
          <w:tcPr>
            <w:tcW w:w="768" w:type="dxa"/>
            <w:tcBorders>
              <w:bottom w:val="single" w:sz="4" w:space="0" w:color="auto"/>
            </w:tcBorders>
            <w:vAlign w:val="center"/>
          </w:tcPr>
          <w:p w14:paraId="664B44C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72</w:t>
            </w:r>
          </w:p>
        </w:tc>
        <w:tc>
          <w:tcPr>
            <w:tcW w:w="767" w:type="dxa"/>
            <w:tcBorders>
              <w:bottom w:val="single" w:sz="4" w:space="0" w:color="auto"/>
            </w:tcBorders>
            <w:vAlign w:val="center"/>
          </w:tcPr>
          <w:p w14:paraId="7099B0C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532078A5"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1FC13992"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52CA5188"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36A6B0CA"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33D8FBD1" w14:textId="77777777" w:rsidR="00DB1167" w:rsidRPr="00EA2D5A" w:rsidRDefault="00DB1167" w:rsidP="003F7882">
            <w:pPr>
              <w:jc w:val="center"/>
              <w:rPr>
                <w:rFonts w:ascii="Times New Roman" w:hAnsi="Times New Roman" w:cs="Times New Roman"/>
                <w:sz w:val="20"/>
                <w:szCs w:val="20"/>
              </w:rPr>
            </w:pPr>
          </w:p>
        </w:tc>
      </w:tr>
      <w:tr w:rsidR="000C2B59" w:rsidRPr="00EA2D5A" w14:paraId="6B2BDD53" w14:textId="77777777" w:rsidTr="006F2DF5">
        <w:trPr>
          <w:trHeight w:val="262"/>
        </w:trPr>
        <w:tc>
          <w:tcPr>
            <w:tcW w:w="567" w:type="dxa"/>
            <w:vMerge w:val="restart"/>
            <w:vAlign w:val="center"/>
          </w:tcPr>
          <w:p w14:paraId="32C873F2"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Zn</w:t>
            </w:r>
          </w:p>
        </w:tc>
        <w:tc>
          <w:tcPr>
            <w:tcW w:w="691" w:type="dxa"/>
            <w:tcBorders>
              <w:top w:val="single" w:sz="4" w:space="0" w:color="auto"/>
            </w:tcBorders>
            <w:vAlign w:val="center"/>
          </w:tcPr>
          <w:p w14:paraId="4F14EB3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708FC6A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0.17</w:t>
            </w:r>
          </w:p>
        </w:tc>
        <w:tc>
          <w:tcPr>
            <w:tcW w:w="764" w:type="dxa"/>
            <w:tcBorders>
              <w:top w:val="single" w:sz="4" w:space="0" w:color="auto"/>
            </w:tcBorders>
            <w:vAlign w:val="center"/>
          </w:tcPr>
          <w:p w14:paraId="56C5380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5.36</w:t>
            </w:r>
          </w:p>
        </w:tc>
        <w:tc>
          <w:tcPr>
            <w:tcW w:w="767" w:type="dxa"/>
            <w:tcBorders>
              <w:top w:val="single" w:sz="4" w:space="0" w:color="auto"/>
            </w:tcBorders>
            <w:vAlign w:val="center"/>
          </w:tcPr>
          <w:p w14:paraId="67026CE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4.93</w:t>
            </w:r>
          </w:p>
        </w:tc>
        <w:tc>
          <w:tcPr>
            <w:tcW w:w="768" w:type="dxa"/>
            <w:tcBorders>
              <w:top w:val="single" w:sz="4" w:space="0" w:color="auto"/>
            </w:tcBorders>
            <w:vAlign w:val="center"/>
          </w:tcPr>
          <w:p w14:paraId="6317F0D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22.50</w:t>
            </w:r>
          </w:p>
        </w:tc>
        <w:tc>
          <w:tcPr>
            <w:tcW w:w="767" w:type="dxa"/>
            <w:tcBorders>
              <w:top w:val="single" w:sz="4" w:space="0" w:color="auto"/>
            </w:tcBorders>
            <w:vAlign w:val="center"/>
          </w:tcPr>
          <w:p w14:paraId="28805B8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52.09</w:t>
            </w:r>
          </w:p>
        </w:tc>
        <w:tc>
          <w:tcPr>
            <w:tcW w:w="896" w:type="dxa"/>
            <w:tcBorders>
              <w:top w:val="single" w:sz="4" w:space="0" w:color="auto"/>
            </w:tcBorders>
            <w:vAlign w:val="center"/>
          </w:tcPr>
          <w:p w14:paraId="5F440C94"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50A36EFE"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28E5EF53"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181B0FF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2.8</w:t>
            </w:r>
          </w:p>
        </w:tc>
        <w:tc>
          <w:tcPr>
            <w:tcW w:w="1073" w:type="dxa"/>
            <w:tcBorders>
              <w:top w:val="single" w:sz="4" w:space="0" w:color="auto"/>
            </w:tcBorders>
            <w:vAlign w:val="center"/>
          </w:tcPr>
          <w:p w14:paraId="613FE472" w14:textId="77777777" w:rsidR="00DB1167" w:rsidRPr="00EA2D5A" w:rsidRDefault="00DB1167" w:rsidP="003F7882">
            <w:pPr>
              <w:jc w:val="center"/>
              <w:rPr>
                <w:rFonts w:ascii="Times New Roman" w:hAnsi="Times New Roman" w:cs="Times New Roman"/>
                <w:sz w:val="20"/>
                <w:szCs w:val="20"/>
              </w:rPr>
            </w:pPr>
          </w:p>
        </w:tc>
      </w:tr>
      <w:tr w:rsidR="000C2B59" w:rsidRPr="00EA2D5A" w14:paraId="62DFA5C0" w14:textId="77777777" w:rsidTr="006F2DF5">
        <w:trPr>
          <w:trHeight w:val="262"/>
        </w:trPr>
        <w:tc>
          <w:tcPr>
            <w:tcW w:w="567" w:type="dxa"/>
            <w:vMerge/>
            <w:vAlign w:val="center"/>
          </w:tcPr>
          <w:p w14:paraId="0CD6B948"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248ECA0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14E89A2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25.04</w:t>
            </w:r>
          </w:p>
        </w:tc>
        <w:tc>
          <w:tcPr>
            <w:tcW w:w="764" w:type="dxa"/>
            <w:vAlign w:val="center"/>
          </w:tcPr>
          <w:p w14:paraId="3A6F75F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58.78</w:t>
            </w:r>
          </w:p>
        </w:tc>
        <w:tc>
          <w:tcPr>
            <w:tcW w:w="767" w:type="dxa"/>
            <w:vAlign w:val="center"/>
          </w:tcPr>
          <w:p w14:paraId="610D080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28.37</w:t>
            </w:r>
          </w:p>
        </w:tc>
        <w:tc>
          <w:tcPr>
            <w:tcW w:w="768" w:type="dxa"/>
            <w:vAlign w:val="center"/>
          </w:tcPr>
          <w:p w14:paraId="4BF9CE1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101</w:t>
            </w:r>
          </w:p>
        </w:tc>
        <w:tc>
          <w:tcPr>
            <w:tcW w:w="767" w:type="dxa"/>
            <w:vAlign w:val="center"/>
          </w:tcPr>
          <w:p w14:paraId="4963D7C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153</w:t>
            </w:r>
          </w:p>
        </w:tc>
        <w:tc>
          <w:tcPr>
            <w:tcW w:w="896" w:type="dxa"/>
            <w:vAlign w:val="center"/>
          </w:tcPr>
          <w:p w14:paraId="165A4A4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150-300</w:t>
            </w:r>
          </w:p>
        </w:tc>
        <w:tc>
          <w:tcPr>
            <w:tcW w:w="1023" w:type="dxa"/>
            <w:vAlign w:val="center"/>
          </w:tcPr>
          <w:p w14:paraId="20DF92B5"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3C0BDD3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85.7</w:t>
            </w:r>
          </w:p>
        </w:tc>
        <w:tc>
          <w:tcPr>
            <w:tcW w:w="874" w:type="dxa"/>
            <w:vAlign w:val="center"/>
          </w:tcPr>
          <w:p w14:paraId="2E32F21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1396</w:t>
            </w:r>
          </w:p>
        </w:tc>
        <w:tc>
          <w:tcPr>
            <w:tcW w:w="1073" w:type="dxa"/>
            <w:vAlign w:val="center"/>
          </w:tcPr>
          <w:p w14:paraId="737ECF32" w14:textId="77777777" w:rsidR="00DB1167" w:rsidRPr="00EA2D5A" w:rsidRDefault="00DB1167" w:rsidP="003F7882">
            <w:pPr>
              <w:jc w:val="center"/>
              <w:rPr>
                <w:rFonts w:ascii="Times New Roman" w:hAnsi="Times New Roman" w:cs="Times New Roman"/>
                <w:sz w:val="20"/>
                <w:szCs w:val="20"/>
              </w:rPr>
            </w:pPr>
          </w:p>
        </w:tc>
      </w:tr>
      <w:tr w:rsidR="000C2B59" w:rsidRPr="00EA2D5A" w14:paraId="4FD96E2C" w14:textId="77777777" w:rsidTr="006F2DF5">
        <w:trPr>
          <w:trHeight w:val="262"/>
        </w:trPr>
        <w:tc>
          <w:tcPr>
            <w:tcW w:w="567" w:type="dxa"/>
            <w:vMerge/>
            <w:vAlign w:val="center"/>
          </w:tcPr>
          <w:p w14:paraId="38E6A8DE"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03E918A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2062930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5.35</w:t>
            </w:r>
          </w:p>
        </w:tc>
        <w:tc>
          <w:tcPr>
            <w:tcW w:w="764" w:type="dxa"/>
            <w:vAlign w:val="center"/>
          </w:tcPr>
          <w:p w14:paraId="00AE884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22.60</w:t>
            </w:r>
          </w:p>
        </w:tc>
        <w:tc>
          <w:tcPr>
            <w:tcW w:w="767" w:type="dxa"/>
            <w:vAlign w:val="center"/>
          </w:tcPr>
          <w:p w14:paraId="42ADAE8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11.06</w:t>
            </w:r>
          </w:p>
        </w:tc>
        <w:tc>
          <w:tcPr>
            <w:tcW w:w="768" w:type="dxa"/>
            <w:vAlign w:val="center"/>
          </w:tcPr>
          <w:p w14:paraId="1C0D627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49.80</w:t>
            </w:r>
          </w:p>
        </w:tc>
        <w:tc>
          <w:tcPr>
            <w:tcW w:w="767" w:type="dxa"/>
            <w:vAlign w:val="center"/>
          </w:tcPr>
          <w:p w14:paraId="4888148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88.81</w:t>
            </w:r>
          </w:p>
        </w:tc>
        <w:tc>
          <w:tcPr>
            <w:tcW w:w="896" w:type="dxa"/>
            <w:vAlign w:val="center"/>
          </w:tcPr>
          <w:p w14:paraId="27874A18"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0C323B29"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7E144F76"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6C394B37" w14:textId="5DDBA010"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45</w:t>
            </w:r>
            <w:r w:rsidR="0055597A" w:rsidRPr="00EA2D5A">
              <w:rPr>
                <w:rFonts w:ascii="Times New Roman" w:hAnsi="Times New Roman" w:cs="Times New Roman"/>
                <w:sz w:val="20"/>
                <w:szCs w:val="20"/>
                <w:vertAlign w:val="superscript"/>
                <w:lang w:val="hr-HR"/>
              </w:rPr>
              <w:t>+</w:t>
            </w:r>
          </w:p>
        </w:tc>
        <w:tc>
          <w:tcPr>
            <w:tcW w:w="1073" w:type="dxa"/>
            <w:vAlign w:val="center"/>
          </w:tcPr>
          <w:p w14:paraId="6D0765CD" w14:textId="77777777" w:rsidR="00DB1167" w:rsidRPr="00EA2D5A" w:rsidRDefault="00DB1167" w:rsidP="003F7882">
            <w:pPr>
              <w:jc w:val="center"/>
              <w:rPr>
                <w:rFonts w:ascii="Times New Roman" w:hAnsi="Times New Roman" w:cs="Times New Roman"/>
                <w:sz w:val="20"/>
                <w:szCs w:val="20"/>
              </w:rPr>
            </w:pPr>
          </w:p>
        </w:tc>
      </w:tr>
      <w:tr w:rsidR="000C2B59" w:rsidRPr="00EA2D5A" w14:paraId="6311066E" w14:textId="77777777" w:rsidTr="006F2DF5">
        <w:trPr>
          <w:trHeight w:val="262"/>
        </w:trPr>
        <w:tc>
          <w:tcPr>
            <w:tcW w:w="567" w:type="dxa"/>
            <w:vMerge/>
            <w:vAlign w:val="center"/>
          </w:tcPr>
          <w:p w14:paraId="63645BD5"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1C23F00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29BBAA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w:t>
            </w:r>
          </w:p>
        </w:tc>
        <w:tc>
          <w:tcPr>
            <w:tcW w:w="764" w:type="dxa"/>
            <w:tcBorders>
              <w:bottom w:val="single" w:sz="4" w:space="0" w:color="auto"/>
            </w:tcBorders>
            <w:vAlign w:val="center"/>
          </w:tcPr>
          <w:p w14:paraId="1F76FA4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w:t>
            </w:r>
          </w:p>
        </w:tc>
        <w:tc>
          <w:tcPr>
            <w:tcW w:w="767" w:type="dxa"/>
            <w:tcBorders>
              <w:bottom w:val="single" w:sz="4" w:space="0" w:color="auto"/>
            </w:tcBorders>
            <w:vAlign w:val="center"/>
          </w:tcPr>
          <w:p w14:paraId="326C5BE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w:t>
            </w:r>
          </w:p>
        </w:tc>
        <w:tc>
          <w:tcPr>
            <w:tcW w:w="768" w:type="dxa"/>
            <w:tcBorders>
              <w:bottom w:val="single" w:sz="4" w:space="0" w:color="auto"/>
            </w:tcBorders>
            <w:vAlign w:val="center"/>
          </w:tcPr>
          <w:p w14:paraId="020F365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56</w:t>
            </w:r>
          </w:p>
        </w:tc>
        <w:tc>
          <w:tcPr>
            <w:tcW w:w="767" w:type="dxa"/>
            <w:tcBorders>
              <w:bottom w:val="single" w:sz="4" w:space="0" w:color="auto"/>
            </w:tcBorders>
            <w:vAlign w:val="center"/>
          </w:tcPr>
          <w:p w14:paraId="1CA3832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47EABB05"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13158F7A"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3D2DFAEF"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280084D5"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36F4A956" w14:textId="77777777" w:rsidR="00DB1167" w:rsidRPr="00EA2D5A" w:rsidRDefault="00DB1167" w:rsidP="003F7882">
            <w:pPr>
              <w:jc w:val="center"/>
              <w:rPr>
                <w:rFonts w:ascii="Times New Roman" w:hAnsi="Times New Roman" w:cs="Times New Roman"/>
                <w:sz w:val="20"/>
                <w:szCs w:val="20"/>
              </w:rPr>
            </w:pPr>
          </w:p>
        </w:tc>
      </w:tr>
      <w:tr w:rsidR="000C2B59" w:rsidRPr="00EA2D5A" w14:paraId="6A416445" w14:textId="77777777" w:rsidTr="006F2DF5">
        <w:trPr>
          <w:trHeight w:val="262"/>
        </w:trPr>
        <w:tc>
          <w:tcPr>
            <w:tcW w:w="567" w:type="dxa"/>
            <w:vMerge w:val="restart"/>
            <w:vAlign w:val="center"/>
          </w:tcPr>
          <w:p w14:paraId="1F30A106"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t>Fe</w:t>
            </w:r>
          </w:p>
        </w:tc>
        <w:tc>
          <w:tcPr>
            <w:tcW w:w="691" w:type="dxa"/>
            <w:tcBorders>
              <w:top w:val="single" w:sz="4" w:space="0" w:color="auto"/>
            </w:tcBorders>
            <w:vAlign w:val="center"/>
          </w:tcPr>
          <w:p w14:paraId="279E2EB6"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7A72B33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4" w:type="dxa"/>
            <w:tcBorders>
              <w:top w:val="single" w:sz="4" w:space="0" w:color="auto"/>
            </w:tcBorders>
            <w:vAlign w:val="center"/>
          </w:tcPr>
          <w:p w14:paraId="1D5125A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182.3</w:t>
            </w:r>
          </w:p>
        </w:tc>
        <w:tc>
          <w:tcPr>
            <w:tcW w:w="767" w:type="dxa"/>
            <w:tcBorders>
              <w:top w:val="single" w:sz="4" w:space="0" w:color="auto"/>
            </w:tcBorders>
            <w:vAlign w:val="center"/>
          </w:tcPr>
          <w:p w14:paraId="4D1F7E1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258.9</w:t>
            </w:r>
          </w:p>
        </w:tc>
        <w:tc>
          <w:tcPr>
            <w:tcW w:w="768" w:type="dxa"/>
            <w:tcBorders>
              <w:top w:val="single" w:sz="4" w:space="0" w:color="auto"/>
            </w:tcBorders>
            <w:vAlign w:val="center"/>
          </w:tcPr>
          <w:p w14:paraId="4C36330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9257</w:t>
            </w:r>
          </w:p>
        </w:tc>
        <w:tc>
          <w:tcPr>
            <w:tcW w:w="767" w:type="dxa"/>
            <w:tcBorders>
              <w:top w:val="single" w:sz="4" w:space="0" w:color="auto"/>
            </w:tcBorders>
            <w:vAlign w:val="center"/>
          </w:tcPr>
          <w:p w14:paraId="5651074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9770</w:t>
            </w:r>
          </w:p>
        </w:tc>
        <w:tc>
          <w:tcPr>
            <w:tcW w:w="896" w:type="dxa"/>
            <w:tcBorders>
              <w:top w:val="single" w:sz="4" w:space="0" w:color="auto"/>
            </w:tcBorders>
            <w:vAlign w:val="center"/>
          </w:tcPr>
          <w:p w14:paraId="7D9150A2"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4ACF643E"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11456F13"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2FC2E97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392</w:t>
            </w:r>
          </w:p>
        </w:tc>
        <w:tc>
          <w:tcPr>
            <w:tcW w:w="1073" w:type="dxa"/>
            <w:tcBorders>
              <w:top w:val="single" w:sz="4" w:space="0" w:color="auto"/>
            </w:tcBorders>
            <w:vAlign w:val="center"/>
          </w:tcPr>
          <w:p w14:paraId="63846C73" w14:textId="77777777" w:rsidR="00DB1167" w:rsidRPr="00EA2D5A" w:rsidRDefault="00DB1167" w:rsidP="003F7882">
            <w:pPr>
              <w:jc w:val="center"/>
              <w:rPr>
                <w:rFonts w:ascii="Times New Roman" w:hAnsi="Times New Roman" w:cs="Times New Roman"/>
                <w:sz w:val="20"/>
                <w:szCs w:val="20"/>
              </w:rPr>
            </w:pPr>
          </w:p>
        </w:tc>
      </w:tr>
      <w:tr w:rsidR="000C2B59" w:rsidRPr="00EA2D5A" w14:paraId="2A593616" w14:textId="77777777" w:rsidTr="006F2DF5">
        <w:trPr>
          <w:trHeight w:val="262"/>
        </w:trPr>
        <w:tc>
          <w:tcPr>
            <w:tcW w:w="567" w:type="dxa"/>
            <w:vMerge/>
            <w:vAlign w:val="center"/>
          </w:tcPr>
          <w:p w14:paraId="69B0ABDE"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39BE46B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53AB462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21.48</w:t>
            </w:r>
          </w:p>
        </w:tc>
        <w:tc>
          <w:tcPr>
            <w:tcW w:w="764" w:type="dxa"/>
            <w:vAlign w:val="center"/>
          </w:tcPr>
          <w:p w14:paraId="6CAFFD9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4126</w:t>
            </w:r>
          </w:p>
        </w:tc>
        <w:tc>
          <w:tcPr>
            <w:tcW w:w="767" w:type="dxa"/>
            <w:vAlign w:val="center"/>
          </w:tcPr>
          <w:p w14:paraId="369F9FF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1411</w:t>
            </w:r>
          </w:p>
        </w:tc>
        <w:tc>
          <w:tcPr>
            <w:tcW w:w="768" w:type="dxa"/>
            <w:vAlign w:val="center"/>
          </w:tcPr>
          <w:p w14:paraId="24C9473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31367</w:t>
            </w:r>
          </w:p>
        </w:tc>
        <w:tc>
          <w:tcPr>
            <w:tcW w:w="767" w:type="dxa"/>
            <w:vAlign w:val="center"/>
          </w:tcPr>
          <w:p w14:paraId="58BDB3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35025</w:t>
            </w:r>
          </w:p>
        </w:tc>
        <w:tc>
          <w:tcPr>
            <w:tcW w:w="896" w:type="dxa"/>
            <w:vAlign w:val="center"/>
          </w:tcPr>
          <w:p w14:paraId="008C5658"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22D93168"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0149288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31012</w:t>
            </w:r>
          </w:p>
        </w:tc>
        <w:tc>
          <w:tcPr>
            <w:tcW w:w="874" w:type="dxa"/>
            <w:vAlign w:val="center"/>
          </w:tcPr>
          <w:p w14:paraId="6EA51F9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133926</w:t>
            </w:r>
          </w:p>
        </w:tc>
        <w:tc>
          <w:tcPr>
            <w:tcW w:w="1073" w:type="dxa"/>
            <w:vAlign w:val="center"/>
          </w:tcPr>
          <w:p w14:paraId="4FB9EA2A" w14:textId="77777777" w:rsidR="00DB1167" w:rsidRPr="00EA2D5A" w:rsidRDefault="00DB1167" w:rsidP="003F7882">
            <w:pPr>
              <w:jc w:val="center"/>
              <w:rPr>
                <w:rFonts w:ascii="Times New Roman" w:hAnsi="Times New Roman" w:cs="Times New Roman"/>
                <w:sz w:val="20"/>
                <w:szCs w:val="20"/>
              </w:rPr>
            </w:pPr>
          </w:p>
        </w:tc>
      </w:tr>
      <w:tr w:rsidR="000C2B59" w:rsidRPr="00EA2D5A" w14:paraId="3FE203E3" w14:textId="77777777" w:rsidTr="006F2DF5">
        <w:trPr>
          <w:trHeight w:val="262"/>
        </w:trPr>
        <w:tc>
          <w:tcPr>
            <w:tcW w:w="567" w:type="dxa"/>
            <w:vMerge/>
            <w:vAlign w:val="center"/>
          </w:tcPr>
          <w:p w14:paraId="3B7CA1E4"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375B6EA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49B02FA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6.90</w:t>
            </w:r>
          </w:p>
        </w:tc>
        <w:tc>
          <w:tcPr>
            <w:tcW w:w="764" w:type="dxa"/>
            <w:vAlign w:val="center"/>
          </w:tcPr>
          <w:p w14:paraId="07208AE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1800</w:t>
            </w:r>
          </w:p>
        </w:tc>
        <w:tc>
          <w:tcPr>
            <w:tcW w:w="767" w:type="dxa"/>
            <w:vAlign w:val="center"/>
          </w:tcPr>
          <w:p w14:paraId="067DC87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634</w:t>
            </w:r>
          </w:p>
        </w:tc>
        <w:tc>
          <w:tcPr>
            <w:tcW w:w="768" w:type="dxa"/>
            <w:vAlign w:val="center"/>
          </w:tcPr>
          <w:p w14:paraId="227F489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20035</w:t>
            </w:r>
          </w:p>
        </w:tc>
        <w:tc>
          <w:tcPr>
            <w:tcW w:w="767" w:type="dxa"/>
            <w:vAlign w:val="center"/>
          </w:tcPr>
          <w:p w14:paraId="0810321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22476</w:t>
            </w:r>
          </w:p>
        </w:tc>
        <w:tc>
          <w:tcPr>
            <w:tcW w:w="896" w:type="dxa"/>
            <w:vAlign w:val="center"/>
          </w:tcPr>
          <w:p w14:paraId="705DFAB6"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606802F7"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11469879"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5C540C2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17200</w:t>
            </w:r>
          </w:p>
        </w:tc>
        <w:tc>
          <w:tcPr>
            <w:tcW w:w="1073" w:type="dxa"/>
            <w:vAlign w:val="center"/>
          </w:tcPr>
          <w:p w14:paraId="1F634F32" w14:textId="77777777" w:rsidR="00DB1167" w:rsidRPr="00EA2D5A" w:rsidRDefault="00DB1167" w:rsidP="003F7882">
            <w:pPr>
              <w:jc w:val="center"/>
              <w:rPr>
                <w:rFonts w:ascii="Times New Roman" w:hAnsi="Times New Roman" w:cs="Times New Roman"/>
                <w:sz w:val="20"/>
                <w:szCs w:val="20"/>
              </w:rPr>
            </w:pPr>
          </w:p>
        </w:tc>
      </w:tr>
      <w:tr w:rsidR="000C2B59" w:rsidRPr="00EA2D5A" w14:paraId="05BE4209" w14:textId="77777777" w:rsidTr="006F2DF5">
        <w:trPr>
          <w:trHeight w:val="262"/>
        </w:trPr>
        <w:tc>
          <w:tcPr>
            <w:tcW w:w="567" w:type="dxa"/>
            <w:vMerge/>
            <w:vAlign w:val="center"/>
          </w:tcPr>
          <w:p w14:paraId="5CBBE352"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2F0CA20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12B1775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w:t>
            </w:r>
          </w:p>
        </w:tc>
        <w:tc>
          <w:tcPr>
            <w:tcW w:w="764" w:type="dxa"/>
            <w:tcBorders>
              <w:bottom w:val="single" w:sz="4" w:space="0" w:color="auto"/>
            </w:tcBorders>
            <w:vAlign w:val="center"/>
          </w:tcPr>
          <w:p w14:paraId="3D3CC57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w:t>
            </w:r>
          </w:p>
        </w:tc>
        <w:tc>
          <w:tcPr>
            <w:tcW w:w="767" w:type="dxa"/>
            <w:tcBorders>
              <w:bottom w:val="single" w:sz="4" w:space="0" w:color="auto"/>
            </w:tcBorders>
            <w:vAlign w:val="center"/>
          </w:tcPr>
          <w:p w14:paraId="5F700CD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w:t>
            </w:r>
          </w:p>
        </w:tc>
        <w:tc>
          <w:tcPr>
            <w:tcW w:w="768" w:type="dxa"/>
            <w:tcBorders>
              <w:bottom w:val="single" w:sz="4" w:space="0" w:color="auto"/>
            </w:tcBorders>
            <w:vAlign w:val="center"/>
          </w:tcPr>
          <w:p w14:paraId="68A89CA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89</w:t>
            </w:r>
          </w:p>
        </w:tc>
        <w:tc>
          <w:tcPr>
            <w:tcW w:w="767" w:type="dxa"/>
            <w:tcBorders>
              <w:bottom w:val="single" w:sz="4" w:space="0" w:color="auto"/>
            </w:tcBorders>
            <w:vAlign w:val="center"/>
          </w:tcPr>
          <w:p w14:paraId="278F37C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3C5C4143"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3A406B00"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5455B9AA"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77C0805A"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2F08F57B" w14:textId="77777777" w:rsidR="00DB1167" w:rsidRPr="00EA2D5A" w:rsidRDefault="00DB1167" w:rsidP="003F7882">
            <w:pPr>
              <w:jc w:val="center"/>
              <w:rPr>
                <w:rFonts w:ascii="Times New Roman" w:hAnsi="Times New Roman" w:cs="Times New Roman"/>
                <w:sz w:val="20"/>
                <w:szCs w:val="20"/>
              </w:rPr>
            </w:pPr>
          </w:p>
        </w:tc>
      </w:tr>
      <w:tr w:rsidR="000C2B59" w:rsidRPr="00EA2D5A" w14:paraId="7B69A1DE" w14:textId="77777777" w:rsidTr="006F2DF5">
        <w:trPr>
          <w:trHeight w:val="262"/>
        </w:trPr>
        <w:tc>
          <w:tcPr>
            <w:tcW w:w="567" w:type="dxa"/>
            <w:vMerge w:val="restart"/>
            <w:vAlign w:val="center"/>
          </w:tcPr>
          <w:p w14:paraId="6EF7F848" w14:textId="77777777" w:rsidR="00DB1167" w:rsidRPr="00EA2D5A" w:rsidRDefault="00DB1167" w:rsidP="003F7882">
            <w:pPr>
              <w:jc w:val="both"/>
              <w:rPr>
                <w:rFonts w:ascii="Times New Roman" w:hAnsi="Times New Roman" w:cs="Times New Roman"/>
                <w:b/>
                <w:sz w:val="20"/>
                <w:szCs w:val="20"/>
              </w:rPr>
            </w:pPr>
            <w:proofErr w:type="spellStart"/>
            <w:r w:rsidRPr="00EA2D5A">
              <w:rPr>
                <w:rFonts w:ascii="Times New Roman" w:hAnsi="Times New Roman" w:cs="Times New Roman"/>
                <w:b/>
                <w:sz w:val="20"/>
                <w:szCs w:val="20"/>
              </w:rPr>
              <w:t>Mn</w:t>
            </w:r>
            <w:proofErr w:type="spellEnd"/>
          </w:p>
        </w:tc>
        <w:tc>
          <w:tcPr>
            <w:tcW w:w="691" w:type="dxa"/>
            <w:tcBorders>
              <w:top w:val="single" w:sz="4" w:space="0" w:color="auto"/>
            </w:tcBorders>
            <w:vAlign w:val="center"/>
          </w:tcPr>
          <w:p w14:paraId="39FCD80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33F8070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30.1</w:t>
            </w:r>
          </w:p>
        </w:tc>
        <w:tc>
          <w:tcPr>
            <w:tcW w:w="764" w:type="dxa"/>
            <w:tcBorders>
              <w:top w:val="single" w:sz="4" w:space="0" w:color="auto"/>
            </w:tcBorders>
            <w:vAlign w:val="center"/>
          </w:tcPr>
          <w:p w14:paraId="4D31FE1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62.2</w:t>
            </w:r>
          </w:p>
        </w:tc>
        <w:tc>
          <w:tcPr>
            <w:tcW w:w="767" w:type="dxa"/>
            <w:tcBorders>
              <w:top w:val="single" w:sz="4" w:space="0" w:color="auto"/>
            </w:tcBorders>
            <w:vAlign w:val="center"/>
          </w:tcPr>
          <w:p w14:paraId="11ECB54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11.0</w:t>
            </w:r>
          </w:p>
        </w:tc>
        <w:tc>
          <w:tcPr>
            <w:tcW w:w="768" w:type="dxa"/>
            <w:tcBorders>
              <w:top w:val="single" w:sz="4" w:space="0" w:color="auto"/>
            </w:tcBorders>
            <w:vAlign w:val="center"/>
          </w:tcPr>
          <w:p w14:paraId="40F457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43.1</w:t>
            </w:r>
          </w:p>
        </w:tc>
        <w:tc>
          <w:tcPr>
            <w:tcW w:w="767" w:type="dxa"/>
            <w:tcBorders>
              <w:top w:val="single" w:sz="4" w:space="0" w:color="auto"/>
            </w:tcBorders>
            <w:vAlign w:val="center"/>
          </w:tcPr>
          <w:p w14:paraId="78BDDA7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212</w:t>
            </w:r>
          </w:p>
        </w:tc>
        <w:tc>
          <w:tcPr>
            <w:tcW w:w="896" w:type="dxa"/>
            <w:tcBorders>
              <w:top w:val="single" w:sz="4" w:space="0" w:color="auto"/>
            </w:tcBorders>
            <w:vAlign w:val="center"/>
          </w:tcPr>
          <w:p w14:paraId="267290D3"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142AABB9"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440A8D1B"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63D427C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w:t>
            </w:r>
          </w:p>
        </w:tc>
        <w:tc>
          <w:tcPr>
            <w:tcW w:w="1073" w:type="dxa"/>
            <w:tcBorders>
              <w:top w:val="single" w:sz="4" w:space="0" w:color="auto"/>
            </w:tcBorders>
            <w:vAlign w:val="center"/>
          </w:tcPr>
          <w:p w14:paraId="5D07483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497</w:t>
            </w:r>
          </w:p>
        </w:tc>
      </w:tr>
      <w:tr w:rsidR="000C2B59" w:rsidRPr="00EA2D5A" w14:paraId="6AF751D2" w14:textId="77777777" w:rsidTr="006F2DF5">
        <w:trPr>
          <w:trHeight w:val="262"/>
        </w:trPr>
        <w:tc>
          <w:tcPr>
            <w:tcW w:w="567" w:type="dxa"/>
            <w:vMerge/>
            <w:vAlign w:val="center"/>
          </w:tcPr>
          <w:p w14:paraId="1E73BD95"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593CC16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0AD3DF0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202</w:t>
            </w:r>
          </w:p>
        </w:tc>
        <w:tc>
          <w:tcPr>
            <w:tcW w:w="764" w:type="dxa"/>
            <w:vAlign w:val="center"/>
          </w:tcPr>
          <w:p w14:paraId="7D1F4D1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997</w:t>
            </w:r>
          </w:p>
        </w:tc>
        <w:tc>
          <w:tcPr>
            <w:tcW w:w="767" w:type="dxa"/>
            <w:vAlign w:val="center"/>
          </w:tcPr>
          <w:p w14:paraId="34DCF40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87.2</w:t>
            </w:r>
          </w:p>
        </w:tc>
        <w:tc>
          <w:tcPr>
            <w:tcW w:w="768" w:type="dxa"/>
            <w:vAlign w:val="center"/>
          </w:tcPr>
          <w:p w14:paraId="1B8B4CE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437.0</w:t>
            </w:r>
          </w:p>
        </w:tc>
        <w:tc>
          <w:tcPr>
            <w:tcW w:w="767" w:type="dxa"/>
            <w:vAlign w:val="center"/>
          </w:tcPr>
          <w:p w14:paraId="4A11D38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1641</w:t>
            </w:r>
          </w:p>
        </w:tc>
        <w:tc>
          <w:tcPr>
            <w:tcW w:w="896" w:type="dxa"/>
            <w:vAlign w:val="center"/>
          </w:tcPr>
          <w:p w14:paraId="28ED59FB"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34A1CDE6"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3E64B09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329</w:t>
            </w:r>
          </w:p>
        </w:tc>
        <w:tc>
          <w:tcPr>
            <w:tcW w:w="874" w:type="dxa"/>
            <w:vAlign w:val="center"/>
          </w:tcPr>
          <w:p w14:paraId="37D882D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14969</w:t>
            </w:r>
          </w:p>
        </w:tc>
        <w:tc>
          <w:tcPr>
            <w:tcW w:w="1073" w:type="dxa"/>
            <w:vAlign w:val="center"/>
          </w:tcPr>
          <w:p w14:paraId="0820BCC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1038</w:t>
            </w:r>
          </w:p>
        </w:tc>
      </w:tr>
      <w:tr w:rsidR="000C2B59" w:rsidRPr="00EA2D5A" w14:paraId="35AB4623" w14:textId="77777777" w:rsidTr="006F2DF5">
        <w:trPr>
          <w:trHeight w:val="262"/>
        </w:trPr>
        <w:tc>
          <w:tcPr>
            <w:tcW w:w="567" w:type="dxa"/>
            <w:vMerge/>
            <w:vAlign w:val="center"/>
          </w:tcPr>
          <w:p w14:paraId="2D0AC739" w14:textId="77777777" w:rsidR="00DB1167" w:rsidRPr="00EA2D5A" w:rsidRDefault="00DB1167" w:rsidP="003F7882">
            <w:pPr>
              <w:jc w:val="both"/>
              <w:rPr>
                <w:rFonts w:ascii="Times New Roman" w:hAnsi="Times New Roman" w:cs="Times New Roman"/>
                <w:sz w:val="20"/>
                <w:szCs w:val="20"/>
              </w:rPr>
            </w:pPr>
          </w:p>
        </w:tc>
        <w:tc>
          <w:tcPr>
            <w:tcW w:w="691" w:type="dxa"/>
            <w:vAlign w:val="center"/>
          </w:tcPr>
          <w:p w14:paraId="118998C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66B686D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104</w:t>
            </w:r>
          </w:p>
        </w:tc>
        <w:tc>
          <w:tcPr>
            <w:tcW w:w="764" w:type="dxa"/>
            <w:vAlign w:val="center"/>
          </w:tcPr>
          <w:p w14:paraId="035FFF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372</w:t>
            </w:r>
          </w:p>
        </w:tc>
        <w:tc>
          <w:tcPr>
            <w:tcW w:w="767" w:type="dxa"/>
            <w:vAlign w:val="center"/>
          </w:tcPr>
          <w:p w14:paraId="14C7CBB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27.8</w:t>
            </w:r>
          </w:p>
        </w:tc>
        <w:tc>
          <w:tcPr>
            <w:tcW w:w="768" w:type="dxa"/>
            <w:vAlign w:val="center"/>
          </w:tcPr>
          <w:p w14:paraId="4FDE33D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150.4</w:t>
            </w:r>
          </w:p>
        </w:tc>
        <w:tc>
          <w:tcPr>
            <w:tcW w:w="767" w:type="dxa"/>
            <w:vAlign w:val="center"/>
          </w:tcPr>
          <w:p w14:paraId="1A76D60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654</w:t>
            </w:r>
          </w:p>
        </w:tc>
        <w:tc>
          <w:tcPr>
            <w:tcW w:w="896" w:type="dxa"/>
            <w:vAlign w:val="center"/>
          </w:tcPr>
          <w:p w14:paraId="5BFEBDF6"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56CA6F44"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2F1B68EF"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49955B8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445</w:t>
            </w:r>
            <w:r w:rsidRPr="00EA2D5A">
              <w:rPr>
                <w:rFonts w:ascii="Times New Roman" w:hAnsi="Times New Roman" w:cs="Times New Roman"/>
                <w:sz w:val="20"/>
                <w:szCs w:val="20"/>
                <w:vertAlign w:val="superscript"/>
              </w:rPr>
              <w:t>+</w:t>
            </w:r>
          </w:p>
        </w:tc>
        <w:tc>
          <w:tcPr>
            <w:tcW w:w="1073" w:type="dxa"/>
            <w:vAlign w:val="center"/>
          </w:tcPr>
          <w:p w14:paraId="01E47D6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701</w:t>
            </w:r>
          </w:p>
        </w:tc>
      </w:tr>
      <w:tr w:rsidR="000C2B59" w:rsidRPr="00EA2D5A" w14:paraId="197D051D" w14:textId="77777777" w:rsidTr="006F2DF5">
        <w:trPr>
          <w:trHeight w:val="262"/>
        </w:trPr>
        <w:tc>
          <w:tcPr>
            <w:tcW w:w="567" w:type="dxa"/>
            <w:vMerge/>
            <w:vAlign w:val="center"/>
          </w:tcPr>
          <w:p w14:paraId="06AE7A46" w14:textId="77777777" w:rsidR="00DB1167" w:rsidRPr="00EA2D5A" w:rsidRDefault="00DB1167" w:rsidP="003F7882">
            <w:pPr>
              <w:jc w:val="both"/>
              <w:rPr>
                <w:rFonts w:ascii="Times New Roman" w:hAnsi="Times New Roman" w:cs="Times New Roman"/>
                <w:sz w:val="20"/>
                <w:szCs w:val="20"/>
              </w:rPr>
            </w:pPr>
          </w:p>
        </w:tc>
        <w:tc>
          <w:tcPr>
            <w:tcW w:w="691" w:type="dxa"/>
            <w:tcBorders>
              <w:bottom w:val="single" w:sz="4" w:space="0" w:color="auto"/>
            </w:tcBorders>
            <w:vAlign w:val="center"/>
          </w:tcPr>
          <w:p w14:paraId="6E957378"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767BAA9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w:t>
            </w:r>
          </w:p>
        </w:tc>
        <w:tc>
          <w:tcPr>
            <w:tcW w:w="764" w:type="dxa"/>
            <w:tcBorders>
              <w:bottom w:val="single" w:sz="4" w:space="0" w:color="auto"/>
            </w:tcBorders>
            <w:vAlign w:val="center"/>
          </w:tcPr>
          <w:p w14:paraId="014C678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52</w:t>
            </w:r>
          </w:p>
        </w:tc>
        <w:tc>
          <w:tcPr>
            <w:tcW w:w="767" w:type="dxa"/>
            <w:tcBorders>
              <w:bottom w:val="single" w:sz="4" w:space="0" w:color="auto"/>
            </w:tcBorders>
            <w:vAlign w:val="center"/>
          </w:tcPr>
          <w:p w14:paraId="6B2D806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w:t>
            </w:r>
          </w:p>
        </w:tc>
        <w:tc>
          <w:tcPr>
            <w:tcW w:w="768" w:type="dxa"/>
            <w:tcBorders>
              <w:bottom w:val="single" w:sz="4" w:space="0" w:color="auto"/>
            </w:tcBorders>
            <w:vAlign w:val="center"/>
          </w:tcPr>
          <w:p w14:paraId="4BA517F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w:t>
            </w:r>
          </w:p>
        </w:tc>
        <w:tc>
          <w:tcPr>
            <w:tcW w:w="767" w:type="dxa"/>
            <w:tcBorders>
              <w:bottom w:val="single" w:sz="4" w:space="0" w:color="auto"/>
            </w:tcBorders>
            <w:vAlign w:val="center"/>
          </w:tcPr>
          <w:p w14:paraId="1795247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4FA5AD5F"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21F8E6D0"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64BB701C"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05C8C502"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023A813F" w14:textId="77777777" w:rsidR="00DB1167" w:rsidRPr="00EA2D5A" w:rsidRDefault="00DB1167" w:rsidP="003F7882">
            <w:pPr>
              <w:jc w:val="center"/>
              <w:rPr>
                <w:rFonts w:ascii="Times New Roman" w:hAnsi="Times New Roman" w:cs="Times New Roman"/>
                <w:sz w:val="20"/>
                <w:szCs w:val="20"/>
              </w:rPr>
            </w:pPr>
          </w:p>
        </w:tc>
      </w:tr>
      <w:tr w:rsidR="000C2B59" w:rsidRPr="00EA2D5A" w14:paraId="14352FB5" w14:textId="77777777" w:rsidTr="006F2DF5">
        <w:trPr>
          <w:trHeight w:val="262"/>
        </w:trPr>
        <w:tc>
          <w:tcPr>
            <w:tcW w:w="567" w:type="dxa"/>
            <w:vMerge w:val="restart"/>
            <w:vAlign w:val="center"/>
          </w:tcPr>
          <w:p w14:paraId="6C39D7FE" w14:textId="77777777" w:rsidR="00DB1167" w:rsidRPr="00EA2D5A" w:rsidRDefault="00DB1167" w:rsidP="003F7882">
            <w:pPr>
              <w:jc w:val="both"/>
              <w:rPr>
                <w:rFonts w:ascii="Times New Roman" w:hAnsi="Times New Roman" w:cs="Times New Roman"/>
                <w:b/>
                <w:sz w:val="20"/>
                <w:szCs w:val="20"/>
              </w:rPr>
            </w:pPr>
            <w:r w:rsidRPr="00EA2D5A">
              <w:rPr>
                <w:rFonts w:ascii="Times New Roman" w:hAnsi="Times New Roman" w:cs="Times New Roman"/>
                <w:b/>
                <w:sz w:val="20"/>
                <w:szCs w:val="20"/>
              </w:rPr>
              <w:lastRenderedPageBreak/>
              <w:t>Sb</w:t>
            </w:r>
          </w:p>
        </w:tc>
        <w:tc>
          <w:tcPr>
            <w:tcW w:w="691" w:type="dxa"/>
            <w:tcBorders>
              <w:top w:val="single" w:sz="4" w:space="0" w:color="auto"/>
            </w:tcBorders>
            <w:vAlign w:val="center"/>
          </w:tcPr>
          <w:p w14:paraId="02200D6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791" w:type="dxa"/>
            <w:tcBorders>
              <w:top w:val="single" w:sz="4" w:space="0" w:color="auto"/>
            </w:tcBorders>
            <w:vAlign w:val="center"/>
          </w:tcPr>
          <w:p w14:paraId="22B00D0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4" w:type="dxa"/>
            <w:tcBorders>
              <w:top w:val="single" w:sz="4" w:space="0" w:color="auto"/>
            </w:tcBorders>
            <w:vAlign w:val="center"/>
          </w:tcPr>
          <w:p w14:paraId="56EFA34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767" w:type="dxa"/>
            <w:tcBorders>
              <w:top w:val="single" w:sz="4" w:space="0" w:color="auto"/>
            </w:tcBorders>
            <w:vAlign w:val="center"/>
          </w:tcPr>
          <w:p w14:paraId="4256AE7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0.09</w:t>
            </w:r>
          </w:p>
        </w:tc>
        <w:tc>
          <w:tcPr>
            <w:tcW w:w="768" w:type="dxa"/>
            <w:tcBorders>
              <w:top w:val="single" w:sz="4" w:space="0" w:color="auto"/>
            </w:tcBorders>
            <w:vAlign w:val="center"/>
          </w:tcPr>
          <w:p w14:paraId="126FA1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0.50</w:t>
            </w:r>
          </w:p>
        </w:tc>
        <w:tc>
          <w:tcPr>
            <w:tcW w:w="767" w:type="dxa"/>
            <w:tcBorders>
              <w:top w:val="single" w:sz="4" w:space="0" w:color="auto"/>
            </w:tcBorders>
            <w:vAlign w:val="center"/>
          </w:tcPr>
          <w:p w14:paraId="5F81AAA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0.88</w:t>
            </w:r>
          </w:p>
        </w:tc>
        <w:tc>
          <w:tcPr>
            <w:tcW w:w="896" w:type="dxa"/>
            <w:tcBorders>
              <w:top w:val="single" w:sz="4" w:space="0" w:color="auto"/>
            </w:tcBorders>
            <w:vAlign w:val="center"/>
          </w:tcPr>
          <w:p w14:paraId="0C7C1D4A" w14:textId="77777777" w:rsidR="00DB1167" w:rsidRPr="00EA2D5A" w:rsidRDefault="00DB1167" w:rsidP="003F7882">
            <w:pPr>
              <w:jc w:val="center"/>
              <w:rPr>
                <w:rFonts w:ascii="Times New Roman" w:hAnsi="Times New Roman" w:cs="Times New Roman"/>
                <w:sz w:val="20"/>
                <w:szCs w:val="20"/>
              </w:rPr>
            </w:pPr>
          </w:p>
        </w:tc>
        <w:tc>
          <w:tcPr>
            <w:tcW w:w="1023" w:type="dxa"/>
            <w:tcBorders>
              <w:top w:val="single" w:sz="4" w:space="0" w:color="auto"/>
            </w:tcBorders>
            <w:vAlign w:val="center"/>
          </w:tcPr>
          <w:p w14:paraId="107C4CD8" w14:textId="77777777" w:rsidR="00DB1167" w:rsidRPr="00EA2D5A" w:rsidRDefault="00DB1167" w:rsidP="003F7882">
            <w:pPr>
              <w:jc w:val="center"/>
              <w:rPr>
                <w:rFonts w:ascii="Times New Roman" w:hAnsi="Times New Roman" w:cs="Times New Roman"/>
                <w:sz w:val="20"/>
                <w:szCs w:val="20"/>
              </w:rPr>
            </w:pPr>
          </w:p>
        </w:tc>
        <w:tc>
          <w:tcPr>
            <w:tcW w:w="739" w:type="dxa"/>
            <w:tcBorders>
              <w:top w:val="single" w:sz="4" w:space="0" w:color="auto"/>
            </w:tcBorders>
            <w:vAlign w:val="center"/>
          </w:tcPr>
          <w:p w14:paraId="0B9CAD59" w14:textId="77777777" w:rsidR="00DB1167" w:rsidRPr="00EA2D5A" w:rsidRDefault="00DB1167" w:rsidP="003F7882">
            <w:pPr>
              <w:jc w:val="center"/>
              <w:rPr>
                <w:rFonts w:ascii="Times New Roman" w:hAnsi="Times New Roman" w:cs="Times New Roman"/>
                <w:sz w:val="20"/>
                <w:szCs w:val="20"/>
              </w:rPr>
            </w:pPr>
          </w:p>
        </w:tc>
        <w:tc>
          <w:tcPr>
            <w:tcW w:w="874" w:type="dxa"/>
            <w:tcBorders>
              <w:top w:val="single" w:sz="4" w:space="0" w:color="auto"/>
            </w:tcBorders>
            <w:vAlign w:val="center"/>
          </w:tcPr>
          <w:p w14:paraId="14B2EFA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0.02</w:t>
            </w:r>
          </w:p>
        </w:tc>
        <w:tc>
          <w:tcPr>
            <w:tcW w:w="1073" w:type="dxa"/>
            <w:tcBorders>
              <w:top w:val="single" w:sz="4" w:space="0" w:color="auto"/>
            </w:tcBorders>
            <w:vAlign w:val="center"/>
          </w:tcPr>
          <w:p w14:paraId="2F9F7AC2" w14:textId="77777777" w:rsidR="00DB1167" w:rsidRPr="00EA2D5A" w:rsidRDefault="00DB1167" w:rsidP="003F7882">
            <w:pPr>
              <w:jc w:val="center"/>
              <w:rPr>
                <w:rFonts w:ascii="Times New Roman" w:hAnsi="Times New Roman" w:cs="Times New Roman"/>
                <w:sz w:val="20"/>
                <w:szCs w:val="20"/>
              </w:rPr>
            </w:pPr>
          </w:p>
        </w:tc>
      </w:tr>
      <w:tr w:rsidR="000C2B59" w:rsidRPr="00EA2D5A" w14:paraId="49D4034C" w14:textId="77777777" w:rsidTr="006F2DF5">
        <w:trPr>
          <w:trHeight w:val="262"/>
        </w:trPr>
        <w:tc>
          <w:tcPr>
            <w:tcW w:w="567" w:type="dxa"/>
            <w:vMerge/>
            <w:vAlign w:val="center"/>
          </w:tcPr>
          <w:p w14:paraId="5773F451" w14:textId="77777777" w:rsidR="00DB1167" w:rsidRPr="00EA2D5A" w:rsidRDefault="00DB1167" w:rsidP="003F7882">
            <w:pPr>
              <w:rPr>
                <w:rFonts w:ascii="Times New Roman" w:hAnsi="Times New Roman" w:cs="Times New Roman"/>
                <w:sz w:val="20"/>
                <w:szCs w:val="20"/>
              </w:rPr>
            </w:pPr>
          </w:p>
        </w:tc>
        <w:tc>
          <w:tcPr>
            <w:tcW w:w="691" w:type="dxa"/>
            <w:vAlign w:val="center"/>
          </w:tcPr>
          <w:p w14:paraId="16709EC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791" w:type="dxa"/>
            <w:vAlign w:val="center"/>
          </w:tcPr>
          <w:p w14:paraId="7988A3A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0.18</w:t>
            </w:r>
          </w:p>
        </w:tc>
        <w:tc>
          <w:tcPr>
            <w:tcW w:w="764" w:type="dxa"/>
            <w:vAlign w:val="center"/>
          </w:tcPr>
          <w:p w14:paraId="09FAB8E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0.30</w:t>
            </w:r>
          </w:p>
        </w:tc>
        <w:tc>
          <w:tcPr>
            <w:tcW w:w="767" w:type="dxa"/>
            <w:vAlign w:val="center"/>
          </w:tcPr>
          <w:p w14:paraId="72932B3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0.88</w:t>
            </w:r>
          </w:p>
        </w:tc>
        <w:tc>
          <w:tcPr>
            <w:tcW w:w="768" w:type="dxa"/>
            <w:vAlign w:val="center"/>
          </w:tcPr>
          <w:p w14:paraId="12EE90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5.91</w:t>
            </w:r>
          </w:p>
        </w:tc>
        <w:tc>
          <w:tcPr>
            <w:tcW w:w="767" w:type="dxa"/>
            <w:vAlign w:val="center"/>
          </w:tcPr>
          <w:p w14:paraId="6518913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6.75</w:t>
            </w:r>
          </w:p>
        </w:tc>
        <w:tc>
          <w:tcPr>
            <w:tcW w:w="896" w:type="dxa"/>
            <w:vAlign w:val="center"/>
          </w:tcPr>
          <w:p w14:paraId="7A870287"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2878ED4E"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4234915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2.32</w:t>
            </w:r>
          </w:p>
        </w:tc>
        <w:tc>
          <w:tcPr>
            <w:tcW w:w="874" w:type="dxa"/>
            <w:vAlign w:val="center"/>
          </w:tcPr>
          <w:p w14:paraId="75B8A5C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w:t>
            </w:r>
          </w:p>
        </w:tc>
        <w:tc>
          <w:tcPr>
            <w:tcW w:w="1073" w:type="dxa"/>
            <w:vAlign w:val="center"/>
          </w:tcPr>
          <w:p w14:paraId="47BD723A" w14:textId="77777777" w:rsidR="00DB1167" w:rsidRPr="00EA2D5A" w:rsidRDefault="00DB1167" w:rsidP="003F7882">
            <w:pPr>
              <w:jc w:val="center"/>
              <w:rPr>
                <w:rFonts w:ascii="Times New Roman" w:hAnsi="Times New Roman" w:cs="Times New Roman"/>
                <w:sz w:val="20"/>
                <w:szCs w:val="20"/>
              </w:rPr>
            </w:pPr>
          </w:p>
        </w:tc>
      </w:tr>
      <w:tr w:rsidR="000C2B59" w:rsidRPr="00EA2D5A" w14:paraId="3B506F3F" w14:textId="77777777" w:rsidTr="006F2DF5">
        <w:trPr>
          <w:trHeight w:val="262"/>
        </w:trPr>
        <w:tc>
          <w:tcPr>
            <w:tcW w:w="567" w:type="dxa"/>
            <w:vMerge/>
            <w:vAlign w:val="center"/>
          </w:tcPr>
          <w:p w14:paraId="658F477C" w14:textId="77777777" w:rsidR="00DB1167" w:rsidRPr="00EA2D5A" w:rsidRDefault="00DB1167" w:rsidP="003F7882">
            <w:pPr>
              <w:rPr>
                <w:rFonts w:ascii="Times New Roman" w:hAnsi="Times New Roman" w:cs="Times New Roman"/>
                <w:sz w:val="20"/>
                <w:szCs w:val="20"/>
              </w:rPr>
            </w:pPr>
          </w:p>
        </w:tc>
        <w:tc>
          <w:tcPr>
            <w:tcW w:w="691" w:type="dxa"/>
            <w:vAlign w:val="center"/>
          </w:tcPr>
          <w:p w14:paraId="44B647D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791" w:type="dxa"/>
            <w:vAlign w:val="center"/>
          </w:tcPr>
          <w:p w14:paraId="1FEE331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0.04</w:t>
            </w:r>
          </w:p>
        </w:tc>
        <w:tc>
          <w:tcPr>
            <w:tcW w:w="764" w:type="dxa"/>
            <w:vAlign w:val="center"/>
          </w:tcPr>
          <w:p w14:paraId="102A86C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0.14</w:t>
            </w:r>
          </w:p>
        </w:tc>
        <w:tc>
          <w:tcPr>
            <w:tcW w:w="767" w:type="dxa"/>
            <w:vAlign w:val="center"/>
          </w:tcPr>
          <w:p w14:paraId="4A80FAB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0.37</w:t>
            </w:r>
          </w:p>
        </w:tc>
        <w:tc>
          <w:tcPr>
            <w:tcW w:w="768" w:type="dxa"/>
            <w:vAlign w:val="center"/>
          </w:tcPr>
          <w:p w14:paraId="512060A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2.13</w:t>
            </w:r>
          </w:p>
        </w:tc>
        <w:tc>
          <w:tcPr>
            <w:tcW w:w="767" w:type="dxa"/>
            <w:vAlign w:val="center"/>
          </w:tcPr>
          <w:p w14:paraId="6228DCC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2.69</w:t>
            </w:r>
          </w:p>
        </w:tc>
        <w:tc>
          <w:tcPr>
            <w:tcW w:w="896" w:type="dxa"/>
            <w:vAlign w:val="center"/>
          </w:tcPr>
          <w:p w14:paraId="54A9BC24" w14:textId="77777777" w:rsidR="00DB1167" w:rsidRPr="00EA2D5A" w:rsidRDefault="00DB1167" w:rsidP="003F7882">
            <w:pPr>
              <w:jc w:val="center"/>
              <w:rPr>
                <w:rFonts w:ascii="Times New Roman" w:hAnsi="Times New Roman" w:cs="Times New Roman"/>
                <w:sz w:val="20"/>
                <w:szCs w:val="20"/>
              </w:rPr>
            </w:pPr>
          </w:p>
        </w:tc>
        <w:tc>
          <w:tcPr>
            <w:tcW w:w="1023" w:type="dxa"/>
            <w:vAlign w:val="center"/>
          </w:tcPr>
          <w:p w14:paraId="0EA39DBA" w14:textId="77777777" w:rsidR="00DB1167" w:rsidRPr="00EA2D5A" w:rsidRDefault="00DB1167" w:rsidP="003F7882">
            <w:pPr>
              <w:jc w:val="center"/>
              <w:rPr>
                <w:rFonts w:ascii="Times New Roman" w:hAnsi="Times New Roman" w:cs="Times New Roman"/>
                <w:sz w:val="20"/>
                <w:szCs w:val="20"/>
              </w:rPr>
            </w:pPr>
          </w:p>
        </w:tc>
        <w:tc>
          <w:tcPr>
            <w:tcW w:w="739" w:type="dxa"/>
            <w:vAlign w:val="center"/>
          </w:tcPr>
          <w:p w14:paraId="35E6AA95" w14:textId="77777777" w:rsidR="00DB1167" w:rsidRPr="00EA2D5A" w:rsidRDefault="00DB1167" w:rsidP="003F7882">
            <w:pPr>
              <w:jc w:val="center"/>
              <w:rPr>
                <w:rFonts w:ascii="Times New Roman" w:hAnsi="Times New Roman" w:cs="Times New Roman"/>
                <w:sz w:val="20"/>
                <w:szCs w:val="20"/>
              </w:rPr>
            </w:pPr>
          </w:p>
        </w:tc>
        <w:tc>
          <w:tcPr>
            <w:tcW w:w="874" w:type="dxa"/>
            <w:vAlign w:val="center"/>
          </w:tcPr>
          <w:p w14:paraId="6D2AF0F1"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rPr>
              <w:t>0.23</w:t>
            </w:r>
          </w:p>
        </w:tc>
        <w:tc>
          <w:tcPr>
            <w:tcW w:w="1073" w:type="dxa"/>
            <w:vAlign w:val="center"/>
          </w:tcPr>
          <w:p w14:paraId="236A2D16" w14:textId="77777777" w:rsidR="00DB1167" w:rsidRPr="00EA2D5A" w:rsidRDefault="00DB1167" w:rsidP="003F7882">
            <w:pPr>
              <w:jc w:val="center"/>
              <w:rPr>
                <w:rFonts w:ascii="Times New Roman" w:hAnsi="Times New Roman" w:cs="Times New Roman"/>
                <w:sz w:val="20"/>
                <w:szCs w:val="20"/>
              </w:rPr>
            </w:pPr>
          </w:p>
        </w:tc>
      </w:tr>
      <w:tr w:rsidR="000C2B59" w:rsidRPr="00EA2D5A" w14:paraId="4A4BD29F" w14:textId="77777777" w:rsidTr="006F2DF5">
        <w:trPr>
          <w:trHeight w:val="75"/>
        </w:trPr>
        <w:tc>
          <w:tcPr>
            <w:tcW w:w="567" w:type="dxa"/>
            <w:vMerge/>
            <w:tcBorders>
              <w:bottom w:val="single" w:sz="4" w:space="0" w:color="auto"/>
            </w:tcBorders>
            <w:vAlign w:val="center"/>
          </w:tcPr>
          <w:p w14:paraId="17C89DF4" w14:textId="77777777" w:rsidR="00DB1167" w:rsidRPr="00EA2D5A" w:rsidRDefault="00DB1167" w:rsidP="003F7882">
            <w:pPr>
              <w:rPr>
                <w:rFonts w:ascii="Times New Roman" w:hAnsi="Times New Roman" w:cs="Times New Roman"/>
                <w:sz w:val="20"/>
                <w:szCs w:val="20"/>
              </w:rPr>
            </w:pPr>
          </w:p>
        </w:tc>
        <w:tc>
          <w:tcPr>
            <w:tcW w:w="691" w:type="dxa"/>
            <w:tcBorders>
              <w:bottom w:val="single" w:sz="4" w:space="0" w:color="auto"/>
            </w:tcBorders>
            <w:vAlign w:val="center"/>
          </w:tcPr>
          <w:p w14:paraId="066059D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791" w:type="dxa"/>
            <w:tcBorders>
              <w:bottom w:val="single" w:sz="4" w:space="0" w:color="auto"/>
            </w:tcBorders>
            <w:vAlign w:val="center"/>
          </w:tcPr>
          <w:p w14:paraId="3963F39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w:t>
            </w:r>
          </w:p>
        </w:tc>
        <w:tc>
          <w:tcPr>
            <w:tcW w:w="764" w:type="dxa"/>
            <w:tcBorders>
              <w:bottom w:val="single" w:sz="4" w:space="0" w:color="auto"/>
            </w:tcBorders>
            <w:vAlign w:val="center"/>
          </w:tcPr>
          <w:p w14:paraId="4A8490D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w:t>
            </w:r>
          </w:p>
        </w:tc>
        <w:tc>
          <w:tcPr>
            <w:tcW w:w="767" w:type="dxa"/>
            <w:tcBorders>
              <w:bottom w:val="single" w:sz="4" w:space="0" w:color="auto"/>
            </w:tcBorders>
            <w:vAlign w:val="center"/>
          </w:tcPr>
          <w:p w14:paraId="5AB56FA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w:t>
            </w:r>
          </w:p>
        </w:tc>
        <w:tc>
          <w:tcPr>
            <w:tcW w:w="768" w:type="dxa"/>
            <w:tcBorders>
              <w:bottom w:val="single" w:sz="4" w:space="0" w:color="auto"/>
            </w:tcBorders>
            <w:vAlign w:val="center"/>
          </w:tcPr>
          <w:p w14:paraId="7D895AE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79</w:t>
            </w:r>
          </w:p>
        </w:tc>
        <w:tc>
          <w:tcPr>
            <w:tcW w:w="767" w:type="dxa"/>
            <w:tcBorders>
              <w:bottom w:val="single" w:sz="4" w:space="0" w:color="auto"/>
            </w:tcBorders>
            <w:vAlign w:val="center"/>
          </w:tcPr>
          <w:p w14:paraId="1971CFE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896" w:type="dxa"/>
            <w:tcBorders>
              <w:bottom w:val="single" w:sz="4" w:space="0" w:color="auto"/>
            </w:tcBorders>
            <w:vAlign w:val="center"/>
          </w:tcPr>
          <w:p w14:paraId="3E408A6F" w14:textId="77777777" w:rsidR="00DB1167" w:rsidRPr="00EA2D5A" w:rsidRDefault="00DB1167" w:rsidP="003F7882">
            <w:pPr>
              <w:jc w:val="center"/>
              <w:rPr>
                <w:rFonts w:ascii="Times New Roman" w:hAnsi="Times New Roman" w:cs="Times New Roman"/>
                <w:sz w:val="20"/>
                <w:szCs w:val="20"/>
              </w:rPr>
            </w:pPr>
          </w:p>
        </w:tc>
        <w:tc>
          <w:tcPr>
            <w:tcW w:w="1023" w:type="dxa"/>
            <w:tcBorders>
              <w:bottom w:val="single" w:sz="4" w:space="0" w:color="auto"/>
            </w:tcBorders>
            <w:vAlign w:val="center"/>
          </w:tcPr>
          <w:p w14:paraId="4D0B97CB" w14:textId="77777777" w:rsidR="00DB1167" w:rsidRPr="00EA2D5A" w:rsidRDefault="00DB1167" w:rsidP="003F7882">
            <w:pPr>
              <w:jc w:val="center"/>
              <w:rPr>
                <w:rFonts w:ascii="Times New Roman" w:hAnsi="Times New Roman" w:cs="Times New Roman"/>
                <w:sz w:val="20"/>
                <w:szCs w:val="20"/>
              </w:rPr>
            </w:pPr>
          </w:p>
        </w:tc>
        <w:tc>
          <w:tcPr>
            <w:tcW w:w="739" w:type="dxa"/>
            <w:tcBorders>
              <w:bottom w:val="single" w:sz="4" w:space="0" w:color="auto"/>
            </w:tcBorders>
            <w:vAlign w:val="center"/>
          </w:tcPr>
          <w:p w14:paraId="50CB2DEC" w14:textId="77777777" w:rsidR="00DB1167" w:rsidRPr="00EA2D5A" w:rsidRDefault="00DB1167" w:rsidP="003F7882">
            <w:pPr>
              <w:jc w:val="center"/>
              <w:rPr>
                <w:rFonts w:ascii="Times New Roman" w:hAnsi="Times New Roman" w:cs="Times New Roman"/>
                <w:sz w:val="20"/>
                <w:szCs w:val="20"/>
              </w:rPr>
            </w:pPr>
          </w:p>
        </w:tc>
        <w:tc>
          <w:tcPr>
            <w:tcW w:w="874" w:type="dxa"/>
            <w:tcBorders>
              <w:bottom w:val="single" w:sz="4" w:space="0" w:color="auto"/>
            </w:tcBorders>
            <w:vAlign w:val="center"/>
          </w:tcPr>
          <w:p w14:paraId="1DAD9525" w14:textId="77777777" w:rsidR="00DB1167" w:rsidRPr="00EA2D5A" w:rsidRDefault="00DB1167" w:rsidP="003F7882">
            <w:pPr>
              <w:jc w:val="center"/>
              <w:rPr>
                <w:rFonts w:ascii="Times New Roman" w:hAnsi="Times New Roman" w:cs="Times New Roman"/>
                <w:sz w:val="20"/>
                <w:szCs w:val="20"/>
              </w:rPr>
            </w:pPr>
          </w:p>
        </w:tc>
        <w:tc>
          <w:tcPr>
            <w:tcW w:w="1073" w:type="dxa"/>
            <w:tcBorders>
              <w:bottom w:val="single" w:sz="4" w:space="0" w:color="auto"/>
            </w:tcBorders>
            <w:vAlign w:val="center"/>
          </w:tcPr>
          <w:p w14:paraId="273F8130" w14:textId="77777777" w:rsidR="00DB1167" w:rsidRPr="00EA2D5A" w:rsidRDefault="00DB1167" w:rsidP="003F7882">
            <w:pPr>
              <w:jc w:val="center"/>
              <w:rPr>
                <w:rFonts w:ascii="Times New Roman" w:hAnsi="Times New Roman" w:cs="Times New Roman"/>
                <w:sz w:val="20"/>
                <w:szCs w:val="20"/>
              </w:rPr>
            </w:pPr>
          </w:p>
        </w:tc>
      </w:tr>
    </w:tbl>
    <w:p w14:paraId="59DC02D7" w14:textId="71957391" w:rsidR="00DB1167" w:rsidRPr="00EA2D5A" w:rsidRDefault="00DB1167" w:rsidP="003F7882">
      <w:pPr>
        <w:spacing w:after="0" w:line="240" w:lineRule="auto"/>
        <w:jc w:val="both"/>
        <w:rPr>
          <w:rFonts w:ascii="Times New Roman" w:hAnsi="Times New Roman" w:cs="Times New Roman"/>
          <w:sz w:val="18"/>
          <w:szCs w:val="18"/>
        </w:rPr>
      </w:pPr>
      <w:r w:rsidRPr="00EA2D5A">
        <w:rPr>
          <w:rFonts w:ascii="Times New Roman" w:hAnsi="Times New Roman" w:cs="Times New Roman"/>
          <w:sz w:val="18"/>
          <w:szCs w:val="18"/>
        </w:rPr>
        <w:t xml:space="preserve">* below detection limit; ** Σ = F1+F2+F3+R; </w:t>
      </w:r>
      <w:r w:rsidRPr="00EA2D5A">
        <w:rPr>
          <w:rFonts w:ascii="Times New Roman" w:hAnsi="Times New Roman" w:cs="Times New Roman"/>
          <w:sz w:val="18"/>
          <w:szCs w:val="18"/>
          <w:vertAlign w:val="superscript"/>
        </w:rPr>
        <w:t>****</w:t>
      </w:r>
      <w:r w:rsidRPr="00EA2D5A">
        <w:rPr>
          <w:rFonts w:ascii="Times New Roman" w:hAnsi="Times New Roman" w:cs="Times New Roman"/>
          <w:sz w:val="18"/>
          <w:szCs w:val="18"/>
        </w:rPr>
        <w:t>Limits according to the European Union directive 86/278/EEC (CEC, 1986);</w:t>
      </w:r>
      <w:r w:rsidRPr="00EA2D5A">
        <w:rPr>
          <w:rFonts w:ascii="Times New Roman" w:hAnsi="Times New Roman" w:cs="Times New Roman"/>
          <w:b/>
          <w:sz w:val="18"/>
          <w:szCs w:val="18"/>
          <w:vertAlign w:val="superscript"/>
        </w:rPr>
        <w:t xml:space="preserve"> ****</w:t>
      </w:r>
      <w:r w:rsidRPr="00EA2D5A">
        <w:rPr>
          <w:rFonts w:ascii="Times New Roman" w:hAnsi="Times New Roman" w:cs="Times New Roman"/>
          <w:sz w:val="18"/>
          <w:szCs w:val="18"/>
        </w:rPr>
        <w:t>Maximum allowable concentrations as reported by Kabata-Pendias (2011, p. 24).</w:t>
      </w:r>
      <w:r w:rsidRPr="00EA2D5A">
        <w:rPr>
          <w:rFonts w:ascii="Times New Roman" w:hAnsi="Times New Roman" w:cs="Times New Roman"/>
          <w:b/>
          <w:sz w:val="18"/>
          <w:szCs w:val="18"/>
          <w:vertAlign w:val="superscript"/>
        </w:rPr>
        <w:t xml:space="preserve"> </w:t>
      </w:r>
      <w:r w:rsidRPr="00EA2D5A">
        <w:rPr>
          <w:rFonts w:ascii="Times New Roman" w:hAnsi="Times New Roman" w:cs="Times New Roman"/>
          <w:sz w:val="18"/>
          <w:szCs w:val="18"/>
          <w:vertAlign w:val="superscript"/>
        </w:rPr>
        <w:t xml:space="preserve"># </w:t>
      </w:r>
      <w:r w:rsidRPr="00EA2D5A">
        <w:rPr>
          <w:rFonts w:ascii="Times New Roman" w:hAnsi="Times New Roman" w:cs="Times New Roman"/>
          <w:sz w:val="18"/>
          <w:szCs w:val="18"/>
        </w:rPr>
        <w:t>Background value (study area);</w:t>
      </w:r>
      <w:r w:rsidRPr="00EA2D5A">
        <w:rPr>
          <w:rFonts w:ascii="Times New Roman" w:hAnsi="Times New Roman" w:cs="Times New Roman"/>
          <w:sz w:val="18"/>
          <w:szCs w:val="18"/>
          <w:vertAlign w:val="superscript"/>
        </w:rPr>
        <w:t xml:space="preserve"> </w:t>
      </w:r>
      <w:r w:rsidR="00550359" w:rsidRPr="00EA2D5A">
        <w:rPr>
          <w:rFonts w:ascii="Times New Roman" w:hAnsi="Times New Roman" w:cs="Times New Roman"/>
          <w:sz w:val="18"/>
          <w:szCs w:val="18"/>
          <w:vertAlign w:val="superscript"/>
        </w:rPr>
        <w:t xml:space="preserve">                                </w:t>
      </w:r>
      <w:r w:rsidRPr="00EA2D5A">
        <w:rPr>
          <w:rFonts w:ascii="Times New Roman" w:hAnsi="Times New Roman" w:cs="Times New Roman"/>
          <w:sz w:val="18"/>
          <w:szCs w:val="18"/>
          <w:vertAlign w:val="superscript"/>
        </w:rPr>
        <w:t xml:space="preserve">&amp; </w:t>
      </w:r>
      <w:r w:rsidRPr="00EA2D5A">
        <w:rPr>
          <w:rFonts w:ascii="Times New Roman" w:hAnsi="Times New Roman" w:cs="Times New Roman"/>
          <w:sz w:val="18"/>
          <w:szCs w:val="18"/>
        </w:rPr>
        <w:t>European agricultural soil (Reimann et al. 2018);</w:t>
      </w:r>
      <w:r w:rsidRPr="00EA2D5A">
        <w:rPr>
          <w:rFonts w:ascii="Times New Roman" w:hAnsi="Times New Roman" w:cs="Times New Roman"/>
          <w:b/>
          <w:sz w:val="18"/>
          <w:szCs w:val="18"/>
        </w:rPr>
        <w:t xml:space="preserve"> </w:t>
      </w:r>
      <w:r w:rsidRPr="00EA2D5A">
        <w:rPr>
          <w:rFonts w:ascii="Times New Roman" w:hAnsi="Times New Roman" w:cs="Times New Roman"/>
          <w:sz w:val="18"/>
          <w:szCs w:val="18"/>
          <w:vertAlign w:val="superscript"/>
        </w:rPr>
        <w:t xml:space="preserve">+ </w:t>
      </w:r>
      <w:r w:rsidRPr="00EA2D5A">
        <w:rPr>
          <w:rFonts w:ascii="Times New Roman" w:hAnsi="Times New Roman" w:cs="Times New Roman"/>
          <w:sz w:val="18"/>
          <w:szCs w:val="18"/>
        </w:rPr>
        <w:t xml:space="preserve">mediana; </w:t>
      </w:r>
      <w:r w:rsidRPr="00EA2D5A">
        <w:rPr>
          <w:rFonts w:ascii="Times New Roman" w:hAnsi="Times New Roman" w:cs="Times New Roman"/>
          <w:b/>
          <w:sz w:val="18"/>
          <w:szCs w:val="18"/>
          <w:vertAlign w:val="superscript"/>
        </w:rPr>
        <w:t xml:space="preserve">$ </w:t>
      </w:r>
      <w:r w:rsidRPr="00EA2D5A">
        <w:rPr>
          <w:rFonts w:ascii="Times New Roman" w:hAnsi="Times New Roman" w:cs="Times New Roman"/>
          <w:sz w:val="18"/>
          <w:szCs w:val="18"/>
        </w:rPr>
        <w:t xml:space="preserve">Šabac urban soil, Serbia, </w:t>
      </w:r>
      <w:r w:rsidRPr="00EA2D5A">
        <w:rPr>
          <w:rFonts w:ascii="Times New Roman" w:hAnsi="Times New Roman" w:cs="Times New Roman"/>
          <w:bCs/>
          <w:sz w:val="18"/>
          <w:szCs w:val="18"/>
        </w:rPr>
        <w:t>Antonijević Nikolić</w:t>
      </w:r>
      <w:r w:rsidRPr="00EA2D5A">
        <w:rPr>
          <w:rFonts w:ascii="Times New Roman" w:hAnsi="Times New Roman" w:cs="Times New Roman"/>
          <w:sz w:val="18"/>
          <w:szCs w:val="18"/>
        </w:rPr>
        <w:t xml:space="preserve"> et al. (2021).</w:t>
      </w:r>
    </w:p>
    <w:p w14:paraId="7D39D4B8" w14:textId="1737043F" w:rsidR="00DB1167" w:rsidRPr="00EA2D5A" w:rsidRDefault="00DB1167" w:rsidP="003F7882">
      <w:pPr>
        <w:spacing w:after="0" w:line="240" w:lineRule="auto"/>
        <w:jc w:val="both"/>
        <w:rPr>
          <w:rFonts w:ascii="Times New Roman" w:hAnsi="Times New Roman" w:cs="Times New Roman"/>
          <w:sz w:val="18"/>
          <w:szCs w:val="18"/>
        </w:rPr>
      </w:pPr>
    </w:p>
    <w:p w14:paraId="34AA9D3C" w14:textId="105ED10E" w:rsidR="00D803A4" w:rsidRPr="00EA2D5A" w:rsidRDefault="00D803A4" w:rsidP="003F7882">
      <w:pPr>
        <w:spacing w:after="0" w:line="240" w:lineRule="auto"/>
        <w:jc w:val="both"/>
        <w:rPr>
          <w:rFonts w:ascii="Times New Roman" w:hAnsi="Times New Roman" w:cs="Times New Roman"/>
          <w:sz w:val="18"/>
          <w:szCs w:val="18"/>
        </w:rPr>
      </w:pPr>
    </w:p>
    <w:p w14:paraId="2086B9CA" w14:textId="6B923A98" w:rsidR="00D803A4" w:rsidRPr="00EA2D5A" w:rsidRDefault="00D803A4" w:rsidP="003F7882">
      <w:pPr>
        <w:spacing w:after="0" w:line="240" w:lineRule="auto"/>
        <w:jc w:val="both"/>
        <w:rPr>
          <w:rFonts w:ascii="Times New Roman" w:hAnsi="Times New Roman" w:cs="Times New Roman"/>
          <w:sz w:val="18"/>
          <w:szCs w:val="18"/>
        </w:rPr>
      </w:pPr>
    </w:p>
    <w:p w14:paraId="63DECC9B" w14:textId="77777777" w:rsidR="00D803A4" w:rsidRPr="00EA2D5A" w:rsidRDefault="00D803A4" w:rsidP="003F7882">
      <w:pPr>
        <w:spacing w:after="0" w:line="240" w:lineRule="auto"/>
        <w:jc w:val="both"/>
        <w:rPr>
          <w:rFonts w:ascii="Times New Roman" w:hAnsi="Times New Roman" w:cs="Times New Roman"/>
          <w:sz w:val="18"/>
          <w:szCs w:val="18"/>
        </w:rPr>
      </w:pPr>
    </w:p>
    <w:p w14:paraId="2F7AEE3E" w14:textId="77777777" w:rsidR="00DB1167" w:rsidRPr="00EA2D5A" w:rsidRDefault="00DB1167" w:rsidP="003F7882">
      <w:pPr>
        <w:spacing w:after="0" w:line="240" w:lineRule="auto"/>
        <w:jc w:val="both"/>
        <w:rPr>
          <w:rFonts w:ascii="Times New Roman" w:hAnsi="Times New Roman" w:cs="Times New Roman"/>
          <w:b/>
          <w:sz w:val="18"/>
          <w:szCs w:val="18"/>
        </w:rPr>
      </w:pPr>
    </w:p>
    <w:p w14:paraId="6865CD37" w14:textId="77777777" w:rsidR="00DB1167" w:rsidRPr="00EA2D5A" w:rsidRDefault="00DB1167" w:rsidP="003F7882">
      <w:pPr>
        <w:spacing w:after="0" w:line="240" w:lineRule="auto"/>
        <w:jc w:val="both"/>
        <w:rPr>
          <w:rFonts w:ascii="Times New Roman" w:hAnsi="Times New Roman" w:cs="Times New Roman"/>
          <w:sz w:val="20"/>
          <w:szCs w:val="20"/>
        </w:rPr>
      </w:pPr>
      <w:r w:rsidRPr="00EA2D5A">
        <w:rPr>
          <w:rFonts w:ascii="Times New Roman" w:hAnsi="Times New Roman" w:cs="Times New Roman"/>
          <w:b/>
          <w:sz w:val="20"/>
          <w:szCs w:val="20"/>
        </w:rPr>
        <w:t xml:space="preserve">Table 3. </w:t>
      </w:r>
      <w:r w:rsidRPr="00EA2D5A">
        <w:rPr>
          <w:rFonts w:ascii="Times New Roman" w:hAnsi="Times New Roman" w:cs="Times New Roman"/>
          <w:sz w:val="20"/>
          <w:szCs w:val="20"/>
        </w:rPr>
        <w:t>Elements content (mg kg</w:t>
      </w:r>
      <w:r w:rsidRPr="00EA2D5A">
        <w:rPr>
          <w:rFonts w:ascii="Times New Roman" w:hAnsi="Times New Roman" w:cs="Times New Roman"/>
          <w:sz w:val="20"/>
          <w:szCs w:val="20"/>
          <w:vertAlign w:val="superscript"/>
        </w:rPr>
        <w:t>-1</w:t>
      </w:r>
      <w:r w:rsidRPr="00EA2D5A">
        <w:rPr>
          <w:rFonts w:ascii="Times New Roman" w:hAnsi="Times New Roman" w:cs="Times New Roman"/>
          <w:sz w:val="20"/>
          <w:szCs w:val="20"/>
        </w:rPr>
        <w:t xml:space="preserve">), distribution by fractions (%) and comparison with similar data  </w:t>
      </w:r>
    </w:p>
    <w:tbl>
      <w:tblPr>
        <w:tblStyle w:val="Koordinatnamreatabele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95"/>
        <w:gridCol w:w="1027"/>
        <w:gridCol w:w="1137"/>
        <w:gridCol w:w="1005"/>
        <w:gridCol w:w="1027"/>
        <w:gridCol w:w="916"/>
        <w:gridCol w:w="1123"/>
        <w:gridCol w:w="861"/>
        <w:gridCol w:w="713"/>
      </w:tblGrid>
      <w:tr w:rsidR="000C2B59" w:rsidRPr="00EA2D5A" w14:paraId="2C8FC9B9" w14:textId="77777777" w:rsidTr="006F2DF5">
        <w:trPr>
          <w:trHeight w:val="242"/>
        </w:trPr>
        <w:tc>
          <w:tcPr>
            <w:tcW w:w="756" w:type="dxa"/>
            <w:tcBorders>
              <w:top w:val="single" w:sz="4" w:space="0" w:color="auto"/>
              <w:bottom w:val="single" w:sz="4" w:space="0" w:color="auto"/>
            </w:tcBorders>
            <w:vAlign w:val="center"/>
          </w:tcPr>
          <w:p w14:paraId="247EB264" w14:textId="77777777" w:rsidR="00DB1167" w:rsidRPr="00EA2D5A" w:rsidRDefault="00DB1167" w:rsidP="003F7882">
            <w:pPr>
              <w:rPr>
                <w:rFonts w:ascii="Times New Roman" w:hAnsi="Times New Roman" w:cs="Times New Roman"/>
                <w:sz w:val="20"/>
                <w:szCs w:val="20"/>
              </w:rPr>
            </w:pPr>
          </w:p>
        </w:tc>
        <w:tc>
          <w:tcPr>
            <w:tcW w:w="795" w:type="dxa"/>
            <w:tcBorders>
              <w:top w:val="single" w:sz="4" w:space="0" w:color="auto"/>
              <w:bottom w:val="single" w:sz="4" w:space="0" w:color="auto"/>
            </w:tcBorders>
          </w:tcPr>
          <w:p w14:paraId="2B8E6006" w14:textId="77777777" w:rsidR="00DB1167" w:rsidRPr="00EA2D5A" w:rsidRDefault="00DB1167" w:rsidP="003F7882">
            <w:pPr>
              <w:jc w:val="center"/>
              <w:rPr>
                <w:rFonts w:ascii="Times New Roman" w:hAnsi="Times New Roman" w:cs="Times New Roman"/>
                <w:b/>
                <w:sz w:val="20"/>
                <w:szCs w:val="20"/>
              </w:rPr>
            </w:pPr>
          </w:p>
        </w:tc>
        <w:tc>
          <w:tcPr>
            <w:tcW w:w="1027" w:type="dxa"/>
            <w:tcBorders>
              <w:top w:val="single" w:sz="4" w:space="0" w:color="auto"/>
              <w:bottom w:val="single" w:sz="4" w:space="0" w:color="auto"/>
            </w:tcBorders>
            <w:vAlign w:val="center"/>
          </w:tcPr>
          <w:p w14:paraId="10069AC7"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F1</w:t>
            </w:r>
          </w:p>
        </w:tc>
        <w:tc>
          <w:tcPr>
            <w:tcW w:w="1137" w:type="dxa"/>
            <w:tcBorders>
              <w:top w:val="single" w:sz="4" w:space="0" w:color="auto"/>
              <w:bottom w:val="single" w:sz="4" w:space="0" w:color="auto"/>
            </w:tcBorders>
            <w:vAlign w:val="center"/>
          </w:tcPr>
          <w:p w14:paraId="686C7A8A"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F2</w:t>
            </w:r>
          </w:p>
        </w:tc>
        <w:tc>
          <w:tcPr>
            <w:tcW w:w="1005" w:type="dxa"/>
            <w:tcBorders>
              <w:top w:val="single" w:sz="4" w:space="0" w:color="auto"/>
              <w:bottom w:val="single" w:sz="4" w:space="0" w:color="auto"/>
            </w:tcBorders>
            <w:vAlign w:val="center"/>
          </w:tcPr>
          <w:p w14:paraId="24A5ED75"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F3</w:t>
            </w:r>
          </w:p>
        </w:tc>
        <w:tc>
          <w:tcPr>
            <w:tcW w:w="1027" w:type="dxa"/>
            <w:tcBorders>
              <w:top w:val="single" w:sz="4" w:space="0" w:color="auto"/>
              <w:bottom w:val="single" w:sz="4" w:space="0" w:color="auto"/>
            </w:tcBorders>
            <w:vAlign w:val="center"/>
          </w:tcPr>
          <w:p w14:paraId="0C935582"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R</w:t>
            </w:r>
          </w:p>
        </w:tc>
        <w:tc>
          <w:tcPr>
            <w:tcW w:w="916" w:type="dxa"/>
            <w:tcBorders>
              <w:top w:val="single" w:sz="4" w:space="0" w:color="auto"/>
              <w:bottom w:val="single" w:sz="4" w:space="0" w:color="auto"/>
            </w:tcBorders>
            <w:vAlign w:val="center"/>
          </w:tcPr>
          <w:p w14:paraId="0B4411F4"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Σ**</w:t>
            </w:r>
          </w:p>
        </w:tc>
        <w:tc>
          <w:tcPr>
            <w:tcW w:w="1123" w:type="dxa"/>
            <w:tcBorders>
              <w:top w:val="single" w:sz="4" w:space="0" w:color="auto"/>
              <w:bottom w:val="single" w:sz="4" w:space="0" w:color="auto"/>
            </w:tcBorders>
          </w:tcPr>
          <w:p w14:paraId="4D717A2F"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BV</w:t>
            </w:r>
            <w:r w:rsidRPr="00EA2D5A">
              <w:rPr>
                <w:rFonts w:ascii="Times New Roman" w:hAnsi="Times New Roman" w:cs="Times New Roman"/>
                <w:b/>
                <w:sz w:val="20"/>
                <w:szCs w:val="20"/>
                <w:vertAlign w:val="superscript"/>
              </w:rPr>
              <w:t>#</w:t>
            </w:r>
          </w:p>
        </w:tc>
        <w:tc>
          <w:tcPr>
            <w:tcW w:w="861" w:type="dxa"/>
            <w:tcBorders>
              <w:top w:val="single" w:sz="4" w:space="0" w:color="auto"/>
              <w:bottom w:val="single" w:sz="4" w:space="0" w:color="auto"/>
            </w:tcBorders>
          </w:tcPr>
          <w:p w14:paraId="15692DED"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EAS</w:t>
            </w:r>
            <w:r w:rsidRPr="00EA2D5A">
              <w:rPr>
                <w:rFonts w:ascii="Times New Roman" w:hAnsi="Times New Roman" w:cs="Times New Roman"/>
                <w:b/>
                <w:sz w:val="20"/>
                <w:szCs w:val="20"/>
                <w:vertAlign w:val="superscript"/>
              </w:rPr>
              <w:t>&amp;</w:t>
            </w:r>
          </w:p>
        </w:tc>
        <w:tc>
          <w:tcPr>
            <w:tcW w:w="713" w:type="dxa"/>
          </w:tcPr>
          <w:p w14:paraId="7F139032" w14:textId="77777777" w:rsidR="00DB1167" w:rsidRPr="00EA2D5A" w:rsidRDefault="00DB1167" w:rsidP="003F7882">
            <w:pPr>
              <w:jc w:val="center"/>
              <w:rPr>
                <w:rFonts w:ascii="Times New Roman" w:hAnsi="Times New Roman" w:cs="Times New Roman"/>
                <w:b/>
                <w:sz w:val="20"/>
                <w:szCs w:val="20"/>
              </w:rPr>
            </w:pPr>
          </w:p>
        </w:tc>
      </w:tr>
      <w:tr w:rsidR="000C2B59" w:rsidRPr="00EA2D5A" w14:paraId="2C27A25E" w14:textId="77777777" w:rsidTr="006F2DF5">
        <w:trPr>
          <w:trHeight w:val="247"/>
        </w:trPr>
        <w:tc>
          <w:tcPr>
            <w:tcW w:w="756" w:type="dxa"/>
            <w:vMerge w:val="restart"/>
            <w:tcBorders>
              <w:top w:val="single" w:sz="4" w:space="0" w:color="auto"/>
            </w:tcBorders>
            <w:vAlign w:val="center"/>
          </w:tcPr>
          <w:p w14:paraId="233A85EA"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K</w:t>
            </w:r>
          </w:p>
        </w:tc>
        <w:tc>
          <w:tcPr>
            <w:tcW w:w="795" w:type="dxa"/>
            <w:tcBorders>
              <w:top w:val="single" w:sz="4" w:space="0" w:color="auto"/>
            </w:tcBorders>
            <w:vAlign w:val="center"/>
          </w:tcPr>
          <w:p w14:paraId="1730355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left w:val="nil"/>
              <w:bottom w:val="nil"/>
              <w:right w:val="nil"/>
            </w:tcBorders>
            <w:shd w:val="clear" w:color="auto" w:fill="auto"/>
            <w:vAlign w:val="bottom"/>
          </w:tcPr>
          <w:p w14:paraId="2F7AB0C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65.6</w:t>
            </w:r>
          </w:p>
        </w:tc>
        <w:tc>
          <w:tcPr>
            <w:tcW w:w="1137" w:type="dxa"/>
            <w:tcBorders>
              <w:top w:val="single" w:sz="4" w:space="0" w:color="auto"/>
              <w:left w:val="nil"/>
              <w:bottom w:val="nil"/>
              <w:right w:val="nil"/>
            </w:tcBorders>
            <w:shd w:val="clear" w:color="auto" w:fill="auto"/>
            <w:vAlign w:val="bottom"/>
          </w:tcPr>
          <w:p w14:paraId="10DBC2C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41.17</w:t>
            </w:r>
          </w:p>
        </w:tc>
        <w:tc>
          <w:tcPr>
            <w:tcW w:w="1005" w:type="dxa"/>
            <w:tcBorders>
              <w:top w:val="single" w:sz="4" w:space="0" w:color="auto"/>
              <w:left w:val="nil"/>
              <w:bottom w:val="nil"/>
              <w:right w:val="nil"/>
            </w:tcBorders>
            <w:shd w:val="clear" w:color="auto" w:fill="auto"/>
            <w:vAlign w:val="bottom"/>
          </w:tcPr>
          <w:p w14:paraId="59CBAD3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16.8</w:t>
            </w:r>
          </w:p>
        </w:tc>
        <w:tc>
          <w:tcPr>
            <w:tcW w:w="1027" w:type="dxa"/>
            <w:tcBorders>
              <w:top w:val="single" w:sz="4" w:space="0" w:color="auto"/>
              <w:left w:val="nil"/>
              <w:bottom w:val="nil"/>
              <w:right w:val="nil"/>
            </w:tcBorders>
            <w:shd w:val="clear" w:color="auto" w:fill="auto"/>
            <w:vAlign w:val="bottom"/>
          </w:tcPr>
          <w:p w14:paraId="75C048C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180</w:t>
            </w:r>
          </w:p>
        </w:tc>
        <w:tc>
          <w:tcPr>
            <w:tcW w:w="916" w:type="dxa"/>
            <w:tcBorders>
              <w:top w:val="single" w:sz="4" w:space="0" w:color="auto"/>
              <w:left w:val="nil"/>
              <w:bottom w:val="nil"/>
              <w:right w:val="nil"/>
            </w:tcBorders>
            <w:shd w:val="clear" w:color="auto" w:fill="auto"/>
            <w:vAlign w:val="bottom"/>
          </w:tcPr>
          <w:p w14:paraId="6CB3FC0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325</w:t>
            </w:r>
          </w:p>
        </w:tc>
        <w:tc>
          <w:tcPr>
            <w:tcW w:w="1123" w:type="dxa"/>
            <w:tcBorders>
              <w:top w:val="single" w:sz="4" w:space="0" w:color="auto"/>
            </w:tcBorders>
          </w:tcPr>
          <w:p w14:paraId="4FD8E313"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4E8C28D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40</w:t>
            </w:r>
          </w:p>
        </w:tc>
        <w:tc>
          <w:tcPr>
            <w:tcW w:w="713" w:type="dxa"/>
            <w:vAlign w:val="center"/>
          </w:tcPr>
          <w:p w14:paraId="7207B13F" w14:textId="77777777" w:rsidR="00DB1167" w:rsidRPr="00EA2D5A" w:rsidRDefault="00DB1167" w:rsidP="003F7882">
            <w:pPr>
              <w:jc w:val="center"/>
              <w:rPr>
                <w:rFonts w:ascii="Times New Roman" w:hAnsi="Times New Roman" w:cs="Times New Roman"/>
                <w:sz w:val="20"/>
                <w:szCs w:val="20"/>
              </w:rPr>
            </w:pPr>
          </w:p>
        </w:tc>
      </w:tr>
      <w:tr w:rsidR="000C2B59" w:rsidRPr="00EA2D5A" w14:paraId="79F5B738" w14:textId="77777777" w:rsidTr="006F2DF5">
        <w:trPr>
          <w:trHeight w:val="233"/>
        </w:trPr>
        <w:tc>
          <w:tcPr>
            <w:tcW w:w="756" w:type="dxa"/>
            <w:vMerge/>
          </w:tcPr>
          <w:p w14:paraId="078CB9F5" w14:textId="77777777" w:rsidR="00DB1167" w:rsidRPr="00EA2D5A" w:rsidRDefault="00DB1167" w:rsidP="003F7882">
            <w:pPr>
              <w:rPr>
                <w:rFonts w:ascii="Times New Roman" w:hAnsi="Times New Roman" w:cs="Times New Roman"/>
                <w:sz w:val="20"/>
                <w:szCs w:val="20"/>
              </w:rPr>
            </w:pPr>
          </w:p>
        </w:tc>
        <w:tc>
          <w:tcPr>
            <w:tcW w:w="795" w:type="dxa"/>
            <w:vAlign w:val="center"/>
          </w:tcPr>
          <w:p w14:paraId="3CC69C4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Borders>
              <w:top w:val="nil"/>
              <w:left w:val="nil"/>
              <w:bottom w:val="nil"/>
              <w:right w:val="nil"/>
            </w:tcBorders>
            <w:shd w:val="clear" w:color="auto" w:fill="auto"/>
            <w:vAlign w:val="bottom"/>
          </w:tcPr>
          <w:p w14:paraId="2A6568E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536</w:t>
            </w:r>
          </w:p>
        </w:tc>
        <w:tc>
          <w:tcPr>
            <w:tcW w:w="1137" w:type="dxa"/>
            <w:tcBorders>
              <w:top w:val="nil"/>
              <w:left w:val="nil"/>
              <w:bottom w:val="nil"/>
              <w:right w:val="nil"/>
            </w:tcBorders>
            <w:shd w:val="clear" w:color="auto" w:fill="auto"/>
            <w:vAlign w:val="bottom"/>
          </w:tcPr>
          <w:p w14:paraId="0F76CA2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185</w:t>
            </w:r>
          </w:p>
        </w:tc>
        <w:tc>
          <w:tcPr>
            <w:tcW w:w="1005" w:type="dxa"/>
            <w:tcBorders>
              <w:top w:val="nil"/>
              <w:left w:val="nil"/>
              <w:bottom w:val="nil"/>
              <w:right w:val="nil"/>
            </w:tcBorders>
            <w:shd w:val="clear" w:color="auto" w:fill="auto"/>
            <w:vAlign w:val="bottom"/>
          </w:tcPr>
          <w:p w14:paraId="5B35F84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88.4</w:t>
            </w:r>
          </w:p>
        </w:tc>
        <w:tc>
          <w:tcPr>
            <w:tcW w:w="1027" w:type="dxa"/>
            <w:tcBorders>
              <w:top w:val="nil"/>
              <w:left w:val="nil"/>
              <w:bottom w:val="nil"/>
              <w:right w:val="nil"/>
            </w:tcBorders>
            <w:shd w:val="clear" w:color="auto" w:fill="auto"/>
            <w:vAlign w:val="bottom"/>
          </w:tcPr>
          <w:p w14:paraId="4082D24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1275</w:t>
            </w:r>
          </w:p>
        </w:tc>
        <w:tc>
          <w:tcPr>
            <w:tcW w:w="916" w:type="dxa"/>
            <w:tcBorders>
              <w:top w:val="nil"/>
              <w:left w:val="nil"/>
              <w:bottom w:val="nil"/>
              <w:right w:val="nil"/>
            </w:tcBorders>
            <w:shd w:val="clear" w:color="auto" w:fill="auto"/>
            <w:vAlign w:val="bottom"/>
          </w:tcPr>
          <w:p w14:paraId="75C8B0E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2033</w:t>
            </w:r>
          </w:p>
        </w:tc>
        <w:tc>
          <w:tcPr>
            <w:tcW w:w="1123" w:type="dxa"/>
          </w:tcPr>
          <w:p w14:paraId="2F37449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1474</w:t>
            </w:r>
          </w:p>
        </w:tc>
        <w:tc>
          <w:tcPr>
            <w:tcW w:w="861" w:type="dxa"/>
            <w:vAlign w:val="center"/>
          </w:tcPr>
          <w:p w14:paraId="76502BF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26739</w:t>
            </w:r>
          </w:p>
        </w:tc>
        <w:tc>
          <w:tcPr>
            <w:tcW w:w="713" w:type="dxa"/>
            <w:vAlign w:val="center"/>
          </w:tcPr>
          <w:p w14:paraId="7CB2FF36" w14:textId="77777777" w:rsidR="00DB1167" w:rsidRPr="00EA2D5A" w:rsidRDefault="00DB1167" w:rsidP="003F7882">
            <w:pPr>
              <w:jc w:val="center"/>
              <w:rPr>
                <w:rFonts w:ascii="Times New Roman" w:hAnsi="Times New Roman" w:cs="Times New Roman"/>
                <w:sz w:val="20"/>
                <w:szCs w:val="20"/>
              </w:rPr>
            </w:pPr>
          </w:p>
        </w:tc>
      </w:tr>
      <w:tr w:rsidR="000C2B59" w:rsidRPr="00EA2D5A" w14:paraId="57E4DB1B" w14:textId="77777777" w:rsidTr="006F2DF5">
        <w:trPr>
          <w:trHeight w:val="233"/>
        </w:trPr>
        <w:tc>
          <w:tcPr>
            <w:tcW w:w="756" w:type="dxa"/>
            <w:vMerge/>
          </w:tcPr>
          <w:p w14:paraId="6282E23E" w14:textId="77777777" w:rsidR="00DB1167" w:rsidRPr="00EA2D5A" w:rsidRDefault="00DB1167" w:rsidP="003F7882">
            <w:pPr>
              <w:rPr>
                <w:rFonts w:ascii="Times New Roman" w:hAnsi="Times New Roman" w:cs="Times New Roman"/>
                <w:sz w:val="20"/>
                <w:szCs w:val="20"/>
              </w:rPr>
            </w:pPr>
          </w:p>
        </w:tc>
        <w:tc>
          <w:tcPr>
            <w:tcW w:w="795" w:type="dxa"/>
            <w:vAlign w:val="center"/>
          </w:tcPr>
          <w:p w14:paraId="522E4AF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Borders>
              <w:top w:val="nil"/>
              <w:left w:val="nil"/>
              <w:right w:val="nil"/>
            </w:tcBorders>
            <w:shd w:val="clear" w:color="auto" w:fill="auto"/>
            <w:vAlign w:val="bottom"/>
          </w:tcPr>
          <w:p w14:paraId="54FE31B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212</w:t>
            </w:r>
          </w:p>
        </w:tc>
        <w:tc>
          <w:tcPr>
            <w:tcW w:w="1137" w:type="dxa"/>
            <w:tcBorders>
              <w:top w:val="nil"/>
              <w:left w:val="nil"/>
              <w:right w:val="nil"/>
            </w:tcBorders>
            <w:shd w:val="clear" w:color="auto" w:fill="auto"/>
            <w:vAlign w:val="bottom"/>
          </w:tcPr>
          <w:p w14:paraId="36C6AA8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86.4</w:t>
            </w:r>
          </w:p>
        </w:tc>
        <w:tc>
          <w:tcPr>
            <w:tcW w:w="1005" w:type="dxa"/>
            <w:tcBorders>
              <w:top w:val="nil"/>
              <w:left w:val="nil"/>
              <w:right w:val="nil"/>
            </w:tcBorders>
            <w:shd w:val="clear" w:color="auto" w:fill="auto"/>
            <w:vAlign w:val="bottom"/>
          </w:tcPr>
          <w:p w14:paraId="7E88BD7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39.0</w:t>
            </w:r>
          </w:p>
        </w:tc>
        <w:tc>
          <w:tcPr>
            <w:tcW w:w="1027" w:type="dxa"/>
            <w:tcBorders>
              <w:top w:val="nil"/>
              <w:left w:val="nil"/>
              <w:right w:val="nil"/>
            </w:tcBorders>
            <w:shd w:val="clear" w:color="auto" w:fill="auto"/>
            <w:vAlign w:val="bottom"/>
          </w:tcPr>
          <w:p w14:paraId="5ED9F99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749</w:t>
            </w:r>
          </w:p>
        </w:tc>
        <w:tc>
          <w:tcPr>
            <w:tcW w:w="916" w:type="dxa"/>
            <w:tcBorders>
              <w:top w:val="nil"/>
              <w:left w:val="nil"/>
              <w:right w:val="nil"/>
            </w:tcBorders>
            <w:shd w:val="clear" w:color="auto" w:fill="auto"/>
            <w:vAlign w:val="bottom"/>
          </w:tcPr>
          <w:p w14:paraId="6B49E57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1087</w:t>
            </w:r>
          </w:p>
        </w:tc>
        <w:tc>
          <w:tcPr>
            <w:tcW w:w="1123" w:type="dxa"/>
          </w:tcPr>
          <w:p w14:paraId="0CF4A927" w14:textId="77777777" w:rsidR="00DB1167" w:rsidRPr="00EA2D5A" w:rsidRDefault="00DB1167" w:rsidP="003F7882">
            <w:pPr>
              <w:jc w:val="center"/>
              <w:rPr>
                <w:rFonts w:ascii="Times New Roman" w:hAnsi="Times New Roman" w:cs="Times New Roman"/>
                <w:sz w:val="20"/>
                <w:szCs w:val="20"/>
              </w:rPr>
            </w:pPr>
          </w:p>
        </w:tc>
        <w:tc>
          <w:tcPr>
            <w:tcW w:w="861" w:type="dxa"/>
            <w:shd w:val="clear" w:color="auto" w:fill="auto"/>
            <w:vAlign w:val="center"/>
          </w:tcPr>
          <w:p w14:paraId="2109E32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1250</w:t>
            </w:r>
          </w:p>
        </w:tc>
        <w:tc>
          <w:tcPr>
            <w:tcW w:w="713" w:type="dxa"/>
            <w:vAlign w:val="center"/>
          </w:tcPr>
          <w:p w14:paraId="135C52E5" w14:textId="77777777" w:rsidR="00DB1167" w:rsidRPr="00EA2D5A" w:rsidRDefault="00DB1167" w:rsidP="003F7882">
            <w:pPr>
              <w:jc w:val="center"/>
              <w:rPr>
                <w:rFonts w:ascii="Times New Roman" w:hAnsi="Times New Roman" w:cs="Times New Roman"/>
                <w:sz w:val="20"/>
                <w:szCs w:val="20"/>
              </w:rPr>
            </w:pPr>
          </w:p>
        </w:tc>
      </w:tr>
      <w:tr w:rsidR="000C2B59" w:rsidRPr="00EA2D5A" w14:paraId="3ABD901B" w14:textId="77777777" w:rsidTr="006F2DF5">
        <w:trPr>
          <w:trHeight w:val="233"/>
        </w:trPr>
        <w:tc>
          <w:tcPr>
            <w:tcW w:w="756" w:type="dxa"/>
            <w:vMerge/>
          </w:tcPr>
          <w:p w14:paraId="01B67254"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4F4CB9F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4D87DE9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19</w:t>
            </w:r>
          </w:p>
        </w:tc>
        <w:tc>
          <w:tcPr>
            <w:tcW w:w="1137" w:type="dxa"/>
            <w:tcBorders>
              <w:bottom w:val="single" w:sz="4" w:space="0" w:color="auto"/>
            </w:tcBorders>
            <w:vAlign w:val="center"/>
          </w:tcPr>
          <w:p w14:paraId="7073938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w:t>
            </w:r>
          </w:p>
        </w:tc>
        <w:tc>
          <w:tcPr>
            <w:tcW w:w="1005" w:type="dxa"/>
            <w:tcBorders>
              <w:bottom w:val="single" w:sz="4" w:space="0" w:color="auto"/>
            </w:tcBorders>
            <w:vAlign w:val="center"/>
          </w:tcPr>
          <w:p w14:paraId="1CF0B81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w:t>
            </w:r>
          </w:p>
        </w:tc>
        <w:tc>
          <w:tcPr>
            <w:tcW w:w="1027" w:type="dxa"/>
            <w:tcBorders>
              <w:bottom w:val="single" w:sz="4" w:space="0" w:color="auto"/>
            </w:tcBorders>
            <w:vAlign w:val="center"/>
          </w:tcPr>
          <w:p w14:paraId="59D2BD1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69</w:t>
            </w:r>
          </w:p>
        </w:tc>
        <w:tc>
          <w:tcPr>
            <w:tcW w:w="916" w:type="dxa"/>
            <w:tcBorders>
              <w:bottom w:val="single" w:sz="4" w:space="0" w:color="auto"/>
            </w:tcBorders>
            <w:vAlign w:val="center"/>
          </w:tcPr>
          <w:p w14:paraId="04AD15C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7F29B893"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7E9AE991"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17FF5DC8" w14:textId="77777777" w:rsidR="00DB1167" w:rsidRPr="00EA2D5A" w:rsidRDefault="00DB1167" w:rsidP="003F7882">
            <w:pPr>
              <w:jc w:val="center"/>
              <w:rPr>
                <w:rFonts w:ascii="Times New Roman" w:hAnsi="Times New Roman" w:cs="Times New Roman"/>
                <w:sz w:val="20"/>
                <w:szCs w:val="20"/>
              </w:rPr>
            </w:pPr>
          </w:p>
        </w:tc>
      </w:tr>
      <w:tr w:rsidR="000C2B59" w:rsidRPr="00EA2D5A" w14:paraId="511558DA" w14:textId="77777777" w:rsidTr="006F2DF5">
        <w:trPr>
          <w:trHeight w:val="233"/>
        </w:trPr>
        <w:tc>
          <w:tcPr>
            <w:tcW w:w="756" w:type="dxa"/>
            <w:vMerge w:val="restart"/>
            <w:vAlign w:val="center"/>
          </w:tcPr>
          <w:p w14:paraId="154E3C78"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Li</w:t>
            </w:r>
          </w:p>
        </w:tc>
        <w:tc>
          <w:tcPr>
            <w:tcW w:w="795" w:type="dxa"/>
            <w:tcBorders>
              <w:top w:val="single" w:sz="4" w:space="0" w:color="auto"/>
            </w:tcBorders>
            <w:vAlign w:val="center"/>
          </w:tcPr>
          <w:p w14:paraId="7572873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left w:val="nil"/>
              <w:bottom w:val="nil"/>
              <w:right w:val="nil"/>
            </w:tcBorders>
            <w:shd w:val="clear" w:color="auto" w:fill="auto"/>
            <w:vAlign w:val="bottom"/>
          </w:tcPr>
          <w:p w14:paraId="45B9DE4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0.02</w:t>
            </w:r>
          </w:p>
        </w:tc>
        <w:tc>
          <w:tcPr>
            <w:tcW w:w="1137" w:type="dxa"/>
            <w:tcBorders>
              <w:top w:val="single" w:sz="4" w:space="0" w:color="auto"/>
              <w:left w:val="nil"/>
              <w:bottom w:val="nil"/>
              <w:right w:val="nil"/>
            </w:tcBorders>
            <w:shd w:val="clear" w:color="auto" w:fill="auto"/>
            <w:vAlign w:val="bottom"/>
          </w:tcPr>
          <w:p w14:paraId="06907A4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0.10</w:t>
            </w:r>
          </w:p>
        </w:tc>
        <w:tc>
          <w:tcPr>
            <w:tcW w:w="1005" w:type="dxa"/>
            <w:tcBorders>
              <w:top w:val="single" w:sz="4" w:space="0" w:color="auto"/>
              <w:left w:val="nil"/>
              <w:bottom w:val="nil"/>
              <w:right w:val="nil"/>
            </w:tcBorders>
            <w:shd w:val="clear" w:color="auto" w:fill="auto"/>
            <w:vAlign w:val="bottom"/>
          </w:tcPr>
          <w:p w14:paraId="6FB073C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0.44</w:t>
            </w:r>
          </w:p>
        </w:tc>
        <w:tc>
          <w:tcPr>
            <w:tcW w:w="1027" w:type="dxa"/>
            <w:tcBorders>
              <w:top w:val="single" w:sz="4" w:space="0" w:color="auto"/>
              <w:left w:val="nil"/>
              <w:bottom w:val="nil"/>
              <w:right w:val="nil"/>
            </w:tcBorders>
            <w:shd w:val="clear" w:color="auto" w:fill="auto"/>
            <w:vAlign w:val="bottom"/>
          </w:tcPr>
          <w:p w14:paraId="5F57502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4.46</w:t>
            </w:r>
          </w:p>
        </w:tc>
        <w:tc>
          <w:tcPr>
            <w:tcW w:w="916" w:type="dxa"/>
            <w:tcBorders>
              <w:top w:val="single" w:sz="4" w:space="0" w:color="auto"/>
              <w:left w:val="nil"/>
              <w:bottom w:val="nil"/>
              <w:right w:val="nil"/>
            </w:tcBorders>
            <w:shd w:val="clear" w:color="auto" w:fill="auto"/>
            <w:vAlign w:val="bottom"/>
          </w:tcPr>
          <w:p w14:paraId="33AB739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5.70</w:t>
            </w:r>
          </w:p>
        </w:tc>
        <w:tc>
          <w:tcPr>
            <w:tcW w:w="1123" w:type="dxa"/>
            <w:tcBorders>
              <w:top w:val="single" w:sz="4" w:space="0" w:color="auto"/>
            </w:tcBorders>
          </w:tcPr>
          <w:p w14:paraId="537E25E5"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2980AB5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0.16</w:t>
            </w:r>
          </w:p>
        </w:tc>
        <w:tc>
          <w:tcPr>
            <w:tcW w:w="713" w:type="dxa"/>
            <w:vAlign w:val="center"/>
          </w:tcPr>
          <w:p w14:paraId="48391632" w14:textId="77777777" w:rsidR="00DB1167" w:rsidRPr="00EA2D5A" w:rsidRDefault="00DB1167" w:rsidP="003F7882">
            <w:pPr>
              <w:jc w:val="center"/>
              <w:rPr>
                <w:rFonts w:ascii="Times New Roman" w:hAnsi="Times New Roman" w:cs="Times New Roman"/>
                <w:sz w:val="20"/>
                <w:szCs w:val="20"/>
              </w:rPr>
            </w:pPr>
          </w:p>
        </w:tc>
      </w:tr>
      <w:tr w:rsidR="000C2B59" w:rsidRPr="00EA2D5A" w14:paraId="45CA12D4" w14:textId="77777777" w:rsidTr="006F2DF5">
        <w:trPr>
          <w:trHeight w:val="233"/>
        </w:trPr>
        <w:tc>
          <w:tcPr>
            <w:tcW w:w="756" w:type="dxa"/>
            <w:vMerge/>
          </w:tcPr>
          <w:p w14:paraId="3AFE711F" w14:textId="77777777" w:rsidR="00DB1167" w:rsidRPr="00EA2D5A" w:rsidRDefault="00DB1167" w:rsidP="003F7882">
            <w:pPr>
              <w:rPr>
                <w:rFonts w:ascii="Times New Roman" w:hAnsi="Times New Roman" w:cs="Times New Roman"/>
                <w:sz w:val="20"/>
                <w:szCs w:val="20"/>
              </w:rPr>
            </w:pPr>
          </w:p>
        </w:tc>
        <w:tc>
          <w:tcPr>
            <w:tcW w:w="795" w:type="dxa"/>
            <w:vAlign w:val="center"/>
          </w:tcPr>
          <w:p w14:paraId="4E46888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Borders>
              <w:top w:val="nil"/>
              <w:left w:val="nil"/>
              <w:bottom w:val="nil"/>
              <w:right w:val="nil"/>
            </w:tcBorders>
            <w:shd w:val="clear" w:color="auto" w:fill="auto"/>
            <w:vAlign w:val="bottom"/>
          </w:tcPr>
          <w:p w14:paraId="02EF995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0.58</w:t>
            </w:r>
          </w:p>
        </w:tc>
        <w:tc>
          <w:tcPr>
            <w:tcW w:w="1137" w:type="dxa"/>
            <w:tcBorders>
              <w:top w:val="nil"/>
              <w:left w:val="nil"/>
              <w:bottom w:val="nil"/>
              <w:right w:val="nil"/>
            </w:tcBorders>
            <w:shd w:val="clear" w:color="auto" w:fill="auto"/>
            <w:vAlign w:val="bottom"/>
          </w:tcPr>
          <w:p w14:paraId="3CD9E48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1.19</w:t>
            </w:r>
          </w:p>
        </w:tc>
        <w:tc>
          <w:tcPr>
            <w:tcW w:w="1005" w:type="dxa"/>
            <w:tcBorders>
              <w:top w:val="nil"/>
              <w:left w:val="nil"/>
              <w:bottom w:val="nil"/>
              <w:right w:val="nil"/>
            </w:tcBorders>
            <w:shd w:val="clear" w:color="auto" w:fill="auto"/>
            <w:vAlign w:val="bottom"/>
          </w:tcPr>
          <w:p w14:paraId="0E213E6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3.63</w:t>
            </w:r>
          </w:p>
        </w:tc>
        <w:tc>
          <w:tcPr>
            <w:tcW w:w="1027" w:type="dxa"/>
            <w:tcBorders>
              <w:top w:val="nil"/>
              <w:left w:val="nil"/>
              <w:bottom w:val="nil"/>
              <w:right w:val="nil"/>
            </w:tcBorders>
            <w:shd w:val="clear" w:color="auto" w:fill="auto"/>
            <w:vAlign w:val="bottom"/>
          </w:tcPr>
          <w:p w14:paraId="2C62DB3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24.1</w:t>
            </w:r>
          </w:p>
        </w:tc>
        <w:tc>
          <w:tcPr>
            <w:tcW w:w="916" w:type="dxa"/>
            <w:tcBorders>
              <w:top w:val="nil"/>
              <w:left w:val="nil"/>
              <w:bottom w:val="nil"/>
              <w:right w:val="nil"/>
            </w:tcBorders>
            <w:shd w:val="clear" w:color="auto" w:fill="auto"/>
            <w:vAlign w:val="bottom"/>
          </w:tcPr>
          <w:p w14:paraId="6780ADD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26.0</w:t>
            </w:r>
          </w:p>
        </w:tc>
        <w:tc>
          <w:tcPr>
            <w:tcW w:w="1123" w:type="dxa"/>
          </w:tcPr>
          <w:p w14:paraId="4E9ACBC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23.9</w:t>
            </w:r>
          </w:p>
        </w:tc>
        <w:tc>
          <w:tcPr>
            <w:tcW w:w="861" w:type="dxa"/>
            <w:vAlign w:val="center"/>
          </w:tcPr>
          <w:p w14:paraId="2389737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136</w:t>
            </w:r>
          </w:p>
        </w:tc>
        <w:tc>
          <w:tcPr>
            <w:tcW w:w="713" w:type="dxa"/>
            <w:vAlign w:val="center"/>
          </w:tcPr>
          <w:p w14:paraId="6B2000C2" w14:textId="77777777" w:rsidR="00DB1167" w:rsidRPr="00EA2D5A" w:rsidRDefault="00DB1167" w:rsidP="003F7882">
            <w:pPr>
              <w:jc w:val="center"/>
              <w:rPr>
                <w:rFonts w:ascii="Times New Roman" w:hAnsi="Times New Roman" w:cs="Times New Roman"/>
                <w:sz w:val="20"/>
                <w:szCs w:val="20"/>
              </w:rPr>
            </w:pPr>
          </w:p>
        </w:tc>
      </w:tr>
      <w:tr w:rsidR="000C2B59" w:rsidRPr="00EA2D5A" w14:paraId="6E384F0B" w14:textId="77777777" w:rsidTr="006F2DF5">
        <w:trPr>
          <w:trHeight w:val="233"/>
        </w:trPr>
        <w:tc>
          <w:tcPr>
            <w:tcW w:w="756" w:type="dxa"/>
            <w:vMerge/>
          </w:tcPr>
          <w:p w14:paraId="74412EB2" w14:textId="77777777" w:rsidR="00DB1167" w:rsidRPr="00EA2D5A" w:rsidRDefault="00DB1167" w:rsidP="003F7882">
            <w:pPr>
              <w:rPr>
                <w:rFonts w:ascii="Times New Roman" w:hAnsi="Times New Roman" w:cs="Times New Roman"/>
                <w:sz w:val="20"/>
                <w:szCs w:val="20"/>
              </w:rPr>
            </w:pPr>
          </w:p>
        </w:tc>
        <w:tc>
          <w:tcPr>
            <w:tcW w:w="795" w:type="dxa"/>
            <w:vAlign w:val="center"/>
          </w:tcPr>
          <w:p w14:paraId="03A96126"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Borders>
              <w:top w:val="nil"/>
              <w:left w:val="nil"/>
              <w:right w:val="nil"/>
            </w:tcBorders>
            <w:shd w:val="clear" w:color="auto" w:fill="auto"/>
            <w:vAlign w:val="bottom"/>
          </w:tcPr>
          <w:p w14:paraId="1400934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0.20</w:t>
            </w:r>
          </w:p>
        </w:tc>
        <w:tc>
          <w:tcPr>
            <w:tcW w:w="1137" w:type="dxa"/>
            <w:tcBorders>
              <w:top w:val="nil"/>
              <w:left w:val="nil"/>
              <w:right w:val="nil"/>
            </w:tcBorders>
            <w:shd w:val="clear" w:color="auto" w:fill="auto"/>
            <w:vAlign w:val="bottom"/>
          </w:tcPr>
          <w:p w14:paraId="751F8FB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0.46</w:t>
            </w:r>
          </w:p>
        </w:tc>
        <w:tc>
          <w:tcPr>
            <w:tcW w:w="1005" w:type="dxa"/>
            <w:tcBorders>
              <w:top w:val="nil"/>
              <w:left w:val="nil"/>
              <w:right w:val="nil"/>
            </w:tcBorders>
            <w:shd w:val="clear" w:color="auto" w:fill="auto"/>
            <w:vAlign w:val="bottom"/>
          </w:tcPr>
          <w:p w14:paraId="56D8654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1.76</w:t>
            </w:r>
          </w:p>
        </w:tc>
        <w:tc>
          <w:tcPr>
            <w:tcW w:w="1027" w:type="dxa"/>
            <w:tcBorders>
              <w:top w:val="nil"/>
              <w:left w:val="nil"/>
              <w:right w:val="nil"/>
            </w:tcBorders>
            <w:shd w:val="clear" w:color="auto" w:fill="auto"/>
            <w:vAlign w:val="bottom"/>
          </w:tcPr>
          <w:p w14:paraId="46B1FE8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13.9</w:t>
            </w:r>
          </w:p>
        </w:tc>
        <w:tc>
          <w:tcPr>
            <w:tcW w:w="916" w:type="dxa"/>
            <w:tcBorders>
              <w:top w:val="nil"/>
              <w:left w:val="nil"/>
              <w:right w:val="nil"/>
            </w:tcBorders>
            <w:shd w:val="clear" w:color="auto" w:fill="auto"/>
            <w:vAlign w:val="bottom"/>
          </w:tcPr>
          <w:p w14:paraId="357E618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16.3</w:t>
            </w:r>
          </w:p>
        </w:tc>
        <w:tc>
          <w:tcPr>
            <w:tcW w:w="1123" w:type="dxa"/>
          </w:tcPr>
          <w:p w14:paraId="4C713643"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2E3B929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w:t>
            </w:r>
            <w:r w:rsidRPr="00EA2D5A">
              <w:rPr>
                <w:rFonts w:ascii="Times New Roman" w:hAnsi="Times New Roman" w:cs="Times New Roman"/>
                <w:sz w:val="20"/>
                <w:szCs w:val="20"/>
                <w:vertAlign w:val="superscript"/>
              </w:rPr>
              <w:t>$</w:t>
            </w:r>
          </w:p>
        </w:tc>
        <w:tc>
          <w:tcPr>
            <w:tcW w:w="713" w:type="dxa"/>
            <w:vAlign w:val="center"/>
          </w:tcPr>
          <w:p w14:paraId="3E737410" w14:textId="77777777" w:rsidR="00DB1167" w:rsidRPr="00EA2D5A" w:rsidRDefault="00DB1167" w:rsidP="003F7882">
            <w:pPr>
              <w:jc w:val="center"/>
              <w:rPr>
                <w:rFonts w:ascii="Times New Roman" w:hAnsi="Times New Roman" w:cs="Times New Roman"/>
                <w:sz w:val="20"/>
                <w:szCs w:val="20"/>
              </w:rPr>
            </w:pPr>
          </w:p>
        </w:tc>
      </w:tr>
      <w:tr w:rsidR="000C2B59" w:rsidRPr="00EA2D5A" w14:paraId="474831A4" w14:textId="77777777" w:rsidTr="006F2DF5">
        <w:trPr>
          <w:trHeight w:val="233"/>
        </w:trPr>
        <w:tc>
          <w:tcPr>
            <w:tcW w:w="756" w:type="dxa"/>
            <w:vMerge/>
          </w:tcPr>
          <w:p w14:paraId="013D52E9"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28A2562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shd w:val="clear" w:color="auto" w:fill="auto"/>
            <w:vAlign w:val="center"/>
          </w:tcPr>
          <w:p w14:paraId="76CF5DF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w:t>
            </w:r>
          </w:p>
        </w:tc>
        <w:tc>
          <w:tcPr>
            <w:tcW w:w="1137" w:type="dxa"/>
            <w:tcBorders>
              <w:bottom w:val="single" w:sz="4" w:space="0" w:color="auto"/>
            </w:tcBorders>
            <w:shd w:val="clear" w:color="auto" w:fill="auto"/>
            <w:vAlign w:val="center"/>
          </w:tcPr>
          <w:p w14:paraId="0C54F5F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w:t>
            </w:r>
          </w:p>
        </w:tc>
        <w:tc>
          <w:tcPr>
            <w:tcW w:w="1005" w:type="dxa"/>
            <w:tcBorders>
              <w:bottom w:val="single" w:sz="4" w:space="0" w:color="auto"/>
            </w:tcBorders>
            <w:shd w:val="clear" w:color="auto" w:fill="auto"/>
            <w:vAlign w:val="center"/>
          </w:tcPr>
          <w:p w14:paraId="326C87C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w:t>
            </w:r>
          </w:p>
        </w:tc>
        <w:tc>
          <w:tcPr>
            <w:tcW w:w="1027" w:type="dxa"/>
            <w:tcBorders>
              <w:bottom w:val="single" w:sz="4" w:space="0" w:color="auto"/>
            </w:tcBorders>
            <w:shd w:val="clear" w:color="auto" w:fill="auto"/>
            <w:vAlign w:val="center"/>
          </w:tcPr>
          <w:p w14:paraId="08A2AE7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85</w:t>
            </w:r>
          </w:p>
        </w:tc>
        <w:tc>
          <w:tcPr>
            <w:tcW w:w="916" w:type="dxa"/>
            <w:tcBorders>
              <w:bottom w:val="single" w:sz="4" w:space="0" w:color="auto"/>
            </w:tcBorders>
            <w:shd w:val="clear" w:color="auto" w:fill="auto"/>
            <w:vAlign w:val="center"/>
          </w:tcPr>
          <w:p w14:paraId="640C1A1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3F52D9A6"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68748C98"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5A429482" w14:textId="77777777" w:rsidR="00DB1167" w:rsidRPr="00EA2D5A" w:rsidRDefault="00DB1167" w:rsidP="003F7882">
            <w:pPr>
              <w:jc w:val="center"/>
              <w:rPr>
                <w:rFonts w:ascii="Times New Roman" w:hAnsi="Times New Roman" w:cs="Times New Roman"/>
                <w:sz w:val="20"/>
                <w:szCs w:val="20"/>
              </w:rPr>
            </w:pPr>
          </w:p>
        </w:tc>
      </w:tr>
      <w:tr w:rsidR="000C2B59" w:rsidRPr="00EA2D5A" w14:paraId="5ED2FD71" w14:textId="77777777" w:rsidTr="006F2DF5">
        <w:trPr>
          <w:trHeight w:val="233"/>
        </w:trPr>
        <w:tc>
          <w:tcPr>
            <w:tcW w:w="756" w:type="dxa"/>
            <w:vMerge w:val="restart"/>
            <w:vAlign w:val="center"/>
          </w:tcPr>
          <w:p w14:paraId="37A5486E"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B</w:t>
            </w:r>
          </w:p>
        </w:tc>
        <w:tc>
          <w:tcPr>
            <w:tcW w:w="795" w:type="dxa"/>
            <w:tcBorders>
              <w:top w:val="single" w:sz="4" w:space="0" w:color="auto"/>
            </w:tcBorders>
            <w:vAlign w:val="center"/>
          </w:tcPr>
          <w:p w14:paraId="5AD8745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3CF4C37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r w:rsidRPr="00EA2D5A">
              <w:rPr>
                <w:rFonts w:ascii="Times New Roman" w:hAnsi="Times New Roman" w:cs="Times New Roman"/>
                <w:sz w:val="20"/>
                <w:szCs w:val="20"/>
                <w:vertAlign w:val="superscript"/>
              </w:rPr>
              <w:t>*</w:t>
            </w:r>
          </w:p>
        </w:tc>
        <w:tc>
          <w:tcPr>
            <w:tcW w:w="1137" w:type="dxa"/>
            <w:tcBorders>
              <w:top w:val="single" w:sz="4" w:space="0" w:color="auto"/>
            </w:tcBorders>
          </w:tcPr>
          <w:p w14:paraId="14FA8D9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1005" w:type="dxa"/>
            <w:tcBorders>
              <w:top w:val="single" w:sz="4" w:space="0" w:color="auto"/>
            </w:tcBorders>
          </w:tcPr>
          <w:p w14:paraId="6B175F0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1027" w:type="dxa"/>
            <w:tcBorders>
              <w:top w:val="single" w:sz="4" w:space="0" w:color="auto"/>
            </w:tcBorders>
          </w:tcPr>
          <w:p w14:paraId="7AA67D9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916" w:type="dxa"/>
            <w:tcBorders>
              <w:top w:val="single" w:sz="4" w:space="0" w:color="auto"/>
            </w:tcBorders>
          </w:tcPr>
          <w:p w14:paraId="602C09A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0.77</w:t>
            </w:r>
          </w:p>
        </w:tc>
        <w:tc>
          <w:tcPr>
            <w:tcW w:w="1123" w:type="dxa"/>
            <w:tcBorders>
              <w:top w:val="single" w:sz="4" w:space="0" w:color="auto"/>
            </w:tcBorders>
          </w:tcPr>
          <w:p w14:paraId="147B2DC1"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5496EFA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0.05</w:t>
            </w:r>
          </w:p>
        </w:tc>
        <w:tc>
          <w:tcPr>
            <w:tcW w:w="713" w:type="dxa"/>
            <w:vAlign w:val="center"/>
          </w:tcPr>
          <w:p w14:paraId="3D7579EB" w14:textId="77777777" w:rsidR="00DB1167" w:rsidRPr="00EA2D5A" w:rsidRDefault="00DB1167" w:rsidP="003F7882">
            <w:pPr>
              <w:jc w:val="center"/>
              <w:rPr>
                <w:rFonts w:ascii="Times New Roman" w:hAnsi="Times New Roman" w:cs="Times New Roman"/>
                <w:sz w:val="20"/>
                <w:szCs w:val="20"/>
              </w:rPr>
            </w:pPr>
          </w:p>
        </w:tc>
      </w:tr>
      <w:tr w:rsidR="000C2B59" w:rsidRPr="00EA2D5A" w14:paraId="1155F10A" w14:textId="77777777" w:rsidTr="006F2DF5">
        <w:trPr>
          <w:trHeight w:val="233"/>
        </w:trPr>
        <w:tc>
          <w:tcPr>
            <w:tcW w:w="756" w:type="dxa"/>
            <w:vMerge/>
          </w:tcPr>
          <w:p w14:paraId="5F51C66B" w14:textId="77777777" w:rsidR="00DB1167" w:rsidRPr="00EA2D5A" w:rsidRDefault="00DB1167" w:rsidP="003F7882">
            <w:pPr>
              <w:rPr>
                <w:rFonts w:ascii="Times New Roman" w:hAnsi="Times New Roman" w:cs="Times New Roman"/>
                <w:sz w:val="20"/>
                <w:szCs w:val="20"/>
              </w:rPr>
            </w:pPr>
          </w:p>
        </w:tc>
        <w:tc>
          <w:tcPr>
            <w:tcW w:w="795" w:type="dxa"/>
            <w:vAlign w:val="center"/>
          </w:tcPr>
          <w:p w14:paraId="5F35E610"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31C7E2E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5.58</w:t>
            </w:r>
          </w:p>
        </w:tc>
        <w:tc>
          <w:tcPr>
            <w:tcW w:w="1137" w:type="dxa"/>
          </w:tcPr>
          <w:p w14:paraId="5C59AC9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2.20</w:t>
            </w:r>
          </w:p>
        </w:tc>
        <w:tc>
          <w:tcPr>
            <w:tcW w:w="1005" w:type="dxa"/>
          </w:tcPr>
          <w:p w14:paraId="773FC8F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0.31</w:t>
            </w:r>
          </w:p>
        </w:tc>
        <w:tc>
          <w:tcPr>
            <w:tcW w:w="1027" w:type="dxa"/>
          </w:tcPr>
          <w:p w14:paraId="650CB17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2.53</w:t>
            </w:r>
          </w:p>
        </w:tc>
        <w:tc>
          <w:tcPr>
            <w:tcW w:w="916" w:type="dxa"/>
          </w:tcPr>
          <w:p w14:paraId="330051D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8.31</w:t>
            </w:r>
          </w:p>
        </w:tc>
        <w:tc>
          <w:tcPr>
            <w:tcW w:w="1123" w:type="dxa"/>
          </w:tcPr>
          <w:p w14:paraId="2E50360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3.41</w:t>
            </w:r>
          </w:p>
        </w:tc>
        <w:tc>
          <w:tcPr>
            <w:tcW w:w="861" w:type="dxa"/>
            <w:vAlign w:val="center"/>
          </w:tcPr>
          <w:p w14:paraId="5635F96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49</w:t>
            </w:r>
          </w:p>
        </w:tc>
        <w:tc>
          <w:tcPr>
            <w:tcW w:w="713" w:type="dxa"/>
            <w:vAlign w:val="center"/>
          </w:tcPr>
          <w:p w14:paraId="6FAE6B44" w14:textId="77777777" w:rsidR="00DB1167" w:rsidRPr="00EA2D5A" w:rsidRDefault="00DB1167" w:rsidP="003F7882">
            <w:pPr>
              <w:jc w:val="center"/>
              <w:rPr>
                <w:rFonts w:ascii="Times New Roman" w:hAnsi="Times New Roman" w:cs="Times New Roman"/>
                <w:sz w:val="20"/>
                <w:szCs w:val="20"/>
              </w:rPr>
            </w:pPr>
          </w:p>
        </w:tc>
      </w:tr>
      <w:tr w:rsidR="000C2B59" w:rsidRPr="00EA2D5A" w14:paraId="7D6E9514" w14:textId="77777777" w:rsidTr="006F2DF5">
        <w:trPr>
          <w:trHeight w:val="233"/>
        </w:trPr>
        <w:tc>
          <w:tcPr>
            <w:tcW w:w="756" w:type="dxa"/>
            <w:vMerge/>
          </w:tcPr>
          <w:p w14:paraId="290CBE50" w14:textId="77777777" w:rsidR="00DB1167" w:rsidRPr="00EA2D5A" w:rsidRDefault="00DB1167" w:rsidP="003F7882">
            <w:pPr>
              <w:rPr>
                <w:rFonts w:ascii="Times New Roman" w:hAnsi="Times New Roman" w:cs="Times New Roman"/>
                <w:sz w:val="20"/>
                <w:szCs w:val="20"/>
              </w:rPr>
            </w:pPr>
          </w:p>
        </w:tc>
        <w:tc>
          <w:tcPr>
            <w:tcW w:w="795" w:type="dxa"/>
            <w:vAlign w:val="center"/>
          </w:tcPr>
          <w:p w14:paraId="68EDC6F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04F6217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1.73</w:t>
            </w:r>
          </w:p>
        </w:tc>
        <w:tc>
          <w:tcPr>
            <w:tcW w:w="1137" w:type="dxa"/>
          </w:tcPr>
          <w:p w14:paraId="716F574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0.33</w:t>
            </w:r>
          </w:p>
        </w:tc>
        <w:tc>
          <w:tcPr>
            <w:tcW w:w="1005" w:type="dxa"/>
          </w:tcPr>
          <w:p w14:paraId="577438B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0.01</w:t>
            </w:r>
          </w:p>
        </w:tc>
        <w:tc>
          <w:tcPr>
            <w:tcW w:w="1027" w:type="dxa"/>
          </w:tcPr>
          <w:p w14:paraId="20B0194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0.97</w:t>
            </w:r>
          </w:p>
        </w:tc>
        <w:tc>
          <w:tcPr>
            <w:tcW w:w="916" w:type="dxa"/>
          </w:tcPr>
          <w:p w14:paraId="1EC5672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3.04</w:t>
            </w:r>
          </w:p>
        </w:tc>
        <w:tc>
          <w:tcPr>
            <w:tcW w:w="1123" w:type="dxa"/>
          </w:tcPr>
          <w:p w14:paraId="1612C771"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6979FB1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w:t>
            </w:r>
            <w:r w:rsidRPr="00EA2D5A">
              <w:rPr>
                <w:rFonts w:ascii="Times New Roman" w:hAnsi="Times New Roman" w:cs="Times New Roman"/>
                <w:sz w:val="20"/>
                <w:szCs w:val="20"/>
                <w:vertAlign w:val="superscript"/>
              </w:rPr>
              <w:t>$</w:t>
            </w:r>
          </w:p>
        </w:tc>
        <w:tc>
          <w:tcPr>
            <w:tcW w:w="713" w:type="dxa"/>
            <w:vAlign w:val="center"/>
          </w:tcPr>
          <w:p w14:paraId="07A26E50" w14:textId="77777777" w:rsidR="00DB1167" w:rsidRPr="00EA2D5A" w:rsidRDefault="00DB1167" w:rsidP="003F7882">
            <w:pPr>
              <w:jc w:val="center"/>
              <w:rPr>
                <w:rFonts w:ascii="Times New Roman" w:hAnsi="Times New Roman" w:cs="Times New Roman"/>
                <w:sz w:val="20"/>
                <w:szCs w:val="20"/>
              </w:rPr>
            </w:pPr>
          </w:p>
        </w:tc>
      </w:tr>
      <w:tr w:rsidR="000C2B59" w:rsidRPr="00EA2D5A" w14:paraId="160E0FE9" w14:textId="77777777" w:rsidTr="006F2DF5">
        <w:trPr>
          <w:trHeight w:val="233"/>
        </w:trPr>
        <w:tc>
          <w:tcPr>
            <w:tcW w:w="756" w:type="dxa"/>
            <w:vMerge/>
          </w:tcPr>
          <w:p w14:paraId="165A0BF1"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1788D0C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76BE2CE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57</w:t>
            </w:r>
          </w:p>
        </w:tc>
        <w:tc>
          <w:tcPr>
            <w:tcW w:w="1137" w:type="dxa"/>
            <w:tcBorders>
              <w:bottom w:val="single" w:sz="4" w:space="0" w:color="auto"/>
            </w:tcBorders>
            <w:vAlign w:val="center"/>
          </w:tcPr>
          <w:p w14:paraId="78CE304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w:t>
            </w:r>
          </w:p>
        </w:tc>
        <w:tc>
          <w:tcPr>
            <w:tcW w:w="1005" w:type="dxa"/>
            <w:tcBorders>
              <w:bottom w:val="single" w:sz="4" w:space="0" w:color="auto"/>
            </w:tcBorders>
            <w:vAlign w:val="center"/>
          </w:tcPr>
          <w:p w14:paraId="191EE5D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w:t>
            </w:r>
          </w:p>
        </w:tc>
        <w:tc>
          <w:tcPr>
            <w:tcW w:w="1027" w:type="dxa"/>
            <w:tcBorders>
              <w:bottom w:val="single" w:sz="4" w:space="0" w:color="auto"/>
            </w:tcBorders>
            <w:vAlign w:val="center"/>
          </w:tcPr>
          <w:p w14:paraId="51643F0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w:t>
            </w:r>
          </w:p>
        </w:tc>
        <w:tc>
          <w:tcPr>
            <w:tcW w:w="916" w:type="dxa"/>
            <w:tcBorders>
              <w:bottom w:val="single" w:sz="4" w:space="0" w:color="auto"/>
            </w:tcBorders>
            <w:vAlign w:val="center"/>
          </w:tcPr>
          <w:p w14:paraId="0DD3965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093A4492"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1B654FC9"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18B29515" w14:textId="77777777" w:rsidR="00DB1167" w:rsidRPr="00EA2D5A" w:rsidRDefault="00DB1167" w:rsidP="003F7882">
            <w:pPr>
              <w:jc w:val="center"/>
              <w:rPr>
                <w:rFonts w:ascii="Times New Roman" w:hAnsi="Times New Roman" w:cs="Times New Roman"/>
                <w:sz w:val="20"/>
                <w:szCs w:val="20"/>
              </w:rPr>
            </w:pPr>
          </w:p>
        </w:tc>
      </w:tr>
      <w:tr w:rsidR="000C2B59" w:rsidRPr="00EA2D5A" w14:paraId="5D202680" w14:textId="77777777" w:rsidTr="006F2DF5">
        <w:trPr>
          <w:trHeight w:val="233"/>
        </w:trPr>
        <w:tc>
          <w:tcPr>
            <w:tcW w:w="756" w:type="dxa"/>
            <w:vMerge w:val="restart"/>
            <w:vAlign w:val="center"/>
          </w:tcPr>
          <w:p w14:paraId="348529D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Mg</w:t>
            </w:r>
          </w:p>
        </w:tc>
        <w:tc>
          <w:tcPr>
            <w:tcW w:w="795" w:type="dxa"/>
            <w:tcBorders>
              <w:top w:val="single" w:sz="4" w:space="0" w:color="auto"/>
            </w:tcBorders>
            <w:vAlign w:val="center"/>
          </w:tcPr>
          <w:p w14:paraId="73A3394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57D8612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241</w:t>
            </w:r>
          </w:p>
        </w:tc>
        <w:tc>
          <w:tcPr>
            <w:tcW w:w="1137" w:type="dxa"/>
            <w:tcBorders>
              <w:top w:val="single" w:sz="4" w:space="0" w:color="auto"/>
            </w:tcBorders>
          </w:tcPr>
          <w:p w14:paraId="23132C3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64.9</w:t>
            </w:r>
          </w:p>
        </w:tc>
        <w:tc>
          <w:tcPr>
            <w:tcW w:w="1005" w:type="dxa"/>
            <w:tcBorders>
              <w:top w:val="single" w:sz="4" w:space="0" w:color="auto"/>
            </w:tcBorders>
          </w:tcPr>
          <w:p w14:paraId="319341A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219</w:t>
            </w:r>
          </w:p>
        </w:tc>
        <w:tc>
          <w:tcPr>
            <w:tcW w:w="1027" w:type="dxa"/>
            <w:tcBorders>
              <w:top w:val="single" w:sz="4" w:space="0" w:color="auto"/>
            </w:tcBorders>
          </w:tcPr>
          <w:p w14:paraId="794A3BB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695</w:t>
            </w:r>
          </w:p>
        </w:tc>
        <w:tc>
          <w:tcPr>
            <w:tcW w:w="916" w:type="dxa"/>
            <w:tcBorders>
              <w:top w:val="single" w:sz="4" w:space="0" w:color="auto"/>
            </w:tcBorders>
          </w:tcPr>
          <w:p w14:paraId="2FE1E77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2789</w:t>
            </w:r>
          </w:p>
        </w:tc>
        <w:tc>
          <w:tcPr>
            <w:tcW w:w="1123" w:type="dxa"/>
            <w:tcBorders>
              <w:top w:val="single" w:sz="4" w:space="0" w:color="auto"/>
            </w:tcBorders>
          </w:tcPr>
          <w:p w14:paraId="0878E5F2"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211A2D1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59</w:t>
            </w:r>
          </w:p>
        </w:tc>
        <w:tc>
          <w:tcPr>
            <w:tcW w:w="713" w:type="dxa"/>
            <w:vAlign w:val="center"/>
          </w:tcPr>
          <w:p w14:paraId="04416DDB" w14:textId="77777777" w:rsidR="00DB1167" w:rsidRPr="00EA2D5A" w:rsidRDefault="00DB1167" w:rsidP="003F7882">
            <w:pPr>
              <w:jc w:val="center"/>
              <w:rPr>
                <w:rFonts w:ascii="Times New Roman" w:hAnsi="Times New Roman" w:cs="Times New Roman"/>
                <w:sz w:val="20"/>
                <w:szCs w:val="20"/>
              </w:rPr>
            </w:pPr>
          </w:p>
        </w:tc>
      </w:tr>
      <w:tr w:rsidR="000C2B59" w:rsidRPr="00EA2D5A" w14:paraId="184FE3A4" w14:textId="77777777" w:rsidTr="006F2DF5">
        <w:trPr>
          <w:trHeight w:val="233"/>
        </w:trPr>
        <w:tc>
          <w:tcPr>
            <w:tcW w:w="756" w:type="dxa"/>
            <w:vMerge/>
          </w:tcPr>
          <w:p w14:paraId="3571E254" w14:textId="77777777" w:rsidR="00DB1167" w:rsidRPr="00EA2D5A" w:rsidRDefault="00DB1167" w:rsidP="003F7882">
            <w:pPr>
              <w:rPr>
                <w:rFonts w:ascii="Times New Roman" w:hAnsi="Times New Roman" w:cs="Times New Roman"/>
                <w:sz w:val="20"/>
                <w:szCs w:val="20"/>
              </w:rPr>
            </w:pPr>
          </w:p>
        </w:tc>
        <w:tc>
          <w:tcPr>
            <w:tcW w:w="795" w:type="dxa"/>
            <w:vAlign w:val="center"/>
          </w:tcPr>
          <w:p w14:paraId="6D04849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615F40B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6175</w:t>
            </w:r>
          </w:p>
        </w:tc>
        <w:tc>
          <w:tcPr>
            <w:tcW w:w="1137" w:type="dxa"/>
          </w:tcPr>
          <w:p w14:paraId="1E4183D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7778</w:t>
            </w:r>
          </w:p>
        </w:tc>
        <w:tc>
          <w:tcPr>
            <w:tcW w:w="1005" w:type="dxa"/>
          </w:tcPr>
          <w:p w14:paraId="526AC7A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3430</w:t>
            </w:r>
          </w:p>
        </w:tc>
        <w:tc>
          <w:tcPr>
            <w:tcW w:w="1027" w:type="dxa"/>
          </w:tcPr>
          <w:p w14:paraId="6579827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5452</w:t>
            </w:r>
          </w:p>
        </w:tc>
        <w:tc>
          <w:tcPr>
            <w:tcW w:w="916" w:type="dxa"/>
          </w:tcPr>
          <w:p w14:paraId="018F0FA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15449</w:t>
            </w:r>
          </w:p>
        </w:tc>
        <w:tc>
          <w:tcPr>
            <w:tcW w:w="1123" w:type="dxa"/>
          </w:tcPr>
          <w:p w14:paraId="6858869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4561</w:t>
            </w:r>
          </w:p>
        </w:tc>
        <w:tc>
          <w:tcPr>
            <w:tcW w:w="861" w:type="dxa"/>
            <w:vAlign w:val="center"/>
          </w:tcPr>
          <w:p w14:paraId="2730DBB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20797</w:t>
            </w:r>
          </w:p>
        </w:tc>
        <w:tc>
          <w:tcPr>
            <w:tcW w:w="713" w:type="dxa"/>
            <w:vAlign w:val="center"/>
          </w:tcPr>
          <w:p w14:paraId="18693CD8" w14:textId="77777777" w:rsidR="00DB1167" w:rsidRPr="00EA2D5A" w:rsidRDefault="00DB1167" w:rsidP="003F7882">
            <w:pPr>
              <w:jc w:val="center"/>
              <w:rPr>
                <w:rFonts w:ascii="Times New Roman" w:hAnsi="Times New Roman" w:cs="Times New Roman"/>
                <w:sz w:val="20"/>
                <w:szCs w:val="20"/>
              </w:rPr>
            </w:pPr>
          </w:p>
        </w:tc>
      </w:tr>
      <w:tr w:rsidR="000C2B59" w:rsidRPr="00EA2D5A" w14:paraId="746C4E63" w14:textId="77777777" w:rsidTr="006F2DF5">
        <w:trPr>
          <w:trHeight w:val="233"/>
        </w:trPr>
        <w:tc>
          <w:tcPr>
            <w:tcW w:w="756" w:type="dxa"/>
            <w:vMerge/>
          </w:tcPr>
          <w:p w14:paraId="4BDCD4C2" w14:textId="77777777" w:rsidR="00DB1167" w:rsidRPr="00EA2D5A" w:rsidRDefault="00DB1167" w:rsidP="003F7882">
            <w:pPr>
              <w:rPr>
                <w:rFonts w:ascii="Times New Roman" w:hAnsi="Times New Roman" w:cs="Times New Roman"/>
                <w:sz w:val="20"/>
                <w:szCs w:val="20"/>
              </w:rPr>
            </w:pPr>
          </w:p>
        </w:tc>
        <w:tc>
          <w:tcPr>
            <w:tcW w:w="795" w:type="dxa"/>
            <w:vAlign w:val="center"/>
          </w:tcPr>
          <w:p w14:paraId="71DAE99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763F70B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3077</w:t>
            </w:r>
          </w:p>
        </w:tc>
        <w:tc>
          <w:tcPr>
            <w:tcW w:w="1137" w:type="dxa"/>
          </w:tcPr>
          <w:p w14:paraId="7AD4CF4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2668</w:t>
            </w:r>
          </w:p>
        </w:tc>
        <w:tc>
          <w:tcPr>
            <w:tcW w:w="1005" w:type="dxa"/>
          </w:tcPr>
          <w:p w14:paraId="5122030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570</w:t>
            </w:r>
          </w:p>
        </w:tc>
        <w:tc>
          <w:tcPr>
            <w:tcW w:w="1027" w:type="dxa"/>
          </w:tcPr>
          <w:p w14:paraId="20DA409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2570</w:t>
            </w:r>
          </w:p>
        </w:tc>
        <w:tc>
          <w:tcPr>
            <w:tcW w:w="916" w:type="dxa"/>
          </w:tcPr>
          <w:p w14:paraId="6FEBB02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8886</w:t>
            </w:r>
          </w:p>
        </w:tc>
        <w:tc>
          <w:tcPr>
            <w:tcW w:w="1123" w:type="dxa"/>
          </w:tcPr>
          <w:p w14:paraId="3FD27C59"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08F93F9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1836</w:t>
            </w:r>
          </w:p>
        </w:tc>
        <w:tc>
          <w:tcPr>
            <w:tcW w:w="713" w:type="dxa"/>
            <w:vAlign w:val="center"/>
          </w:tcPr>
          <w:p w14:paraId="5D0A6FB5" w14:textId="77777777" w:rsidR="00DB1167" w:rsidRPr="00EA2D5A" w:rsidRDefault="00DB1167" w:rsidP="003F7882">
            <w:pPr>
              <w:jc w:val="center"/>
              <w:rPr>
                <w:rFonts w:ascii="Times New Roman" w:hAnsi="Times New Roman" w:cs="Times New Roman"/>
                <w:sz w:val="20"/>
                <w:szCs w:val="20"/>
              </w:rPr>
            </w:pPr>
          </w:p>
        </w:tc>
      </w:tr>
      <w:tr w:rsidR="000C2B59" w:rsidRPr="00EA2D5A" w14:paraId="7E91CBAE" w14:textId="77777777" w:rsidTr="006F2DF5">
        <w:trPr>
          <w:trHeight w:val="233"/>
        </w:trPr>
        <w:tc>
          <w:tcPr>
            <w:tcW w:w="756" w:type="dxa"/>
            <w:vMerge/>
          </w:tcPr>
          <w:p w14:paraId="7A0831C9"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276AD5BF"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4896BF4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35</w:t>
            </w:r>
          </w:p>
        </w:tc>
        <w:tc>
          <w:tcPr>
            <w:tcW w:w="1137" w:type="dxa"/>
            <w:tcBorders>
              <w:bottom w:val="single" w:sz="4" w:space="0" w:color="auto"/>
            </w:tcBorders>
            <w:vAlign w:val="center"/>
          </w:tcPr>
          <w:p w14:paraId="5A33E34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w:t>
            </w:r>
          </w:p>
        </w:tc>
        <w:tc>
          <w:tcPr>
            <w:tcW w:w="1005" w:type="dxa"/>
            <w:tcBorders>
              <w:bottom w:val="single" w:sz="4" w:space="0" w:color="auto"/>
            </w:tcBorders>
            <w:vAlign w:val="center"/>
          </w:tcPr>
          <w:p w14:paraId="13A3CDC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64</w:t>
            </w:r>
          </w:p>
        </w:tc>
        <w:tc>
          <w:tcPr>
            <w:tcW w:w="1027" w:type="dxa"/>
            <w:tcBorders>
              <w:bottom w:val="single" w:sz="4" w:space="0" w:color="auto"/>
            </w:tcBorders>
            <w:vAlign w:val="center"/>
          </w:tcPr>
          <w:p w14:paraId="0E1A05B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29</w:t>
            </w:r>
          </w:p>
        </w:tc>
        <w:tc>
          <w:tcPr>
            <w:tcW w:w="916" w:type="dxa"/>
            <w:tcBorders>
              <w:bottom w:val="single" w:sz="4" w:space="0" w:color="auto"/>
            </w:tcBorders>
            <w:vAlign w:val="center"/>
          </w:tcPr>
          <w:p w14:paraId="175AF13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16E47E62"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56D1404E"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349CCDD9" w14:textId="77777777" w:rsidR="00DB1167" w:rsidRPr="00EA2D5A" w:rsidRDefault="00DB1167" w:rsidP="003F7882">
            <w:pPr>
              <w:jc w:val="center"/>
              <w:rPr>
                <w:rFonts w:ascii="Times New Roman" w:hAnsi="Times New Roman" w:cs="Times New Roman"/>
                <w:sz w:val="20"/>
                <w:szCs w:val="20"/>
              </w:rPr>
            </w:pPr>
          </w:p>
        </w:tc>
      </w:tr>
      <w:tr w:rsidR="000C2B59" w:rsidRPr="00EA2D5A" w14:paraId="0D8D05AE" w14:textId="77777777" w:rsidTr="006F2DF5">
        <w:trPr>
          <w:trHeight w:val="233"/>
        </w:trPr>
        <w:tc>
          <w:tcPr>
            <w:tcW w:w="756" w:type="dxa"/>
            <w:vMerge w:val="restart"/>
            <w:vAlign w:val="center"/>
          </w:tcPr>
          <w:p w14:paraId="3A3FC7D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Ba</w:t>
            </w:r>
          </w:p>
        </w:tc>
        <w:tc>
          <w:tcPr>
            <w:tcW w:w="795" w:type="dxa"/>
            <w:tcBorders>
              <w:top w:val="single" w:sz="4" w:space="0" w:color="auto"/>
            </w:tcBorders>
            <w:vAlign w:val="center"/>
          </w:tcPr>
          <w:p w14:paraId="3BE2B09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029C714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7.9</w:t>
            </w:r>
          </w:p>
        </w:tc>
        <w:tc>
          <w:tcPr>
            <w:tcW w:w="1137" w:type="dxa"/>
            <w:tcBorders>
              <w:top w:val="single" w:sz="4" w:space="0" w:color="auto"/>
            </w:tcBorders>
          </w:tcPr>
          <w:p w14:paraId="46B1CED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18.0</w:t>
            </w:r>
          </w:p>
        </w:tc>
        <w:tc>
          <w:tcPr>
            <w:tcW w:w="1005" w:type="dxa"/>
            <w:tcBorders>
              <w:top w:val="single" w:sz="4" w:space="0" w:color="auto"/>
            </w:tcBorders>
          </w:tcPr>
          <w:p w14:paraId="2E59BE9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w:t>
            </w:r>
          </w:p>
        </w:tc>
        <w:tc>
          <w:tcPr>
            <w:tcW w:w="1027" w:type="dxa"/>
            <w:tcBorders>
              <w:top w:val="single" w:sz="4" w:space="0" w:color="auto"/>
            </w:tcBorders>
          </w:tcPr>
          <w:p w14:paraId="43F2851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7.4</w:t>
            </w:r>
          </w:p>
        </w:tc>
        <w:tc>
          <w:tcPr>
            <w:tcW w:w="916" w:type="dxa"/>
            <w:tcBorders>
              <w:top w:val="single" w:sz="4" w:space="0" w:color="auto"/>
            </w:tcBorders>
          </w:tcPr>
          <w:p w14:paraId="49E7DCE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40.7</w:t>
            </w:r>
          </w:p>
        </w:tc>
        <w:tc>
          <w:tcPr>
            <w:tcW w:w="1123" w:type="dxa"/>
            <w:tcBorders>
              <w:top w:val="single" w:sz="4" w:space="0" w:color="auto"/>
            </w:tcBorders>
          </w:tcPr>
          <w:p w14:paraId="5F1364AF"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060A7FB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w:t>
            </w:r>
          </w:p>
        </w:tc>
        <w:tc>
          <w:tcPr>
            <w:tcW w:w="713" w:type="dxa"/>
            <w:vAlign w:val="center"/>
          </w:tcPr>
          <w:p w14:paraId="5BD17547" w14:textId="77777777" w:rsidR="00DB1167" w:rsidRPr="00EA2D5A" w:rsidRDefault="00DB1167" w:rsidP="003F7882">
            <w:pPr>
              <w:jc w:val="center"/>
              <w:rPr>
                <w:rFonts w:ascii="Times New Roman" w:hAnsi="Times New Roman" w:cs="Times New Roman"/>
                <w:sz w:val="20"/>
                <w:szCs w:val="20"/>
              </w:rPr>
            </w:pPr>
          </w:p>
        </w:tc>
      </w:tr>
      <w:tr w:rsidR="000C2B59" w:rsidRPr="00EA2D5A" w14:paraId="5C5D48B1" w14:textId="77777777" w:rsidTr="006F2DF5">
        <w:trPr>
          <w:trHeight w:val="233"/>
        </w:trPr>
        <w:tc>
          <w:tcPr>
            <w:tcW w:w="756" w:type="dxa"/>
            <w:vMerge/>
          </w:tcPr>
          <w:p w14:paraId="761F925D" w14:textId="77777777" w:rsidR="00DB1167" w:rsidRPr="00EA2D5A" w:rsidRDefault="00DB1167" w:rsidP="003F7882">
            <w:pPr>
              <w:rPr>
                <w:rFonts w:ascii="Times New Roman" w:hAnsi="Times New Roman" w:cs="Times New Roman"/>
                <w:sz w:val="20"/>
                <w:szCs w:val="20"/>
              </w:rPr>
            </w:pPr>
          </w:p>
        </w:tc>
        <w:tc>
          <w:tcPr>
            <w:tcW w:w="795" w:type="dxa"/>
            <w:vAlign w:val="center"/>
          </w:tcPr>
          <w:p w14:paraId="343EF5CB"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6E6837E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44.6</w:t>
            </w:r>
          </w:p>
        </w:tc>
        <w:tc>
          <w:tcPr>
            <w:tcW w:w="1137" w:type="dxa"/>
          </w:tcPr>
          <w:p w14:paraId="2F35538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88.1</w:t>
            </w:r>
          </w:p>
        </w:tc>
        <w:tc>
          <w:tcPr>
            <w:tcW w:w="1005" w:type="dxa"/>
          </w:tcPr>
          <w:p w14:paraId="2BD1A43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30.1</w:t>
            </w:r>
          </w:p>
        </w:tc>
        <w:tc>
          <w:tcPr>
            <w:tcW w:w="1027" w:type="dxa"/>
          </w:tcPr>
          <w:p w14:paraId="2496248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47.8</w:t>
            </w:r>
          </w:p>
        </w:tc>
        <w:tc>
          <w:tcPr>
            <w:tcW w:w="916" w:type="dxa"/>
          </w:tcPr>
          <w:p w14:paraId="2F04389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204</w:t>
            </w:r>
          </w:p>
        </w:tc>
        <w:tc>
          <w:tcPr>
            <w:tcW w:w="1123" w:type="dxa"/>
          </w:tcPr>
          <w:p w14:paraId="4FFCDC9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104.9</w:t>
            </w:r>
          </w:p>
        </w:tc>
        <w:tc>
          <w:tcPr>
            <w:tcW w:w="861" w:type="dxa"/>
            <w:vAlign w:val="center"/>
          </w:tcPr>
          <w:p w14:paraId="32A85D5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818</w:t>
            </w:r>
          </w:p>
        </w:tc>
        <w:tc>
          <w:tcPr>
            <w:tcW w:w="713" w:type="dxa"/>
            <w:vAlign w:val="center"/>
          </w:tcPr>
          <w:p w14:paraId="00126299" w14:textId="77777777" w:rsidR="00DB1167" w:rsidRPr="00EA2D5A" w:rsidRDefault="00DB1167" w:rsidP="003F7882">
            <w:pPr>
              <w:jc w:val="center"/>
              <w:rPr>
                <w:rFonts w:ascii="Times New Roman" w:hAnsi="Times New Roman" w:cs="Times New Roman"/>
                <w:sz w:val="20"/>
                <w:szCs w:val="20"/>
              </w:rPr>
            </w:pPr>
          </w:p>
        </w:tc>
      </w:tr>
      <w:tr w:rsidR="000C2B59" w:rsidRPr="00EA2D5A" w14:paraId="5363D436" w14:textId="77777777" w:rsidTr="006F2DF5">
        <w:trPr>
          <w:trHeight w:val="233"/>
        </w:trPr>
        <w:tc>
          <w:tcPr>
            <w:tcW w:w="756" w:type="dxa"/>
            <w:vMerge/>
          </w:tcPr>
          <w:p w14:paraId="01BAA897" w14:textId="77777777" w:rsidR="00DB1167" w:rsidRPr="00EA2D5A" w:rsidRDefault="00DB1167" w:rsidP="003F7882">
            <w:pPr>
              <w:rPr>
                <w:rFonts w:ascii="Times New Roman" w:hAnsi="Times New Roman" w:cs="Times New Roman"/>
                <w:sz w:val="20"/>
                <w:szCs w:val="20"/>
              </w:rPr>
            </w:pPr>
          </w:p>
        </w:tc>
        <w:tc>
          <w:tcPr>
            <w:tcW w:w="795" w:type="dxa"/>
            <w:vAlign w:val="center"/>
          </w:tcPr>
          <w:p w14:paraId="70E2546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35CC484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20.0</w:t>
            </w:r>
          </w:p>
        </w:tc>
        <w:tc>
          <w:tcPr>
            <w:tcW w:w="1137" w:type="dxa"/>
          </w:tcPr>
          <w:p w14:paraId="78FD0B4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44.8</w:t>
            </w:r>
          </w:p>
        </w:tc>
        <w:tc>
          <w:tcPr>
            <w:tcW w:w="1005" w:type="dxa"/>
          </w:tcPr>
          <w:p w14:paraId="1EA693F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6.9</w:t>
            </w:r>
          </w:p>
        </w:tc>
        <w:tc>
          <w:tcPr>
            <w:tcW w:w="1027" w:type="dxa"/>
          </w:tcPr>
          <w:p w14:paraId="77861C7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14.0</w:t>
            </w:r>
          </w:p>
        </w:tc>
        <w:tc>
          <w:tcPr>
            <w:tcW w:w="916" w:type="dxa"/>
          </w:tcPr>
          <w:p w14:paraId="6EFE65C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85.7</w:t>
            </w:r>
          </w:p>
        </w:tc>
        <w:tc>
          <w:tcPr>
            <w:tcW w:w="1123" w:type="dxa"/>
          </w:tcPr>
          <w:p w14:paraId="30947DC2"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4BA940E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62</w:t>
            </w:r>
            <w:r w:rsidRPr="00EA2D5A">
              <w:rPr>
                <w:rFonts w:ascii="Times New Roman" w:hAnsi="Times New Roman" w:cs="Times New Roman"/>
                <w:sz w:val="20"/>
                <w:szCs w:val="20"/>
                <w:vertAlign w:val="superscript"/>
              </w:rPr>
              <w:t>$</w:t>
            </w:r>
          </w:p>
        </w:tc>
        <w:tc>
          <w:tcPr>
            <w:tcW w:w="713" w:type="dxa"/>
            <w:vAlign w:val="center"/>
          </w:tcPr>
          <w:p w14:paraId="372CF946" w14:textId="77777777" w:rsidR="00DB1167" w:rsidRPr="00EA2D5A" w:rsidRDefault="00DB1167" w:rsidP="003F7882">
            <w:pPr>
              <w:jc w:val="center"/>
              <w:rPr>
                <w:rFonts w:ascii="Times New Roman" w:hAnsi="Times New Roman" w:cs="Times New Roman"/>
                <w:sz w:val="20"/>
                <w:szCs w:val="20"/>
              </w:rPr>
            </w:pPr>
          </w:p>
        </w:tc>
      </w:tr>
      <w:tr w:rsidR="000C2B59" w:rsidRPr="00EA2D5A" w14:paraId="389CF45C" w14:textId="77777777" w:rsidTr="006F2DF5">
        <w:trPr>
          <w:trHeight w:val="233"/>
        </w:trPr>
        <w:tc>
          <w:tcPr>
            <w:tcW w:w="756" w:type="dxa"/>
            <w:vMerge/>
          </w:tcPr>
          <w:p w14:paraId="37D0F708"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66A1B875"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652E567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w:t>
            </w:r>
          </w:p>
        </w:tc>
        <w:tc>
          <w:tcPr>
            <w:tcW w:w="1137" w:type="dxa"/>
            <w:tcBorders>
              <w:bottom w:val="single" w:sz="4" w:space="0" w:color="auto"/>
            </w:tcBorders>
            <w:vAlign w:val="center"/>
          </w:tcPr>
          <w:p w14:paraId="3DB7032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52</w:t>
            </w:r>
          </w:p>
        </w:tc>
        <w:tc>
          <w:tcPr>
            <w:tcW w:w="1005" w:type="dxa"/>
            <w:tcBorders>
              <w:bottom w:val="single" w:sz="4" w:space="0" w:color="auto"/>
            </w:tcBorders>
            <w:vAlign w:val="center"/>
          </w:tcPr>
          <w:p w14:paraId="310070F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w:t>
            </w:r>
          </w:p>
        </w:tc>
        <w:tc>
          <w:tcPr>
            <w:tcW w:w="1027" w:type="dxa"/>
            <w:tcBorders>
              <w:bottom w:val="single" w:sz="4" w:space="0" w:color="auto"/>
            </w:tcBorders>
            <w:vAlign w:val="center"/>
          </w:tcPr>
          <w:p w14:paraId="78FA9B5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w:t>
            </w:r>
          </w:p>
        </w:tc>
        <w:tc>
          <w:tcPr>
            <w:tcW w:w="916" w:type="dxa"/>
            <w:tcBorders>
              <w:bottom w:val="single" w:sz="4" w:space="0" w:color="auto"/>
            </w:tcBorders>
            <w:vAlign w:val="center"/>
          </w:tcPr>
          <w:p w14:paraId="4126D3E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099C9A8B"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57E17480"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7F3F4091" w14:textId="77777777" w:rsidR="00DB1167" w:rsidRPr="00EA2D5A" w:rsidRDefault="00DB1167" w:rsidP="003F7882">
            <w:pPr>
              <w:jc w:val="center"/>
              <w:rPr>
                <w:rFonts w:ascii="Times New Roman" w:hAnsi="Times New Roman" w:cs="Times New Roman"/>
                <w:sz w:val="20"/>
                <w:szCs w:val="20"/>
              </w:rPr>
            </w:pPr>
          </w:p>
        </w:tc>
      </w:tr>
      <w:tr w:rsidR="000C2B59" w:rsidRPr="00EA2D5A" w14:paraId="1987F5A6" w14:textId="77777777" w:rsidTr="006F2DF5">
        <w:trPr>
          <w:trHeight w:val="233"/>
        </w:trPr>
        <w:tc>
          <w:tcPr>
            <w:tcW w:w="756" w:type="dxa"/>
            <w:vMerge w:val="restart"/>
            <w:vAlign w:val="center"/>
          </w:tcPr>
          <w:p w14:paraId="785746A9"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Ca</w:t>
            </w:r>
          </w:p>
        </w:tc>
        <w:tc>
          <w:tcPr>
            <w:tcW w:w="795" w:type="dxa"/>
            <w:tcBorders>
              <w:top w:val="single" w:sz="4" w:space="0" w:color="auto"/>
            </w:tcBorders>
            <w:vAlign w:val="center"/>
          </w:tcPr>
          <w:p w14:paraId="473EA80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49C1A88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1525</w:t>
            </w:r>
          </w:p>
        </w:tc>
        <w:tc>
          <w:tcPr>
            <w:tcW w:w="1137" w:type="dxa"/>
            <w:tcBorders>
              <w:top w:val="single" w:sz="4" w:space="0" w:color="auto"/>
            </w:tcBorders>
          </w:tcPr>
          <w:p w14:paraId="256A360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473</w:t>
            </w:r>
          </w:p>
        </w:tc>
        <w:tc>
          <w:tcPr>
            <w:tcW w:w="1005" w:type="dxa"/>
            <w:tcBorders>
              <w:top w:val="single" w:sz="4" w:space="0" w:color="auto"/>
            </w:tcBorders>
          </w:tcPr>
          <w:p w14:paraId="76A78A3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50.8</w:t>
            </w:r>
          </w:p>
        </w:tc>
        <w:tc>
          <w:tcPr>
            <w:tcW w:w="1027" w:type="dxa"/>
            <w:tcBorders>
              <w:top w:val="single" w:sz="4" w:space="0" w:color="auto"/>
            </w:tcBorders>
          </w:tcPr>
          <w:p w14:paraId="146EAB3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84</w:t>
            </w:r>
          </w:p>
        </w:tc>
        <w:tc>
          <w:tcPr>
            <w:tcW w:w="916" w:type="dxa"/>
            <w:tcBorders>
              <w:top w:val="single" w:sz="4" w:space="0" w:color="auto"/>
            </w:tcBorders>
          </w:tcPr>
          <w:p w14:paraId="74AA1B4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2660</w:t>
            </w:r>
          </w:p>
        </w:tc>
        <w:tc>
          <w:tcPr>
            <w:tcW w:w="1123" w:type="dxa"/>
            <w:tcBorders>
              <w:top w:val="single" w:sz="4" w:space="0" w:color="auto"/>
            </w:tcBorders>
          </w:tcPr>
          <w:p w14:paraId="3CE5D155"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579C6FA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100</w:t>
            </w:r>
          </w:p>
        </w:tc>
        <w:tc>
          <w:tcPr>
            <w:tcW w:w="713" w:type="dxa"/>
            <w:vAlign w:val="center"/>
          </w:tcPr>
          <w:p w14:paraId="27739E2D" w14:textId="77777777" w:rsidR="00DB1167" w:rsidRPr="00EA2D5A" w:rsidRDefault="00DB1167" w:rsidP="003F7882">
            <w:pPr>
              <w:jc w:val="center"/>
              <w:rPr>
                <w:rFonts w:ascii="Times New Roman" w:hAnsi="Times New Roman" w:cs="Times New Roman"/>
                <w:sz w:val="20"/>
                <w:szCs w:val="20"/>
              </w:rPr>
            </w:pPr>
          </w:p>
        </w:tc>
      </w:tr>
      <w:tr w:rsidR="000C2B59" w:rsidRPr="00EA2D5A" w14:paraId="4AD26A1F" w14:textId="77777777" w:rsidTr="006F2DF5">
        <w:trPr>
          <w:trHeight w:val="233"/>
        </w:trPr>
        <w:tc>
          <w:tcPr>
            <w:tcW w:w="756" w:type="dxa"/>
            <w:vMerge/>
            <w:vAlign w:val="center"/>
          </w:tcPr>
          <w:p w14:paraId="0FE797DB" w14:textId="77777777" w:rsidR="00DB1167" w:rsidRPr="00EA2D5A" w:rsidRDefault="00DB1167" w:rsidP="003F7882">
            <w:pPr>
              <w:rPr>
                <w:rFonts w:ascii="Times New Roman" w:hAnsi="Times New Roman" w:cs="Times New Roman"/>
                <w:sz w:val="20"/>
                <w:szCs w:val="20"/>
              </w:rPr>
            </w:pPr>
          </w:p>
        </w:tc>
        <w:tc>
          <w:tcPr>
            <w:tcW w:w="795" w:type="dxa"/>
            <w:vAlign w:val="center"/>
          </w:tcPr>
          <w:p w14:paraId="42B96907"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5DFEFB6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47194</w:t>
            </w:r>
          </w:p>
        </w:tc>
        <w:tc>
          <w:tcPr>
            <w:tcW w:w="1137" w:type="dxa"/>
          </w:tcPr>
          <w:p w14:paraId="1A003BD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32840</w:t>
            </w:r>
          </w:p>
        </w:tc>
        <w:tc>
          <w:tcPr>
            <w:tcW w:w="1005" w:type="dxa"/>
          </w:tcPr>
          <w:p w14:paraId="1603BC1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7130</w:t>
            </w:r>
          </w:p>
        </w:tc>
        <w:tc>
          <w:tcPr>
            <w:tcW w:w="1027" w:type="dxa"/>
          </w:tcPr>
          <w:p w14:paraId="2854495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1857</w:t>
            </w:r>
          </w:p>
        </w:tc>
        <w:tc>
          <w:tcPr>
            <w:tcW w:w="916" w:type="dxa"/>
          </w:tcPr>
          <w:p w14:paraId="448DD61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82694</w:t>
            </w:r>
          </w:p>
        </w:tc>
        <w:tc>
          <w:tcPr>
            <w:tcW w:w="1123" w:type="dxa"/>
          </w:tcPr>
          <w:p w14:paraId="105BCBA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8768</w:t>
            </w:r>
          </w:p>
        </w:tc>
        <w:tc>
          <w:tcPr>
            <w:tcW w:w="861" w:type="dxa"/>
            <w:vAlign w:val="center"/>
          </w:tcPr>
          <w:p w14:paraId="2CA0E3E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347847</w:t>
            </w:r>
          </w:p>
        </w:tc>
        <w:tc>
          <w:tcPr>
            <w:tcW w:w="713" w:type="dxa"/>
            <w:vAlign w:val="center"/>
          </w:tcPr>
          <w:p w14:paraId="335479D3" w14:textId="77777777" w:rsidR="00DB1167" w:rsidRPr="00EA2D5A" w:rsidRDefault="00DB1167" w:rsidP="003F7882">
            <w:pPr>
              <w:jc w:val="center"/>
              <w:rPr>
                <w:rFonts w:ascii="Times New Roman" w:hAnsi="Times New Roman" w:cs="Times New Roman"/>
                <w:sz w:val="20"/>
                <w:szCs w:val="20"/>
              </w:rPr>
            </w:pPr>
          </w:p>
        </w:tc>
      </w:tr>
      <w:tr w:rsidR="000C2B59" w:rsidRPr="00EA2D5A" w14:paraId="123CE3A8" w14:textId="77777777" w:rsidTr="006F2DF5">
        <w:trPr>
          <w:trHeight w:val="233"/>
        </w:trPr>
        <w:tc>
          <w:tcPr>
            <w:tcW w:w="756" w:type="dxa"/>
            <w:vMerge/>
            <w:vAlign w:val="center"/>
          </w:tcPr>
          <w:p w14:paraId="053DF245" w14:textId="77777777" w:rsidR="00DB1167" w:rsidRPr="00EA2D5A" w:rsidRDefault="00DB1167" w:rsidP="003F7882">
            <w:pPr>
              <w:rPr>
                <w:rFonts w:ascii="Times New Roman" w:hAnsi="Times New Roman" w:cs="Times New Roman"/>
                <w:sz w:val="20"/>
                <w:szCs w:val="20"/>
              </w:rPr>
            </w:pPr>
          </w:p>
        </w:tc>
        <w:tc>
          <w:tcPr>
            <w:tcW w:w="795" w:type="dxa"/>
            <w:vAlign w:val="center"/>
          </w:tcPr>
          <w:p w14:paraId="3483EDBA"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4443B5F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20048</w:t>
            </w:r>
          </w:p>
        </w:tc>
        <w:tc>
          <w:tcPr>
            <w:tcW w:w="1137" w:type="dxa"/>
          </w:tcPr>
          <w:p w14:paraId="74A788F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11364</w:t>
            </w:r>
          </w:p>
        </w:tc>
        <w:tc>
          <w:tcPr>
            <w:tcW w:w="1005" w:type="dxa"/>
          </w:tcPr>
          <w:p w14:paraId="5A3E17D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742</w:t>
            </w:r>
          </w:p>
        </w:tc>
        <w:tc>
          <w:tcPr>
            <w:tcW w:w="1027" w:type="dxa"/>
          </w:tcPr>
          <w:p w14:paraId="1B2652A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556</w:t>
            </w:r>
          </w:p>
        </w:tc>
        <w:tc>
          <w:tcPr>
            <w:tcW w:w="916" w:type="dxa"/>
          </w:tcPr>
          <w:p w14:paraId="283E851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32709</w:t>
            </w:r>
          </w:p>
        </w:tc>
        <w:tc>
          <w:tcPr>
            <w:tcW w:w="1123" w:type="dxa"/>
          </w:tcPr>
          <w:p w14:paraId="0183F5A9"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3E73FA0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3034</w:t>
            </w:r>
          </w:p>
        </w:tc>
        <w:tc>
          <w:tcPr>
            <w:tcW w:w="713" w:type="dxa"/>
            <w:vAlign w:val="center"/>
          </w:tcPr>
          <w:p w14:paraId="024AFF9D" w14:textId="77777777" w:rsidR="00DB1167" w:rsidRPr="00EA2D5A" w:rsidRDefault="00DB1167" w:rsidP="003F7882">
            <w:pPr>
              <w:jc w:val="center"/>
              <w:rPr>
                <w:rFonts w:ascii="Times New Roman" w:hAnsi="Times New Roman" w:cs="Times New Roman"/>
                <w:sz w:val="20"/>
                <w:szCs w:val="20"/>
              </w:rPr>
            </w:pPr>
          </w:p>
        </w:tc>
      </w:tr>
      <w:tr w:rsidR="000C2B59" w:rsidRPr="00EA2D5A" w14:paraId="4F842240" w14:textId="77777777" w:rsidTr="006F2DF5">
        <w:trPr>
          <w:trHeight w:val="233"/>
        </w:trPr>
        <w:tc>
          <w:tcPr>
            <w:tcW w:w="756" w:type="dxa"/>
            <w:vMerge/>
            <w:vAlign w:val="center"/>
          </w:tcPr>
          <w:p w14:paraId="44F671A9"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3D7331C4"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0749101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61</w:t>
            </w:r>
          </w:p>
        </w:tc>
        <w:tc>
          <w:tcPr>
            <w:tcW w:w="1137" w:type="dxa"/>
            <w:tcBorders>
              <w:bottom w:val="single" w:sz="4" w:space="0" w:color="auto"/>
            </w:tcBorders>
            <w:vAlign w:val="center"/>
          </w:tcPr>
          <w:p w14:paraId="18FAD45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35</w:t>
            </w:r>
          </w:p>
        </w:tc>
        <w:tc>
          <w:tcPr>
            <w:tcW w:w="1005" w:type="dxa"/>
            <w:tcBorders>
              <w:bottom w:val="single" w:sz="4" w:space="0" w:color="auto"/>
            </w:tcBorders>
            <w:vAlign w:val="center"/>
          </w:tcPr>
          <w:p w14:paraId="69B0D7D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w:t>
            </w:r>
          </w:p>
        </w:tc>
        <w:tc>
          <w:tcPr>
            <w:tcW w:w="1027" w:type="dxa"/>
            <w:tcBorders>
              <w:bottom w:val="single" w:sz="4" w:space="0" w:color="auto"/>
            </w:tcBorders>
            <w:vAlign w:val="center"/>
          </w:tcPr>
          <w:p w14:paraId="4055ECF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w:t>
            </w:r>
          </w:p>
        </w:tc>
        <w:tc>
          <w:tcPr>
            <w:tcW w:w="916" w:type="dxa"/>
            <w:tcBorders>
              <w:bottom w:val="single" w:sz="4" w:space="0" w:color="auto"/>
            </w:tcBorders>
            <w:vAlign w:val="center"/>
          </w:tcPr>
          <w:p w14:paraId="3B71662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0867A6A8"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0B712405"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0E7F9502" w14:textId="77777777" w:rsidR="00DB1167" w:rsidRPr="00EA2D5A" w:rsidRDefault="00DB1167" w:rsidP="003F7882">
            <w:pPr>
              <w:jc w:val="center"/>
              <w:rPr>
                <w:rFonts w:ascii="Times New Roman" w:hAnsi="Times New Roman" w:cs="Times New Roman"/>
                <w:sz w:val="20"/>
                <w:szCs w:val="20"/>
              </w:rPr>
            </w:pPr>
          </w:p>
        </w:tc>
      </w:tr>
      <w:tr w:rsidR="000C2B59" w:rsidRPr="00EA2D5A" w14:paraId="6C3D2E4E" w14:textId="77777777" w:rsidTr="006F2DF5">
        <w:trPr>
          <w:trHeight w:val="233"/>
        </w:trPr>
        <w:tc>
          <w:tcPr>
            <w:tcW w:w="756" w:type="dxa"/>
            <w:vMerge w:val="restart"/>
            <w:vAlign w:val="center"/>
          </w:tcPr>
          <w:p w14:paraId="1B22D7C1"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Na</w:t>
            </w:r>
          </w:p>
        </w:tc>
        <w:tc>
          <w:tcPr>
            <w:tcW w:w="795" w:type="dxa"/>
            <w:tcBorders>
              <w:top w:val="single" w:sz="4" w:space="0" w:color="auto"/>
            </w:tcBorders>
            <w:vAlign w:val="center"/>
          </w:tcPr>
          <w:p w14:paraId="22BBCD2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19BAE47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1137" w:type="dxa"/>
            <w:tcBorders>
              <w:top w:val="single" w:sz="4" w:space="0" w:color="auto"/>
            </w:tcBorders>
          </w:tcPr>
          <w:p w14:paraId="31DB1D5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1005" w:type="dxa"/>
            <w:tcBorders>
              <w:top w:val="single" w:sz="4" w:space="0" w:color="auto"/>
            </w:tcBorders>
          </w:tcPr>
          <w:p w14:paraId="3E008AD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DL</w:t>
            </w:r>
          </w:p>
        </w:tc>
        <w:tc>
          <w:tcPr>
            <w:tcW w:w="1027" w:type="dxa"/>
            <w:tcBorders>
              <w:top w:val="single" w:sz="4" w:space="0" w:color="auto"/>
            </w:tcBorders>
          </w:tcPr>
          <w:p w14:paraId="35DB087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1.33</w:t>
            </w:r>
          </w:p>
        </w:tc>
        <w:tc>
          <w:tcPr>
            <w:tcW w:w="916" w:type="dxa"/>
            <w:tcBorders>
              <w:top w:val="single" w:sz="4" w:space="0" w:color="auto"/>
            </w:tcBorders>
          </w:tcPr>
          <w:p w14:paraId="2EE1679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2.55</w:t>
            </w:r>
          </w:p>
        </w:tc>
        <w:tc>
          <w:tcPr>
            <w:tcW w:w="1123" w:type="dxa"/>
            <w:tcBorders>
              <w:top w:val="single" w:sz="4" w:space="0" w:color="auto"/>
            </w:tcBorders>
          </w:tcPr>
          <w:p w14:paraId="1850174D"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539A99B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sym w:font="Symbol" w:char="F03C"/>
            </w:r>
            <w:r w:rsidRPr="00EA2D5A">
              <w:rPr>
                <w:rFonts w:ascii="Times New Roman" w:hAnsi="Times New Roman" w:cs="Times New Roman"/>
                <w:sz w:val="20"/>
                <w:szCs w:val="20"/>
              </w:rPr>
              <w:t xml:space="preserve"> 2</w:t>
            </w:r>
          </w:p>
        </w:tc>
        <w:tc>
          <w:tcPr>
            <w:tcW w:w="713" w:type="dxa"/>
            <w:vAlign w:val="center"/>
          </w:tcPr>
          <w:p w14:paraId="6D082340" w14:textId="77777777" w:rsidR="00DB1167" w:rsidRPr="00EA2D5A" w:rsidRDefault="00DB1167" w:rsidP="003F7882">
            <w:pPr>
              <w:jc w:val="center"/>
              <w:rPr>
                <w:rFonts w:ascii="Times New Roman" w:hAnsi="Times New Roman" w:cs="Times New Roman"/>
                <w:sz w:val="20"/>
                <w:szCs w:val="20"/>
              </w:rPr>
            </w:pPr>
          </w:p>
        </w:tc>
      </w:tr>
      <w:tr w:rsidR="000C2B59" w:rsidRPr="00EA2D5A" w14:paraId="401321CC" w14:textId="77777777" w:rsidTr="006F2DF5">
        <w:trPr>
          <w:trHeight w:val="233"/>
        </w:trPr>
        <w:tc>
          <w:tcPr>
            <w:tcW w:w="756" w:type="dxa"/>
            <w:vMerge/>
            <w:vAlign w:val="center"/>
          </w:tcPr>
          <w:p w14:paraId="02266172" w14:textId="77777777" w:rsidR="00DB1167" w:rsidRPr="00EA2D5A" w:rsidRDefault="00DB1167" w:rsidP="003F7882">
            <w:pPr>
              <w:rPr>
                <w:rFonts w:ascii="Times New Roman" w:hAnsi="Times New Roman" w:cs="Times New Roman"/>
                <w:sz w:val="20"/>
                <w:szCs w:val="20"/>
              </w:rPr>
            </w:pPr>
          </w:p>
        </w:tc>
        <w:tc>
          <w:tcPr>
            <w:tcW w:w="795" w:type="dxa"/>
            <w:vAlign w:val="center"/>
          </w:tcPr>
          <w:p w14:paraId="157516A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47F3B08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21.3</w:t>
            </w:r>
          </w:p>
        </w:tc>
        <w:tc>
          <w:tcPr>
            <w:tcW w:w="1137" w:type="dxa"/>
          </w:tcPr>
          <w:p w14:paraId="6AC83F6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21.4</w:t>
            </w:r>
          </w:p>
        </w:tc>
        <w:tc>
          <w:tcPr>
            <w:tcW w:w="1005" w:type="dxa"/>
          </w:tcPr>
          <w:p w14:paraId="1F351EC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21.1</w:t>
            </w:r>
          </w:p>
        </w:tc>
        <w:tc>
          <w:tcPr>
            <w:tcW w:w="1027" w:type="dxa"/>
          </w:tcPr>
          <w:p w14:paraId="53EA490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47.6</w:t>
            </w:r>
          </w:p>
        </w:tc>
        <w:tc>
          <w:tcPr>
            <w:tcW w:w="916" w:type="dxa"/>
          </w:tcPr>
          <w:p w14:paraId="5DFF723E" w14:textId="57ADB1CF" w:rsidR="00DB1167" w:rsidRPr="00EA2D5A" w:rsidRDefault="00924CBB" w:rsidP="003F7882">
            <w:pPr>
              <w:jc w:val="center"/>
              <w:rPr>
                <w:rFonts w:ascii="Times New Roman" w:hAnsi="Times New Roman" w:cs="Times New Roman"/>
                <w:sz w:val="20"/>
                <w:szCs w:val="20"/>
              </w:rPr>
            </w:pPr>
            <w:r w:rsidRPr="00EA2D5A">
              <w:rPr>
                <w:rFonts w:ascii="Times New Roman" w:hAnsi="Times New Roman" w:cs="Times New Roman"/>
                <w:sz w:val="20"/>
                <w:szCs w:val="20"/>
              </w:rPr>
              <w:t>105</w:t>
            </w:r>
          </w:p>
        </w:tc>
        <w:tc>
          <w:tcPr>
            <w:tcW w:w="1123" w:type="dxa"/>
          </w:tcPr>
          <w:p w14:paraId="2BCEAE4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14.94</w:t>
            </w:r>
          </w:p>
        </w:tc>
        <w:tc>
          <w:tcPr>
            <w:tcW w:w="861" w:type="dxa"/>
            <w:vAlign w:val="center"/>
          </w:tcPr>
          <w:p w14:paraId="3300E05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543</w:t>
            </w:r>
          </w:p>
        </w:tc>
        <w:tc>
          <w:tcPr>
            <w:tcW w:w="713" w:type="dxa"/>
            <w:vAlign w:val="center"/>
          </w:tcPr>
          <w:p w14:paraId="43AC3251" w14:textId="77777777" w:rsidR="00DB1167" w:rsidRPr="00EA2D5A" w:rsidRDefault="00DB1167" w:rsidP="003F7882">
            <w:pPr>
              <w:jc w:val="center"/>
              <w:rPr>
                <w:rFonts w:ascii="Times New Roman" w:hAnsi="Times New Roman" w:cs="Times New Roman"/>
                <w:sz w:val="20"/>
                <w:szCs w:val="20"/>
              </w:rPr>
            </w:pPr>
          </w:p>
        </w:tc>
      </w:tr>
      <w:tr w:rsidR="000C2B59" w:rsidRPr="00EA2D5A" w14:paraId="30DE88F1" w14:textId="77777777" w:rsidTr="006F2DF5">
        <w:trPr>
          <w:trHeight w:val="233"/>
        </w:trPr>
        <w:tc>
          <w:tcPr>
            <w:tcW w:w="756" w:type="dxa"/>
            <w:vMerge/>
            <w:vAlign w:val="center"/>
          </w:tcPr>
          <w:p w14:paraId="390456D1" w14:textId="77777777" w:rsidR="00DB1167" w:rsidRPr="00EA2D5A" w:rsidRDefault="00DB1167" w:rsidP="003F7882">
            <w:pPr>
              <w:rPr>
                <w:rFonts w:ascii="Times New Roman" w:hAnsi="Times New Roman" w:cs="Times New Roman"/>
                <w:sz w:val="20"/>
                <w:szCs w:val="20"/>
              </w:rPr>
            </w:pPr>
          </w:p>
        </w:tc>
        <w:tc>
          <w:tcPr>
            <w:tcW w:w="795" w:type="dxa"/>
            <w:vAlign w:val="center"/>
          </w:tcPr>
          <w:p w14:paraId="7683633E"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29834121"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6.66</w:t>
            </w:r>
          </w:p>
        </w:tc>
        <w:tc>
          <w:tcPr>
            <w:tcW w:w="1137" w:type="dxa"/>
          </w:tcPr>
          <w:p w14:paraId="2B664F5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2.67</w:t>
            </w:r>
          </w:p>
        </w:tc>
        <w:tc>
          <w:tcPr>
            <w:tcW w:w="1005" w:type="dxa"/>
          </w:tcPr>
          <w:p w14:paraId="0EFF0AA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0.85</w:t>
            </w:r>
          </w:p>
        </w:tc>
        <w:tc>
          <w:tcPr>
            <w:tcW w:w="1027" w:type="dxa"/>
          </w:tcPr>
          <w:p w14:paraId="6948BC8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8.63</w:t>
            </w:r>
          </w:p>
        </w:tc>
        <w:tc>
          <w:tcPr>
            <w:tcW w:w="916" w:type="dxa"/>
          </w:tcPr>
          <w:p w14:paraId="267462C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18.80</w:t>
            </w:r>
          </w:p>
        </w:tc>
        <w:tc>
          <w:tcPr>
            <w:tcW w:w="1123" w:type="dxa"/>
          </w:tcPr>
          <w:p w14:paraId="59FF2651"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2C6DD51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41</w:t>
            </w:r>
          </w:p>
        </w:tc>
        <w:tc>
          <w:tcPr>
            <w:tcW w:w="713" w:type="dxa"/>
            <w:vAlign w:val="center"/>
          </w:tcPr>
          <w:p w14:paraId="0C945070" w14:textId="77777777" w:rsidR="00DB1167" w:rsidRPr="00EA2D5A" w:rsidRDefault="00DB1167" w:rsidP="003F7882">
            <w:pPr>
              <w:jc w:val="center"/>
              <w:rPr>
                <w:rFonts w:ascii="Times New Roman" w:hAnsi="Times New Roman" w:cs="Times New Roman"/>
                <w:sz w:val="20"/>
                <w:szCs w:val="20"/>
              </w:rPr>
            </w:pPr>
          </w:p>
        </w:tc>
      </w:tr>
      <w:tr w:rsidR="000C2B59" w:rsidRPr="00EA2D5A" w14:paraId="0BAC6DB0" w14:textId="77777777" w:rsidTr="006F2DF5">
        <w:trPr>
          <w:trHeight w:val="233"/>
        </w:trPr>
        <w:tc>
          <w:tcPr>
            <w:tcW w:w="756" w:type="dxa"/>
            <w:vMerge/>
            <w:vAlign w:val="center"/>
          </w:tcPr>
          <w:p w14:paraId="64385E7D"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618DD28D"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18D34FB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35</w:t>
            </w:r>
          </w:p>
        </w:tc>
        <w:tc>
          <w:tcPr>
            <w:tcW w:w="1137" w:type="dxa"/>
            <w:tcBorders>
              <w:bottom w:val="single" w:sz="4" w:space="0" w:color="auto"/>
            </w:tcBorders>
            <w:vAlign w:val="center"/>
          </w:tcPr>
          <w:p w14:paraId="7DA5761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w:t>
            </w:r>
          </w:p>
        </w:tc>
        <w:tc>
          <w:tcPr>
            <w:tcW w:w="1005" w:type="dxa"/>
            <w:tcBorders>
              <w:bottom w:val="single" w:sz="4" w:space="0" w:color="auto"/>
            </w:tcBorders>
            <w:vAlign w:val="center"/>
          </w:tcPr>
          <w:p w14:paraId="4FB152E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w:t>
            </w:r>
          </w:p>
        </w:tc>
        <w:tc>
          <w:tcPr>
            <w:tcW w:w="1027" w:type="dxa"/>
            <w:tcBorders>
              <w:bottom w:val="single" w:sz="4" w:space="0" w:color="auto"/>
            </w:tcBorders>
            <w:vAlign w:val="center"/>
          </w:tcPr>
          <w:p w14:paraId="60C691C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46</w:t>
            </w:r>
          </w:p>
        </w:tc>
        <w:tc>
          <w:tcPr>
            <w:tcW w:w="916" w:type="dxa"/>
            <w:tcBorders>
              <w:bottom w:val="single" w:sz="4" w:space="0" w:color="auto"/>
            </w:tcBorders>
            <w:vAlign w:val="center"/>
          </w:tcPr>
          <w:p w14:paraId="3CD3770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178A2B6D"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2AB0ACF2"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56E78A2B" w14:textId="77777777" w:rsidR="00DB1167" w:rsidRPr="00EA2D5A" w:rsidRDefault="00DB1167" w:rsidP="003F7882">
            <w:pPr>
              <w:jc w:val="center"/>
              <w:rPr>
                <w:rFonts w:ascii="Times New Roman" w:hAnsi="Times New Roman" w:cs="Times New Roman"/>
                <w:sz w:val="20"/>
                <w:szCs w:val="20"/>
              </w:rPr>
            </w:pPr>
          </w:p>
        </w:tc>
      </w:tr>
      <w:tr w:rsidR="000C2B59" w:rsidRPr="00EA2D5A" w14:paraId="5FD7E99B" w14:textId="77777777" w:rsidTr="006F2DF5">
        <w:trPr>
          <w:trHeight w:val="233"/>
        </w:trPr>
        <w:tc>
          <w:tcPr>
            <w:tcW w:w="756" w:type="dxa"/>
            <w:vMerge w:val="restart"/>
            <w:vAlign w:val="center"/>
          </w:tcPr>
          <w:p w14:paraId="70F8B926" w14:textId="77777777" w:rsidR="00DB1167" w:rsidRPr="00EA2D5A" w:rsidRDefault="00DB1167" w:rsidP="003F7882">
            <w:pPr>
              <w:rPr>
                <w:rFonts w:ascii="Times New Roman" w:hAnsi="Times New Roman" w:cs="Times New Roman"/>
                <w:b/>
                <w:sz w:val="20"/>
                <w:szCs w:val="20"/>
              </w:rPr>
            </w:pPr>
            <w:proofErr w:type="spellStart"/>
            <w:r w:rsidRPr="00EA2D5A">
              <w:rPr>
                <w:rFonts w:ascii="Times New Roman" w:hAnsi="Times New Roman" w:cs="Times New Roman"/>
                <w:b/>
                <w:sz w:val="20"/>
                <w:szCs w:val="20"/>
              </w:rPr>
              <w:t>Sr</w:t>
            </w:r>
            <w:proofErr w:type="spellEnd"/>
          </w:p>
        </w:tc>
        <w:tc>
          <w:tcPr>
            <w:tcW w:w="795" w:type="dxa"/>
            <w:tcBorders>
              <w:top w:val="single" w:sz="4" w:space="0" w:color="auto"/>
            </w:tcBorders>
            <w:vAlign w:val="center"/>
          </w:tcPr>
          <w:p w14:paraId="10E3DA33"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10367F8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2.61</w:t>
            </w:r>
          </w:p>
        </w:tc>
        <w:tc>
          <w:tcPr>
            <w:tcW w:w="1137" w:type="dxa"/>
            <w:tcBorders>
              <w:top w:val="single" w:sz="4" w:space="0" w:color="auto"/>
            </w:tcBorders>
          </w:tcPr>
          <w:p w14:paraId="15C6AC2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0.99</w:t>
            </w:r>
          </w:p>
        </w:tc>
        <w:tc>
          <w:tcPr>
            <w:tcW w:w="1005" w:type="dxa"/>
            <w:tcBorders>
              <w:top w:val="single" w:sz="4" w:space="0" w:color="auto"/>
            </w:tcBorders>
          </w:tcPr>
          <w:p w14:paraId="01C6BBF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0.21</w:t>
            </w:r>
          </w:p>
        </w:tc>
        <w:tc>
          <w:tcPr>
            <w:tcW w:w="1027" w:type="dxa"/>
            <w:tcBorders>
              <w:top w:val="single" w:sz="4" w:space="0" w:color="auto"/>
            </w:tcBorders>
          </w:tcPr>
          <w:p w14:paraId="4025D93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1.35</w:t>
            </w:r>
          </w:p>
        </w:tc>
        <w:tc>
          <w:tcPr>
            <w:tcW w:w="916" w:type="dxa"/>
            <w:tcBorders>
              <w:top w:val="single" w:sz="4" w:space="0" w:color="auto"/>
            </w:tcBorders>
          </w:tcPr>
          <w:p w14:paraId="070B98D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9.08</w:t>
            </w:r>
          </w:p>
        </w:tc>
        <w:tc>
          <w:tcPr>
            <w:tcW w:w="1123" w:type="dxa"/>
            <w:tcBorders>
              <w:top w:val="single" w:sz="4" w:space="0" w:color="auto"/>
            </w:tcBorders>
          </w:tcPr>
          <w:p w14:paraId="62F3F408"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43E5B50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0.8</w:t>
            </w:r>
          </w:p>
        </w:tc>
        <w:tc>
          <w:tcPr>
            <w:tcW w:w="713" w:type="dxa"/>
            <w:vAlign w:val="center"/>
          </w:tcPr>
          <w:p w14:paraId="5E5E39AF" w14:textId="77777777" w:rsidR="00DB1167" w:rsidRPr="00EA2D5A" w:rsidRDefault="00DB1167" w:rsidP="003F7882">
            <w:pPr>
              <w:jc w:val="center"/>
              <w:rPr>
                <w:rFonts w:ascii="Times New Roman" w:hAnsi="Times New Roman" w:cs="Times New Roman"/>
                <w:sz w:val="20"/>
                <w:szCs w:val="20"/>
              </w:rPr>
            </w:pPr>
          </w:p>
        </w:tc>
      </w:tr>
      <w:tr w:rsidR="000C2B59" w:rsidRPr="00EA2D5A" w14:paraId="2D74902B" w14:textId="77777777" w:rsidTr="006F2DF5">
        <w:trPr>
          <w:trHeight w:val="233"/>
        </w:trPr>
        <w:tc>
          <w:tcPr>
            <w:tcW w:w="756" w:type="dxa"/>
            <w:vMerge/>
            <w:vAlign w:val="center"/>
          </w:tcPr>
          <w:p w14:paraId="7929C2E3" w14:textId="77777777" w:rsidR="00DB1167" w:rsidRPr="00EA2D5A" w:rsidRDefault="00DB1167" w:rsidP="003F7882">
            <w:pPr>
              <w:rPr>
                <w:rFonts w:ascii="Times New Roman" w:hAnsi="Times New Roman" w:cs="Times New Roman"/>
                <w:sz w:val="20"/>
                <w:szCs w:val="20"/>
              </w:rPr>
            </w:pPr>
          </w:p>
        </w:tc>
        <w:tc>
          <w:tcPr>
            <w:tcW w:w="795" w:type="dxa"/>
            <w:vAlign w:val="center"/>
          </w:tcPr>
          <w:p w14:paraId="522667AA"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2663BF7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47.8</w:t>
            </w:r>
          </w:p>
        </w:tc>
        <w:tc>
          <w:tcPr>
            <w:tcW w:w="1137" w:type="dxa"/>
          </w:tcPr>
          <w:p w14:paraId="5BB643B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24.0</w:t>
            </w:r>
          </w:p>
        </w:tc>
        <w:tc>
          <w:tcPr>
            <w:tcW w:w="1005" w:type="dxa"/>
          </w:tcPr>
          <w:p w14:paraId="7A501EB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4.3</w:t>
            </w:r>
          </w:p>
        </w:tc>
        <w:tc>
          <w:tcPr>
            <w:tcW w:w="1027" w:type="dxa"/>
          </w:tcPr>
          <w:p w14:paraId="6EB63F0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12.4</w:t>
            </w:r>
          </w:p>
        </w:tc>
        <w:tc>
          <w:tcPr>
            <w:tcW w:w="916" w:type="dxa"/>
          </w:tcPr>
          <w:p w14:paraId="609C910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81.1</w:t>
            </w:r>
          </w:p>
        </w:tc>
        <w:tc>
          <w:tcPr>
            <w:tcW w:w="1123" w:type="dxa"/>
          </w:tcPr>
          <w:p w14:paraId="7174E79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49.31</w:t>
            </w:r>
          </w:p>
        </w:tc>
        <w:tc>
          <w:tcPr>
            <w:tcW w:w="861" w:type="dxa"/>
            <w:vAlign w:val="center"/>
          </w:tcPr>
          <w:p w14:paraId="2CE5D6E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3777</w:t>
            </w:r>
          </w:p>
        </w:tc>
        <w:tc>
          <w:tcPr>
            <w:tcW w:w="713" w:type="dxa"/>
            <w:vAlign w:val="center"/>
          </w:tcPr>
          <w:p w14:paraId="08728C14" w14:textId="77777777" w:rsidR="00DB1167" w:rsidRPr="00EA2D5A" w:rsidRDefault="00DB1167" w:rsidP="003F7882">
            <w:pPr>
              <w:jc w:val="center"/>
              <w:rPr>
                <w:rFonts w:ascii="Times New Roman" w:hAnsi="Times New Roman" w:cs="Times New Roman"/>
                <w:sz w:val="20"/>
                <w:szCs w:val="20"/>
              </w:rPr>
            </w:pPr>
          </w:p>
        </w:tc>
      </w:tr>
      <w:tr w:rsidR="000C2B59" w:rsidRPr="00EA2D5A" w14:paraId="00E38EA8" w14:textId="77777777" w:rsidTr="006F2DF5">
        <w:trPr>
          <w:trHeight w:val="233"/>
        </w:trPr>
        <w:tc>
          <w:tcPr>
            <w:tcW w:w="756" w:type="dxa"/>
            <w:vMerge/>
            <w:vAlign w:val="center"/>
          </w:tcPr>
          <w:p w14:paraId="6BCB7E3C" w14:textId="77777777" w:rsidR="00DB1167" w:rsidRPr="00EA2D5A" w:rsidRDefault="00DB1167" w:rsidP="003F7882">
            <w:pPr>
              <w:rPr>
                <w:rFonts w:ascii="Times New Roman" w:hAnsi="Times New Roman" w:cs="Times New Roman"/>
                <w:sz w:val="20"/>
                <w:szCs w:val="20"/>
              </w:rPr>
            </w:pPr>
          </w:p>
        </w:tc>
        <w:tc>
          <w:tcPr>
            <w:tcW w:w="795" w:type="dxa"/>
            <w:vAlign w:val="center"/>
          </w:tcPr>
          <w:p w14:paraId="78B6C1F9"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163C692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17.8</w:t>
            </w:r>
          </w:p>
        </w:tc>
        <w:tc>
          <w:tcPr>
            <w:tcW w:w="1137" w:type="dxa"/>
          </w:tcPr>
          <w:p w14:paraId="269B45E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8.40</w:t>
            </w:r>
          </w:p>
        </w:tc>
        <w:tc>
          <w:tcPr>
            <w:tcW w:w="1005" w:type="dxa"/>
          </w:tcPr>
          <w:p w14:paraId="2DD579F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0.89</w:t>
            </w:r>
          </w:p>
        </w:tc>
        <w:tc>
          <w:tcPr>
            <w:tcW w:w="1027" w:type="dxa"/>
          </w:tcPr>
          <w:p w14:paraId="71B6059F"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4.49</w:t>
            </w:r>
          </w:p>
        </w:tc>
        <w:tc>
          <w:tcPr>
            <w:tcW w:w="916" w:type="dxa"/>
          </w:tcPr>
          <w:p w14:paraId="6F02AABB"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31.6</w:t>
            </w:r>
          </w:p>
        </w:tc>
        <w:tc>
          <w:tcPr>
            <w:tcW w:w="1123" w:type="dxa"/>
          </w:tcPr>
          <w:p w14:paraId="545CBF71"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0529477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18</w:t>
            </w:r>
          </w:p>
        </w:tc>
        <w:tc>
          <w:tcPr>
            <w:tcW w:w="713" w:type="dxa"/>
            <w:vAlign w:val="center"/>
          </w:tcPr>
          <w:p w14:paraId="1BA76BE9" w14:textId="77777777" w:rsidR="00DB1167" w:rsidRPr="00EA2D5A" w:rsidRDefault="00DB1167" w:rsidP="003F7882">
            <w:pPr>
              <w:jc w:val="center"/>
              <w:rPr>
                <w:rFonts w:ascii="Times New Roman" w:hAnsi="Times New Roman" w:cs="Times New Roman"/>
                <w:sz w:val="20"/>
                <w:szCs w:val="20"/>
              </w:rPr>
            </w:pPr>
          </w:p>
        </w:tc>
      </w:tr>
      <w:tr w:rsidR="000C2B59" w:rsidRPr="00EA2D5A" w14:paraId="26E29019" w14:textId="77777777" w:rsidTr="006F2DF5">
        <w:trPr>
          <w:trHeight w:val="233"/>
        </w:trPr>
        <w:tc>
          <w:tcPr>
            <w:tcW w:w="756" w:type="dxa"/>
            <w:vMerge/>
            <w:vAlign w:val="center"/>
          </w:tcPr>
          <w:p w14:paraId="34E481AC" w14:textId="77777777" w:rsidR="00DB1167" w:rsidRPr="00EA2D5A" w:rsidRDefault="00DB1167" w:rsidP="003F7882">
            <w:pPr>
              <w:rPr>
                <w:rFonts w:ascii="Times New Roman" w:hAnsi="Times New Roman" w:cs="Times New Roman"/>
                <w:sz w:val="20"/>
                <w:szCs w:val="20"/>
              </w:rPr>
            </w:pPr>
          </w:p>
        </w:tc>
        <w:tc>
          <w:tcPr>
            <w:tcW w:w="795" w:type="dxa"/>
            <w:tcBorders>
              <w:bottom w:val="single" w:sz="4" w:space="0" w:color="auto"/>
            </w:tcBorders>
            <w:vAlign w:val="center"/>
          </w:tcPr>
          <w:p w14:paraId="3D4F77A1"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2CAD402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56</w:t>
            </w:r>
          </w:p>
        </w:tc>
        <w:tc>
          <w:tcPr>
            <w:tcW w:w="1137" w:type="dxa"/>
            <w:tcBorders>
              <w:bottom w:val="single" w:sz="4" w:space="0" w:color="auto"/>
            </w:tcBorders>
            <w:vAlign w:val="center"/>
          </w:tcPr>
          <w:p w14:paraId="0D83067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27</w:t>
            </w:r>
          </w:p>
        </w:tc>
        <w:tc>
          <w:tcPr>
            <w:tcW w:w="1005" w:type="dxa"/>
            <w:tcBorders>
              <w:bottom w:val="single" w:sz="4" w:space="0" w:color="auto"/>
            </w:tcBorders>
            <w:vAlign w:val="center"/>
          </w:tcPr>
          <w:p w14:paraId="769BC51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w:t>
            </w:r>
          </w:p>
        </w:tc>
        <w:tc>
          <w:tcPr>
            <w:tcW w:w="1027" w:type="dxa"/>
            <w:tcBorders>
              <w:bottom w:val="single" w:sz="4" w:space="0" w:color="auto"/>
            </w:tcBorders>
            <w:vAlign w:val="center"/>
          </w:tcPr>
          <w:p w14:paraId="50E4F69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w:t>
            </w:r>
          </w:p>
        </w:tc>
        <w:tc>
          <w:tcPr>
            <w:tcW w:w="916" w:type="dxa"/>
            <w:tcBorders>
              <w:bottom w:val="single" w:sz="4" w:space="0" w:color="auto"/>
            </w:tcBorders>
            <w:vAlign w:val="center"/>
          </w:tcPr>
          <w:p w14:paraId="7AD50D2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5A661BCE"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1A45A640"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7D0794C0" w14:textId="77777777" w:rsidR="00DB1167" w:rsidRPr="00EA2D5A" w:rsidRDefault="00DB1167" w:rsidP="003F7882">
            <w:pPr>
              <w:jc w:val="center"/>
              <w:rPr>
                <w:rFonts w:ascii="Times New Roman" w:hAnsi="Times New Roman" w:cs="Times New Roman"/>
                <w:sz w:val="20"/>
                <w:szCs w:val="20"/>
              </w:rPr>
            </w:pPr>
          </w:p>
        </w:tc>
      </w:tr>
      <w:tr w:rsidR="000C2B59" w:rsidRPr="00EA2D5A" w14:paraId="4FAA84A3" w14:textId="77777777" w:rsidTr="006F2DF5">
        <w:trPr>
          <w:trHeight w:val="233"/>
        </w:trPr>
        <w:tc>
          <w:tcPr>
            <w:tcW w:w="756" w:type="dxa"/>
            <w:vMerge w:val="restart"/>
            <w:vAlign w:val="center"/>
          </w:tcPr>
          <w:p w14:paraId="5CBEDCC8" w14:textId="77777777" w:rsidR="00DB1167" w:rsidRPr="00EA2D5A" w:rsidRDefault="00DB1167" w:rsidP="003F7882">
            <w:pPr>
              <w:rPr>
                <w:rFonts w:ascii="Times New Roman" w:hAnsi="Times New Roman" w:cs="Times New Roman"/>
                <w:b/>
                <w:sz w:val="20"/>
                <w:szCs w:val="20"/>
              </w:rPr>
            </w:pPr>
            <w:r w:rsidRPr="00EA2D5A">
              <w:rPr>
                <w:rFonts w:ascii="Times New Roman" w:hAnsi="Times New Roman" w:cs="Times New Roman"/>
                <w:b/>
                <w:sz w:val="20"/>
                <w:szCs w:val="20"/>
              </w:rPr>
              <w:t>Al</w:t>
            </w:r>
          </w:p>
        </w:tc>
        <w:tc>
          <w:tcPr>
            <w:tcW w:w="795" w:type="dxa"/>
            <w:tcBorders>
              <w:top w:val="single" w:sz="4" w:space="0" w:color="auto"/>
            </w:tcBorders>
            <w:vAlign w:val="center"/>
          </w:tcPr>
          <w:p w14:paraId="2128CC5C"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Min</w:t>
            </w:r>
          </w:p>
        </w:tc>
        <w:tc>
          <w:tcPr>
            <w:tcW w:w="1027" w:type="dxa"/>
            <w:tcBorders>
              <w:top w:val="single" w:sz="4" w:space="0" w:color="auto"/>
            </w:tcBorders>
          </w:tcPr>
          <w:p w14:paraId="3534A7E2"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2.32</w:t>
            </w:r>
          </w:p>
        </w:tc>
        <w:tc>
          <w:tcPr>
            <w:tcW w:w="1137" w:type="dxa"/>
            <w:tcBorders>
              <w:top w:val="single" w:sz="4" w:space="0" w:color="auto"/>
            </w:tcBorders>
          </w:tcPr>
          <w:p w14:paraId="4019675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14.58</w:t>
            </w:r>
          </w:p>
        </w:tc>
        <w:tc>
          <w:tcPr>
            <w:tcW w:w="1005" w:type="dxa"/>
            <w:tcBorders>
              <w:top w:val="single" w:sz="4" w:space="0" w:color="auto"/>
            </w:tcBorders>
          </w:tcPr>
          <w:p w14:paraId="299F219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267</w:t>
            </w:r>
          </w:p>
        </w:tc>
        <w:tc>
          <w:tcPr>
            <w:tcW w:w="1027" w:type="dxa"/>
            <w:tcBorders>
              <w:top w:val="single" w:sz="4" w:space="0" w:color="auto"/>
            </w:tcBorders>
          </w:tcPr>
          <w:p w14:paraId="58D890A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2225</w:t>
            </w:r>
          </w:p>
        </w:tc>
        <w:tc>
          <w:tcPr>
            <w:tcW w:w="916" w:type="dxa"/>
            <w:tcBorders>
              <w:top w:val="single" w:sz="4" w:space="0" w:color="auto"/>
            </w:tcBorders>
          </w:tcPr>
          <w:p w14:paraId="0731EE46"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2929</w:t>
            </w:r>
          </w:p>
        </w:tc>
        <w:tc>
          <w:tcPr>
            <w:tcW w:w="1123" w:type="dxa"/>
            <w:tcBorders>
              <w:top w:val="single" w:sz="4" w:space="0" w:color="auto"/>
            </w:tcBorders>
          </w:tcPr>
          <w:p w14:paraId="218EAF3A" w14:textId="77777777" w:rsidR="00DB1167" w:rsidRPr="00EA2D5A" w:rsidRDefault="00DB1167" w:rsidP="003F7882">
            <w:pPr>
              <w:jc w:val="center"/>
              <w:rPr>
                <w:rFonts w:ascii="Times New Roman" w:hAnsi="Times New Roman" w:cs="Times New Roman"/>
                <w:sz w:val="20"/>
                <w:szCs w:val="20"/>
              </w:rPr>
            </w:pPr>
          </w:p>
        </w:tc>
        <w:tc>
          <w:tcPr>
            <w:tcW w:w="861" w:type="dxa"/>
            <w:tcBorders>
              <w:top w:val="single" w:sz="4" w:space="0" w:color="auto"/>
            </w:tcBorders>
            <w:vAlign w:val="center"/>
          </w:tcPr>
          <w:p w14:paraId="79E4F59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329</w:t>
            </w:r>
          </w:p>
        </w:tc>
        <w:tc>
          <w:tcPr>
            <w:tcW w:w="713" w:type="dxa"/>
            <w:vAlign w:val="center"/>
          </w:tcPr>
          <w:p w14:paraId="5FAECAE4" w14:textId="77777777" w:rsidR="00DB1167" w:rsidRPr="00EA2D5A" w:rsidRDefault="00DB1167" w:rsidP="003F7882">
            <w:pPr>
              <w:jc w:val="center"/>
              <w:rPr>
                <w:rFonts w:ascii="Times New Roman" w:hAnsi="Times New Roman" w:cs="Times New Roman"/>
                <w:sz w:val="20"/>
                <w:szCs w:val="20"/>
              </w:rPr>
            </w:pPr>
          </w:p>
        </w:tc>
      </w:tr>
      <w:tr w:rsidR="000C2B59" w:rsidRPr="00EA2D5A" w14:paraId="0FAF23DE" w14:textId="77777777" w:rsidTr="006F2DF5">
        <w:trPr>
          <w:trHeight w:val="233"/>
        </w:trPr>
        <w:tc>
          <w:tcPr>
            <w:tcW w:w="756" w:type="dxa"/>
            <w:vMerge/>
            <w:vAlign w:val="center"/>
          </w:tcPr>
          <w:p w14:paraId="5BAF4C10" w14:textId="77777777" w:rsidR="00DB1167" w:rsidRPr="00EA2D5A" w:rsidRDefault="00DB1167" w:rsidP="003F7882">
            <w:pPr>
              <w:jc w:val="center"/>
              <w:rPr>
                <w:rFonts w:ascii="Times New Roman" w:hAnsi="Times New Roman" w:cs="Times New Roman"/>
                <w:sz w:val="20"/>
                <w:szCs w:val="20"/>
              </w:rPr>
            </w:pPr>
          </w:p>
        </w:tc>
        <w:tc>
          <w:tcPr>
            <w:tcW w:w="795" w:type="dxa"/>
            <w:vAlign w:val="center"/>
          </w:tcPr>
          <w:p w14:paraId="6F05DC66"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Max</w:t>
            </w:r>
          </w:p>
        </w:tc>
        <w:tc>
          <w:tcPr>
            <w:tcW w:w="1027" w:type="dxa"/>
          </w:tcPr>
          <w:p w14:paraId="4EE5260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179</w:t>
            </w:r>
          </w:p>
        </w:tc>
        <w:tc>
          <w:tcPr>
            <w:tcW w:w="1137" w:type="dxa"/>
          </w:tcPr>
          <w:p w14:paraId="47F170E7"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3802</w:t>
            </w:r>
          </w:p>
        </w:tc>
        <w:tc>
          <w:tcPr>
            <w:tcW w:w="1005" w:type="dxa"/>
          </w:tcPr>
          <w:p w14:paraId="14851FE4"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2544</w:t>
            </w:r>
          </w:p>
        </w:tc>
        <w:tc>
          <w:tcPr>
            <w:tcW w:w="1027" w:type="dxa"/>
          </w:tcPr>
          <w:p w14:paraId="52253CB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13281</w:t>
            </w:r>
          </w:p>
        </w:tc>
        <w:tc>
          <w:tcPr>
            <w:tcW w:w="916" w:type="dxa"/>
          </w:tcPr>
          <w:p w14:paraId="79978FA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19627</w:t>
            </w:r>
          </w:p>
        </w:tc>
        <w:tc>
          <w:tcPr>
            <w:tcW w:w="1123" w:type="dxa"/>
          </w:tcPr>
          <w:p w14:paraId="466FAD1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21964</w:t>
            </w:r>
          </w:p>
        </w:tc>
        <w:tc>
          <w:tcPr>
            <w:tcW w:w="861" w:type="dxa"/>
            <w:vAlign w:val="center"/>
          </w:tcPr>
          <w:p w14:paraId="45507C69"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65090</w:t>
            </w:r>
          </w:p>
        </w:tc>
        <w:tc>
          <w:tcPr>
            <w:tcW w:w="713" w:type="dxa"/>
            <w:vAlign w:val="center"/>
          </w:tcPr>
          <w:p w14:paraId="3BC1AA4D" w14:textId="77777777" w:rsidR="00DB1167" w:rsidRPr="00EA2D5A" w:rsidRDefault="00DB1167" w:rsidP="003F7882">
            <w:pPr>
              <w:jc w:val="center"/>
              <w:rPr>
                <w:rFonts w:ascii="Times New Roman" w:hAnsi="Times New Roman" w:cs="Times New Roman"/>
                <w:sz w:val="20"/>
                <w:szCs w:val="20"/>
              </w:rPr>
            </w:pPr>
          </w:p>
        </w:tc>
      </w:tr>
      <w:tr w:rsidR="000C2B59" w:rsidRPr="00EA2D5A" w14:paraId="0D5BF83E" w14:textId="77777777" w:rsidTr="006F2DF5">
        <w:trPr>
          <w:trHeight w:val="233"/>
        </w:trPr>
        <w:tc>
          <w:tcPr>
            <w:tcW w:w="756" w:type="dxa"/>
            <w:vMerge/>
            <w:vAlign w:val="center"/>
          </w:tcPr>
          <w:p w14:paraId="4CFFB199" w14:textId="77777777" w:rsidR="00DB1167" w:rsidRPr="00EA2D5A" w:rsidRDefault="00DB1167" w:rsidP="003F7882">
            <w:pPr>
              <w:jc w:val="center"/>
              <w:rPr>
                <w:rFonts w:ascii="Times New Roman" w:hAnsi="Times New Roman" w:cs="Times New Roman"/>
                <w:sz w:val="20"/>
                <w:szCs w:val="20"/>
              </w:rPr>
            </w:pPr>
          </w:p>
        </w:tc>
        <w:tc>
          <w:tcPr>
            <w:tcW w:w="795" w:type="dxa"/>
            <w:vAlign w:val="center"/>
          </w:tcPr>
          <w:p w14:paraId="084D0C08"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Mean</w:t>
            </w:r>
          </w:p>
        </w:tc>
        <w:tc>
          <w:tcPr>
            <w:tcW w:w="1027" w:type="dxa"/>
          </w:tcPr>
          <w:p w14:paraId="0ED35365"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29.0</w:t>
            </w:r>
          </w:p>
        </w:tc>
        <w:tc>
          <w:tcPr>
            <w:tcW w:w="1137" w:type="dxa"/>
          </w:tcPr>
          <w:p w14:paraId="5C32FDE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1521</w:t>
            </w:r>
          </w:p>
        </w:tc>
        <w:tc>
          <w:tcPr>
            <w:tcW w:w="1005" w:type="dxa"/>
          </w:tcPr>
          <w:p w14:paraId="2B43EB0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1269</w:t>
            </w:r>
          </w:p>
        </w:tc>
        <w:tc>
          <w:tcPr>
            <w:tcW w:w="1027" w:type="dxa"/>
          </w:tcPr>
          <w:p w14:paraId="679B358A"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9201</w:t>
            </w:r>
          </w:p>
        </w:tc>
        <w:tc>
          <w:tcPr>
            <w:tcW w:w="916" w:type="dxa"/>
          </w:tcPr>
          <w:p w14:paraId="4861E77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12021</w:t>
            </w:r>
          </w:p>
        </w:tc>
        <w:tc>
          <w:tcPr>
            <w:tcW w:w="1123" w:type="dxa"/>
          </w:tcPr>
          <w:p w14:paraId="6EF9B57E" w14:textId="77777777" w:rsidR="00DB1167" w:rsidRPr="00EA2D5A" w:rsidRDefault="00DB1167" w:rsidP="003F7882">
            <w:pPr>
              <w:jc w:val="center"/>
              <w:rPr>
                <w:rFonts w:ascii="Times New Roman" w:hAnsi="Times New Roman" w:cs="Times New Roman"/>
                <w:sz w:val="20"/>
                <w:szCs w:val="20"/>
              </w:rPr>
            </w:pPr>
          </w:p>
        </w:tc>
        <w:tc>
          <w:tcPr>
            <w:tcW w:w="861" w:type="dxa"/>
            <w:vAlign w:val="center"/>
          </w:tcPr>
          <w:p w14:paraId="7CB486E0"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10993</w:t>
            </w:r>
          </w:p>
        </w:tc>
        <w:tc>
          <w:tcPr>
            <w:tcW w:w="713" w:type="dxa"/>
            <w:vAlign w:val="center"/>
          </w:tcPr>
          <w:p w14:paraId="34A732FE" w14:textId="77777777" w:rsidR="00DB1167" w:rsidRPr="00EA2D5A" w:rsidRDefault="00DB1167" w:rsidP="003F7882">
            <w:pPr>
              <w:jc w:val="center"/>
              <w:rPr>
                <w:rFonts w:ascii="Times New Roman" w:hAnsi="Times New Roman" w:cs="Times New Roman"/>
                <w:sz w:val="20"/>
                <w:szCs w:val="20"/>
              </w:rPr>
            </w:pPr>
          </w:p>
        </w:tc>
      </w:tr>
      <w:tr w:rsidR="000C2B59" w:rsidRPr="00EA2D5A" w14:paraId="087F526A" w14:textId="77777777" w:rsidTr="006F2DF5">
        <w:trPr>
          <w:trHeight w:val="233"/>
        </w:trPr>
        <w:tc>
          <w:tcPr>
            <w:tcW w:w="756" w:type="dxa"/>
            <w:vMerge/>
            <w:tcBorders>
              <w:bottom w:val="single" w:sz="4" w:space="0" w:color="auto"/>
            </w:tcBorders>
            <w:vAlign w:val="center"/>
          </w:tcPr>
          <w:p w14:paraId="1C4F1E52" w14:textId="77777777" w:rsidR="00DB1167" w:rsidRPr="00EA2D5A" w:rsidRDefault="00DB1167" w:rsidP="003F7882">
            <w:pPr>
              <w:jc w:val="center"/>
              <w:rPr>
                <w:rFonts w:ascii="Times New Roman" w:hAnsi="Times New Roman" w:cs="Times New Roman"/>
                <w:sz w:val="20"/>
                <w:szCs w:val="20"/>
              </w:rPr>
            </w:pPr>
          </w:p>
        </w:tc>
        <w:tc>
          <w:tcPr>
            <w:tcW w:w="795" w:type="dxa"/>
            <w:tcBorders>
              <w:bottom w:val="single" w:sz="4" w:space="0" w:color="auto"/>
            </w:tcBorders>
            <w:vAlign w:val="center"/>
          </w:tcPr>
          <w:p w14:paraId="224AE152" w14:textId="77777777" w:rsidR="00DB1167" w:rsidRPr="00EA2D5A" w:rsidRDefault="00DB1167" w:rsidP="003F7882">
            <w:pPr>
              <w:rPr>
                <w:rFonts w:ascii="Times New Roman" w:hAnsi="Times New Roman" w:cs="Times New Roman"/>
                <w:sz w:val="20"/>
                <w:szCs w:val="20"/>
              </w:rPr>
            </w:pPr>
            <w:r w:rsidRPr="00EA2D5A">
              <w:rPr>
                <w:rFonts w:ascii="Times New Roman" w:hAnsi="Times New Roman" w:cs="Times New Roman"/>
                <w:sz w:val="20"/>
                <w:szCs w:val="20"/>
              </w:rPr>
              <w:t>%</w:t>
            </w:r>
          </w:p>
        </w:tc>
        <w:tc>
          <w:tcPr>
            <w:tcW w:w="1027" w:type="dxa"/>
            <w:tcBorders>
              <w:bottom w:val="single" w:sz="4" w:space="0" w:color="auto"/>
            </w:tcBorders>
            <w:vAlign w:val="center"/>
          </w:tcPr>
          <w:p w14:paraId="2DB2BCBD"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0</w:t>
            </w:r>
          </w:p>
        </w:tc>
        <w:tc>
          <w:tcPr>
            <w:tcW w:w="1137" w:type="dxa"/>
            <w:tcBorders>
              <w:bottom w:val="single" w:sz="4" w:space="0" w:color="auto"/>
            </w:tcBorders>
            <w:vAlign w:val="center"/>
          </w:tcPr>
          <w:p w14:paraId="3CFF701C"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13</w:t>
            </w:r>
          </w:p>
        </w:tc>
        <w:tc>
          <w:tcPr>
            <w:tcW w:w="1005" w:type="dxa"/>
            <w:tcBorders>
              <w:bottom w:val="single" w:sz="4" w:space="0" w:color="auto"/>
            </w:tcBorders>
            <w:vAlign w:val="center"/>
          </w:tcPr>
          <w:p w14:paraId="2E7CA6A8"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11</w:t>
            </w:r>
          </w:p>
        </w:tc>
        <w:tc>
          <w:tcPr>
            <w:tcW w:w="1027" w:type="dxa"/>
            <w:tcBorders>
              <w:bottom w:val="single" w:sz="4" w:space="0" w:color="auto"/>
            </w:tcBorders>
            <w:vAlign w:val="center"/>
          </w:tcPr>
          <w:p w14:paraId="7F12559E"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76</w:t>
            </w:r>
          </w:p>
        </w:tc>
        <w:tc>
          <w:tcPr>
            <w:tcW w:w="916" w:type="dxa"/>
            <w:tcBorders>
              <w:bottom w:val="single" w:sz="4" w:space="0" w:color="auto"/>
            </w:tcBorders>
            <w:vAlign w:val="center"/>
          </w:tcPr>
          <w:p w14:paraId="7D6B7F63" w14:textId="77777777" w:rsidR="00DB1167" w:rsidRPr="00EA2D5A" w:rsidRDefault="00DB1167" w:rsidP="003F7882">
            <w:pPr>
              <w:jc w:val="center"/>
              <w:rPr>
                <w:rFonts w:ascii="Times New Roman" w:hAnsi="Times New Roman" w:cs="Times New Roman"/>
                <w:sz w:val="20"/>
                <w:szCs w:val="20"/>
              </w:rPr>
            </w:pPr>
            <w:r w:rsidRPr="00EA2D5A">
              <w:rPr>
                <w:rFonts w:ascii="Times New Roman" w:hAnsi="Times New Roman" w:cs="Times New Roman"/>
                <w:sz w:val="20"/>
                <w:szCs w:val="20"/>
              </w:rPr>
              <w:t>-</w:t>
            </w:r>
          </w:p>
        </w:tc>
        <w:tc>
          <w:tcPr>
            <w:tcW w:w="1123" w:type="dxa"/>
            <w:tcBorders>
              <w:bottom w:val="single" w:sz="4" w:space="0" w:color="auto"/>
            </w:tcBorders>
          </w:tcPr>
          <w:p w14:paraId="2002F5DF" w14:textId="77777777" w:rsidR="00DB1167" w:rsidRPr="00EA2D5A" w:rsidRDefault="00DB1167" w:rsidP="003F7882">
            <w:pPr>
              <w:jc w:val="center"/>
              <w:rPr>
                <w:rFonts w:ascii="Times New Roman" w:hAnsi="Times New Roman" w:cs="Times New Roman"/>
                <w:sz w:val="20"/>
                <w:szCs w:val="20"/>
              </w:rPr>
            </w:pPr>
          </w:p>
        </w:tc>
        <w:tc>
          <w:tcPr>
            <w:tcW w:w="861" w:type="dxa"/>
            <w:tcBorders>
              <w:bottom w:val="single" w:sz="4" w:space="0" w:color="auto"/>
            </w:tcBorders>
            <w:vAlign w:val="center"/>
          </w:tcPr>
          <w:p w14:paraId="2C9F3E0F" w14:textId="77777777" w:rsidR="00DB1167" w:rsidRPr="00EA2D5A" w:rsidRDefault="00DB1167" w:rsidP="003F7882">
            <w:pPr>
              <w:jc w:val="center"/>
              <w:rPr>
                <w:rFonts w:ascii="Times New Roman" w:hAnsi="Times New Roman" w:cs="Times New Roman"/>
                <w:sz w:val="20"/>
                <w:szCs w:val="20"/>
              </w:rPr>
            </w:pPr>
          </w:p>
        </w:tc>
        <w:tc>
          <w:tcPr>
            <w:tcW w:w="713" w:type="dxa"/>
            <w:vAlign w:val="center"/>
          </w:tcPr>
          <w:p w14:paraId="741C9B50" w14:textId="77777777" w:rsidR="00DB1167" w:rsidRPr="00EA2D5A" w:rsidRDefault="00DB1167" w:rsidP="003F7882">
            <w:pPr>
              <w:jc w:val="center"/>
              <w:rPr>
                <w:rFonts w:ascii="Times New Roman" w:hAnsi="Times New Roman" w:cs="Times New Roman"/>
                <w:sz w:val="20"/>
                <w:szCs w:val="20"/>
              </w:rPr>
            </w:pPr>
          </w:p>
        </w:tc>
      </w:tr>
    </w:tbl>
    <w:p w14:paraId="178953D9" w14:textId="65D6FD6F" w:rsidR="00DB1167" w:rsidRPr="00EA2D5A" w:rsidRDefault="00DB1167" w:rsidP="003F7882">
      <w:pPr>
        <w:spacing w:after="0" w:line="240" w:lineRule="auto"/>
        <w:jc w:val="both"/>
        <w:rPr>
          <w:rFonts w:ascii="Times New Roman" w:hAnsi="Times New Roman" w:cs="Times New Roman"/>
          <w:sz w:val="18"/>
          <w:szCs w:val="18"/>
        </w:rPr>
      </w:pPr>
      <w:r w:rsidRPr="00EA2D5A">
        <w:rPr>
          <w:rFonts w:ascii="Times New Roman" w:hAnsi="Times New Roman" w:cs="Times New Roman"/>
          <w:sz w:val="18"/>
          <w:szCs w:val="18"/>
        </w:rPr>
        <w:t xml:space="preserve">* below detection limit; ** Σ = F1+F2+F3+R; </w:t>
      </w:r>
      <w:r w:rsidRPr="00EA2D5A">
        <w:rPr>
          <w:rFonts w:ascii="Times New Roman" w:hAnsi="Times New Roman" w:cs="Times New Roman"/>
          <w:sz w:val="18"/>
          <w:szCs w:val="18"/>
          <w:vertAlign w:val="superscript"/>
        </w:rPr>
        <w:t xml:space="preserve"># </w:t>
      </w:r>
      <w:r w:rsidRPr="00EA2D5A">
        <w:rPr>
          <w:rFonts w:ascii="Times New Roman" w:hAnsi="Times New Roman" w:cs="Times New Roman"/>
          <w:sz w:val="18"/>
          <w:szCs w:val="18"/>
        </w:rPr>
        <w:t>Background value (study area);</w:t>
      </w:r>
      <w:r w:rsidRPr="00EA2D5A">
        <w:rPr>
          <w:rFonts w:ascii="Times New Roman" w:hAnsi="Times New Roman" w:cs="Times New Roman"/>
          <w:sz w:val="18"/>
          <w:szCs w:val="18"/>
          <w:vertAlign w:val="superscript"/>
        </w:rPr>
        <w:t xml:space="preserve"> &amp; </w:t>
      </w:r>
      <w:r w:rsidRPr="00EA2D5A">
        <w:rPr>
          <w:rFonts w:ascii="Times New Roman" w:hAnsi="Times New Roman" w:cs="Times New Roman"/>
          <w:sz w:val="18"/>
          <w:szCs w:val="18"/>
        </w:rPr>
        <w:t>European agricultural soil (Reimann et al. 2018);</w:t>
      </w:r>
      <w:r w:rsidRPr="00EA2D5A">
        <w:rPr>
          <w:rFonts w:ascii="Times New Roman" w:hAnsi="Times New Roman" w:cs="Times New Roman"/>
          <w:b/>
          <w:sz w:val="18"/>
          <w:szCs w:val="18"/>
        </w:rPr>
        <w:t xml:space="preserve"> </w:t>
      </w:r>
      <w:r w:rsidRPr="00EA2D5A">
        <w:rPr>
          <w:rFonts w:ascii="Times New Roman" w:hAnsi="Times New Roman" w:cs="Times New Roman"/>
          <w:sz w:val="18"/>
          <w:szCs w:val="18"/>
          <w:vertAlign w:val="superscript"/>
        </w:rPr>
        <w:t>$</w:t>
      </w:r>
      <w:r w:rsidR="0055597A" w:rsidRPr="00EA2D5A">
        <w:rPr>
          <w:rFonts w:ascii="Times New Roman" w:hAnsi="Times New Roman" w:cs="Times New Roman"/>
          <w:sz w:val="18"/>
          <w:szCs w:val="18"/>
        </w:rPr>
        <w:t>mediana.</w:t>
      </w:r>
    </w:p>
    <w:p w14:paraId="0A626D2C" w14:textId="77777777" w:rsidR="00DB1167" w:rsidRPr="00EA2D5A" w:rsidRDefault="00DB1167" w:rsidP="003F7882">
      <w:pPr>
        <w:spacing w:after="0" w:line="240" w:lineRule="auto"/>
        <w:rPr>
          <w:rFonts w:ascii="Times New Roman" w:hAnsi="Times New Roman" w:cs="Times New Roman"/>
        </w:rPr>
      </w:pPr>
      <w:r w:rsidRPr="00EA2D5A">
        <w:rPr>
          <w:rFonts w:ascii="Times New Roman" w:hAnsi="Times New Roman" w:cs="Times New Roman"/>
        </w:rPr>
        <w:t xml:space="preserve"> </w:t>
      </w:r>
    </w:p>
    <w:p w14:paraId="7D02F371" w14:textId="77777777" w:rsidR="00DB1167" w:rsidRPr="00EA2D5A" w:rsidRDefault="00DB1167" w:rsidP="003F7882">
      <w:pPr>
        <w:spacing w:after="0" w:line="240" w:lineRule="auto"/>
        <w:rPr>
          <w:rFonts w:ascii="Times New Roman" w:hAnsi="Times New Roman" w:cs="Times New Roman"/>
        </w:rPr>
      </w:pPr>
    </w:p>
    <w:p w14:paraId="75423AAC" w14:textId="77777777" w:rsidR="00DB1167" w:rsidRPr="00EA2D5A" w:rsidRDefault="00DB1167" w:rsidP="003F7882">
      <w:pPr>
        <w:spacing w:after="0" w:line="240" w:lineRule="auto"/>
        <w:rPr>
          <w:rFonts w:ascii="Times New Roman" w:hAnsi="Times New Roman" w:cs="Times New Roman"/>
        </w:rPr>
      </w:pPr>
    </w:p>
    <w:p w14:paraId="08D1C5CF" w14:textId="755C4C05" w:rsidR="00DB1167" w:rsidRPr="00EA2D5A" w:rsidRDefault="00DB1167" w:rsidP="003F7882">
      <w:pPr>
        <w:spacing w:after="0" w:line="240" w:lineRule="auto"/>
        <w:rPr>
          <w:rFonts w:ascii="Times New Roman" w:hAnsi="Times New Roman" w:cs="Times New Roman"/>
        </w:rPr>
      </w:pPr>
    </w:p>
    <w:p w14:paraId="70DD435D" w14:textId="736E482F" w:rsidR="00D803A4" w:rsidRPr="00EA2D5A" w:rsidRDefault="00D803A4" w:rsidP="003F7882">
      <w:pPr>
        <w:spacing w:after="0" w:line="240" w:lineRule="auto"/>
        <w:rPr>
          <w:rFonts w:ascii="Times New Roman" w:hAnsi="Times New Roman" w:cs="Times New Roman"/>
        </w:rPr>
      </w:pPr>
    </w:p>
    <w:p w14:paraId="68D42796" w14:textId="2DFF90B7" w:rsidR="00D803A4" w:rsidRPr="00EA2D5A" w:rsidRDefault="00D803A4" w:rsidP="003F7882">
      <w:pPr>
        <w:spacing w:after="0" w:line="240" w:lineRule="auto"/>
        <w:rPr>
          <w:rFonts w:ascii="Times New Roman" w:hAnsi="Times New Roman" w:cs="Times New Roman"/>
        </w:rPr>
      </w:pPr>
    </w:p>
    <w:p w14:paraId="405F938C" w14:textId="2DAC3E3F" w:rsidR="00D803A4" w:rsidRPr="00EA2D5A" w:rsidRDefault="00D803A4" w:rsidP="003F7882">
      <w:pPr>
        <w:spacing w:after="0" w:line="240" w:lineRule="auto"/>
        <w:rPr>
          <w:rFonts w:ascii="Times New Roman" w:hAnsi="Times New Roman" w:cs="Times New Roman"/>
        </w:rPr>
      </w:pPr>
    </w:p>
    <w:p w14:paraId="43DCCF4D" w14:textId="0909A3B4" w:rsidR="00D803A4" w:rsidRPr="00EA2D5A" w:rsidRDefault="00D803A4" w:rsidP="003F7882">
      <w:pPr>
        <w:spacing w:after="0" w:line="240" w:lineRule="auto"/>
        <w:rPr>
          <w:rFonts w:ascii="Times New Roman" w:hAnsi="Times New Roman" w:cs="Times New Roman"/>
        </w:rPr>
      </w:pPr>
    </w:p>
    <w:p w14:paraId="51D9E4FD" w14:textId="2F32AB62" w:rsidR="00D803A4" w:rsidRPr="00EA2D5A" w:rsidRDefault="00D803A4" w:rsidP="003F7882">
      <w:pPr>
        <w:spacing w:after="0" w:line="240" w:lineRule="auto"/>
        <w:rPr>
          <w:rFonts w:ascii="Times New Roman" w:hAnsi="Times New Roman" w:cs="Times New Roman"/>
        </w:rPr>
      </w:pPr>
    </w:p>
    <w:p w14:paraId="45E5908A" w14:textId="12E6D1FB" w:rsidR="00D803A4" w:rsidRPr="00EA2D5A" w:rsidRDefault="00D803A4" w:rsidP="003F7882">
      <w:pPr>
        <w:spacing w:after="0" w:line="240" w:lineRule="auto"/>
        <w:rPr>
          <w:rFonts w:ascii="Times New Roman" w:hAnsi="Times New Roman" w:cs="Times New Roman"/>
        </w:rPr>
      </w:pPr>
    </w:p>
    <w:p w14:paraId="3C12477A" w14:textId="244CDD20" w:rsidR="00D803A4" w:rsidRPr="00EA2D5A" w:rsidRDefault="00D803A4" w:rsidP="003F7882">
      <w:pPr>
        <w:spacing w:after="0" w:line="240" w:lineRule="auto"/>
        <w:rPr>
          <w:rFonts w:ascii="Times New Roman" w:hAnsi="Times New Roman" w:cs="Times New Roman"/>
        </w:rPr>
      </w:pPr>
    </w:p>
    <w:p w14:paraId="33CBEB3E" w14:textId="310C8277" w:rsidR="00D803A4" w:rsidRPr="00EA2D5A" w:rsidRDefault="00D803A4" w:rsidP="003F7882">
      <w:pPr>
        <w:spacing w:after="0" w:line="240" w:lineRule="auto"/>
        <w:rPr>
          <w:rFonts w:ascii="Times New Roman" w:hAnsi="Times New Roman" w:cs="Times New Roman"/>
        </w:rPr>
      </w:pPr>
    </w:p>
    <w:p w14:paraId="47F5DA02" w14:textId="77777777" w:rsidR="00D803A4" w:rsidRPr="00EA2D5A" w:rsidRDefault="00D803A4" w:rsidP="003F7882">
      <w:pPr>
        <w:spacing w:after="0" w:line="240" w:lineRule="auto"/>
        <w:rPr>
          <w:rFonts w:ascii="Times New Roman" w:hAnsi="Times New Roman" w:cs="Times New Roman"/>
        </w:rPr>
      </w:pPr>
    </w:p>
    <w:p w14:paraId="729E4A46" w14:textId="77777777" w:rsidR="00DB1167" w:rsidRPr="00EA2D5A" w:rsidRDefault="00DB1167" w:rsidP="003F7882">
      <w:pPr>
        <w:spacing w:after="0" w:line="240" w:lineRule="auto"/>
        <w:rPr>
          <w:rFonts w:ascii="Times New Roman" w:hAnsi="Times New Roman" w:cs="Times New Roman"/>
        </w:rPr>
      </w:pPr>
    </w:p>
    <w:p w14:paraId="3D94427C" w14:textId="77777777" w:rsidR="00DB1167" w:rsidRPr="00EA2D5A" w:rsidRDefault="00DB1167" w:rsidP="003F7882">
      <w:pPr>
        <w:spacing w:after="0" w:line="240" w:lineRule="auto"/>
        <w:rPr>
          <w:rFonts w:ascii="Times New Roman" w:hAnsi="Times New Roman" w:cs="Times New Roman"/>
        </w:rPr>
      </w:pPr>
    </w:p>
    <w:p w14:paraId="7BC76DFA" w14:textId="77777777" w:rsidR="00DB1167" w:rsidRPr="00EA2D5A" w:rsidRDefault="00DB1167" w:rsidP="003F7882">
      <w:pPr>
        <w:spacing w:after="0" w:line="240" w:lineRule="auto"/>
        <w:rPr>
          <w:rFonts w:ascii="Times New Roman" w:hAnsi="Times New Roman" w:cs="Times New Roman"/>
        </w:rPr>
      </w:pPr>
    </w:p>
    <w:p w14:paraId="2CD31558" w14:textId="77777777" w:rsidR="00DB1167" w:rsidRPr="00EA2D5A" w:rsidRDefault="00DB1167" w:rsidP="003F7882">
      <w:pPr>
        <w:spacing w:after="0" w:line="240" w:lineRule="auto"/>
        <w:rPr>
          <w:rFonts w:ascii="Times New Roman" w:hAnsi="Times New Roman" w:cs="Times New Roman"/>
        </w:rPr>
      </w:pPr>
    </w:p>
    <w:p w14:paraId="579049C2" w14:textId="77777777" w:rsidR="00DB1167" w:rsidRPr="00EA2D5A" w:rsidRDefault="00DB1167" w:rsidP="003F7882">
      <w:pPr>
        <w:spacing w:after="0" w:line="240" w:lineRule="auto"/>
        <w:rPr>
          <w:rFonts w:ascii="Times New Roman" w:hAnsi="Times New Roman" w:cs="Times New Roman"/>
        </w:rPr>
      </w:pPr>
    </w:p>
    <w:p w14:paraId="38E69ED2" w14:textId="77777777" w:rsidR="00DB1167" w:rsidRPr="00EA2D5A" w:rsidRDefault="00DB1167" w:rsidP="003F7882">
      <w:pPr>
        <w:spacing w:after="0" w:line="240" w:lineRule="auto"/>
        <w:jc w:val="both"/>
        <w:rPr>
          <w:rFonts w:ascii="Times New Roman" w:hAnsi="Times New Roman" w:cs="Times New Roman"/>
          <w:b/>
          <w:sz w:val="20"/>
          <w:szCs w:val="20"/>
          <w:lang w:val="sr-Latn-RS"/>
        </w:rPr>
      </w:pPr>
      <w:r w:rsidRPr="00EA2D5A">
        <w:rPr>
          <w:rFonts w:ascii="Times New Roman" w:hAnsi="Times New Roman" w:cs="Times New Roman"/>
          <w:b/>
          <w:sz w:val="20"/>
          <w:szCs w:val="20"/>
          <w:lang w:val="sr-Latn-RS"/>
        </w:rPr>
        <w:t xml:space="preserve">Table 4. </w:t>
      </w:r>
      <w:r w:rsidRPr="00EA2D5A">
        <w:rPr>
          <w:rFonts w:ascii="Times New Roman" w:hAnsi="Times New Roman" w:cs="Times New Roman"/>
          <w:sz w:val="20"/>
          <w:szCs w:val="20"/>
          <w:lang w:val="sr-Latn-RS"/>
        </w:rPr>
        <w:t xml:space="preserve">Values of EF factor for studied elements </w:t>
      </w:r>
    </w:p>
    <w:tbl>
      <w:tblPr>
        <w:tblW w:w="8601" w:type="dxa"/>
        <w:tblLook w:val="04A0" w:firstRow="1" w:lastRow="0" w:firstColumn="1" w:lastColumn="0" w:noHBand="0" w:noVBand="1"/>
      </w:tblPr>
      <w:tblGrid>
        <w:gridCol w:w="1412"/>
        <w:gridCol w:w="739"/>
        <w:gridCol w:w="1075"/>
        <w:gridCol w:w="1075"/>
        <w:gridCol w:w="1075"/>
        <w:gridCol w:w="1075"/>
        <w:gridCol w:w="1075"/>
        <w:gridCol w:w="1075"/>
      </w:tblGrid>
      <w:tr w:rsidR="000C2B59" w:rsidRPr="00EA2D5A" w14:paraId="5E9213F6" w14:textId="77777777" w:rsidTr="006F2DF5">
        <w:trPr>
          <w:trHeight w:val="297"/>
        </w:trPr>
        <w:tc>
          <w:tcPr>
            <w:tcW w:w="1412" w:type="dxa"/>
            <w:tcBorders>
              <w:top w:val="single" w:sz="4" w:space="0" w:color="auto"/>
              <w:left w:val="nil"/>
              <w:bottom w:val="single" w:sz="4" w:space="0" w:color="auto"/>
              <w:right w:val="nil"/>
            </w:tcBorders>
            <w:shd w:val="clear" w:color="auto" w:fill="auto"/>
            <w:noWrap/>
            <w:vAlign w:val="center"/>
            <w:hideMark/>
          </w:tcPr>
          <w:p w14:paraId="0267AD91" w14:textId="6F48EB69"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Site/EF</w:t>
            </w:r>
          </w:p>
        </w:tc>
        <w:tc>
          <w:tcPr>
            <w:tcW w:w="739" w:type="dxa"/>
            <w:tcBorders>
              <w:top w:val="single" w:sz="4" w:space="0" w:color="auto"/>
              <w:left w:val="nil"/>
              <w:bottom w:val="single" w:sz="4" w:space="0" w:color="auto"/>
              <w:right w:val="nil"/>
            </w:tcBorders>
            <w:shd w:val="clear" w:color="auto" w:fill="auto"/>
            <w:noWrap/>
            <w:vAlign w:val="center"/>
            <w:hideMark/>
          </w:tcPr>
          <w:p w14:paraId="5E7A4DE5"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As</w:t>
            </w:r>
          </w:p>
        </w:tc>
        <w:tc>
          <w:tcPr>
            <w:tcW w:w="1075" w:type="dxa"/>
            <w:tcBorders>
              <w:top w:val="single" w:sz="4" w:space="0" w:color="auto"/>
              <w:left w:val="nil"/>
              <w:bottom w:val="single" w:sz="4" w:space="0" w:color="auto"/>
              <w:right w:val="nil"/>
            </w:tcBorders>
            <w:shd w:val="clear" w:color="auto" w:fill="auto"/>
            <w:noWrap/>
            <w:vAlign w:val="center"/>
            <w:hideMark/>
          </w:tcPr>
          <w:p w14:paraId="150B2935"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Cd</w:t>
            </w:r>
          </w:p>
        </w:tc>
        <w:tc>
          <w:tcPr>
            <w:tcW w:w="1075" w:type="dxa"/>
            <w:tcBorders>
              <w:top w:val="single" w:sz="4" w:space="0" w:color="auto"/>
              <w:left w:val="nil"/>
              <w:bottom w:val="single" w:sz="4" w:space="0" w:color="auto"/>
              <w:right w:val="nil"/>
            </w:tcBorders>
            <w:shd w:val="clear" w:color="auto" w:fill="auto"/>
            <w:noWrap/>
            <w:vAlign w:val="center"/>
            <w:hideMark/>
          </w:tcPr>
          <w:p w14:paraId="683886A8"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Cr</w:t>
            </w:r>
          </w:p>
        </w:tc>
        <w:tc>
          <w:tcPr>
            <w:tcW w:w="1075" w:type="dxa"/>
            <w:tcBorders>
              <w:top w:val="single" w:sz="4" w:space="0" w:color="auto"/>
              <w:left w:val="nil"/>
              <w:bottom w:val="single" w:sz="4" w:space="0" w:color="auto"/>
              <w:right w:val="nil"/>
            </w:tcBorders>
            <w:shd w:val="clear" w:color="auto" w:fill="auto"/>
            <w:noWrap/>
            <w:vAlign w:val="center"/>
            <w:hideMark/>
          </w:tcPr>
          <w:p w14:paraId="5B92C1E8"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Cu</w:t>
            </w:r>
          </w:p>
        </w:tc>
        <w:tc>
          <w:tcPr>
            <w:tcW w:w="1075" w:type="dxa"/>
            <w:tcBorders>
              <w:top w:val="single" w:sz="4" w:space="0" w:color="auto"/>
              <w:left w:val="nil"/>
              <w:bottom w:val="single" w:sz="4" w:space="0" w:color="auto"/>
              <w:right w:val="nil"/>
            </w:tcBorders>
            <w:shd w:val="clear" w:color="auto" w:fill="auto"/>
            <w:noWrap/>
            <w:vAlign w:val="center"/>
            <w:hideMark/>
          </w:tcPr>
          <w:p w14:paraId="2825CA2F"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Ni</w:t>
            </w:r>
          </w:p>
        </w:tc>
        <w:tc>
          <w:tcPr>
            <w:tcW w:w="1075" w:type="dxa"/>
            <w:tcBorders>
              <w:top w:val="single" w:sz="4" w:space="0" w:color="auto"/>
              <w:left w:val="nil"/>
              <w:bottom w:val="single" w:sz="4" w:space="0" w:color="auto"/>
              <w:right w:val="nil"/>
            </w:tcBorders>
            <w:shd w:val="clear" w:color="auto" w:fill="auto"/>
            <w:noWrap/>
            <w:vAlign w:val="center"/>
            <w:hideMark/>
          </w:tcPr>
          <w:p w14:paraId="4CCA2BF0"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Pb</w:t>
            </w:r>
          </w:p>
        </w:tc>
        <w:tc>
          <w:tcPr>
            <w:tcW w:w="1075" w:type="dxa"/>
            <w:tcBorders>
              <w:top w:val="single" w:sz="4" w:space="0" w:color="auto"/>
              <w:left w:val="nil"/>
              <w:bottom w:val="single" w:sz="4" w:space="0" w:color="auto"/>
              <w:right w:val="nil"/>
            </w:tcBorders>
            <w:shd w:val="clear" w:color="auto" w:fill="auto"/>
            <w:noWrap/>
            <w:vAlign w:val="center"/>
            <w:hideMark/>
          </w:tcPr>
          <w:p w14:paraId="03047F3E" w14:textId="77777777" w:rsidR="00DB1167" w:rsidRPr="00EA2D5A" w:rsidRDefault="00DB1167" w:rsidP="003F7882">
            <w:pPr>
              <w:spacing w:after="0" w:line="240" w:lineRule="auto"/>
              <w:jc w:val="center"/>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Zn</w:t>
            </w:r>
          </w:p>
        </w:tc>
      </w:tr>
      <w:tr w:rsidR="000C2B59" w:rsidRPr="00EA2D5A" w14:paraId="71C4268D" w14:textId="77777777" w:rsidTr="006F2DF5">
        <w:trPr>
          <w:trHeight w:val="297"/>
        </w:trPr>
        <w:tc>
          <w:tcPr>
            <w:tcW w:w="1412" w:type="dxa"/>
            <w:tcBorders>
              <w:top w:val="single" w:sz="4" w:space="0" w:color="auto"/>
              <w:left w:val="nil"/>
              <w:bottom w:val="nil"/>
              <w:right w:val="nil"/>
            </w:tcBorders>
            <w:shd w:val="clear" w:color="auto" w:fill="auto"/>
            <w:noWrap/>
            <w:vAlign w:val="bottom"/>
            <w:hideMark/>
          </w:tcPr>
          <w:p w14:paraId="2514A52E"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w:t>
            </w:r>
          </w:p>
        </w:tc>
        <w:tc>
          <w:tcPr>
            <w:tcW w:w="739" w:type="dxa"/>
            <w:tcBorders>
              <w:top w:val="single" w:sz="4" w:space="0" w:color="auto"/>
              <w:left w:val="nil"/>
              <w:bottom w:val="nil"/>
              <w:right w:val="nil"/>
            </w:tcBorders>
            <w:shd w:val="clear" w:color="000000" w:fill="E7E6E6"/>
            <w:noWrap/>
            <w:vAlign w:val="bottom"/>
            <w:hideMark/>
          </w:tcPr>
          <w:p w14:paraId="241193E7" w14:textId="77777777" w:rsidR="00DB1167" w:rsidRPr="00EA2D5A" w:rsidRDefault="00DB1167" w:rsidP="003F7882">
            <w:pPr>
              <w:spacing w:after="0" w:line="240" w:lineRule="auto"/>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*1.90</w:t>
            </w:r>
          </w:p>
        </w:tc>
        <w:tc>
          <w:tcPr>
            <w:tcW w:w="1075" w:type="dxa"/>
            <w:tcBorders>
              <w:top w:val="single" w:sz="4" w:space="0" w:color="auto"/>
              <w:left w:val="nil"/>
              <w:bottom w:val="nil"/>
              <w:right w:val="nil"/>
            </w:tcBorders>
            <w:shd w:val="clear" w:color="000000" w:fill="E7E6E6"/>
            <w:noWrap/>
            <w:vAlign w:val="bottom"/>
            <w:hideMark/>
          </w:tcPr>
          <w:p w14:paraId="5163D59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1.35</w:t>
            </w:r>
          </w:p>
        </w:tc>
        <w:tc>
          <w:tcPr>
            <w:tcW w:w="1075" w:type="dxa"/>
            <w:tcBorders>
              <w:top w:val="single" w:sz="4" w:space="0" w:color="auto"/>
              <w:left w:val="nil"/>
              <w:bottom w:val="nil"/>
              <w:right w:val="nil"/>
            </w:tcBorders>
            <w:shd w:val="clear" w:color="000000" w:fill="E7E6E6"/>
            <w:noWrap/>
            <w:vAlign w:val="bottom"/>
            <w:hideMark/>
          </w:tcPr>
          <w:p w14:paraId="7E06D9E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1.06</w:t>
            </w:r>
          </w:p>
        </w:tc>
        <w:tc>
          <w:tcPr>
            <w:tcW w:w="1075" w:type="dxa"/>
            <w:tcBorders>
              <w:top w:val="single" w:sz="4" w:space="0" w:color="auto"/>
              <w:left w:val="nil"/>
              <w:bottom w:val="nil"/>
              <w:right w:val="nil"/>
            </w:tcBorders>
            <w:shd w:val="clear" w:color="000000" w:fill="E7E6E6"/>
            <w:noWrap/>
            <w:vAlign w:val="bottom"/>
            <w:hideMark/>
          </w:tcPr>
          <w:p w14:paraId="67E3368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1.59</w:t>
            </w:r>
          </w:p>
        </w:tc>
        <w:tc>
          <w:tcPr>
            <w:tcW w:w="1075" w:type="dxa"/>
            <w:tcBorders>
              <w:top w:val="single" w:sz="4" w:space="0" w:color="auto"/>
              <w:left w:val="nil"/>
              <w:bottom w:val="nil"/>
              <w:right w:val="nil"/>
            </w:tcBorders>
            <w:shd w:val="clear" w:color="000000" w:fill="E7E6E6"/>
            <w:noWrap/>
            <w:vAlign w:val="bottom"/>
            <w:hideMark/>
          </w:tcPr>
          <w:p w14:paraId="12AFECB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1.67</w:t>
            </w:r>
          </w:p>
        </w:tc>
        <w:tc>
          <w:tcPr>
            <w:tcW w:w="1075" w:type="dxa"/>
            <w:tcBorders>
              <w:top w:val="single" w:sz="4" w:space="0" w:color="auto"/>
              <w:left w:val="nil"/>
              <w:bottom w:val="nil"/>
              <w:right w:val="nil"/>
            </w:tcBorders>
            <w:shd w:val="clear" w:color="000000" w:fill="E7E6E6"/>
            <w:noWrap/>
            <w:vAlign w:val="bottom"/>
            <w:hideMark/>
          </w:tcPr>
          <w:p w14:paraId="021975F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2.25</w:t>
            </w:r>
          </w:p>
        </w:tc>
        <w:tc>
          <w:tcPr>
            <w:tcW w:w="1075" w:type="dxa"/>
            <w:tcBorders>
              <w:top w:val="single" w:sz="4" w:space="0" w:color="auto"/>
              <w:left w:val="nil"/>
              <w:bottom w:val="nil"/>
              <w:right w:val="nil"/>
            </w:tcBorders>
            <w:shd w:val="clear" w:color="000000" w:fill="E7E6E6"/>
            <w:noWrap/>
            <w:vAlign w:val="bottom"/>
            <w:hideMark/>
          </w:tcPr>
          <w:p w14:paraId="25CE2DE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2.15</w:t>
            </w:r>
          </w:p>
        </w:tc>
      </w:tr>
      <w:tr w:rsidR="000C2B59" w:rsidRPr="00EA2D5A" w14:paraId="7E78BC58" w14:textId="77777777" w:rsidTr="006F2DF5">
        <w:trPr>
          <w:trHeight w:val="297"/>
        </w:trPr>
        <w:tc>
          <w:tcPr>
            <w:tcW w:w="1412" w:type="dxa"/>
            <w:tcBorders>
              <w:top w:val="nil"/>
              <w:left w:val="nil"/>
              <w:bottom w:val="nil"/>
              <w:right w:val="nil"/>
            </w:tcBorders>
            <w:shd w:val="clear" w:color="auto" w:fill="auto"/>
            <w:noWrap/>
            <w:vAlign w:val="bottom"/>
            <w:hideMark/>
          </w:tcPr>
          <w:p w14:paraId="0D07D714"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w:t>
            </w:r>
          </w:p>
        </w:tc>
        <w:tc>
          <w:tcPr>
            <w:tcW w:w="739" w:type="dxa"/>
            <w:tcBorders>
              <w:top w:val="nil"/>
              <w:left w:val="nil"/>
              <w:bottom w:val="nil"/>
              <w:right w:val="nil"/>
            </w:tcBorders>
            <w:shd w:val="clear" w:color="000000" w:fill="E7E6E6"/>
            <w:noWrap/>
            <w:vAlign w:val="bottom"/>
            <w:hideMark/>
          </w:tcPr>
          <w:p w14:paraId="00D2C47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2.03</w:t>
            </w:r>
          </w:p>
        </w:tc>
        <w:tc>
          <w:tcPr>
            <w:tcW w:w="1075" w:type="dxa"/>
            <w:tcBorders>
              <w:top w:val="nil"/>
              <w:left w:val="nil"/>
              <w:bottom w:val="nil"/>
              <w:right w:val="nil"/>
            </w:tcBorders>
            <w:shd w:val="clear" w:color="000000" w:fill="E7E6E6"/>
            <w:noWrap/>
            <w:vAlign w:val="bottom"/>
            <w:hideMark/>
          </w:tcPr>
          <w:p w14:paraId="30C753B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1.38</w:t>
            </w:r>
          </w:p>
        </w:tc>
        <w:tc>
          <w:tcPr>
            <w:tcW w:w="1075" w:type="dxa"/>
            <w:tcBorders>
              <w:top w:val="nil"/>
              <w:left w:val="nil"/>
              <w:bottom w:val="nil"/>
              <w:right w:val="nil"/>
            </w:tcBorders>
            <w:shd w:val="clear" w:color="000000" w:fill="E7E6E6"/>
            <w:noWrap/>
            <w:vAlign w:val="bottom"/>
            <w:hideMark/>
          </w:tcPr>
          <w:p w14:paraId="69E4129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1.05</w:t>
            </w:r>
          </w:p>
        </w:tc>
        <w:tc>
          <w:tcPr>
            <w:tcW w:w="1075" w:type="dxa"/>
            <w:tcBorders>
              <w:top w:val="nil"/>
              <w:left w:val="nil"/>
              <w:bottom w:val="nil"/>
              <w:right w:val="nil"/>
            </w:tcBorders>
            <w:shd w:val="clear" w:color="000000" w:fill="E7E6E6"/>
            <w:noWrap/>
            <w:vAlign w:val="bottom"/>
            <w:hideMark/>
          </w:tcPr>
          <w:p w14:paraId="6DAAE2A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1.53</w:t>
            </w:r>
          </w:p>
        </w:tc>
        <w:tc>
          <w:tcPr>
            <w:tcW w:w="1075" w:type="dxa"/>
            <w:tcBorders>
              <w:top w:val="nil"/>
              <w:left w:val="nil"/>
              <w:bottom w:val="nil"/>
              <w:right w:val="nil"/>
            </w:tcBorders>
            <w:shd w:val="clear" w:color="000000" w:fill="E7E6E6"/>
            <w:noWrap/>
            <w:vAlign w:val="bottom"/>
            <w:hideMark/>
          </w:tcPr>
          <w:p w14:paraId="4FC6A32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1.87</w:t>
            </w:r>
          </w:p>
        </w:tc>
        <w:tc>
          <w:tcPr>
            <w:tcW w:w="1075" w:type="dxa"/>
            <w:tcBorders>
              <w:top w:val="nil"/>
              <w:left w:val="nil"/>
              <w:bottom w:val="nil"/>
              <w:right w:val="nil"/>
            </w:tcBorders>
            <w:shd w:val="clear" w:color="000000" w:fill="E7E6E6"/>
            <w:noWrap/>
            <w:vAlign w:val="bottom"/>
            <w:hideMark/>
          </w:tcPr>
          <w:p w14:paraId="126E9BF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2.11</w:t>
            </w:r>
          </w:p>
        </w:tc>
        <w:tc>
          <w:tcPr>
            <w:tcW w:w="1075" w:type="dxa"/>
            <w:tcBorders>
              <w:top w:val="nil"/>
              <w:left w:val="nil"/>
              <w:bottom w:val="nil"/>
              <w:right w:val="nil"/>
            </w:tcBorders>
            <w:shd w:val="clear" w:color="000000" w:fill="E7E6E6"/>
            <w:noWrap/>
            <w:vAlign w:val="bottom"/>
            <w:hideMark/>
          </w:tcPr>
          <w:p w14:paraId="38610E9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1.74</w:t>
            </w:r>
          </w:p>
        </w:tc>
      </w:tr>
      <w:tr w:rsidR="000C2B59" w:rsidRPr="00EA2D5A" w14:paraId="0060D06F" w14:textId="77777777" w:rsidTr="006F2DF5">
        <w:trPr>
          <w:trHeight w:val="297"/>
        </w:trPr>
        <w:tc>
          <w:tcPr>
            <w:tcW w:w="1412" w:type="dxa"/>
            <w:tcBorders>
              <w:top w:val="nil"/>
              <w:left w:val="nil"/>
              <w:bottom w:val="nil"/>
              <w:right w:val="nil"/>
            </w:tcBorders>
            <w:shd w:val="clear" w:color="auto" w:fill="auto"/>
            <w:noWrap/>
            <w:vAlign w:val="bottom"/>
            <w:hideMark/>
          </w:tcPr>
          <w:p w14:paraId="78DE7CD8"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3</w:t>
            </w:r>
          </w:p>
        </w:tc>
        <w:tc>
          <w:tcPr>
            <w:tcW w:w="739" w:type="dxa"/>
            <w:tcBorders>
              <w:top w:val="nil"/>
              <w:left w:val="nil"/>
              <w:bottom w:val="nil"/>
              <w:right w:val="nil"/>
            </w:tcBorders>
            <w:shd w:val="clear" w:color="000000" w:fill="E7E6E6"/>
            <w:noWrap/>
            <w:vAlign w:val="bottom"/>
            <w:hideMark/>
          </w:tcPr>
          <w:p w14:paraId="0A68547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1.61</w:t>
            </w:r>
          </w:p>
        </w:tc>
        <w:tc>
          <w:tcPr>
            <w:tcW w:w="1075" w:type="dxa"/>
            <w:tcBorders>
              <w:top w:val="nil"/>
              <w:left w:val="nil"/>
              <w:bottom w:val="nil"/>
              <w:right w:val="nil"/>
            </w:tcBorders>
            <w:shd w:val="clear" w:color="000000" w:fill="E7E6E6"/>
            <w:noWrap/>
            <w:vAlign w:val="bottom"/>
            <w:hideMark/>
          </w:tcPr>
          <w:p w14:paraId="5F7E408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1.65</w:t>
            </w:r>
          </w:p>
        </w:tc>
        <w:tc>
          <w:tcPr>
            <w:tcW w:w="1075" w:type="dxa"/>
            <w:tcBorders>
              <w:top w:val="nil"/>
              <w:left w:val="nil"/>
              <w:bottom w:val="nil"/>
              <w:right w:val="nil"/>
            </w:tcBorders>
            <w:shd w:val="clear" w:color="000000" w:fill="E7E6E6"/>
            <w:noWrap/>
            <w:vAlign w:val="bottom"/>
            <w:hideMark/>
          </w:tcPr>
          <w:p w14:paraId="097DBA2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1.04</w:t>
            </w:r>
          </w:p>
        </w:tc>
        <w:tc>
          <w:tcPr>
            <w:tcW w:w="1075" w:type="dxa"/>
            <w:tcBorders>
              <w:top w:val="nil"/>
              <w:left w:val="nil"/>
              <w:bottom w:val="nil"/>
              <w:right w:val="nil"/>
            </w:tcBorders>
            <w:shd w:val="clear" w:color="000000" w:fill="E7E6E6"/>
            <w:noWrap/>
            <w:vAlign w:val="bottom"/>
            <w:hideMark/>
          </w:tcPr>
          <w:p w14:paraId="375B5ED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1.69</w:t>
            </w:r>
          </w:p>
        </w:tc>
        <w:tc>
          <w:tcPr>
            <w:tcW w:w="1075" w:type="dxa"/>
            <w:tcBorders>
              <w:top w:val="nil"/>
              <w:left w:val="nil"/>
              <w:bottom w:val="nil"/>
              <w:right w:val="nil"/>
            </w:tcBorders>
            <w:shd w:val="clear" w:color="000000" w:fill="E7E6E6"/>
            <w:noWrap/>
            <w:vAlign w:val="bottom"/>
            <w:hideMark/>
          </w:tcPr>
          <w:p w14:paraId="4751E41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1.65</w:t>
            </w:r>
          </w:p>
        </w:tc>
        <w:tc>
          <w:tcPr>
            <w:tcW w:w="1075" w:type="dxa"/>
            <w:tcBorders>
              <w:top w:val="nil"/>
              <w:left w:val="nil"/>
              <w:bottom w:val="nil"/>
              <w:right w:val="nil"/>
            </w:tcBorders>
            <w:shd w:val="clear" w:color="000000" w:fill="E7E6E6"/>
            <w:noWrap/>
            <w:vAlign w:val="bottom"/>
            <w:hideMark/>
          </w:tcPr>
          <w:p w14:paraId="2BA8814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2.92</w:t>
            </w:r>
          </w:p>
        </w:tc>
        <w:tc>
          <w:tcPr>
            <w:tcW w:w="1075" w:type="dxa"/>
            <w:tcBorders>
              <w:top w:val="nil"/>
              <w:left w:val="nil"/>
              <w:bottom w:val="nil"/>
              <w:right w:val="nil"/>
            </w:tcBorders>
            <w:shd w:val="clear" w:color="000000" w:fill="E7E6E6"/>
            <w:noWrap/>
            <w:vAlign w:val="bottom"/>
            <w:hideMark/>
          </w:tcPr>
          <w:p w14:paraId="7A75483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2.40</w:t>
            </w:r>
          </w:p>
        </w:tc>
      </w:tr>
      <w:tr w:rsidR="000C2B59" w:rsidRPr="00EA2D5A" w14:paraId="1F88BF5D" w14:textId="77777777" w:rsidTr="006F2DF5">
        <w:trPr>
          <w:trHeight w:val="297"/>
        </w:trPr>
        <w:tc>
          <w:tcPr>
            <w:tcW w:w="1412" w:type="dxa"/>
            <w:tcBorders>
              <w:top w:val="nil"/>
              <w:left w:val="nil"/>
              <w:bottom w:val="nil"/>
              <w:right w:val="nil"/>
            </w:tcBorders>
            <w:shd w:val="clear" w:color="auto" w:fill="auto"/>
            <w:noWrap/>
            <w:vAlign w:val="bottom"/>
            <w:hideMark/>
          </w:tcPr>
          <w:p w14:paraId="1D28F370"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4</w:t>
            </w:r>
          </w:p>
        </w:tc>
        <w:tc>
          <w:tcPr>
            <w:tcW w:w="739" w:type="dxa"/>
            <w:tcBorders>
              <w:top w:val="nil"/>
              <w:left w:val="nil"/>
              <w:bottom w:val="nil"/>
              <w:right w:val="nil"/>
            </w:tcBorders>
            <w:shd w:val="clear" w:color="000000" w:fill="E7E6E6"/>
            <w:noWrap/>
            <w:vAlign w:val="bottom"/>
            <w:hideMark/>
          </w:tcPr>
          <w:p w14:paraId="470FE39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2.25</w:t>
            </w:r>
          </w:p>
        </w:tc>
        <w:tc>
          <w:tcPr>
            <w:tcW w:w="1075" w:type="dxa"/>
            <w:tcBorders>
              <w:top w:val="nil"/>
              <w:left w:val="nil"/>
              <w:bottom w:val="nil"/>
              <w:right w:val="nil"/>
            </w:tcBorders>
            <w:shd w:val="clear" w:color="000000" w:fill="FFFF00"/>
            <w:noWrap/>
            <w:vAlign w:val="bottom"/>
            <w:hideMark/>
          </w:tcPr>
          <w:p w14:paraId="479BAA5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0.94</w:t>
            </w:r>
          </w:p>
        </w:tc>
        <w:tc>
          <w:tcPr>
            <w:tcW w:w="1075" w:type="dxa"/>
            <w:tcBorders>
              <w:top w:val="nil"/>
              <w:left w:val="nil"/>
              <w:bottom w:val="nil"/>
              <w:right w:val="nil"/>
            </w:tcBorders>
            <w:shd w:val="clear" w:color="000000" w:fill="E7E6E6"/>
            <w:noWrap/>
            <w:vAlign w:val="bottom"/>
            <w:hideMark/>
          </w:tcPr>
          <w:p w14:paraId="39E1CCA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1.24</w:t>
            </w:r>
          </w:p>
        </w:tc>
        <w:tc>
          <w:tcPr>
            <w:tcW w:w="1075" w:type="dxa"/>
            <w:tcBorders>
              <w:top w:val="nil"/>
              <w:left w:val="nil"/>
              <w:bottom w:val="nil"/>
              <w:right w:val="nil"/>
            </w:tcBorders>
            <w:shd w:val="clear" w:color="000000" w:fill="E7E6E6"/>
            <w:noWrap/>
            <w:vAlign w:val="bottom"/>
            <w:hideMark/>
          </w:tcPr>
          <w:p w14:paraId="2675EE3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2.01</w:t>
            </w:r>
          </w:p>
        </w:tc>
        <w:tc>
          <w:tcPr>
            <w:tcW w:w="1075" w:type="dxa"/>
            <w:tcBorders>
              <w:top w:val="nil"/>
              <w:left w:val="nil"/>
              <w:bottom w:val="nil"/>
              <w:right w:val="nil"/>
            </w:tcBorders>
            <w:shd w:val="clear" w:color="000000" w:fill="E7E6E6"/>
            <w:noWrap/>
            <w:vAlign w:val="bottom"/>
            <w:hideMark/>
          </w:tcPr>
          <w:p w14:paraId="1540F7B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1.59</w:t>
            </w:r>
          </w:p>
        </w:tc>
        <w:tc>
          <w:tcPr>
            <w:tcW w:w="1075" w:type="dxa"/>
            <w:tcBorders>
              <w:top w:val="nil"/>
              <w:left w:val="nil"/>
              <w:bottom w:val="nil"/>
              <w:right w:val="nil"/>
            </w:tcBorders>
            <w:shd w:val="clear" w:color="000000" w:fill="E7E6E6"/>
            <w:noWrap/>
            <w:vAlign w:val="bottom"/>
            <w:hideMark/>
          </w:tcPr>
          <w:p w14:paraId="786B2C3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1.48</w:t>
            </w:r>
          </w:p>
        </w:tc>
        <w:tc>
          <w:tcPr>
            <w:tcW w:w="1075" w:type="dxa"/>
            <w:tcBorders>
              <w:top w:val="nil"/>
              <w:left w:val="nil"/>
              <w:bottom w:val="nil"/>
              <w:right w:val="nil"/>
            </w:tcBorders>
            <w:shd w:val="clear" w:color="000000" w:fill="E7E6E6"/>
            <w:noWrap/>
            <w:vAlign w:val="bottom"/>
            <w:hideMark/>
          </w:tcPr>
          <w:p w14:paraId="428C684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1.27</w:t>
            </w:r>
          </w:p>
        </w:tc>
      </w:tr>
      <w:tr w:rsidR="000C2B59" w:rsidRPr="00EA2D5A" w14:paraId="5C5C30D7" w14:textId="77777777" w:rsidTr="006F2DF5">
        <w:trPr>
          <w:trHeight w:val="297"/>
        </w:trPr>
        <w:tc>
          <w:tcPr>
            <w:tcW w:w="1412" w:type="dxa"/>
            <w:tcBorders>
              <w:top w:val="nil"/>
              <w:left w:val="nil"/>
              <w:bottom w:val="nil"/>
              <w:right w:val="nil"/>
            </w:tcBorders>
            <w:shd w:val="clear" w:color="auto" w:fill="auto"/>
            <w:noWrap/>
            <w:vAlign w:val="bottom"/>
            <w:hideMark/>
          </w:tcPr>
          <w:p w14:paraId="5C221146"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5</w:t>
            </w:r>
          </w:p>
        </w:tc>
        <w:tc>
          <w:tcPr>
            <w:tcW w:w="739" w:type="dxa"/>
            <w:tcBorders>
              <w:top w:val="nil"/>
              <w:left w:val="nil"/>
              <w:bottom w:val="nil"/>
              <w:right w:val="nil"/>
            </w:tcBorders>
            <w:shd w:val="clear" w:color="000000" w:fill="FFFF00"/>
            <w:noWrap/>
            <w:vAlign w:val="bottom"/>
            <w:hideMark/>
          </w:tcPr>
          <w:p w14:paraId="21FD970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0.98</w:t>
            </w:r>
          </w:p>
        </w:tc>
        <w:tc>
          <w:tcPr>
            <w:tcW w:w="1075" w:type="dxa"/>
            <w:tcBorders>
              <w:top w:val="nil"/>
              <w:left w:val="nil"/>
              <w:bottom w:val="nil"/>
              <w:right w:val="nil"/>
            </w:tcBorders>
            <w:shd w:val="clear" w:color="000000" w:fill="E7E6E6"/>
            <w:noWrap/>
            <w:vAlign w:val="bottom"/>
            <w:hideMark/>
          </w:tcPr>
          <w:p w14:paraId="1896BC6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1.18</w:t>
            </w:r>
          </w:p>
        </w:tc>
        <w:tc>
          <w:tcPr>
            <w:tcW w:w="1075" w:type="dxa"/>
            <w:tcBorders>
              <w:top w:val="nil"/>
              <w:left w:val="nil"/>
              <w:bottom w:val="nil"/>
              <w:right w:val="nil"/>
            </w:tcBorders>
            <w:shd w:val="clear" w:color="000000" w:fill="E7E6E6"/>
            <w:noWrap/>
            <w:vAlign w:val="bottom"/>
            <w:hideMark/>
          </w:tcPr>
          <w:p w14:paraId="69C6C0B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1.68</w:t>
            </w:r>
          </w:p>
        </w:tc>
        <w:tc>
          <w:tcPr>
            <w:tcW w:w="1075" w:type="dxa"/>
            <w:tcBorders>
              <w:top w:val="nil"/>
              <w:left w:val="nil"/>
              <w:bottom w:val="nil"/>
              <w:right w:val="nil"/>
            </w:tcBorders>
            <w:shd w:val="clear" w:color="000000" w:fill="E7E6E6"/>
            <w:noWrap/>
            <w:vAlign w:val="bottom"/>
            <w:hideMark/>
          </w:tcPr>
          <w:p w14:paraId="08DC0BA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1.95</w:t>
            </w:r>
          </w:p>
        </w:tc>
        <w:tc>
          <w:tcPr>
            <w:tcW w:w="1075" w:type="dxa"/>
            <w:tcBorders>
              <w:top w:val="nil"/>
              <w:left w:val="nil"/>
              <w:bottom w:val="nil"/>
              <w:right w:val="nil"/>
            </w:tcBorders>
            <w:shd w:val="clear" w:color="000000" w:fill="E7E6E6"/>
            <w:noWrap/>
            <w:vAlign w:val="bottom"/>
            <w:hideMark/>
          </w:tcPr>
          <w:p w14:paraId="7CB7604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1.59</w:t>
            </w:r>
          </w:p>
        </w:tc>
        <w:tc>
          <w:tcPr>
            <w:tcW w:w="1075" w:type="dxa"/>
            <w:tcBorders>
              <w:top w:val="nil"/>
              <w:left w:val="nil"/>
              <w:bottom w:val="nil"/>
              <w:right w:val="nil"/>
            </w:tcBorders>
            <w:shd w:val="clear" w:color="000000" w:fill="E7E6E6"/>
            <w:noWrap/>
            <w:vAlign w:val="bottom"/>
            <w:hideMark/>
          </w:tcPr>
          <w:p w14:paraId="21F56B7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1.95</w:t>
            </w:r>
          </w:p>
        </w:tc>
        <w:tc>
          <w:tcPr>
            <w:tcW w:w="1075" w:type="dxa"/>
            <w:tcBorders>
              <w:top w:val="nil"/>
              <w:left w:val="nil"/>
              <w:bottom w:val="nil"/>
              <w:right w:val="nil"/>
            </w:tcBorders>
            <w:shd w:val="clear" w:color="000000" w:fill="E7E6E6"/>
            <w:noWrap/>
            <w:vAlign w:val="bottom"/>
            <w:hideMark/>
          </w:tcPr>
          <w:p w14:paraId="5F29A99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1.59</w:t>
            </w:r>
          </w:p>
        </w:tc>
      </w:tr>
      <w:tr w:rsidR="000C2B59" w:rsidRPr="00EA2D5A" w14:paraId="0ACC4577" w14:textId="77777777" w:rsidTr="006F2DF5">
        <w:trPr>
          <w:trHeight w:val="297"/>
        </w:trPr>
        <w:tc>
          <w:tcPr>
            <w:tcW w:w="1412" w:type="dxa"/>
            <w:tcBorders>
              <w:top w:val="nil"/>
              <w:left w:val="nil"/>
              <w:bottom w:val="nil"/>
              <w:right w:val="nil"/>
            </w:tcBorders>
            <w:shd w:val="clear" w:color="auto" w:fill="auto"/>
            <w:noWrap/>
            <w:vAlign w:val="bottom"/>
            <w:hideMark/>
          </w:tcPr>
          <w:p w14:paraId="57CA9546"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6</w:t>
            </w:r>
          </w:p>
        </w:tc>
        <w:tc>
          <w:tcPr>
            <w:tcW w:w="739" w:type="dxa"/>
            <w:tcBorders>
              <w:top w:val="nil"/>
              <w:left w:val="nil"/>
              <w:bottom w:val="nil"/>
              <w:right w:val="nil"/>
            </w:tcBorders>
            <w:shd w:val="clear" w:color="000000" w:fill="FFFF00"/>
            <w:noWrap/>
            <w:vAlign w:val="bottom"/>
            <w:hideMark/>
          </w:tcPr>
          <w:p w14:paraId="11CD913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0.35</w:t>
            </w:r>
          </w:p>
        </w:tc>
        <w:tc>
          <w:tcPr>
            <w:tcW w:w="1075" w:type="dxa"/>
            <w:tcBorders>
              <w:top w:val="nil"/>
              <w:left w:val="nil"/>
              <w:bottom w:val="nil"/>
              <w:right w:val="nil"/>
            </w:tcBorders>
            <w:shd w:val="clear" w:color="000000" w:fill="E7E6E6"/>
            <w:noWrap/>
            <w:vAlign w:val="bottom"/>
            <w:hideMark/>
          </w:tcPr>
          <w:p w14:paraId="1648F5A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1.24</w:t>
            </w:r>
          </w:p>
        </w:tc>
        <w:tc>
          <w:tcPr>
            <w:tcW w:w="1075" w:type="dxa"/>
            <w:tcBorders>
              <w:top w:val="nil"/>
              <w:left w:val="nil"/>
              <w:bottom w:val="nil"/>
              <w:right w:val="nil"/>
            </w:tcBorders>
            <w:shd w:val="clear" w:color="000000" w:fill="E7E6E6"/>
            <w:noWrap/>
            <w:vAlign w:val="bottom"/>
            <w:hideMark/>
          </w:tcPr>
          <w:p w14:paraId="0805A9A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2.28</w:t>
            </w:r>
          </w:p>
        </w:tc>
        <w:tc>
          <w:tcPr>
            <w:tcW w:w="1075" w:type="dxa"/>
            <w:tcBorders>
              <w:top w:val="nil"/>
              <w:left w:val="nil"/>
              <w:bottom w:val="nil"/>
              <w:right w:val="nil"/>
            </w:tcBorders>
            <w:shd w:val="clear" w:color="000000" w:fill="E7E6E6"/>
            <w:noWrap/>
            <w:vAlign w:val="bottom"/>
            <w:hideMark/>
          </w:tcPr>
          <w:p w14:paraId="5C49D07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2.14</w:t>
            </w:r>
          </w:p>
        </w:tc>
        <w:tc>
          <w:tcPr>
            <w:tcW w:w="1075" w:type="dxa"/>
            <w:tcBorders>
              <w:top w:val="nil"/>
              <w:left w:val="nil"/>
              <w:bottom w:val="nil"/>
              <w:right w:val="nil"/>
            </w:tcBorders>
            <w:shd w:val="clear" w:color="000000" w:fill="E7E6E6"/>
            <w:noWrap/>
            <w:vAlign w:val="bottom"/>
            <w:hideMark/>
          </w:tcPr>
          <w:p w14:paraId="16CF67E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1.49</w:t>
            </w:r>
          </w:p>
        </w:tc>
        <w:tc>
          <w:tcPr>
            <w:tcW w:w="1075" w:type="dxa"/>
            <w:tcBorders>
              <w:top w:val="nil"/>
              <w:left w:val="nil"/>
              <w:bottom w:val="nil"/>
              <w:right w:val="nil"/>
            </w:tcBorders>
            <w:shd w:val="clear" w:color="000000" w:fill="5B9BD5"/>
            <w:noWrap/>
            <w:vAlign w:val="bottom"/>
            <w:hideMark/>
          </w:tcPr>
          <w:p w14:paraId="2DD200B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4.28</w:t>
            </w:r>
          </w:p>
        </w:tc>
        <w:tc>
          <w:tcPr>
            <w:tcW w:w="1075" w:type="dxa"/>
            <w:tcBorders>
              <w:top w:val="nil"/>
              <w:left w:val="nil"/>
              <w:bottom w:val="nil"/>
              <w:right w:val="nil"/>
            </w:tcBorders>
            <w:shd w:val="clear" w:color="000000" w:fill="E7E6E6"/>
            <w:noWrap/>
            <w:vAlign w:val="bottom"/>
            <w:hideMark/>
          </w:tcPr>
          <w:p w14:paraId="6C72CA6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1.30</w:t>
            </w:r>
          </w:p>
        </w:tc>
      </w:tr>
      <w:tr w:rsidR="000C2B59" w:rsidRPr="00EA2D5A" w14:paraId="3DECD418" w14:textId="77777777" w:rsidTr="006F2DF5">
        <w:trPr>
          <w:trHeight w:val="297"/>
        </w:trPr>
        <w:tc>
          <w:tcPr>
            <w:tcW w:w="1412" w:type="dxa"/>
            <w:tcBorders>
              <w:top w:val="nil"/>
              <w:left w:val="nil"/>
              <w:bottom w:val="nil"/>
              <w:right w:val="nil"/>
            </w:tcBorders>
            <w:shd w:val="clear" w:color="auto" w:fill="auto"/>
            <w:noWrap/>
            <w:vAlign w:val="bottom"/>
            <w:hideMark/>
          </w:tcPr>
          <w:p w14:paraId="59918A92"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7</w:t>
            </w:r>
          </w:p>
        </w:tc>
        <w:tc>
          <w:tcPr>
            <w:tcW w:w="739" w:type="dxa"/>
            <w:tcBorders>
              <w:top w:val="nil"/>
              <w:left w:val="nil"/>
              <w:bottom w:val="nil"/>
              <w:right w:val="nil"/>
            </w:tcBorders>
            <w:shd w:val="clear" w:color="000000" w:fill="FFFF00"/>
            <w:noWrap/>
            <w:vAlign w:val="bottom"/>
            <w:hideMark/>
          </w:tcPr>
          <w:p w14:paraId="3F7DE08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0.45</w:t>
            </w:r>
          </w:p>
        </w:tc>
        <w:tc>
          <w:tcPr>
            <w:tcW w:w="1075" w:type="dxa"/>
            <w:tcBorders>
              <w:top w:val="nil"/>
              <w:left w:val="nil"/>
              <w:bottom w:val="nil"/>
              <w:right w:val="nil"/>
            </w:tcBorders>
            <w:shd w:val="clear" w:color="000000" w:fill="E7E6E6"/>
            <w:noWrap/>
            <w:vAlign w:val="bottom"/>
            <w:hideMark/>
          </w:tcPr>
          <w:p w14:paraId="5B1C4F1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1.16</w:t>
            </w:r>
          </w:p>
        </w:tc>
        <w:tc>
          <w:tcPr>
            <w:tcW w:w="1075" w:type="dxa"/>
            <w:tcBorders>
              <w:top w:val="nil"/>
              <w:left w:val="nil"/>
              <w:bottom w:val="nil"/>
              <w:right w:val="nil"/>
            </w:tcBorders>
            <w:shd w:val="clear" w:color="000000" w:fill="E7E6E6"/>
            <w:noWrap/>
            <w:vAlign w:val="bottom"/>
            <w:hideMark/>
          </w:tcPr>
          <w:p w14:paraId="68125B2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1.35</w:t>
            </w:r>
          </w:p>
        </w:tc>
        <w:tc>
          <w:tcPr>
            <w:tcW w:w="1075" w:type="dxa"/>
            <w:tcBorders>
              <w:top w:val="nil"/>
              <w:left w:val="nil"/>
              <w:bottom w:val="nil"/>
              <w:right w:val="nil"/>
            </w:tcBorders>
            <w:shd w:val="clear" w:color="000000" w:fill="E7E6E6"/>
            <w:noWrap/>
            <w:vAlign w:val="bottom"/>
            <w:hideMark/>
          </w:tcPr>
          <w:p w14:paraId="2340ADE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1.12</w:t>
            </w:r>
          </w:p>
        </w:tc>
        <w:tc>
          <w:tcPr>
            <w:tcW w:w="1075" w:type="dxa"/>
            <w:tcBorders>
              <w:top w:val="nil"/>
              <w:left w:val="nil"/>
              <w:bottom w:val="nil"/>
              <w:right w:val="nil"/>
            </w:tcBorders>
            <w:shd w:val="clear" w:color="000000" w:fill="FFFF00"/>
            <w:noWrap/>
            <w:vAlign w:val="bottom"/>
            <w:hideMark/>
          </w:tcPr>
          <w:p w14:paraId="035D627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0.84</w:t>
            </w:r>
          </w:p>
        </w:tc>
        <w:tc>
          <w:tcPr>
            <w:tcW w:w="1075" w:type="dxa"/>
            <w:tcBorders>
              <w:top w:val="nil"/>
              <w:left w:val="nil"/>
              <w:bottom w:val="nil"/>
              <w:right w:val="nil"/>
            </w:tcBorders>
            <w:shd w:val="clear" w:color="000000" w:fill="E7E6E6"/>
            <w:noWrap/>
            <w:vAlign w:val="bottom"/>
            <w:hideMark/>
          </w:tcPr>
          <w:p w14:paraId="30977BB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2.35</w:t>
            </w:r>
          </w:p>
        </w:tc>
        <w:tc>
          <w:tcPr>
            <w:tcW w:w="1075" w:type="dxa"/>
            <w:tcBorders>
              <w:top w:val="nil"/>
              <w:left w:val="nil"/>
              <w:bottom w:val="nil"/>
              <w:right w:val="nil"/>
            </w:tcBorders>
            <w:shd w:val="clear" w:color="000000" w:fill="E7E6E6"/>
            <w:noWrap/>
            <w:vAlign w:val="bottom"/>
            <w:hideMark/>
          </w:tcPr>
          <w:p w14:paraId="3E7231C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1.21</w:t>
            </w:r>
          </w:p>
        </w:tc>
      </w:tr>
      <w:tr w:rsidR="000C2B59" w:rsidRPr="00EA2D5A" w14:paraId="7ECB536C" w14:textId="77777777" w:rsidTr="006F2DF5">
        <w:trPr>
          <w:trHeight w:val="297"/>
        </w:trPr>
        <w:tc>
          <w:tcPr>
            <w:tcW w:w="1412" w:type="dxa"/>
            <w:tcBorders>
              <w:top w:val="nil"/>
              <w:left w:val="nil"/>
              <w:bottom w:val="nil"/>
              <w:right w:val="nil"/>
            </w:tcBorders>
            <w:shd w:val="clear" w:color="auto" w:fill="auto"/>
            <w:noWrap/>
            <w:vAlign w:val="bottom"/>
            <w:hideMark/>
          </w:tcPr>
          <w:p w14:paraId="41918206"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8</w:t>
            </w:r>
          </w:p>
        </w:tc>
        <w:tc>
          <w:tcPr>
            <w:tcW w:w="739" w:type="dxa"/>
            <w:tcBorders>
              <w:top w:val="nil"/>
              <w:left w:val="nil"/>
              <w:bottom w:val="nil"/>
              <w:right w:val="nil"/>
            </w:tcBorders>
            <w:shd w:val="clear" w:color="000000" w:fill="FFFF00"/>
            <w:noWrap/>
            <w:vAlign w:val="bottom"/>
            <w:hideMark/>
          </w:tcPr>
          <w:p w14:paraId="0635E9D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0.58</w:t>
            </w:r>
          </w:p>
        </w:tc>
        <w:tc>
          <w:tcPr>
            <w:tcW w:w="1075" w:type="dxa"/>
            <w:tcBorders>
              <w:top w:val="nil"/>
              <w:left w:val="nil"/>
              <w:bottom w:val="nil"/>
              <w:right w:val="nil"/>
            </w:tcBorders>
            <w:shd w:val="clear" w:color="000000" w:fill="E7E6E6"/>
            <w:noWrap/>
            <w:vAlign w:val="bottom"/>
            <w:hideMark/>
          </w:tcPr>
          <w:p w14:paraId="5D587F6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1.57</w:t>
            </w:r>
          </w:p>
        </w:tc>
        <w:tc>
          <w:tcPr>
            <w:tcW w:w="1075" w:type="dxa"/>
            <w:tcBorders>
              <w:top w:val="nil"/>
              <w:left w:val="nil"/>
              <w:bottom w:val="nil"/>
              <w:right w:val="nil"/>
            </w:tcBorders>
            <w:shd w:val="clear" w:color="000000" w:fill="FFFF00"/>
            <w:noWrap/>
            <w:vAlign w:val="bottom"/>
            <w:hideMark/>
          </w:tcPr>
          <w:p w14:paraId="271D336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0.74</w:t>
            </w:r>
          </w:p>
        </w:tc>
        <w:tc>
          <w:tcPr>
            <w:tcW w:w="1075" w:type="dxa"/>
            <w:tcBorders>
              <w:top w:val="nil"/>
              <w:left w:val="nil"/>
              <w:bottom w:val="nil"/>
              <w:right w:val="nil"/>
            </w:tcBorders>
            <w:shd w:val="clear" w:color="000000" w:fill="E7E6E6"/>
            <w:noWrap/>
            <w:vAlign w:val="bottom"/>
            <w:hideMark/>
          </w:tcPr>
          <w:p w14:paraId="264A59E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1.14</w:t>
            </w:r>
          </w:p>
        </w:tc>
        <w:tc>
          <w:tcPr>
            <w:tcW w:w="1075" w:type="dxa"/>
            <w:tcBorders>
              <w:top w:val="nil"/>
              <w:left w:val="nil"/>
              <w:bottom w:val="nil"/>
              <w:right w:val="nil"/>
            </w:tcBorders>
            <w:shd w:val="clear" w:color="000000" w:fill="FFFF00"/>
            <w:noWrap/>
            <w:vAlign w:val="bottom"/>
            <w:hideMark/>
          </w:tcPr>
          <w:p w14:paraId="0D67B81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0.63</w:t>
            </w:r>
          </w:p>
        </w:tc>
        <w:tc>
          <w:tcPr>
            <w:tcW w:w="1075" w:type="dxa"/>
            <w:tcBorders>
              <w:top w:val="nil"/>
              <w:left w:val="nil"/>
              <w:bottom w:val="nil"/>
              <w:right w:val="nil"/>
            </w:tcBorders>
            <w:shd w:val="clear" w:color="000000" w:fill="5B9BD5"/>
            <w:noWrap/>
            <w:vAlign w:val="bottom"/>
            <w:hideMark/>
          </w:tcPr>
          <w:p w14:paraId="5F0DA3D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3.92</w:t>
            </w:r>
          </w:p>
        </w:tc>
        <w:tc>
          <w:tcPr>
            <w:tcW w:w="1075" w:type="dxa"/>
            <w:tcBorders>
              <w:top w:val="nil"/>
              <w:left w:val="nil"/>
              <w:bottom w:val="nil"/>
              <w:right w:val="nil"/>
            </w:tcBorders>
            <w:shd w:val="clear" w:color="000000" w:fill="E7E6E6"/>
            <w:noWrap/>
            <w:vAlign w:val="bottom"/>
            <w:hideMark/>
          </w:tcPr>
          <w:p w14:paraId="2953615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1.58</w:t>
            </w:r>
          </w:p>
        </w:tc>
      </w:tr>
      <w:tr w:rsidR="000C2B59" w:rsidRPr="00EA2D5A" w14:paraId="622CF105" w14:textId="77777777" w:rsidTr="006F2DF5">
        <w:trPr>
          <w:trHeight w:val="297"/>
        </w:trPr>
        <w:tc>
          <w:tcPr>
            <w:tcW w:w="1412" w:type="dxa"/>
            <w:tcBorders>
              <w:top w:val="nil"/>
              <w:left w:val="nil"/>
              <w:bottom w:val="nil"/>
              <w:right w:val="nil"/>
            </w:tcBorders>
            <w:shd w:val="clear" w:color="auto" w:fill="auto"/>
            <w:noWrap/>
            <w:vAlign w:val="bottom"/>
            <w:hideMark/>
          </w:tcPr>
          <w:p w14:paraId="594C553D"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9</w:t>
            </w:r>
          </w:p>
        </w:tc>
        <w:tc>
          <w:tcPr>
            <w:tcW w:w="739" w:type="dxa"/>
            <w:tcBorders>
              <w:top w:val="nil"/>
              <w:left w:val="nil"/>
              <w:bottom w:val="nil"/>
              <w:right w:val="nil"/>
            </w:tcBorders>
            <w:shd w:val="clear" w:color="000000" w:fill="E7E6E6"/>
            <w:noWrap/>
            <w:vAlign w:val="bottom"/>
            <w:hideMark/>
          </w:tcPr>
          <w:p w14:paraId="606EDA8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2.01</w:t>
            </w:r>
          </w:p>
        </w:tc>
        <w:tc>
          <w:tcPr>
            <w:tcW w:w="1075" w:type="dxa"/>
            <w:tcBorders>
              <w:top w:val="nil"/>
              <w:left w:val="nil"/>
              <w:bottom w:val="nil"/>
              <w:right w:val="nil"/>
            </w:tcBorders>
            <w:shd w:val="clear" w:color="000000" w:fill="E7E6E6"/>
            <w:noWrap/>
            <w:vAlign w:val="bottom"/>
            <w:hideMark/>
          </w:tcPr>
          <w:p w14:paraId="17C15C6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1.47</w:t>
            </w:r>
          </w:p>
        </w:tc>
        <w:tc>
          <w:tcPr>
            <w:tcW w:w="1075" w:type="dxa"/>
            <w:tcBorders>
              <w:top w:val="nil"/>
              <w:left w:val="nil"/>
              <w:bottom w:val="nil"/>
              <w:right w:val="nil"/>
            </w:tcBorders>
            <w:shd w:val="clear" w:color="000000" w:fill="E7E6E6"/>
            <w:noWrap/>
            <w:vAlign w:val="bottom"/>
            <w:hideMark/>
          </w:tcPr>
          <w:p w14:paraId="7003D26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1.27</w:t>
            </w:r>
          </w:p>
        </w:tc>
        <w:tc>
          <w:tcPr>
            <w:tcW w:w="1075" w:type="dxa"/>
            <w:tcBorders>
              <w:top w:val="nil"/>
              <w:left w:val="nil"/>
              <w:bottom w:val="nil"/>
              <w:right w:val="nil"/>
            </w:tcBorders>
            <w:shd w:val="clear" w:color="000000" w:fill="E7E6E6"/>
            <w:noWrap/>
            <w:vAlign w:val="bottom"/>
            <w:hideMark/>
          </w:tcPr>
          <w:p w14:paraId="5DACCA6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2.08</w:t>
            </w:r>
          </w:p>
        </w:tc>
        <w:tc>
          <w:tcPr>
            <w:tcW w:w="1075" w:type="dxa"/>
            <w:tcBorders>
              <w:top w:val="nil"/>
              <w:left w:val="nil"/>
              <w:bottom w:val="nil"/>
              <w:right w:val="nil"/>
            </w:tcBorders>
            <w:shd w:val="clear" w:color="000000" w:fill="E7E6E6"/>
            <w:noWrap/>
            <w:vAlign w:val="bottom"/>
            <w:hideMark/>
          </w:tcPr>
          <w:p w14:paraId="48DEE38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1.64</w:t>
            </w:r>
          </w:p>
        </w:tc>
        <w:tc>
          <w:tcPr>
            <w:tcW w:w="1075" w:type="dxa"/>
            <w:tcBorders>
              <w:top w:val="nil"/>
              <w:left w:val="nil"/>
              <w:bottom w:val="nil"/>
              <w:right w:val="nil"/>
            </w:tcBorders>
            <w:shd w:val="clear" w:color="000000" w:fill="70AD47"/>
            <w:noWrap/>
            <w:vAlign w:val="bottom"/>
            <w:hideMark/>
          </w:tcPr>
          <w:p w14:paraId="29CCB99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5.06</w:t>
            </w:r>
          </w:p>
        </w:tc>
        <w:tc>
          <w:tcPr>
            <w:tcW w:w="1075" w:type="dxa"/>
            <w:tcBorders>
              <w:top w:val="nil"/>
              <w:left w:val="nil"/>
              <w:bottom w:val="nil"/>
              <w:right w:val="nil"/>
            </w:tcBorders>
            <w:shd w:val="clear" w:color="000000" w:fill="E7E6E6"/>
            <w:noWrap/>
            <w:vAlign w:val="bottom"/>
            <w:hideMark/>
          </w:tcPr>
          <w:p w14:paraId="2DF9C5F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2.52</w:t>
            </w:r>
          </w:p>
        </w:tc>
      </w:tr>
      <w:tr w:rsidR="000C2B59" w:rsidRPr="00EA2D5A" w14:paraId="033419F8" w14:textId="77777777" w:rsidTr="006F2DF5">
        <w:trPr>
          <w:trHeight w:val="297"/>
        </w:trPr>
        <w:tc>
          <w:tcPr>
            <w:tcW w:w="1412" w:type="dxa"/>
            <w:tcBorders>
              <w:top w:val="nil"/>
              <w:left w:val="nil"/>
              <w:bottom w:val="nil"/>
              <w:right w:val="nil"/>
            </w:tcBorders>
            <w:shd w:val="clear" w:color="auto" w:fill="auto"/>
            <w:noWrap/>
            <w:vAlign w:val="bottom"/>
            <w:hideMark/>
          </w:tcPr>
          <w:p w14:paraId="7127278D"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10</w:t>
            </w:r>
          </w:p>
        </w:tc>
        <w:tc>
          <w:tcPr>
            <w:tcW w:w="739" w:type="dxa"/>
            <w:tcBorders>
              <w:top w:val="nil"/>
              <w:left w:val="nil"/>
              <w:bottom w:val="nil"/>
              <w:right w:val="nil"/>
            </w:tcBorders>
            <w:shd w:val="clear" w:color="000000" w:fill="E7E6E6"/>
            <w:noWrap/>
            <w:vAlign w:val="bottom"/>
            <w:hideMark/>
          </w:tcPr>
          <w:p w14:paraId="06254B2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1.83</w:t>
            </w:r>
          </w:p>
        </w:tc>
        <w:tc>
          <w:tcPr>
            <w:tcW w:w="1075" w:type="dxa"/>
            <w:tcBorders>
              <w:top w:val="nil"/>
              <w:left w:val="nil"/>
              <w:bottom w:val="nil"/>
              <w:right w:val="nil"/>
            </w:tcBorders>
            <w:shd w:val="clear" w:color="000000" w:fill="E7E6E6"/>
            <w:noWrap/>
            <w:vAlign w:val="bottom"/>
            <w:hideMark/>
          </w:tcPr>
          <w:p w14:paraId="5FC0E59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1.27</w:t>
            </w:r>
          </w:p>
        </w:tc>
        <w:tc>
          <w:tcPr>
            <w:tcW w:w="1075" w:type="dxa"/>
            <w:tcBorders>
              <w:top w:val="nil"/>
              <w:left w:val="nil"/>
              <w:bottom w:val="nil"/>
              <w:right w:val="nil"/>
            </w:tcBorders>
            <w:shd w:val="clear" w:color="000000" w:fill="E7E6E6"/>
            <w:noWrap/>
            <w:vAlign w:val="bottom"/>
            <w:hideMark/>
          </w:tcPr>
          <w:p w14:paraId="0635BF0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1.12</w:t>
            </w:r>
          </w:p>
        </w:tc>
        <w:tc>
          <w:tcPr>
            <w:tcW w:w="1075" w:type="dxa"/>
            <w:tcBorders>
              <w:top w:val="nil"/>
              <w:left w:val="nil"/>
              <w:bottom w:val="nil"/>
              <w:right w:val="nil"/>
            </w:tcBorders>
            <w:shd w:val="clear" w:color="000000" w:fill="E7E6E6"/>
            <w:noWrap/>
            <w:vAlign w:val="bottom"/>
            <w:hideMark/>
          </w:tcPr>
          <w:p w14:paraId="56EF621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2.24</w:t>
            </w:r>
          </w:p>
        </w:tc>
        <w:tc>
          <w:tcPr>
            <w:tcW w:w="1075" w:type="dxa"/>
            <w:tcBorders>
              <w:top w:val="nil"/>
              <w:left w:val="nil"/>
              <w:bottom w:val="nil"/>
              <w:right w:val="nil"/>
            </w:tcBorders>
            <w:shd w:val="clear" w:color="000000" w:fill="E7E6E6"/>
            <w:noWrap/>
            <w:vAlign w:val="bottom"/>
            <w:hideMark/>
          </w:tcPr>
          <w:p w14:paraId="3891E1D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1.60</w:t>
            </w:r>
          </w:p>
        </w:tc>
        <w:tc>
          <w:tcPr>
            <w:tcW w:w="1075" w:type="dxa"/>
            <w:tcBorders>
              <w:top w:val="nil"/>
              <w:left w:val="nil"/>
              <w:bottom w:val="nil"/>
              <w:right w:val="nil"/>
            </w:tcBorders>
            <w:shd w:val="clear" w:color="000000" w:fill="5B9BD5"/>
            <w:noWrap/>
            <w:vAlign w:val="bottom"/>
            <w:hideMark/>
          </w:tcPr>
          <w:p w14:paraId="4F90FF3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3.15</w:t>
            </w:r>
          </w:p>
        </w:tc>
        <w:tc>
          <w:tcPr>
            <w:tcW w:w="1075" w:type="dxa"/>
            <w:tcBorders>
              <w:top w:val="nil"/>
              <w:left w:val="nil"/>
              <w:bottom w:val="nil"/>
              <w:right w:val="nil"/>
            </w:tcBorders>
            <w:shd w:val="clear" w:color="000000" w:fill="E7E6E6"/>
            <w:noWrap/>
            <w:vAlign w:val="bottom"/>
            <w:hideMark/>
          </w:tcPr>
          <w:p w14:paraId="089CD21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2.23</w:t>
            </w:r>
          </w:p>
        </w:tc>
      </w:tr>
      <w:tr w:rsidR="000C2B59" w:rsidRPr="00EA2D5A" w14:paraId="0805F470" w14:textId="77777777" w:rsidTr="006F2DF5">
        <w:trPr>
          <w:trHeight w:val="297"/>
        </w:trPr>
        <w:tc>
          <w:tcPr>
            <w:tcW w:w="1412" w:type="dxa"/>
            <w:tcBorders>
              <w:top w:val="nil"/>
              <w:left w:val="nil"/>
              <w:bottom w:val="nil"/>
              <w:right w:val="nil"/>
            </w:tcBorders>
            <w:shd w:val="clear" w:color="auto" w:fill="auto"/>
            <w:noWrap/>
            <w:vAlign w:val="bottom"/>
            <w:hideMark/>
          </w:tcPr>
          <w:p w14:paraId="00D4E443"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11</w:t>
            </w:r>
          </w:p>
        </w:tc>
        <w:tc>
          <w:tcPr>
            <w:tcW w:w="739" w:type="dxa"/>
            <w:tcBorders>
              <w:top w:val="nil"/>
              <w:left w:val="nil"/>
              <w:bottom w:val="nil"/>
              <w:right w:val="nil"/>
            </w:tcBorders>
            <w:shd w:val="clear" w:color="000000" w:fill="E7E6E6"/>
            <w:noWrap/>
            <w:vAlign w:val="bottom"/>
            <w:hideMark/>
          </w:tcPr>
          <w:p w14:paraId="0245956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2.04</w:t>
            </w:r>
          </w:p>
        </w:tc>
        <w:tc>
          <w:tcPr>
            <w:tcW w:w="1075" w:type="dxa"/>
            <w:tcBorders>
              <w:top w:val="nil"/>
              <w:left w:val="nil"/>
              <w:bottom w:val="nil"/>
              <w:right w:val="nil"/>
            </w:tcBorders>
            <w:shd w:val="clear" w:color="000000" w:fill="E7E6E6"/>
            <w:noWrap/>
            <w:vAlign w:val="bottom"/>
            <w:hideMark/>
          </w:tcPr>
          <w:p w14:paraId="4281E16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1.37</w:t>
            </w:r>
          </w:p>
        </w:tc>
        <w:tc>
          <w:tcPr>
            <w:tcW w:w="1075" w:type="dxa"/>
            <w:tcBorders>
              <w:top w:val="nil"/>
              <w:left w:val="nil"/>
              <w:bottom w:val="nil"/>
              <w:right w:val="nil"/>
            </w:tcBorders>
            <w:shd w:val="clear" w:color="000000" w:fill="E7E6E6"/>
            <w:noWrap/>
            <w:vAlign w:val="bottom"/>
            <w:hideMark/>
          </w:tcPr>
          <w:p w14:paraId="0BB0708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1.32</w:t>
            </w:r>
          </w:p>
        </w:tc>
        <w:tc>
          <w:tcPr>
            <w:tcW w:w="1075" w:type="dxa"/>
            <w:tcBorders>
              <w:top w:val="nil"/>
              <w:left w:val="nil"/>
              <w:bottom w:val="nil"/>
              <w:right w:val="nil"/>
            </w:tcBorders>
            <w:shd w:val="clear" w:color="000000" w:fill="E7E6E6"/>
            <w:noWrap/>
            <w:vAlign w:val="bottom"/>
            <w:hideMark/>
          </w:tcPr>
          <w:p w14:paraId="0ADA051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1.77</w:t>
            </w:r>
          </w:p>
        </w:tc>
        <w:tc>
          <w:tcPr>
            <w:tcW w:w="1075" w:type="dxa"/>
            <w:tcBorders>
              <w:top w:val="nil"/>
              <w:left w:val="nil"/>
              <w:bottom w:val="nil"/>
              <w:right w:val="nil"/>
            </w:tcBorders>
            <w:shd w:val="clear" w:color="000000" w:fill="E7E6E6"/>
            <w:noWrap/>
            <w:vAlign w:val="bottom"/>
            <w:hideMark/>
          </w:tcPr>
          <w:p w14:paraId="690254F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1.58</w:t>
            </w:r>
          </w:p>
        </w:tc>
        <w:tc>
          <w:tcPr>
            <w:tcW w:w="1075" w:type="dxa"/>
            <w:tcBorders>
              <w:top w:val="nil"/>
              <w:left w:val="nil"/>
              <w:bottom w:val="nil"/>
              <w:right w:val="nil"/>
            </w:tcBorders>
            <w:shd w:val="clear" w:color="000000" w:fill="5B9BD5"/>
            <w:noWrap/>
            <w:vAlign w:val="bottom"/>
            <w:hideMark/>
          </w:tcPr>
          <w:p w14:paraId="1981789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3.17</w:t>
            </w:r>
          </w:p>
        </w:tc>
        <w:tc>
          <w:tcPr>
            <w:tcW w:w="1075" w:type="dxa"/>
            <w:tcBorders>
              <w:top w:val="nil"/>
              <w:left w:val="nil"/>
              <w:bottom w:val="nil"/>
              <w:right w:val="nil"/>
            </w:tcBorders>
            <w:shd w:val="clear" w:color="000000" w:fill="5B9BD5"/>
            <w:noWrap/>
            <w:vAlign w:val="bottom"/>
            <w:hideMark/>
          </w:tcPr>
          <w:p w14:paraId="16FD21C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4.21</w:t>
            </w:r>
          </w:p>
        </w:tc>
      </w:tr>
      <w:tr w:rsidR="000C2B59" w:rsidRPr="00EA2D5A" w14:paraId="6B25D410" w14:textId="77777777" w:rsidTr="006F2DF5">
        <w:trPr>
          <w:trHeight w:val="297"/>
        </w:trPr>
        <w:tc>
          <w:tcPr>
            <w:tcW w:w="1412" w:type="dxa"/>
            <w:tcBorders>
              <w:top w:val="nil"/>
              <w:left w:val="nil"/>
              <w:bottom w:val="nil"/>
              <w:right w:val="nil"/>
            </w:tcBorders>
            <w:shd w:val="clear" w:color="auto" w:fill="auto"/>
            <w:noWrap/>
            <w:vAlign w:val="bottom"/>
            <w:hideMark/>
          </w:tcPr>
          <w:p w14:paraId="677F2D0C"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12</w:t>
            </w:r>
          </w:p>
        </w:tc>
        <w:tc>
          <w:tcPr>
            <w:tcW w:w="739" w:type="dxa"/>
            <w:tcBorders>
              <w:top w:val="nil"/>
              <w:left w:val="nil"/>
              <w:bottom w:val="nil"/>
              <w:right w:val="nil"/>
            </w:tcBorders>
            <w:shd w:val="clear" w:color="000000" w:fill="E7E6E6"/>
            <w:noWrap/>
            <w:vAlign w:val="bottom"/>
            <w:hideMark/>
          </w:tcPr>
          <w:p w14:paraId="14F026B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2.21</w:t>
            </w:r>
          </w:p>
        </w:tc>
        <w:tc>
          <w:tcPr>
            <w:tcW w:w="1075" w:type="dxa"/>
            <w:tcBorders>
              <w:top w:val="nil"/>
              <w:left w:val="nil"/>
              <w:bottom w:val="nil"/>
              <w:right w:val="nil"/>
            </w:tcBorders>
            <w:shd w:val="clear" w:color="000000" w:fill="E7E6E6"/>
            <w:noWrap/>
            <w:vAlign w:val="bottom"/>
            <w:hideMark/>
          </w:tcPr>
          <w:p w14:paraId="5C08F50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1.74</w:t>
            </w:r>
          </w:p>
        </w:tc>
        <w:tc>
          <w:tcPr>
            <w:tcW w:w="1075" w:type="dxa"/>
            <w:tcBorders>
              <w:top w:val="nil"/>
              <w:left w:val="nil"/>
              <w:bottom w:val="nil"/>
              <w:right w:val="nil"/>
            </w:tcBorders>
            <w:shd w:val="clear" w:color="000000" w:fill="E7E6E6"/>
            <w:noWrap/>
            <w:vAlign w:val="bottom"/>
            <w:hideMark/>
          </w:tcPr>
          <w:p w14:paraId="5EAD8F4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1.61</w:t>
            </w:r>
          </w:p>
        </w:tc>
        <w:tc>
          <w:tcPr>
            <w:tcW w:w="1075" w:type="dxa"/>
            <w:tcBorders>
              <w:top w:val="nil"/>
              <w:left w:val="nil"/>
              <w:bottom w:val="nil"/>
              <w:right w:val="nil"/>
            </w:tcBorders>
            <w:shd w:val="clear" w:color="000000" w:fill="E7E6E6"/>
            <w:noWrap/>
            <w:vAlign w:val="bottom"/>
            <w:hideMark/>
          </w:tcPr>
          <w:p w14:paraId="435F2A7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2.20</w:t>
            </w:r>
          </w:p>
        </w:tc>
        <w:tc>
          <w:tcPr>
            <w:tcW w:w="1075" w:type="dxa"/>
            <w:tcBorders>
              <w:top w:val="nil"/>
              <w:left w:val="nil"/>
              <w:bottom w:val="nil"/>
              <w:right w:val="nil"/>
            </w:tcBorders>
            <w:shd w:val="clear" w:color="000000" w:fill="E7E6E6"/>
            <w:noWrap/>
            <w:vAlign w:val="bottom"/>
            <w:hideMark/>
          </w:tcPr>
          <w:p w14:paraId="34EC87C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1.70</w:t>
            </w:r>
          </w:p>
        </w:tc>
        <w:tc>
          <w:tcPr>
            <w:tcW w:w="1075" w:type="dxa"/>
            <w:tcBorders>
              <w:top w:val="nil"/>
              <w:left w:val="nil"/>
              <w:bottom w:val="nil"/>
              <w:right w:val="nil"/>
            </w:tcBorders>
            <w:shd w:val="clear" w:color="000000" w:fill="70AD47"/>
            <w:noWrap/>
            <w:vAlign w:val="bottom"/>
            <w:hideMark/>
          </w:tcPr>
          <w:p w14:paraId="712266E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8.78</w:t>
            </w:r>
          </w:p>
        </w:tc>
        <w:tc>
          <w:tcPr>
            <w:tcW w:w="1075" w:type="dxa"/>
            <w:tcBorders>
              <w:top w:val="nil"/>
              <w:left w:val="nil"/>
              <w:bottom w:val="nil"/>
              <w:right w:val="nil"/>
            </w:tcBorders>
            <w:shd w:val="clear" w:color="000000" w:fill="5B9BD5"/>
            <w:noWrap/>
            <w:vAlign w:val="bottom"/>
            <w:hideMark/>
          </w:tcPr>
          <w:p w14:paraId="4FD2F5A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3.44</w:t>
            </w:r>
          </w:p>
        </w:tc>
      </w:tr>
      <w:tr w:rsidR="000C2B59" w:rsidRPr="00EA2D5A" w14:paraId="30B5CE42" w14:textId="77777777" w:rsidTr="006F2DF5">
        <w:trPr>
          <w:trHeight w:val="297"/>
        </w:trPr>
        <w:tc>
          <w:tcPr>
            <w:tcW w:w="1412" w:type="dxa"/>
            <w:tcBorders>
              <w:top w:val="nil"/>
              <w:left w:val="nil"/>
              <w:bottom w:val="nil"/>
              <w:right w:val="nil"/>
            </w:tcBorders>
            <w:shd w:val="clear" w:color="auto" w:fill="auto"/>
            <w:noWrap/>
            <w:vAlign w:val="bottom"/>
            <w:hideMark/>
          </w:tcPr>
          <w:p w14:paraId="25455AF5"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13</w:t>
            </w:r>
          </w:p>
        </w:tc>
        <w:tc>
          <w:tcPr>
            <w:tcW w:w="739" w:type="dxa"/>
            <w:tcBorders>
              <w:top w:val="nil"/>
              <w:left w:val="nil"/>
              <w:bottom w:val="nil"/>
              <w:right w:val="nil"/>
            </w:tcBorders>
            <w:shd w:val="clear" w:color="000000" w:fill="E7E6E6"/>
            <w:noWrap/>
            <w:vAlign w:val="bottom"/>
            <w:hideMark/>
          </w:tcPr>
          <w:p w14:paraId="70BF274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1.91</w:t>
            </w:r>
          </w:p>
        </w:tc>
        <w:tc>
          <w:tcPr>
            <w:tcW w:w="1075" w:type="dxa"/>
            <w:tcBorders>
              <w:top w:val="nil"/>
              <w:left w:val="nil"/>
              <w:bottom w:val="nil"/>
              <w:right w:val="nil"/>
            </w:tcBorders>
            <w:shd w:val="clear" w:color="000000" w:fill="5B9BD5"/>
            <w:noWrap/>
            <w:vAlign w:val="bottom"/>
            <w:hideMark/>
          </w:tcPr>
          <w:p w14:paraId="705259B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3.68</w:t>
            </w:r>
          </w:p>
        </w:tc>
        <w:tc>
          <w:tcPr>
            <w:tcW w:w="1075" w:type="dxa"/>
            <w:tcBorders>
              <w:top w:val="nil"/>
              <w:left w:val="nil"/>
              <w:bottom w:val="nil"/>
              <w:right w:val="nil"/>
            </w:tcBorders>
            <w:shd w:val="clear" w:color="000000" w:fill="E7E6E6"/>
            <w:noWrap/>
            <w:vAlign w:val="bottom"/>
            <w:hideMark/>
          </w:tcPr>
          <w:p w14:paraId="224948D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2.62</w:t>
            </w:r>
          </w:p>
        </w:tc>
        <w:tc>
          <w:tcPr>
            <w:tcW w:w="1075" w:type="dxa"/>
            <w:tcBorders>
              <w:top w:val="nil"/>
              <w:left w:val="nil"/>
              <w:bottom w:val="nil"/>
              <w:right w:val="nil"/>
            </w:tcBorders>
            <w:shd w:val="clear" w:color="000000" w:fill="E7E6E6"/>
            <w:noWrap/>
            <w:vAlign w:val="bottom"/>
            <w:hideMark/>
          </w:tcPr>
          <w:p w14:paraId="707CBF0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2.82</w:t>
            </w:r>
          </w:p>
        </w:tc>
        <w:tc>
          <w:tcPr>
            <w:tcW w:w="1075" w:type="dxa"/>
            <w:tcBorders>
              <w:top w:val="nil"/>
              <w:left w:val="nil"/>
              <w:bottom w:val="nil"/>
              <w:right w:val="nil"/>
            </w:tcBorders>
            <w:shd w:val="clear" w:color="000000" w:fill="A9D08E"/>
            <w:noWrap/>
            <w:vAlign w:val="bottom"/>
            <w:hideMark/>
          </w:tcPr>
          <w:p w14:paraId="7CB8E4E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9.69</w:t>
            </w:r>
          </w:p>
        </w:tc>
        <w:tc>
          <w:tcPr>
            <w:tcW w:w="1075" w:type="dxa"/>
            <w:tcBorders>
              <w:top w:val="nil"/>
              <w:left w:val="nil"/>
              <w:bottom w:val="nil"/>
              <w:right w:val="nil"/>
            </w:tcBorders>
            <w:shd w:val="clear" w:color="000000" w:fill="806000"/>
            <w:noWrap/>
            <w:vAlign w:val="bottom"/>
            <w:hideMark/>
          </w:tcPr>
          <w:p w14:paraId="5C3253D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16.22</w:t>
            </w:r>
          </w:p>
        </w:tc>
        <w:tc>
          <w:tcPr>
            <w:tcW w:w="1075" w:type="dxa"/>
            <w:tcBorders>
              <w:top w:val="nil"/>
              <w:left w:val="nil"/>
              <w:bottom w:val="nil"/>
              <w:right w:val="nil"/>
            </w:tcBorders>
            <w:shd w:val="clear" w:color="000000" w:fill="70AD47"/>
            <w:noWrap/>
            <w:vAlign w:val="bottom"/>
            <w:hideMark/>
          </w:tcPr>
          <w:p w14:paraId="11C7954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7.51</w:t>
            </w:r>
          </w:p>
        </w:tc>
      </w:tr>
      <w:tr w:rsidR="000C2B59" w:rsidRPr="00EA2D5A" w14:paraId="063ACDF1" w14:textId="77777777" w:rsidTr="006F2DF5">
        <w:trPr>
          <w:trHeight w:val="297"/>
        </w:trPr>
        <w:tc>
          <w:tcPr>
            <w:tcW w:w="1412" w:type="dxa"/>
            <w:tcBorders>
              <w:top w:val="nil"/>
              <w:left w:val="nil"/>
              <w:bottom w:val="nil"/>
              <w:right w:val="nil"/>
            </w:tcBorders>
            <w:shd w:val="clear" w:color="auto" w:fill="auto"/>
            <w:noWrap/>
            <w:vAlign w:val="bottom"/>
            <w:hideMark/>
          </w:tcPr>
          <w:p w14:paraId="49B6862E"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14</w:t>
            </w:r>
          </w:p>
        </w:tc>
        <w:tc>
          <w:tcPr>
            <w:tcW w:w="739" w:type="dxa"/>
            <w:tcBorders>
              <w:top w:val="nil"/>
              <w:left w:val="nil"/>
              <w:bottom w:val="nil"/>
              <w:right w:val="nil"/>
            </w:tcBorders>
            <w:shd w:val="clear" w:color="000000" w:fill="E7E6E6"/>
            <w:noWrap/>
            <w:vAlign w:val="bottom"/>
            <w:hideMark/>
          </w:tcPr>
          <w:p w14:paraId="7A46622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1.12</w:t>
            </w:r>
          </w:p>
        </w:tc>
        <w:tc>
          <w:tcPr>
            <w:tcW w:w="1075" w:type="dxa"/>
            <w:tcBorders>
              <w:top w:val="nil"/>
              <w:left w:val="nil"/>
              <w:bottom w:val="nil"/>
              <w:right w:val="nil"/>
            </w:tcBorders>
            <w:shd w:val="clear" w:color="000000" w:fill="E7E6E6"/>
            <w:noWrap/>
            <w:vAlign w:val="bottom"/>
            <w:hideMark/>
          </w:tcPr>
          <w:p w14:paraId="792FA0D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1.18</w:t>
            </w:r>
          </w:p>
        </w:tc>
        <w:tc>
          <w:tcPr>
            <w:tcW w:w="1075" w:type="dxa"/>
            <w:tcBorders>
              <w:top w:val="nil"/>
              <w:left w:val="nil"/>
              <w:bottom w:val="nil"/>
              <w:right w:val="nil"/>
            </w:tcBorders>
            <w:shd w:val="clear" w:color="000000" w:fill="E7E6E6"/>
            <w:noWrap/>
            <w:vAlign w:val="bottom"/>
            <w:hideMark/>
          </w:tcPr>
          <w:p w14:paraId="333B61D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1.02</w:t>
            </w:r>
          </w:p>
        </w:tc>
        <w:tc>
          <w:tcPr>
            <w:tcW w:w="1075" w:type="dxa"/>
            <w:tcBorders>
              <w:top w:val="nil"/>
              <w:left w:val="nil"/>
              <w:bottom w:val="nil"/>
              <w:right w:val="nil"/>
            </w:tcBorders>
            <w:shd w:val="clear" w:color="000000" w:fill="E7E6E6"/>
            <w:noWrap/>
            <w:vAlign w:val="bottom"/>
            <w:hideMark/>
          </w:tcPr>
          <w:p w14:paraId="0825D61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1.95</w:t>
            </w:r>
          </w:p>
        </w:tc>
        <w:tc>
          <w:tcPr>
            <w:tcW w:w="1075" w:type="dxa"/>
            <w:tcBorders>
              <w:top w:val="nil"/>
              <w:left w:val="nil"/>
              <w:bottom w:val="nil"/>
              <w:right w:val="nil"/>
            </w:tcBorders>
            <w:shd w:val="clear" w:color="000000" w:fill="FFFF00"/>
            <w:noWrap/>
            <w:vAlign w:val="bottom"/>
            <w:hideMark/>
          </w:tcPr>
          <w:p w14:paraId="2E94024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0.74</w:t>
            </w:r>
          </w:p>
        </w:tc>
        <w:tc>
          <w:tcPr>
            <w:tcW w:w="1075" w:type="dxa"/>
            <w:tcBorders>
              <w:top w:val="nil"/>
              <w:left w:val="nil"/>
              <w:bottom w:val="nil"/>
              <w:right w:val="nil"/>
            </w:tcBorders>
            <w:shd w:val="clear" w:color="000000" w:fill="E7E6E6"/>
            <w:noWrap/>
            <w:vAlign w:val="bottom"/>
            <w:hideMark/>
          </w:tcPr>
          <w:p w14:paraId="7F2865A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2.66</w:t>
            </w:r>
          </w:p>
        </w:tc>
        <w:tc>
          <w:tcPr>
            <w:tcW w:w="1075" w:type="dxa"/>
            <w:tcBorders>
              <w:top w:val="nil"/>
              <w:left w:val="nil"/>
              <w:bottom w:val="nil"/>
              <w:right w:val="nil"/>
            </w:tcBorders>
            <w:shd w:val="clear" w:color="000000" w:fill="E7E6E6"/>
            <w:noWrap/>
            <w:vAlign w:val="bottom"/>
            <w:hideMark/>
          </w:tcPr>
          <w:p w14:paraId="4BD0041E"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2.17</w:t>
            </w:r>
          </w:p>
        </w:tc>
      </w:tr>
      <w:tr w:rsidR="000C2B59" w:rsidRPr="00EA2D5A" w14:paraId="43DF56DD" w14:textId="77777777" w:rsidTr="006F2DF5">
        <w:trPr>
          <w:trHeight w:val="297"/>
        </w:trPr>
        <w:tc>
          <w:tcPr>
            <w:tcW w:w="1412" w:type="dxa"/>
            <w:tcBorders>
              <w:top w:val="nil"/>
              <w:left w:val="nil"/>
              <w:bottom w:val="nil"/>
              <w:right w:val="nil"/>
            </w:tcBorders>
            <w:shd w:val="clear" w:color="auto" w:fill="auto"/>
            <w:noWrap/>
            <w:vAlign w:val="bottom"/>
            <w:hideMark/>
          </w:tcPr>
          <w:p w14:paraId="18FB3E44"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15</w:t>
            </w:r>
          </w:p>
        </w:tc>
        <w:tc>
          <w:tcPr>
            <w:tcW w:w="739" w:type="dxa"/>
            <w:tcBorders>
              <w:top w:val="nil"/>
              <w:left w:val="nil"/>
              <w:bottom w:val="nil"/>
              <w:right w:val="nil"/>
            </w:tcBorders>
            <w:shd w:val="clear" w:color="000000" w:fill="E7E6E6"/>
            <w:noWrap/>
            <w:vAlign w:val="bottom"/>
            <w:hideMark/>
          </w:tcPr>
          <w:p w14:paraId="7990748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1.86</w:t>
            </w:r>
          </w:p>
        </w:tc>
        <w:tc>
          <w:tcPr>
            <w:tcW w:w="1075" w:type="dxa"/>
            <w:tcBorders>
              <w:top w:val="nil"/>
              <w:left w:val="nil"/>
              <w:bottom w:val="nil"/>
              <w:right w:val="nil"/>
            </w:tcBorders>
            <w:shd w:val="clear" w:color="000000" w:fill="E7E6E6"/>
            <w:noWrap/>
            <w:vAlign w:val="bottom"/>
            <w:hideMark/>
          </w:tcPr>
          <w:p w14:paraId="35D2E68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1.39</w:t>
            </w:r>
          </w:p>
        </w:tc>
        <w:tc>
          <w:tcPr>
            <w:tcW w:w="1075" w:type="dxa"/>
            <w:tcBorders>
              <w:top w:val="nil"/>
              <w:left w:val="nil"/>
              <w:bottom w:val="nil"/>
              <w:right w:val="nil"/>
            </w:tcBorders>
            <w:shd w:val="clear" w:color="000000" w:fill="E7E6E6"/>
            <w:noWrap/>
            <w:vAlign w:val="bottom"/>
            <w:hideMark/>
          </w:tcPr>
          <w:p w14:paraId="76E2F5E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1.60</w:t>
            </w:r>
          </w:p>
        </w:tc>
        <w:tc>
          <w:tcPr>
            <w:tcW w:w="1075" w:type="dxa"/>
            <w:tcBorders>
              <w:top w:val="nil"/>
              <w:left w:val="nil"/>
              <w:bottom w:val="nil"/>
              <w:right w:val="nil"/>
            </w:tcBorders>
            <w:shd w:val="clear" w:color="000000" w:fill="E7E6E6"/>
            <w:noWrap/>
            <w:vAlign w:val="bottom"/>
            <w:hideMark/>
          </w:tcPr>
          <w:p w14:paraId="7C007A7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1.79</w:t>
            </w:r>
          </w:p>
        </w:tc>
        <w:tc>
          <w:tcPr>
            <w:tcW w:w="1075" w:type="dxa"/>
            <w:tcBorders>
              <w:top w:val="nil"/>
              <w:left w:val="nil"/>
              <w:bottom w:val="nil"/>
              <w:right w:val="nil"/>
            </w:tcBorders>
            <w:shd w:val="clear" w:color="000000" w:fill="E7E6E6"/>
            <w:noWrap/>
            <w:vAlign w:val="bottom"/>
            <w:hideMark/>
          </w:tcPr>
          <w:p w14:paraId="3967995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1.23</w:t>
            </w:r>
          </w:p>
        </w:tc>
        <w:tc>
          <w:tcPr>
            <w:tcW w:w="1075" w:type="dxa"/>
            <w:tcBorders>
              <w:top w:val="nil"/>
              <w:left w:val="nil"/>
              <w:bottom w:val="nil"/>
              <w:right w:val="nil"/>
            </w:tcBorders>
            <w:shd w:val="clear" w:color="000000" w:fill="70AD47"/>
            <w:noWrap/>
            <w:vAlign w:val="bottom"/>
            <w:hideMark/>
          </w:tcPr>
          <w:p w14:paraId="5671DA7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5.40</w:t>
            </w:r>
          </w:p>
        </w:tc>
        <w:tc>
          <w:tcPr>
            <w:tcW w:w="1075" w:type="dxa"/>
            <w:tcBorders>
              <w:top w:val="nil"/>
              <w:left w:val="nil"/>
              <w:bottom w:val="nil"/>
              <w:right w:val="nil"/>
            </w:tcBorders>
            <w:shd w:val="clear" w:color="000000" w:fill="E7E6E6"/>
            <w:noWrap/>
            <w:vAlign w:val="bottom"/>
            <w:hideMark/>
          </w:tcPr>
          <w:p w14:paraId="68D80FB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1.96</w:t>
            </w:r>
          </w:p>
        </w:tc>
      </w:tr>
      <w:tr w:rsidR="000C2B59" w:rsidRPr="00EA2D5A" w14:paraId="5040B8D7" w14:textId="77777777" w:rsidTr="006F2DF5">
        <w:trPr>
          <w:trHeight w:val="297"/>
        </w:trPr>
        <w:tc>
          <w:tcPr>
            <w:tcW w:w="1412" w:type="dxa"/>
            <w:tcBorders>
              <w:top w:val="nil"/>
              <w:left w:val="nil"/>
              <w:bottom w:val="nil"/>
              <w:right w:val="nil"/>
            </w:tcBorders>
            <w:shd w:val="clear" w:color="auto" w:fill="auto"/>
            <w:noWrap/>
            <w:vAlign w:val="bottom"/>
            <w:hideMark/>
          </w:tcPr>
          <w:p w14:paraId="6A143A65"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16</w:t>
            </w:r>
          </w:p>
        </w:tc>
        <w:tc>
          <w:tcPr>
            <w:tcW w:w="739" w:type="dxa"/>
            <w:tcBorders>
              <w:top w:val="nil"/>
              <w:left w:val="nil"/>
              <w:bottom w:val="nil"/>
              <w:right w:val="nil"/>
            </w:tcBorders>
            <w:shd w:val="clear" w:color="000000" w:fill="E7E6E6"/>
            <w:noWrap/>
            <w:vAlign w:val="bottom"/>
            <w:hideMark/>
          </w:tcPr>
          <w:p w14:paraId="251113E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1.84</w:t>
            </w:r>
          </w:p>
        </w:tc>
        <w:tc>
          <w:tcPr>
            <w:tcW w:w="1075" w:type="dxa"/>
            <w:tcBorders>
              <w:top w:val="nil"/>
              <w:left w:val="nil"/>
              <w:bottom w:val="nil"/>
              <w:right w:val="nil"/>
            </w:tcBorders>
            <w:shd w:val="clear" w:color="000000" w:fill="E7E6E6"/>
            <w:noWrap/>
            <w:vAlign w:val="bottom"/>
            <w:hideMark/>
          </w:tcPr>
          <w:p w14:paraId="1B363FC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1.35</w:t>
            </w:r>
          </w:p>
        </w:tc>
        <w:tc>
          <w:tcPr>
            <w:tcW w:w="1075" w:type="dxa"/>
            <w:tcBorders>
              <w:top w:val="nil"/>
              <w:left w:val="nil"/>
              <w:bottom w:val="nil"/>
              <w:right w:val="nil"/>
            </w:tcBorders>
            <w:shd w:val="clear" w:color="000000" w:fill="FFFF00"/>
            <w:noWrap/>
            <w:vAlign w:val="bottom"/>
            <w:hideMark/>
          </w:tcPr>
          <w:p w14:paraId="0B3925C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0.97</w:t>
            </w:r>
          </w:p>
        </w:tc>
        <w:tc>
          <w:tcPr>
            <w:tcW w:w="1075" w:type="dxa"/>
            <w:tcBorders>
              <w:top w:val="nil"/>
              <w:left w:val="nil"/>
              <w:bottom w:val="nil"/>
              <w:right w:val="nil"/>
            </w:tcBorders>
            <w:shd w:val="clear" w:color="000000" w:fill="E7E6E6"/>
            <w:noWrap/>
            <w:vAlign w:val="bottom"/>
            <w:hideMark/>
          </w:tcPr>
          <w:p w14:paraId="2A6B52D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2.37</w:t>
            </w:r>
          </w:p>
        </w:tc>
        <w:tc>
          <w:tcPr>
            <w:tcW w:w="1075" w:type="dxa"/>
            <w:tcBorders>
              <w:top w:val="nil"/>
              <w:left w:val="nil"/>
              <w:bottom w:val="nil"/>
              <w:right w:val="nil"/>
            </w:tcBorders>
            <w:shd w:val="clear" w:color="000000" w:fill="E7E6E6"/>
            <w:noWrap/>
            <w:vAlign w:val="bottom"/>
            <w:hideMark/>
          </w:tcPr>
          <w:p w14:paraId="7256764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1.66</w:t>
            </w:r>
          </w:p>
        </w:tc>
        <w:tc>
          <w:tcPr>
            <w:tcW w:w="1075" w:type="dxa"/>
            <w:tcBorders>
              <w:top w:val="nil"/>
              <w:left w:val="nil"/>
              <w:bottom w:val="nil"/>
              <w:right w:val="nil"/>
            </w:tcBorders>
            <w:shd w:val="clear" w:color="000000" w:fill="E7E6E6"/>
            <w:noWrap/>
            <w:vAlign w:val="bottom"/>
            <w:hideMark/>
          </w:tcPr>
          <w:p w14:paraId="7A051A2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2.46</w:t>
            </w:r>
          </w:p>
        </w:tc>
        <w:tc>
          <w:tcPr>
            <w:tcW w:w="1075" w:type="dxa"/>
            <w:tcBorders>
              <w:top w:val="nil"/>
              <w:left w:val="nil"/>
              <w:bottom w:val="nil"/>
              <w:right w:val="nil"/>
            </w:tcBorders>
            <w:shd w:val="clear" w:color="000000" w:fill="E7E6E6"/>
            <w:noWrap/>
            <w:vAlign w:val="bottom"/>
            <w:hideMark/>
          </w:tcPr>
          <w:p w14:paraId="30C9FEC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1.66</w:t>
            </w:r>
          </w:p>
        </w:tc>
      </w:tr>
      <w:tr w:rsidR="000C2B59" w:rsidRPr="00EA2D5A" w14:paraId="610BFC10" w14:textId="77777777" w:rsidTr="006F2DF5">
        <w:trPr>
          <w:trHeight w:val="297"/>
        </w:trPr>
        <w:tc>
          <w:tcPr>
            <w:tcW w:w="1412" w:type="dxa"/>
            <w:tcBorders>
              <w:top w:val="nil"/>
              <w:left w:val="nil"/>
              <w:bottom w:val="nil"/>
              <w:right w:val="nil"/>
            </w:tcBorders>
            <w:shd w:val="clear" w:color="auto" w:fill="auto"/>
            <w:noWrap/>
            <w:vAlign w:val="bottom"/>
            <w:hideMark/>
          </w:tcPr>
          <w:p w14:paraId="5DFFFD0D"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17</w:t>
            </w:r>
          </w:p>
        </w:tc>
        <w:tc>
          <w:tcPr>
            <w:tcW w:w="739" w:type="dxa"/>
            <w:tcBorders>
              <w:top w:val="nil"/>
              <w:left w:val="nil"/>
              <w:bottom w:val="nil"/>
              <w:right w:val="nil"/>
            </w:tcBorders>
            <w:shd w:val="clear" w:color="000000" w:fill="E7E6E6"/>
            <w:noWrap/>
            <w:vAlign w:val="bottom"/>
            <w:hideMark/>
          </w:tcPr>
          <w:p w14:paraId="409BB99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1.21</w:t>
            </w:r>
          </w:p>
        </w:tc>
        <w:tc>
          <w:tcPr>
            <w:tcW w:w="1075" w:type="dxa"/>
            <w:tcBorders>
              <w:top w:val="nil"/>
              <w:left w:val="nil"/>
              <w:bottom w:val="nil"/>
              <w:right w:val="nil"/>
            </w:tcBorders>
            <w:shd w:val="clear" w:color="000000" w:fill="E7E6E6"/>
            <w:noWrap/>
            <w:vAlign w:val="bottom"/>
            <w:hideMark/>
          </w:tcPr>
          <w:p w14:paraId="312C600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1.04</w:t>
            </w:r>
          </w:p>
        </w:tc>
        <w:tc>
          <w:tcPr>
            <w:tcW w:w="1075" w:type="dxa"/>
            <w:tcBorders>
              <w:top w:val="nil"/>
              <w:left w:val="nil"/>
              <w:bottom w:val="nil"/>
              <w:right w:val="nil"/>
            </w:tcBorders>
            <w:shd w:val="clear" w:color="000000" w:fill="E7E6E6"/>
            <w:noWrap/>
            <w:vAlign w:val="bottom"/>
            <w:hideMark/>
          </w:tcPr>
          <w:p w14:paraId="0E6BC10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1.08</w:t>
            </w:r>
          </w:p>
        </w:tc>
        <w:tc>
          <w:tcPr>
            <w:tcW w:w="1075" w:type="dxa"/>
            <w:tcBorders>
              <w:top w:val="nil"/>
              <w:left w:val="nil"/>
              <w:bottom w:val="nil"/>
              <w:right w:val="nil"/>
            </w:tcBorders>
            <w:shd w:val="clear" w:color="000000" w:fill="E7E6E6"/>
            <w:noWrap/>
            <w:vAlign w:val="bottom"/>
            <w:hideMark/>
          </w:tcPr>
          <w:p w14:paraId="56D9325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1.14</w:t>
            </w:r>
          </w:p>
        </w:tc>
        <w:tc>
          <w:tcPr>
            <w:tcW w:w="1075" w:type="dxa"/>
            <w:tcBorders>
              <w:top w:val="nil"/>
              <w:left w:val="nil"/>
              <w:bottom w:val="nil"/>
              <w:right w:val="nil"/>
            </w:tcBorders>
            <w:shd w:val="clear" w:color="000000" w:fill="E7E6E6"/>
            <w:noWrap/>
            <w:vAlign w:val="bottom"/>
            <w:hideMark/>
          </w:tcPr>
          <w:p w14:paraId="656DE72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1.32</w:t>
            </w:r>
          </w:p>
        </w:tc>
        <w:tc>
          <w:tcPr>
            <w:tcW w:w="1075" w:type="dxa"/>
            <w:tcBorders>
              <w:top w:val="nil"/>
              <w:left w:val="nil"/>
              <w:bottom w:val="nil"/>
              <w:right w:val="nil"/>
            </w:tcBorders>
            <w:shd w:val="clear" w:color="000000" w:fill="E7E6E6"/>
            <w:noWrap/>
            <w:vAlign w:val="bottom"/>
            <w:hideMark/>
          </w:tcPr>
          <w:p w14:paraId="444AE84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1.28</w:t>
            </w:r>
          </w:p>
        </w:tc>
        <w:tc>
          <w:tcPr>
            <w:tcW w:w="1075" w:type="dxa"/>
            <w:tcBorders>
              <w:top w:val="nil"/>
              <w:left w:val="nil"/>
              <w:bottom w:val="nil"/>
              <w:right w:val="nil"/>
            </w:tcBorders>
            <w:shd w:val="clear" w:color="000000" w:fill="E7E6E6"/>
            <w:noWrap/>
            <w:vAlign w:val="bottom"/>
            <w:hideMark/>
          </w:tcPr>
          <w:p w14:paraId="08BD4BA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1.13</w:t>
            </w:r>
          </w:p>
        </w:tc>
      </w:tr>
      <w:tr w:rsidR="000C2B59" w:rsidRPr="00EA2D5A" w14:paraId="70B81A6E" w14:textId="77777777" w:rsidTr="006F2DF5">
        <w:trPr>
          <w:trHeight w:val="297"/>
        </w:trPr>
        <w:tc>
          <w:tcPr>
            <w:tcW w:w="1412" w:type="dxa"/>
            <w:tcBorders>
              <w:top w:val="nil"/>
              <w:left w:val="nil"/>
              <w:bottom w:val="nil"/>
              <w:right w:val="nil"/>
            </w:tcBorders>
            <w:shd w:val="clear" w:color="auto" w:fill="auto"/>
            <w:noWrap/>
            <w:vAlign w:val="bottom"/>
            <w:hideMark/>
          </w:tcPr>
          <w:p w14:paraId="23D1ED12"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18</w:t>
            </w:r>
          </w:p>
        </w:tc>
        <w:tc>
          <w:tcPr>
            <w:tcW w:w="739" w:type="dxa"/>
            <w:tcBorders>
              <w:top w:val="nil"/>
              <w:left w:val="nil"/>
              <w:bottom w:val="nil"/>
              <w:right w:val="nil"/>
            </w:tcBorders>
            <w:shd w:val="clear" w:color="000000" w:fill="FFFF00"/>
            <w:noWrap/>
            <w:vAlign w:val="bottom"/>
            <w:hideMark/>
          </w:tcPr>
          <w:p w14:paraId="47809DA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0.87</w:t>
            </w:r>
          </w:p>
        </w:tc>
        <w:tc>
          <w:tcPr>
            <w:tcW w:w="1075" w:type="dxa"/>
            <w:tcBorders>
              <w:top w:val="nil"/>
              <w:left w:val="nil"/>
              <w:bottom w:val="nil"/>
              <w:right w:val="nil"/>
            </w:tcBorders>
            <w:shd w:val="clear" w:color="000000" w:fill="FFFF00"/>
            <w:noWrap/>
            <w:vAlign w:val="bottom"/>
            <w:hideMark/>
          </w:tcPr>
          <w:p w14:paraId="2C2D393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0.97</w:t>
            </w:r>
          </w:p>
        </w:tc>
        <w:tc>
          <w:tcPr>
            <w:tcW w:w="1075" w:type="dxa"/>
            <w:tcBorders>
              <w:top w:val="nil"/>
              <w:left w:val="nil"/>
              <w:bottom w:val="nil"/>
              <w:right w:val="nil"/>
            </w:tcBorders>
            <w:shd w:val="clear" w:color="000000" w:fill="E7E6E6"/>
            <w:noWrap/>
            <w:vAlign w:val="bottom"/>
            <w:hideMark/>
          </w:tcPr>
          <w:p w14:paraId="5DF9684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1.01</w:t>
            </w:r>
          </w:p>
        </w:tc>
        <w:tc>
          <w:tcPr>
            <w:tcW w:w="1075" w:type="dxa"/>
            <w:tcBorders>
              <w:top w:val="nil"/>
              <w:left w:val="nil"/>
              <w:bottom w:val="nil"/>
              <w:right w:val="nil"/>
            </w:tcBorders>
            <w:shd w:val="clear" w:color="000000" w:fill="E7E6E6"/>
            <w:noWrap/>
            <w:vAlign w:val="bottom"/>
            <w:hideMark/>
          </w:tcPr>
          <w:p w14:paraId="4422F99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1.01</w:t>
            </w:r>
          </w:p>
        </w:tc>
        <w:tc>
          <w:tcPr>
            <w:tcW w:w="1075" w:type="dxa"/>
            <w:tcBorders>
              <w:top w:val="nil"/>
              <w:left w:val="nil"/>
              <w:bottom w:val="nil"/>
              <w:right w:val="nil"/>
            </w:tcBorders>
            <w:shd w:val="clear" w:color="000000" w:fill="E7E6E6"/>
            <w:noWrap/>
            <w:vAlign w:val="bottom"/>
            <w:hideMark/>
          </w:tcPr>
          <w:p w14:paraId="0CCEB2E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1.05</w:t>
            </w:r>
          </w:p>
        </w:tc>
        <w:tc>
          <w:tcPr>
            <w:tcW w:w="1075" w:type="dxa"/>
            <w:tcBorders>
              <w:top w:val="nil"/>
              <w:left w:val="nil"/>
              <w:bottom w:val="nil"/>
              <w:right w:val="nil"/>
            </w:tcBorders>
            <w:shd w:val="clear" w:color="000000" w:fill="E7E6E6"/>
            <w:noWrap/>
            <w:vAlign w:val="bottom"/>
            <w:hideMark/>
          </w:tcPr>
          <w:p w14:paraId="70B1607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1.13</w:t>
            </w:r>
          </w:p>
        </w:tc>
        <w:tc>
          <w:tcPr>
            <w:tcW w:w="1075" w:type="dxa"/>
            <w:tcBorders>
              <w:top w:val="nil"/>
              <w:left w:val="nil"/>
              <w:bottom w:val="nil"/>
              <w:right w:val="nil"/>
            </w:tcBorders>
            <w:shd w:val="clear" w:color="000000" w:fill="E7E6E6"/>
            <w:noWrap/>
            <w:vAlign w:val="bottom"/>
            <w:hideMark/>
          </w:tcPr>
          <w:p w14:paraId="5FCDAEC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1.08</w:t>
            </w:r>
          </w:p>
        </w:tc>
      </w:tr>
      <w:tr w:rsidR="000C2B59" w:rsidRPr="00EA2D5A" w14:paraId="195D66A3" w14:textId="77777777" w:rsidTr="006F2DF5">
        <w:trPr>
          <w:trHeight w:val="297"/>
        </w:trPr>
        <w:tc>
          <w:tcPr>
            <w:tcW w:w="1412" w:type="dxa"/>
            <w:tcBorders>
              <w:top w:val="nil"/>
              <w:left w:val="nil"/>
              <w:bottom w:val="nil"/>
              <w:right w:val="nil"/>
            </w:tcBorders>
            <w:shd w:val="clear" w:color="auto" w:fill="auto"/>
            <w:noWrap/>
            <w:vAlign w:val="bottom"/>
            <w:hideMark/>
          </w:tcPr>
          <w:p w14:paraId="61DAE8FE"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19</w:t>
            </w:r>
          </w:p>
        </w:tc>
        <w:tc>
          <w:tcPr>
            <w:tcW w:w="739" w:type="dxa"/>
            <w:tcBorders>
              <w:top w:val="nil"/>
              <w:left w:val="nil"/>
              <w:bottom w:val="nil"/>
              <w:right w:val="nil"/>
            </w:tcBorders>
            <w:shd w:val="clear" w:color="000000" w:fill="5B9BD5"/>
            <w:noWrap/>
            <w:vAlign w:val="bottom"/>
            <w:hideMark/>
          </w:tcPr>
          <w:p w14:paraId="26293C0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3.08</w:t>
            </w:r>
          </w:p>
        </w:tc>
        <w:tc>
          <w:tcPr>
            <w:tcW w:w="1075" w:type="dxa"/>
            <w:tcBorders>
              <w:top w:val="nil"/>
              <w:left w:val="nil"/>
              <w:bottom w:val="nil"/>
              <w:right w:val="nil"/>
            </w:tcBorders>
            <w:shd w:val="clear" w:color="000000" w:fill="E7E6E6"/>
            <w:noWrap/>
            <w:vAlign w:val="bottom"/>
            <w:hideMark/>
          </w:tcPr>
          <w:p w14:paraId="16EFC32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1.21</w:t>
            </w:r>
          </w:p>
        </w:tc>
        <w:tc>
          <w:tcPr>
            <w:tcW w:w="1075" w:type="dxa"/>
            <w:tcBorders>
              <w:top w:val="nil"/>
              <w:left w:val="nil"/>
              <w:bottom w:val="nil"/>
              <w:right w:val="nil"/>
            </w:tcBorders>
            <w:shd w:val="clear" w:color="000000" w:fill="E7E6E6"/>
            <w:noWrap/>
            <w:vAlign w:val="bottom"/>
            <w:hideMark/>
          </w:tcPr>
          <w:p w14:paraId="071DE83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1.36</w:t>
            </w:r>
          </w:p>
        </w:tc>
        <w:tc>
          <w:tcPr>
            <w:tcW w:w="1075" w:type="dxa"/>
            <w:tcBorders>
              <w:top w:val="nil"/>
              <w:left w:val="nil"/>
              <w:bottom w:val="nil"/>
              <w:right w:val="nil"/>
            </w:tcBorders>
            <w:shd w:val="clear" w:color="000000" w:fill="E7E6E6"/>
            <w:noWrap/>
            <w:vAlign w:val="bottom"/>
            <w:hideMark/>
          </w:tcPr>
          <w:p w14:paraId="216238E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1.73</w:t>
            </w:r>
          </w:p>
        </w:tc>
        <w:tc>
          <w:tcPr>
            <w:tcW w:w="1075" w:type="dxa"/>
            <w:tcBorders>
              <w:top w:val="nil"/>
              <w:left w:val="nil"/>
              <w:bottom w:val="nil"/>
              <w:right w:val="nil"/>
            </w:tcBorders>
            <w:shd w:val="clear" w:color="000000" w:fill="E7E6E6"/>
            <w:noWrap/>
            <w:vAlign w:val="bottom"/>
            <w:hideMark/>
          </w:tcPr>
          <w:p w14:paraId="502EF01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2.46</w:t>
            </w:r>
          </w:p>
        </w:tc>
        <w:tc>
          <w:tcPr>
            <w:tcW w:w="1075" w:type="dxa"/>
            <w:tcBorders>
              <w:top w:val="nil"/>
              <w:left w:val="nil"/>
              <w:bottom w:val="nil"/>
              <w:right w:val="nil"/>
            </w:tcBorders>
            <w:shd w:val="clear" w:color="000000" w:fill="E7E6E6"/>
            <w:noWrap/>
            <w:vAlign w:val="bottom"/>
            <w:hideMark/>
          </w:tcPr>
          <w:p w14:paraId="33BD258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1.91</w:t>
            </w:r>
          </w:p>
        </w:tc>
        <w:tc>
          <w:tcPr>
            <w:tcW w:w="1075" w:type="dxa"/>
            <w:tcBorders>
              <w:top w:val="nil"/>
              <w:left w:val="nil"/>
              <w:bottom w:val="nil"/>
              <w:right w:val="nil"/>
            </w:tcBorders>
            <w:shd w:val="clear" w:color="000000" w:fill="E7E6E6"/>
            <w:noWrap/>
            <w:vAlign w:val="bottom"/>
            <w:hideMark/>
          </w:tcPr>
          <w:p w14:paraId="7A54917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1.53</w:t>
            </w:r>
          </w:p>
        </w:tc>
      </w:tr>
      <w:tr w:rsidR="000C2B59" w:rsidRPr="00EA2D5A" w14:paraId="7A61454B" w14:textId="77777777" w:rsidTr="006F2DF5">
        <w:trPr>
          <w:trHeight w:val="297"/>
        </w:trPr>
        <w:tc>
          <w:tcPr>
            <w:tcW w:w="1412" w:type="dxa"/>
            <w:tcBorders>
              <w:top w:val="nil"/>
              <w:left w:val="nil"/>
              <w:bottom w:val="nil"/>
              <w:right w:val="nil"/>
            </w:tcBorders>
            <w:shd w:val="clear" w:color="auto" w:fill="auto"/>
            <w:noWrap/>
            <w:vAlign w:val="bottom"/>
            <w:hideMark/>
          </w:tcPr>
          <w:p w14:paraId="2F373DFA"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20</w:t>
            </w:r>
          </w:p>
        </w:tc>
        <w:tc>
          <w:tcPr>
            <w:tcW w:w="739" w:type="dxa"/>
            <w:tcBorders>
              <w:top w:val="nil"/>
              <w:left w:val="nil"/>
              <w:bottom w:val="nil"/>
              <w:right w:val="nil"/>
            </w:tcBorders>
            <w:shd w:val="clear" w:color="000000" w:fill="E7E6E6"/>
            <w:noWrap/>
            <w:vAlign w:val="bottom"/>
            <w:hideMark/>
          </w:tcPr>
          <w:p w14:paraId="7551739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2.95</w:t>
            </w:r>
          </w:p>
        </w:tc>
        <w:tc>
          <w:tcPr>
            <w:tcW w:w="1075" w:type="dxa"/>
            <w:tcBorders>
              <w:top w:val="nil"/>
              <w:left w:val="nil"/>
              <w:bottom w:val="nil"/>
              <w:right w:val="nil"/>
            </w:tcBorders>
            <w:shd w:val="clear" w:color="000000" w:fill="E7E6E6"/>
            <w:noWrap/>
            <w:vAlign w:val="bottom"/>
            <w:hideMark/>
          </w:tcPr>
          <w:p w14:paraId="50CC448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2.27</w:t>
            </w:r>
          </w:p>
        </w:tc>
        <w:tc>
          <w:tcPr>
            <w:tcW w:w="1075" w:type="dxa"/>
            <w:tcBorders>
              <w:top w:val="nil"/>
              <w:left w:val="nil"/>
              <w:bottom w:val="nil"/>
              <w:right w:val="nil"/>
            </w:tcBorders>
            <w:shd w:val="clear" w:color="000000" w:fill="E7E6E6"/>
            <w:noWrap/>
            <w:vAlign w:val="bottom"/>
            <w:hideMark/>
          </w:tcPr>
          <w:p w14:paraId="476E567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1.78</w:t>
            </w:r>
          </w:p>
        </w:tc>
        <w:tc>
          <w:tcPr>
            <w:tcW w:w="1075" w:type="dxa"/>
            <w:tcBorders>
              <w:top w:val="nil"/>
              <w:left w:val="nil"/>
              <w:bottom w:val="nil"/>
              <w:right w:val="nil"/>
            </w:tcBorders>
            <w:shd w:val="clear" w:color="000000" w:fill="E7E6E6"/>
            <w:noWrap/>
            <w:vAlign w:val="bottom"/>
            <w:hideMark/>
          </w:tcPr>
          <w:p w14:paraId="6EF9235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2.27</w:t>
            </w:r>
          </w:p>
        </w:tc>
        <w:tc>
          <w:tcPr>
            <w:tcW w:w="1075" w:type="dxa"/>
            <w:tcBorders>
              <w:top w:val="nil"/>
              <w:left w:val="nil"/>
              <w:bottom w:val="nil"/>
              <w:right w:val="nil"/>
            </w:tcBorders>
            <w:shd w:val="clear" w:color="000000" w:fill="E7E6E6"/>
            <w:noWrap/>
            <w:vAlign w:val="bottom"/>
            <w:hideMark/>
          </w:tcPr>
          <w:p w14:paraId="66CDE5A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1.48</w:t>
            </w:r>
          </w:p>
        </w:tc>
        <w:tc>
          <w:tcPr>
            <w:tcW w:w="1075" w:type="dxa"/>
            <w:tcBorders>
              <w:top w:val="nil"/>
              <w:left w:val="nil"/>
              <w:bottom w:val="nil"/>
              <w:right w:val="nil"/>
            </w:tcBorders>
            <w:shd w:val="clear" w:color="000000" w:fill="5B9BD5"/>
            <w:noWrap/>
            <w:vAlign w:val="bottom"/>
            <w:hideMark/>
          </w:tcPr>
          <w:p w14:paraId="03F0D75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4.69</w:t>
            </w:r>
          </w:p>
        </w:tc>
        <w:tc>
          <w:tcPr>
            <w:tcW w:w="1075" w:type="dxa"/>
            <w:tcBorders>
              <w:top w:val="nil"/>
              <w:left w:val="nil"/>
              <w:bottom w:val="nil"/>
              <w:right w:val="nil"/>
            </w:tcBorders>
            <w:shd w:val="clear" w:color="000000" w:fill="5B9BD5"/>
            <w:noWrap/>
            <w:vAlign w:val="bottom"/>
            <w:hideMark/>
          </w:tcPr>
          <w:p w14:paraId="4981247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4.27</w:t>
            </w:r>
          </w:p>
        </w:tc>
      </w:tr>
      <w:tr w:rsidR="000C2B59" w:rsidRPr="00EA2D5A" w14:paraId="4BD15349" w14:textId="77777777" w:rsidTr="006F2DF5">
        <w:trPr>
          <w:trHeight w:val="297"/>
        </w:trPr>
        <w:tc>
          <w:tcPr>
            <w:tcW w:w="1412" w:type="dxa"/>
            <w:tcBorders>
              <w:top w:val="nil"/>
              <w:left w:val="nil"/>
              <w:bottom w:val="nil"/>
              <w:right w:val="nil"/>
            </w:tcBorders>
            <w:shd w:val="clear" w:color="auto" w:fill="auto"/>
            <w:noWrap/>
            <w:vAlign w:val="bottom"/>
            <w:hideMark/>
          </w:tcPr>
          <w:p w14:paraId="00AC3A72"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21</w:t>
            </w:r>
          </w:p>
        </w:tc>
        <w:tc>
          <w:tcPr>
            <w:tcW w:w="739" w:type="dxa"/>
            <w:tcBorders>
              <w:top w:val="nil"/>
              <w:left w:val="nil"/>
              <w:bottom w:val="nil"/>
              <w:right w:val="nil"/>
            </w:tcBorders>
            <w:shd w:val="clear" w:color="000000" w:fill="FFFF00"/>
            <w:noWrap/>
            <w:vAlign w:val="bottom"/>
            <w:hideMark/>
          </w:tcPr>
          <w:p w14:paraId="6A4AE5F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0.07</w:t>
            </w:r>
          </w:p>
        </w:tc>
        <w:tc>
          <w:tcPr>
            <w:tcW w:w="1075" w:type="dxa"/>
            <w:tcBorders>
              <w:top w:val="nil"/>
              <w:left w:val="nil"/>
              <w:bottom w:val="nil"/>
              <w:right w:val="nil"/>
            </w:tcBorders>
            <w:shd w:val="clear" w:color="000000" w:fill="E7E6E6"/>
            <w:noWrap/>
            <w:vAlign w:val="bottom"/>
            <w:hideMark/>
          </w:tcPr>
          <w:p w14:paraId="56659B5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1.32</w:t>
            </w:r>
          </w:p>
        </w:tc>
        <w:tc>
          <w:tcPr>
            <w:tcW w:w="1075" w:type="dxa"/>
            <w:tcBorders>
              <w:top w:val="nil"/>
              <w:left w:val="nil"/>
              <w:bottom w:val="nil"/>
              <w:right w:val="nil"/>
            </w:tcBorders>
            <w:shd w:val="clear" w:color="000000" w:fill="E7E6E6"/>
            <w:noWrap/>
            <w:vAlign w:val="bottom"/>
            <w:hideMark/>
          </w:tcPr>
          <w:p w14:paraId="1306012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1.51</w:t>
            </w:r>
          </w:p>
        </w:tc>
        <w:tc>
          <w:tcPr>
            <w:tcW w:w="1075" w:type="dxa"/>
            <w:tcBorders>
              <w:top w:val="nil"/>
              <w:left w:val="nil"/>
              <w:bottom w:val="nil"/>
              <w:right w:val="nil"/>
            </w:tcBorders>
            <w:shd w:val="clear" w:color="000000" w:fill="E7E6E6"/>
            <w:noWrap/>
            <w:vAlign w:val="bottom"/>
            <w:hideMark/>
          </w:tcPr>
          <w:p w14:paraId="6867CC4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1.75</w:t>
            </w:r>
          </w:p>
        </w:tc>
        <w:tc>
          <w:tcPr>
            <w:tcW w:w="1075" w:type="dxa"/>
            <w:tcBorders>
              <w:top w:val="nil"/>
              <w:left w:val="nil"/>
              <w:bottom w:val="nil"/>
              <w:right w:val="nil"/>
            </w:tcBorders>
            <w:shd w:val="clear" w:color="000000" w:fill="FFFF00"/>
            <w:noWrap/>
            <w:vAlign w:val="bottom"/>
            <w:hideMark/>
          </w:tcPr>
          <w:p w14:paraId="71148AB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0.89</w:t>
            </w:r>
          </w:p>
        </w:tc>
        <w:tc>
          <w:tcPr>
            <w:tcW w:w="1075" w:type="dxa"/>
            <w:tcBorders>
              <w:top w:val="nil"/>
              <w:left w:val="nil"/>
              <w:bottom w:val="nil"/>
              <w:right w:val="nil"/>
            </w:tcBorders>
            <w:shd w:val="clear" w:color="000000" w:fill="5B9BD5"/>
            <w:noWrap/>
            <w:vAlign w:val="bottom"/>
            <w:hideMark/>
          </w:tcPr>
          <w:p w14:paraId="3C1AA74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3.94</w:t>
            </w:r>
          </w:p>
        </w:tc>
        <w:tc>
          <w:tcPr>
            <w:tcW w:w="1075" w:type="dxa"/>
            <w:tcBorders>
              <w:top w:val="nil"/>
              <w:left w:val="nil"/>
              <w:bottom w:val="nil"/>
              <w:right w:val="nil"/>
            </w:tcBorders>
            <w:shd w:val="clear" w:color="000000" w:fill="E7E6E6"/>
            <w:noWrap/>
            <w:vAlign w:val="bottom"/>
            <w:hideMark/>
          </w:tcPr>
          <w:p w14:paraId="658F76E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2.25</w:t>
            </w:r>
          </w:p>
        </w:tc>
      </w:tr>
      <w:tr w:rsidR="000C2B59" w:rsidRPr="00EA2D5A" w14:paraId="486DB583" w14:textId="77777777" w:rsidTr="006F2DF5">
        <w:trPr>
          <w:trHeight w:val="297"/>
        </w:trPr>
        <w:tc>
          <w:tcPr>
            <w:tcW w:w="1412" w:type="dxa"/>
            <w:tcBorders>
              <w:top w:val="nil"/>
              <w:left w:val="nil"/>
              <w:bottom w:val="nil"/>
              <w:right w:val="nil"/>
            </w:tcBorders>
            <w:shd w:val="clear" w:color="auto" w:fill="auto"/>
            <w:noWrap/>
            <w:vAlign w:val="bottom"/>
            <w:hideMark/>
          </w:tcPr>
          <w:p w14:paraId="3874E96B"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22</w:t>
            </w:r>
          </w:p>
        </w:tc>
        <w:tc>
          <w:tcPr>
            <w:tcW w:w="739" w:type="dxa"/>
            <w:tcBorders>
              <w:top w:val="nil"/>
              <w:left w:val="nil"/>
              <w:bottom w:val="nil"/>
              <w:right w:val="nil"/>
            </w:tcBorders>
            <w:shd w:val="clear" w:color="000000" w:fill="E7E6E6"/>
            <w:noWrap/>
            <w:vAlign w:val="bottom"/>
            <w:hideMark/>
          </w:tcPr>
          <w:p w14:paraId="782B75C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2.21</w:t>
            </w:r>
          </w:p>
        </w:tc>
        <w:tc>
          <w:tcPr>
            <w:tcW w:w="1075" w:type="dxa"/>
            <w:tcBorders>
              <w:top w:val="nil"/>
              <w:left w:val="nil"/>
              <w:bottom w:val="nil"/>
              <w:right w:val="nil"/>
            </w:tcBorders>
            <w:shd w:val="clear" w:color="000000" w:fill="E7E6E6"/>
            <w:noWrap/>
            <w:vAlign w:val="bottom"/>
            <w:hideMark/>
          </w:tcPr>
          <w:p w14:paraId="365321B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1.53</w:t>
            </w:r>
          </w:p>
        </w:tc>
        <w:tc>
          <w:tcPr>
            <w:tcW w:w="1075" w:type="dxa"/>
            <w:tcBorders>
              <w:top w:val="nil"/>
              <w:left w:val="nil"/>
              <w:bottom w:val="nil"/>
              <w:right w:val="nil"/>
            </w:tcBorders>
            <w:shd w:val="clear" w:color="000000" w:fill="E7E6E6"/>
            <w:noWrap/>
            <w:vAlign w:val="bottom"/>
            <w:hideMark/>
          </w:tcPr>
          <w:p w14:paraId="2E409CF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1.46</w:t>
            </w:r>
          </w:p>
        </w:tc>
        <w:tc>
          <w:tcPr>
            <w:tcW w:w="1075" w:type="dxa"/>
            <w:tcBorders>
              <w:top w:val="nil"/>
              <w:left w:val="nil"/>
              <w:bottom w:val="nil"/>
              <w:right w:val="nil"/>
            </w:tcBorders>
            <w:shd w:val="clear" w:color="000000" w:fill="E7E6E6"/>
            <w:noWrap/>
            <w:vAlign w:val="bottom"/>
            <w:hideMark/>
          </w:tcPr>
          <w:p w14:paraId="7FD3119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2.85</w:t>
            </w:r>
          </w:p>
        </w:tc>
        <w:tc>
          <w:tcPr>
            <w:tcW w:w="1075" w:type="dxa"/>
            <w:tcBorders>
              <w:top w:val="nil"/>
              <w:left w:val="nil"/>
              <w:bottom w:val="nil"/>
              <w:right w:val="nil"/>
            </w:tcBorders>
            <w:shd w:val="clear" w:color="000000" w:fill="E7E6E6"/>
            <w:noWrap/>
            <w:vAlign w:val="bottom"/>
            <w:hideMark/>
          </w:tcPr>
          <w:p w14:paraId="5F55ACF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1.54</w:t>
            </w:r>
          </w:p>
        </w:tc>
        <w:tc>
          <w:tcPr>
            <w:tcW w:w="1075" w:type="dxa"/>
            <w:tcBorders>
              <w:top w:val="nil"/>
              <w:left w:val="nil"/>
              <w:bottom w:val="nil"/>
              <w:right w:val="nil"/>
            </w:tcBorders>
            <w:shd w:val="clear" w:color="000000" w:fill="70AD47"/>
            <w:noWrap/>
            <w:vAlign w:val="bottom"/>
            <w:hideMark/>
          </w:tcPr>
          <w:p w14:paraId="74DA1A2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6.16</w:t>
            </w:r>
          </w:p>
        </w:tc>
        <w:tc>
          <w:tcPr>
            <w:tcW w:w="1075" w:type="dxa"/>
            <w:tcBorders>
              <w:top w:val="nil"/>
              <w:left w:val="nil"/>
              <w:bottom w:val="nil"/>
              <w:right w:val="nil"/>
            </w:tcBorders>
            <w:shd w:val="clear" w:color="000000" w:fill="E7E6E6"/>
            <w:noWrap/>
            <w:vAlign w:val="bottom"/>
            <w:hideMark/>
          </w:tcPr>
          <w:p w14:paraId="6E297B5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2.58</w:t>
            </w:r>
          </w:p>
        </w:tc>
      </w:tr>
      <w:tr w:rsidR="000C2B59" w:rsidRPr="00EA2D5A" w14:paraId="432A1A80" w14:textId="77777777" w:rsidTr="006F2DF5">
        <w:trPr>
          <w:trHeight w:val="297"/>
        </w:trPr>
        <w:tc>
          <w:tcPr>
            <w:tcW w:w="1412" w:type="dxa"/>
            <w:tcBorders>
              <w:top w:val="nil"/>
              <w:left w:val="nil"/>
              <w:bottom w:val="nil"/>
              <w:right w:val="nil"/>
            </w:tcBorders>
            <w:shd w:val="clear" w:color="auto" w:fill="auto"/>
            <w:noWrap/>
            <w:vAlign w:val="bottom"/>
            <w:hideMark/>
          </w:tcPr>
          <w:p w14:paraId="33D934A3"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23</w:t>
            </w:r>
          </w:p>
        </w:tc>
        <w:tc>
          <w:tcPr>
            <w:tcW w:w="739" w:type="dxa"/>
            <w:tcBorders>
              <w:top w:val="nil"/>
              <w:left w:val="nil"/>
              <w:bottom w:val="nil"/>
              <w:right w:val="nil"/>
            </w:tcBorders>
            <w:shd w:val="clear" w:color="000000" w:fill="E7E6E6"/>
            <w:noWrap/>
            <w:vAlign w:val="bottom"/>
            <w:hideMark/>
          </w:tcPr>
          <w:p w14:paraId="2EC5271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1.44</w:t>
            </w:r>
          </w:p>
        </w:tc>
        <w:tc>
          <w:tcPr>
            <w:tcW w:w="1075" w:type="dxa"/>
            <w:tcBorders>
              <w:top w:val="nil"/>
              <w:left w:val="nil"/>
              <w:bottom w:val="nil"/>
              <w:right w:val="nil"/>
            </w:tcBorders>
            <w:shd w:val="clear" w:color="000000" w:fill="E7E6E6"/>
            <w:noWrap/>
            <w:vAlign w:val="bottom"/>
            <w:hideMark/>
          </w:tcPr>
          <w:p w14:paraId="5C79309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1.56</w:t>
            </w:r>
          </w:p>
        </w:tc>
        <w:tc>
          <w:tcPr>
            <w:tcW w:w="1075" w:type="dxa"/>
            <w:tcBorders>
              <w:top w:val="nil"/>
              <w:left w:val="nil"/>
              <w:bottom w:val="nil"/>
              <w:right w:val="nil"/>
            </w:tcBorders>
            <w:shd w:val="clear" w:color="000000" w:fill="FFFF00"/>
            <w:noWrap/>
            <w:vAlign w:val="bottom"/>
            <w:hideMark/>
          </w:tcPr>
          <w:p w14:paraId="304AC4AA"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0.95</w:t>
            </w:r>
          </w:p>
        </w:tc>
        <w:tc>
          <w:tcPr>
            <w:tcW w:w="1075" w:type="dxa"/>
            <w:tcBorders>
              <w:top w:val="nil"/>
              <w:left w:val="nil"/>
              <w:bottom w:val="nil"/>
              <w:right w:val="nil"/>
            </w:tcBorders>
            <w:shd w:val="clear" w:color="000000" w:fill="E7E6E6"/>
            <w:noWrap/>
            <w:vAlign w:val="bottom"/>
            <w:hideMark/>
          </w:tcPr>
          <w:p w14:paraId="3F67682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1.30</w:t>
            </w:r>
          </w:p>
        </w:tc>
        <w:tc>
          <w:tcPr>
            <w:tcW w:w="1075" w:type="dxa"/>
            <w:tcBorders>
              <w:top w:val="nil"/>
              <w:left w:val="nil"/>
              <w:bottom w:val="nil"/>
              <w:right w:val="nil"/>
            </w:tcBorders>
            <w:shd w:val="clear" w:color="000000" w:fill="E7E6E6"/>
            <w:noWrap/>
            <w:vAlign w:val="bottom"/>
            <w:hideMark/>
          </w:tcPr>
          <w:p w14:paraId="7D12809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1.44</w:t>
            </w:r>
          </w:p>
        </w:tc>
        <w:tc>
          <w:tcPr>
            <w:tcW w:w="1075" w:type="dxa"/>
            <w:tcBorders>
              <w:top w:val="nil"/>
              <w:left w:val="nil"/>
              <w:bottom w:val="nil"/>
              <w:right w:val="nil"/>
            </w:tcBorders>
            <w:shd w:val="clear" w:color="000000" w:fill="E7E6E6"/>
            <w:noWrap/>
            <w:vAlign w:val="bottom"/>
            <w:hideMark/>
          </w:tcPr>
          <w:p w14:paraId="49DB3EE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2.12</w:t>
            </w:r>
          </w:p>
        </w:tc>
        <w:tc>
          <w:tcPr>
            <w:tcW w:w="1075" w:type="dxa"/>
            <w:tcBorders>
              <w:top w:val="nil"/>
              <w:left w:val="nil"/>
              <w:bottom w:val="nil"/>
              <w:right w:val="nil"/>
            </w:tcBorders>
            <w:shd w:val="clear" w:color="000000" w:fill="E7E6E6"/>
            <w:noWrap/>
            <w:vAlign w:val="bottom"/>
            <w:hideMark/>
          </w:tcPr>
          <w:p w14:paraId="7B09D48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1.32</w:t>
            </w:r>
          </w:p>
        </w:tc>
      </w:tr>
      <w:tr w:rsidR="000C2B59" w:rsidRPr="00EA2D5A" w14:paraId="5AA8FBA8" w14:textId="77777777" w:rsidTr="006F2DF5">
        <w:trPr>
          <w:trHeight w:val="297"/>
        </w:trPr>
        <w:tc>
          <w:tcPr>
            <w:tcW w:w="1412" w:type="dxa"/>
            <w:tcBorders>
              <w:top w:val="nil"/>
              <w:left w:val="nil"/>
              <w:right w:val="nil"/>
            </w:tcBorders>
            <w:shd w:val="clear" w:color="auto" w:fill="auto"/>
            <w:noWrap/>
            <w:vAlign w:val="bottom"/>
            <w:hideMark/>
          </w:tcPr>
          <w:p w14:paraId="41477ED6"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24</w:t>
            </w:r>
          </w:p>
        </w:tc>
        <w:tc>
          <w:tcPr>
            <w:tcW w:w="739" w:type="dxa"/>
            <w:tcBorders>
              <w:top w:val="nil"/>
              <w:left w:val="nil"/>
              <w:right w:val="nil"/>
            </w:tcBorders>
            <w:shd w:val="clear" w:color="000000" w:fill="E7E6E6"/>
            <w:noWrap/>
            <w:vAlign w:val="bottom"/>
            <w:hideMark/>
          </w:tcPr>
          <w:p w14:paraId="6ED9A584"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1.69</w:t>
            </w:r>
          </w:p>
        </w:tc>
        <w:tc>
          <w:tcPr>
            <w:tcW w:w="1075" w:type="dxa"/>
            <w:tcBorders>
              <w:top w:val="nil"/>
              <w:left w:val="nil"/>
              <w:right w:val="nil"/>
            </w:tcBorders>
            <w:shd w:val="clear" w:color="000000" w:fill="E7E6E6"/>
            <w:noWrap/>
            <w:vAlign w:val="bottom"/>
            <w:hideMark/>
          </w:tcPr>
          <w:p w14:paraId="2EAFA7A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1.53</w:t>
            </w:r>
          </w:p>
        </w:tc>
        <w:tc>
          <w:tcPr>
            <w:tcW w:w="1075" w:type="dxa"/>
            <w:tcBorders>
              <w:top w:val="nil"/>
              <w:left w:val="nil"/>
              <w:right w:val="nil"/>
            </w:tcBorders>
            <w:shd w:val="clear" w:color="000000" w:fill="E7E6E6"/>
            <w:noWrap/>
            <w:vAlign w:val="bottom"/>
            <w:hideMark/>
          </w:tcPr>
          <w:p w14:paraId="23BE638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1.24</w:t>
            </w:r>
          </w:p>
        </w:tc>
        <w:tc>
          <w:tcPr>
            <w:tcW w:w="1075" w:type="dxa"/>
            <w:tcBorders>
              <w:top w:val="nil"/>
              <w:left w:val="nil"/>
              <w:right w:val="nil"/>
            </w:tcBorders>
            <w:shd w:val="clear" w:color="000000" w:fill="E7E6E6"/>
            <w:noWrap/>
            <w:vAlign w:val="bottom"/>
            <w:hideMark/>
          </w:tcPr>
          <w:p w14:paraId="59FD8AB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1.87</w:t>
            </w:r>
          </w:p>
        </w:tc>
        <w:tc>
          <w:tcPr>
            <w:tcW w:w="1075" w:type="dxa"/>
            <w:tcBorders>
              <w:top w:val="nil"/>
              <w:left w:val="nil"/>
              <w:right w:val="nil"/>
            </w:tcBorders>
            <w:shd w:val="clear" w:color="000000" w:fill="E7E6E6"/>
            <w:noWrap/>
            <w:vAlign w:val="bottom"/>
            <w:hideMark/>
          </w:tcPr>
          <w:p w14:paraId="6EC033D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2.02</w:t>
            </w:r>
          </w:p>
        </w:tc>
        <w:tc>
          <w:tcPr>
            <w:tcW w:w="1075" w:type="dxa"/>
            <w:tcBorders>
              <w:top w:val="nil"/>
              <w:left w:val="nil"/>
              <w:right w:val="nil"/>
            </w:tcBorders>
            <w:shd w:val="clear" w:color="000000" w:fill="5B9BD5"/>
            <w:noWrap/>
            <w:vAlign w:val="bottom"/>
            <w:hideMark/>
          </w:tcPr>
          <w:p w14:paraId="5E91043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4.03</w:t>
            </w:r>
          </w:p>
        </w:tc>
        <w:tc>
          <w:tcPr>
            <w:tcW w:w="1075" w:type="dxa"/>
            <w:tcBorders>
              <w:top w:val="nil"/>
              <w:left w:val="nil"/>
              <w:right w:val="nil"/>
            </w:tcBorders>
            <w:shd w:val="clear" w:color="000000" w:fill="E7E6E6"/>
            <w:noWrap/>
            <w:vAlign w:val="bottom"/>
            <w:hideMark/>
          </w:tcPr>
          <w:p w14:paraId="7C5B6E7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2.91</w:t>
            </w:r>
          </w:p>
        </w:tc>
      </w:tr>
      <w:tr w:rsidR="000C2B59" w:rsidRPr="00EA2D5A" w14:paraId="10B45B08" w14:textId="77777777" w:rsidTr="006F2DF5">
        <w:trPr>
          <w:trHeight w:val="297"/>
        </w:trPr>
        <w:tc>
          <w:tcPr>
            <w:tcW w:w="1412" w:type="dxa"/>
            <w:tcBorders>
              <w:top w:val="nil"/>
              <w:left w:val="nil"/>
              <w:bottom w:val="single" w:sz="4" w:space="0" w:color="auto"/>
              <w:right w:val="nil"/>
            </w:tcBorders>
            <w:shd w:val="clear" w:color="auto" w:fill="auto"/>
            <w:noWrap/>
            <w:vAlign w:val="bottom"/>
            <w:hideMark/>
          </w:tcPr>
          <w:p w14:paraId="1FCB39C5"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25</w:t>
            </w:r>
          </w:p>
        </w:tc>
        <w:tc>
          <w:tcPr>
            <w:tcW w:w="739" w:type="dxa"/>
            <w:tcBorders>
              <w:top w:val="nil"/>
              <w:left w:val="nil"/>
              <w:bottom w:val="single" w:sz="4" w:space="0" w:color="auto"/>
              <w:right w:val="nil"/>
            </w:tcBorders>
            <w:shd w:val="clear" w:color="000000" w:fill="E7E6E6"/>
            <w:noWrap/>
            <w:vAlign w:val="bottom"/>
            <w:hideMark/>
          </w:tcPr>
          <w:p w14:paraId="5273F6F5"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1.57</w:t>
            </w:r>
          </w:p>
        </w:tc>
        <w:tc>
          <w:tcPr>
            <w:tcW w:w="1075" w:type="dxa"/>
            <w:tcBorders>
              <w:top w:val="nil"/>
              <w:left w:val="nil"/>
              <w:bottom w:val="single" w:sz="4" w:space="0" w:color="auto"/>
              <w:right w:val="nil"/>
            </w:tcBorders>
            <w:shd w:val="clear" w:color="000000" w:fill="FFFF00"/>
            <w:noWrap/>
            <w:vAlign w:val="bottom"/>
            <w:hideMark/>
          </w:tcPr>
          <w:p w14:paraId="45D5FE4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0.67</w:t>
            </w:r>
          </w:p>
        </w:tc>
        <w:tc>
          <w:tcPr>
            <w:tcW w:w="1075" w:type="dxa"/>
            <w:tcBorders>
              <w:top w:val="nil"/>
              <w:left w:val="nil"/>
              <w:bottom w:val="single" w:sz="4" w:space="0" w:color="auto"/>
              <w:right w:val="nil"/>
            </w:tcBorders>
            <w:shd w:val="clear" w:color="000000" w:fill="E7E6E6"/>
            <w:noWrap/>
            <w:vAlign w:val="bottom"/>
            <w:hideMark/>
          </w:tcPr>
          <w:p w14:paraId="3D88CB8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1.01</w:t>
            </w:r>
          </w:p>
        </w:tc>
        <w:tc>
          <w:tcPr>
            <w:tcW w:w="1075" w:type="dxa"/>
            <w:tcBorders>
              <w:top w:val="nil"/>
              <w:left w:val="nil"/>
              <w:bottom w:val="single" w:sz="4" w:space="0" w:color="auto"/>
              <w:right w:val="nil"/>
            </w:tcBorders>
            <w:shd w:val="clear" w:color="000000" w:fill="FFFF00"/>
            <w:noWrap/>
            <w:vAlign w:val="bottom"/>
            <w:hideMark/>
          </w:tcPr>
          <w:p w14:paraId="43F3C1F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0.94</w:t>
            </w:r>
          </w:p>
        </w:tc>
        <w:tc>
          <w:tcPr>
            <w:tcW w:w="1075" w:type="dxa"/>
            <w:tcBorders>
              <w:top w:val="nil"/>
              <w:left w:val="nil"/>
              <w:bottom w:val="single" w:sz="4" w:space="0" w:color="auto"/>
              <w:right w:val="nil"/>
            </w:tcBorders>
            <w:shd w:val="clear" w:color="000000" w:fill="FFFF00"/>
            <w:noWrap/>
            <w:vAlign w:val="bottom"/>
            <w:hideMark/>
          </w:tcPr>
          <w:p w14:paraId="79642F9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0.75</w:t>
            </w:r>
          </w:p>
        </w:tc>
        <w:tc>
          <w:tcPr>
            <w:tcW w:w="1075" w:type="dxa"/>
            <w:tcBorders>
              <w:top w:val="nil"/>
              <w:left w:val="nil"/>
              <w:bottom w:val="single" w:sz="4" w:space="0" w:color="auto"/>
              <w:right w:val="nil"/>
            </w:tcBorders>
            <w:shd w:val="clear" w:color="000000" w:fill="70AD47"/>
            <w:noWrap/>
            <w:vAlign w:val="bottom"/>
            <w:hideMark/>
          </w:tcPr>
          <w:p w14:paraId="1382830F"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5.69</w:t>
            </w:r>
          </w:p>
        </w:tc>
        <w:tc>
          <w:tcPr>
            <w:tcW w:w="1075" w:type="dxa"/>
            <w:tcBorders>
              <w:top w:val="nil"/>
              <w:left w:val="nil"/>
              <w:bottom w:val="single" w:sz="4" w:space="0" w:color="auto"/>
              <w:right w:val="nil"/>
            </w:tcBorders>
            <w:shd w:val="clear" w:color="000000" w:fill="E7E6E6"/>
            <w:noWrap/>
            <w:vAlign w:val="bottom"/>
            <w:hideMark/>
          </w:tcPr>
          <w:p w14:paraId="10EA89C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1.05</w:t>
            </w:r>
          </w:p>
        </w:tc>
      </w:tr>
      <w:tr w:rsidR="000C2B59" w:rsidRPr="00EA2D5A" w14:paraId="653F8249" w14:textId="77777777" w:rsidTr="006F2DF5">
        <w:trPr>
          <w:trHeight w:val="297"/>
        </w:trPr>
        <w:tc>
          <w:tcPr>
            <w:tcW w:w="1412" w:type="dxa"/>
            <w:tcBorders>
              <w:top w:val="single" w:sz="4" w:space="0" w:color="auto"/>
              <w:left w:val="nil"/>
              <w:bottom w:val="nil"/>
              <w:right w:val="nil"/>
            </w:tcBorders>
            <w:shd w:val="clear" w:color="auto" w:fill="auto"/>
            <w:noWrap/>
            <w:vAlign w:val="bottom"/>
            <w:hideMark/>
          </w:tcPr>
          <w:p w14:paraId="7214FD2C"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Min</w:t>
            </w:r>
          </w:p>
        </w:tc>
        <w:tc>
          <w:tcPr>
            <w:tcW w:w="739" w:type="dxa"/>
            <w:tcBorders>
              <w:top w:val="single" w:sz="4" w:space="0" w:color="auto"/>
              <w:left w:val="nil"/>
              <w:bottom w:val="nil"/>
              <w:right w:val="nil"/>
            </w:tcBorders>
            <w:shd w:val="clear" w:color="auto" w:fill="auto"/>
            <w:noWrap/>
            <w:vAlign w:val="bottom"/>
            <w:hideMark/>
          </w:tcPr>
          <w:p w14:paraId="2A4174D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0.07</w:t>
            </w:r>
          </w:p>
        </w:tc>
        <w:tc>
          <w:tcPr>
            <w:tcW w:w="1075" w:type="dxa"/>
            <w:tcBorders>
              <w:top w:val="single" w:sz="4" w:space="0" w:color="auto"/>
              <w:left w:val="nil"/>
              <w:bottom w:val="nil"/>
              <w:right w:val="nil"/>
            </w:tcBorders>
            <w:shd w:val="clear" w:color="auto" w:fill="auto"/>
            <w:noWrap/>
            <w:vAlign w:val="bottom"/>
            <w:hideMark/>
          </w:tcPr>
          <w:p w14:paraId="2C2B9599"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0.67</w:t>
            </w:r>
          </w:p>
        </w:tc>
        <w:tc>
          <w:tcPr>
            <w:tcW w:w="1075" w:type="dxa"/>
            <w:tcBorders>
              <w:top w:val="single" w:sz="4" w:space="0" w:color="auto"/>
              <w:left w:val="nil"/>
              <w:bottom w:val="nil"/>
              <w:right w:val="nil"/>
            </w:tcBorders>
            <w:shd w:val="clear" w:color="auto" w:fill="auto"/>
            <w:noWrap/>
            <w:vAlign w:val="bottom"/>
            <w:hideMark/>
          </w:tcPr>
          <w:p w14:paraId="1F16EB5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0.74</w:t>
            </w:r>
          </w:p>
        </w:tc>
        <w:tc>
          <w:tcPr>
            <w:tcW w:w="1075" w:type="dxa"/>
            <w:tcBorders>
              <w:top w:val="single" w:sz="4" w:space="0" w:color="auto"/>
              <w:left w:val="nil"/>
              <w:bottom w:val="nil"/>
              <w:right w:val="nil"/>
            </w:tcBorders>
            <w:shd w:val="clear" w:color="auto" w:fill="auto"/>
            <w:noWrap/>
            <w:vAlign w:val="bottom"/>
            <w:hideMark/>
          </w:tcPr>
          <w:p w14:paraId="4D4F63D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0.94</w:t>
            </w:r>
          </w:p>
        </w:tc>
        <w:tc>
          <w:tcPr>
            <w:tcW w:w="1075" w:type="dxa"/>
            <w:tcBorders>
              <w:top w:val="single" w:sz="4" w:space="0" w:color="auto"/>
              <w:left w:val="nil"/>
              <w:bottom w:val="nil"/>
              <w:right w:val="nil"/>
            </w:tcBorders>
            <w:shd w:val="clear" w:color="auto" w:fill="auto"/>
            <w:noWrap/>
            <w:vAlign w:val="bottom"/>
            <w:hideMark/>
          </w:tcPr>
          <w:p w14:paraId="79B6E767"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0.63</w:t>
            </w:r>
          </w:p>
        </w:tc>
        <w:tc>
          <w:tcPr>
            <w:tcW w:w="1075" w:type="dxa"/>
            <w:tcBorders>
              <w:top w:val="single" w:sz="4" w:space="0" w:color="auto"/>
              <w:left w:val="nil"/>
              <w:bottom w:val="nil"/>
              <w:right w:val="nil"/>
            </w:tcBorders>
            <w:shd w:val="clear" w:color="auto" w:fill="auto"/>
            <w:noWrap/>
            <w:vAlign w:val="bottom"/>
            <w:hideMark/>
          </w:tcPr>
          <w:p w14:paraId="78D85D9D"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1.13</w:t>
            </w:r>
          </w:p>
        </w:tc>
        <w:tc>
          <w:tcPr>
            <w:tcW w:w="1075" w:type="dxa"/>
            <w:tcBorders>
              <w:top w:val="single" w:sz="4" w:space="0" w:color="auto"/>
              <w:left w:val="nil"/>
              <w:bottom w:val="nil"/>
              <w:right w:val="nil"/>
            </w:tcBorders>
            <w:shd w:val="clear" w:color="auto" w:fill="auto"/>
            <w:noWrap/>
            <w:vAlign w:val="bottom"/>
            <w:hideMark/>
          </w:tcPr>
          <w:p w14:paraId="1F8C525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1.05</w:t>
            </w:r>
          </w:p>
        </w:tc>
      </w:tr>
      <w:tr w:rsidR="000C2B59" w:rsidRPr="00EA2D5A" w14:paraId="30AC7AE0" w14:textId="77777777" w:rsidTr="006F2DF5">
        <w:trPr>
          <w:trHeight w:val="297"/>
        </w:trPr>
        <w:tc>
          <w:tcPr>
            <w:tcW w:w="1412" w:type="dxa"/>
            <w:tcBorders>
              <w:top w:val="nil"/>
              <w:left w:val="nil"/>
              <w:right w:val="nil"/>
            </w:tcBorders>
            <w:shd w:val="clear" w:color="auto" w:fill="auto"/>
            <w:noWrap/>
            <w:vAlign w:val="bottom"/>
            <w:hideMark/>
          </w:tcPr>
          <w:p w14:paraId="50760A94"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Max</w:t>
            </w:r>
          </w:p>
        </w:tc>
        <w:tc>
          <w:tcPr>
            <w:tcW w:w="739" w:type="dxa"/>
            <w:tcBorders>
              <w:top w:val="nil"/>
              <w:left w:val="nil"/>
              <w:right w:val="nil"/>
            </w:tcBorders>
            <w:shd w:val="clear" w:color="auto" w:fill="auto"/>
            <w:noWrap/>
            <w:vAlign w:val="bottom"/>
            <w:hideMark/>
          </w:tcPr>
          <w:p w14:paraId="5B80A45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3.08</w:t>
            </w:r>
          </w:p>
        </w:tc>
        <w:tc>
          <w:tcPr>
            <w:tcW w:w="1075" w:type="dxa"/>
            <w:tcBorders>
              <w:top w:val="nil"/>
              <w:left w:val="nil"/>
              <w:right w:val="nil"/>
            </w:tcBorders>
            <w:shd w:val="clear" w:color="auto" w:fill="auto"/>
            <w:noWrap/>
            <w:vAlign w:val="bottom"/>
            <w:hideMark/>
          </w:tcPr>
          <w:p w14:paraId="712E3A0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3.68</w:t>
            </w:r>
          </w:p>
        </w:tc>
        <w:tc>
          <w:tcPr>
            <w:tcW w:w="1075" w:type="dxa"/>
            <w:tcBorders>
              <w:top w:val="nil"/>
              <w:left w:val="nil"/>
              <w:right w:val="nil"/>
            </w:tcBorders>
            <w:shd w:val="clear" w:color="auto" w:fill="auto"/>
            <w:noWrap/>
            <w:vAlign w:val="bottom"/>
            <w:hideMark/>
          </w:tcPr>
          <w:p w14:paraId="1575323B"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2.62</w:t>
            </w:r>
          </w:p>
        </w:tc>
        <w:tc>
          <w:tcPr>
            <w:tcW w:w="1075" w:type="dxa"/>
            <w:tcBorders>
              <w:top w:val="nil"/>
              <w:left w:val="nil"/>
              <w:right w:val="nil"/>
            </w:tcBorders>
            <w:shd w:val="clear" w:color="auto" w:fill="auto"/>
            <w:noWrap/>
            <w:vAlign w:val="bottom"/>
            <w:hideMark/>
          </w:tcPr>
          <w:p w14:paraId="4C14B582"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2.85</w:t>
            </w:r>
          </w:p>
        </w:tc>
        <w:tc>
          <w:tcPr>
            <w:tcW w:w="1075" w:type="dxa"/>
            <w:tcBorders>
              <w:top w:val="nil"/>
              <w:left w:val="nil"/>
              <w:right w:val="nil"/>
            </w:tcBorders>
            <w:shd w:val="clear" w:color="auto" w:fill="auto"/>
            <w:noWrap/>
            <w:vAlign w:val="bottom"/>
            <w:hideMark/>
          </w:tcPr>
          <w:p w14:paraId="51841F4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9.69</w:t>
            </w:r>
          </w:p>
        </w:tc>
        <w:tc>
          <w:tcPr>
            <w:tcW w:w="1075" w:type="dxa"/>
            <w:tcBorders>
              <w:top w:val="nil"/>
              <w:left w:val="nil"/>
              <w:right w:val="nil"/>
            </w:tcBorders>
            <w:shd w:val="clear" w:color="auto" w:fill="auto"/>
            <w:noWrap/>
            <w:vAlign w:val="bottom"/>
            <w:hideMark/>
          </w:tcPr>
          <w:p w14:paraId="54B0EBF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16.22</w:t>
            </w:r>
          </w:p>
        </w:tc>
        <w:tc>
          <w:tcPr>
            <w:tcW w:w="1075" w:type="dxa"/>
            <w:tcBorders>
              <w:top w:val="nil"/>
              <w:left w:val="nil"/>
              <w:right w:val="nil"/>
            </w:tcBorders>
            <w:shd w:val="clear" w:color="auto" w:fill="auto"/>
            <w:noWrap/>
            <w:vAlign w:val="bottom"/>
            <w:hideMark/>
          </w:tcPr>
          <w:p w14:paraId="22584DC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7.51</w:t>
            </w:r>
          </w:p>
        </w:tc>
      </w:tr>
      <w:tr w:rsidR="000C2B59" w:rsidRPr="00EA2D5A" w14:paraId="782EAA25" w14:textId="77777777" w:rsidTr="006F2DF5">
        <w:trPr>
          <w:trHeight w:val="297"/>
        </w:trPr>
        <w:tc>
          <w:tcPr>
            <w:tcW w:w="1412" w:type="dxa"/>
            <w:tcBorders>
              <w:top w:val="nil"/>
              <w:left w:val="nil"/>
              <w:bottom w:val="single" w:sz="4" w:space="0" w:color="auto"/>
              <w:right w:val="nil"/>
            </w:tcBorders>
            <w:shd w:val="clear" w:color="auto" w:fill="auto"/>
            <w:noWrap/>
            <w:vAlign w:val="bottom"/>
            <w:hideMark/>
          </w:tcPr>
          <w:p w14:paraId="63F2A3F6" w14:textId="77777777" w:rsidR="00DB1167" w:rsidRPr="00EA2D5A" w:rsidRDefault="00DB1167" w:rsidP="003F7882">
            <w:pPr>
              <w:spacing w:after="0" w:line="240" w:lineRule="auto"/>
              <w:rPr>
                <w:rFonts w:ascii="Times New Roman" w:eastAsia="Times New Roman" w:hAnsi="Times New Roman" w:cs="Times New Roman"/>
                <w:b/>
                <w:bCs/>
                <w:sz w:val="20"/>
                <w:szCs w:val="20"/>
              </w:rPr>
            </w:pPr>
            <w:r w:rsidRPr="00EA2D5A">
              <w:rPr>
                <w:rFonts w:ascii="Times New Roman" w:eastAsia="Times New Roman" w:hAnsi="Times New Roman" w:cs="Times New Roman"/>
                <w:b/>
                <w:bCs/>
                <w:sz w:val="20"/>
                <w:szCs w:val="20"/>
              </w:rPr>
              <w:t>Mean</w:t>
            </w:r>
          </w:p>
        </w:tc>
        <w:tc>
          <w:tcPr>
            <w:tcW w:w="739" w:type="dxa"/>
            <w:tcBorders>
              <w:top w:val="nil"/>
              <w:left w:val="nil"/>
              <w:bottom w:val="single" w:sz="4" w:space="0" w:color="auto"/>
              <w:right w:val="nil"/>
            </w:tcBorders>
            <w:shd w:val="clear" w:color="auto" w:fill="auto"/>
            <w:noWrap/>
            <w:vAlign w:val="bottom"/>
            <w:hideMark/>
          </w:tcPr>
          <w:p w14:paraId="6E89043C"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1.60</w:t>
            </w:r>
          </w:p>
        </w:tc>
        <w:tc>
          <w:tcPr>
            <w:tcW w:w="1075" w:type="dxa"/>
            <w:tcBorders>
              <w:top w:val="nil"/>
              <w:left w:val="nil"/>
              <w:bottom w:val="single" w:sz="4" w:space="0" w:color="auto"/>
              <w:right w:val="nil"/>
            </w:tcBorders>
            <w:shd w:val="clear" w:color="auto" w:fill="auto"/>
            <w:noWrap/>
            <w:vAlign w:val="bottom"/>
            <w:hideMark/>
          </w:tcPr>
          <w:p w14:paraId="197452E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1.44</w:t>
            </w:r>
          </w:p>
        </w:tc>
        <w:tc>
          <w:tcPr>
            <w:tcW w:w="1075" w:type="dxa"/>
            <w:tcBorders>
              <w:top w:val="nil"/>
              <w:left w:val="nil"/>
              <w:bottom w:val="single" w:sz="4" w:space="0" w:color="auto"/>
              <w:right w:val="nil"/>
            </w:tcBorders>
            <w:shd w:val="clear" w:color="auto" w:fill="auto"/>
            <w:noWrap/>
            <w:vAlign w:val="bottom"/>
            <w:hideMark/>
          </w:tcPr>
          <w:p w14:paraId="1E9D5158"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1.34</w:t>
            </w:r>
          </w:p>
        </w:tc>
        <w:tc>
          <w:tcPr>
            <w:tcW w:w="1075" w:type="dxa"/>
            <w:tcBorders>
              <w:top w:val="nil"/>
              <w:left w:val="nil"/>
              <w:bottom w:val="single" w:sz="4" w:space="0" w:color="auto"/>
              <w:right w:val="nil"/>
            </w:tcBorders>
            <w:shd w:val="clear" w:color="auto" w:fill="auto"/>
            <w:noWrap/>
            <w:vAlign w:val="bottom"/>
            <w:hideMark/>
          </w:tcPr>
          <w:p w14:paraId="14466640"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1.81</w:t>
            </w:r>
          </w:p>
        </w:tc>
        <w:tc>
          <w:tcPr>
            <w:tcW w:w="1075" w:type="dxa"/>
            <w:tcBorders>
              <w:top w:val="nil"/>
              <w:left w:val="nil"/>
              <w:bottom w:val="single" w:sz="4" w:space="0" w:color="auto"/>
              <w:right w:val="nil"/>
            </w:tcBorders>
            <w:shd w:val="clear" w:color="auto" w:fill="auto"/>
            <w:noWrap/>
            <w:vAlign w:val="bottom"/>
            <w:hideMark/>
          </w:tcPr>
          <w:p w14:paraId="6BCD7173"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1.77</w:t>
            </w:r>
          </w:p>
        </w:tc>
        <w:tc>
          <w:tcPr>
            <w:tcW w:w="1075" w:type="dxa"/>
            <w:tcBorders>
              <w:top w:val="nil"/>
              <w:left w:val="nil"/>
              <w:bottom w:val="single" w:sz="4" w:space="0" w:color="auto"/>
              <w:right w:val="nil"/>
            </w:tcBorders>
            <w:shd w:val="clear" w:color="auto" w:fill="auto"/>
            <w:noWrap/>
            <w:vAlign w:val="bottom"/>
            <w:hideMark/>
          </w:tcPr>
          <w:p w14:paraId="43863E91"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3.96</w:t>
            </w:r>
          </w:p>
        </w:tc>
        <w:tc>
          <w:tcPr>
            <w:tcW w:w="1075" w:type="dxa"/>
            <w:tcBorders>
              <w:top w:val="nil"/>
              <w:left w:val="nil"/>
              <w:bottom w:val="single" w:sz="4" w:space="0" w:color="auto"/>
              <w:right w:val="nil"/>
            </w:tcBorders>
            <w:shd w:val="clear" w:color="auto" w:fill="auto"/>
            <w:noWrap/>
            <w:vAlign w:val="bottom"/>
            <w:hideMark/>
          </w:tcPr>
          <w:p w14:paraId="101B08D6" w14:textId="77777777" w:rsidR="00DB1167" w:rsidRPr="00EA2D5A" w:rsidRDefault="00DB1167" w:rsidP="003F7882">
            <w:pPr>
              <w:spacing w:after="0" w:line="240" w:lineRule="auto"/>
              <w:jc w:val="center"/>
              <w:rPr>
                <w:rFonts w:ascii="Times New Roman" w:eastAsia="Times New Roman" w:hAnsi="Times New Roman" w:cs="Times New Roman"/>
                <w:sz w:val="20"/>
                <w:szCs w:val="20"/>
              </w:rPr>
            </w:pPr>
            <w:r w:rsidRPr="00EA2D5A">
              <w:rPr>
                <w:rFonts w:ascii="Times New Roman" w:eastAsia="Times New Roman" w:hAnsi="Times New Roman" w:cs="Times New Roman"/>
                <w:sz w:val="20"/>
                <w:szCs w:val="20"/>
              </w:rPr>
              <w:t>2.28</w:t>
            </w:r>
          </w:p>
        </w:tc>
      </w:tr>
    </w:tbl>
    <w:tbl>
      <w:tblPr>
        <w:tblpPr w:leftFromText="180" w:rightFromText="180" w:vertAnchor="text" w:horzAnchor="margin" w:tblpY="35"/>
        <w:tblW w:w="8640" w:type="dxa"/>
        <w:tblBorders>
          <w:bottom w:val="single" w:sz="4" w:space="0" w:color="auto"/>
        </w:tblBorders>
        <w:tblLook w:val="04A0" w:firstRow="1" w:lastRow="0" w:firstColumn="1" w:lastColumn="0" w:noHBand="0" w:noVBand="1"/>
      </w:tblPr>
      <w:tblGrid>
        <w:gridCol w:w="960"/>
        <w:gridCol w:w="960"/>
        <w:gridCol w:w="960"/>
        <w:gridCol w:w="960"/>
        <w:gridCol w:w="960"/>
        <w:gridCol w:w="960"/>
        <w:gridCol w:w="869"/>
        <w:gridCol w:w="1051"/>
        <w:gridCol w:w="960"/>
      </w:tblGrid>
      <w:tr w:rsidR="000C2B59" w:rsidRPr="00EA2D5A" w14:paraId="289B034C" w14:textId="77777777" w:rsidTr="00DB1167">
        <w:trPr>
          <w:trHeight w:val="300"/>
        </w:trPr>
        <w:tc>
          <w:tcPr>
            <w:tcW w:w="960" w:type="dxa"/>
            <w:shd w:val="clear" w:color="000000" w:fill="FFFF00"/>
            <w:noWrap/>
            <w:vAlign w:val="bottom"/>
            <w:hideMark/>
          </w:tcPr>
          <w:p w14:paraId="31423452" w14:textId="77777777" w:rsidR="00DB1167" w:rsidRPr="00EA2D5A" w:rsidRDefault="00DB1167" w:rsidP="003F7882">
            <w:pPr>
              <w:spacing w:after="0" w:line="240" w:lineRule="auto"/>
              <w:rPr>
                <w:rFonts w:ascii="Times New Roman" w:eastAsia="Times New Roman" w:hAnsi="Times New Roman" w:cs="Times New Roman"/>
                <w:b/>
                <w:sz w:val="20"/>
                <w:szCs w:val="20"/>
              </w:rPr>
            </w:pPr>
            <w:r w:rsidRPr="00EA2D5A">
              <w:rPr>
                <w:rFonts w:ascii="Times New Roman" w:eastAsia="Times New Roman" w:hAnsi="Times New Roman" w:cs="Times New Roman"/>
                <w:b/>
                <w:sz w:val="20"/>
                <w:szCs w:val="20"/>
              </w:rPr>
              <w:t xml:space="preserve">* EF </w:t>
            </w:r>
            <w:r w:rsidRPr="00EA2D5A">
              <w:rPr>
                <w:rFonts w:ascii="Times New Roman" w:eastAsia="Times New Roman" w:hAnsi="Times New Roman" w:cs="Times New Roman"/>
                <w:b/>
                <w:sz w:val="20"/>
                <w:szCs w:val="20"/>
              </w:rPr>
              <w:sym w:font="Symbol" w:char="F03C"/>
            </w:r>
            <w:r w:rsidRPr="00EA2D5A">
              <w:rPr>
                <w:rFonts w:ascii="Times New Roman" w:eastAsia="Times New Roman" w:hAnsi="Times New Roman" w:cs="Times New Roman"/>
                <w:b/>
                <w:sz w:val="20"/>
                <w:szCs w:val="20"/>
              </w:rPr>
              <w:t xml:space="preserve"> 1</w:t>
            </w:r>
          </w:p>
        </w:tc>
        <w:tc>
          <w:tcPr>
            <w:tcW w:w="960" w:type="dxa"/>
            <w:shd w:val="clear" w:color="auto" w:fill="auto"/>
            <w:noWrap/>
            <w:vAlign w:val="bottom"/>
            <w:hideMark/>
          </w:tcPr>
          <w:p w14:paraId="53DDF066" w14:textId="77777777" w:rsidR="00DB1167" w:rsidRPr="00EA2D5A" w:rsidRDefault="00DB1167" w:rsidP="003F7882">
            <w:pPr>
              <w:spacing w:after="0" w:line="240" w:lineRule="auto"/>
              <w:rPr>
                <w:rFonts w:ascii="Times New Roman" w:eastAsia="Times New Roman" w:hAnsi="Times New Roman" w:cs="Times New Roman"/>
                <w:sz w:val="20"/>
                <w:szCs w:val="20"/>
              </w:rPr>
            </w:pPr>
          </w:p>
        </w:tc>
        <w:tc>
          <w:tcPr>
            <w:tcW w:w="960" w:type="dxa"/>
            <w:shd w:val="clear" w:color="000000" w:fill="D0CECE"/>
            <w:noWrap/>
            <w:vAlign w:val="bottom"/>
            <w:hideMark/>
          </w:tcPr>
          <w:p w14:paraId="045C6541" w14:textId="77777777" w:rsidR="00DB1167" w:rsidRPr="00EA2D5A" w:rsidRDefault="00DB1167" w:rsidP="003F7882">
            <w:pPr>
              <w:spacing w:after="0" w:line="240" w:lineRule="auto"/>
              <w:rPr>
                <w:rFonts w:ascii="Times New Roman" w:eastAsia="Times New Roman" w:hAnsi="Times New Roman" w:cs="Times New Roman"/>
                <w:b/>
                <w:sz w:val="20"/>
                <w:szCs w:val="20"/>
              </w:rPr>
            </w:pPr>
            <w:r w:rsidRPr="00EA2D5A">
              <w:rPr>
                <w:rFonts w:ascii="Times New Roman" w:eastAsia="Times New Roman" w:hAnsi="Times New Roman" w:cs="Times New Roman"/>
                <w:sz w:val="20"/>
                <w:szCs w:val="20"/>
              </w:rPr>
              <w:t xml:space="preserve">   </w:t>
            </w:r>
            <w:r w:rsidRPr="00EA2D5A">
              <w:rPr>
                <w:rFonts w:ascii="Times New Roman" w:eastAsia="Times New Roman" w:hAnsi="Times New Roman" w:cs="Times New Roman"/>
                <w:b/>
                <w:sz w:val="20"/>
                <w:szCs w:val="20"/>
              </w:rPr>
              <w:t>1 - 3</w:t>
            </w:r>
          </w:p>
        </w:tc>
        <w:tc>
          <w:tcPr>
            <w:tcW w:w="960" w:type="dxa"/>
            <w:shd w:val="clear" w:color="auto" w:fill="auto"/>
            <w:noWrap/>
            <w:vAlign w:val="bottom"/>
            <w:hideMark/>
          </w:tcPr>
          <w:p w14:paraId="67A52D2D" w14:textId="77777777" w:rsidR="00DB1167" w:rsidRPr="00EA2D5A" w:rsidRDefault="00DB1167" w:rsidP="003F7882">
            <w:pPr>
              <w:spacing w:after="0" w:line="240" w:lineRule="auto"/>
              <w:rPr>
                <w:rFonts w:ascii="Times New Roman" w:eastAsia="Times New Roman" w:hAnsi="Times New Roman" w:cs="Times New Roman"/>
                <w:sz w:val="20"/>
                <w:szCs w:val="20"/>
              </w:rPr>
            </w:pPr>
          </w:p>
        </w:tc>
        <w:tc>
          <w:tcPr>
            <w:tcW w:w="960" w:type="dxa"/>
            <w:shd w:val="clear" w:color="000000" w:fill="5B9BD5"/>
            <w:noWrap/>
            <w:vAlign w:val="bottom"/>
            <w:hideMark/>
          </w:tcPr>
          <w:p w14:paraId="46C30AE3" w14:textId="77777777" w:rsidR="00DB1167" w:rsidRPr="00EA2D5A" w:rsidRDefault="00DB1167" w:rsidP="003F7882">
            <w:pPr>
              <w:spacing w:after="0" w:line="240" w:lineRule="auto"/>
              <w:rPr>
                <w:rFonts w:ascii="Times New Roman" w:eastAsia="Times New Roman" w:hAnsi="Times New Roman" w:cs="Times New Roman"/>
                <w:b/>
                <w:sz w:val="20"/>
                <w:szCs w:val="20"/>
              </w:rPr>
            </w:pPr>
            <w:r w:rsidRPr="00EA2D5A">
              <w:rPr>
                <w:rFonts w:ascii="Times New Roman" w:eastAsia="Times New Roman" w:hAnsi="Times New Roman" w:cs="Times New Roman"/>
                <w:sz w:val="20"/>
                <w:szCs w:val="20"/>
              </w:rPr>
              <w:t xml:space="preserve">    </w:t>
            </w:r>
            <w:r w:rsidRPr="00EA2D5A">
              <w:rPr>
                <w:rFonts w:ascii="Times New Roman" w:eastAsia="Times New Roman" w:hAnsi="Times New Roman" w:cs="Times New Roman"/>
                <w:b/>
                <w:sz w:val="20"/>
                <w:szCs w:val="20"/>
              </w:rPr>
              <w:t>3 - 5</w:t>
            </w:r>
          </w:p>
        </w:tc>
        <w:tc>
          <w:tcPr>
            <w:tcW w:w="960" w:type="dxa"/>
            <w:shd w:val="clear" w:color="auto" w:fill="auto"/>
            <w:noWrap/>
            <w:vAlign w:val="bottom"/>
            <w:hideMark/>
          </w:tcPr>
          <w:p w14:paraId="438583C0" w14:textId="77777777" w:rsidR="00DB1167" w:rsidRPr="00EA2D5A" w:rsidRDefault="00DB1167" w:rsidP="003F7882">
            <w:pPr>
              <w:spacing w:after="0" w:line="240" w:lineRule="auto"/>
              <w:rPr>
                <w:rFonts w:ascii="Times New Roman" w:eastAsia="Times New Roman" w:hAnsi="Times New Roman" w:cs="Times New Roman"/>
                <w:sz w:val="20"/>
                <w:szCs w:val="20"/>
              </w:rPr>
            </w:pPr>
          </w:p>
        </w:tc>
        <w:tc>
          <w:tcPr>
            <w:tcW w:w="869" w:type="dxa"/>
            <w:shd w:val="clear" w:color="000000" w:fill="A9D08E"/>
            <w:noWrap/>
            <w:vAlign w:val="bottom"/>
            <w:hideMark/>
          </w:tcPr>
          <w:p w14:paraId="741C3C0E" w14:textId="77777777" w:rsidR="00DB1167" w:rsidRPr="00EA2D5A" w:rsidRDefault="00DB1167" w:rsidP="003F7882">
            <w:pPr>
              <w:spacing w:after="0" w:line="240" w:lineRule="auto"/>
              <w:rPr>
                <w:rFonts w:ascii="Times New Roman" w:eastAsia="Times New Roman" w:hAnsi="Times New Roman" w:cs="Times New Roman"/>
                <w:b/>
                <w:sz w:val="20"/>
                <w:szCs w:val="20"/>
              </w:rPr>
            </w:pPr>
            <w:r w:rsidRPr="00EA2D5A">
              <w:rPr>
                <w:rFonts w:ascii="Times New Roman" w:eastAsia="Times New Roman" w:hAnsi="Times New Roman" w:cs="Times New Roman"/>
                <w:sz w:val="20"/>
                <w:szCs w:val="20"/>
              </w:rPr>
              <w:t xml:space="preserve">   </w:t>
            </w:r>
            <w:r w:rsidRPr="00EA2D5A">
              <w:rPr>
                <w:rFonts w:ascii="Times New Roman" w:eastAsia="Times New Roman" w:hAnsi="Times New Roman" w:cs="Times New Roman"/>
                <w:b/>
                <w:sz w:val="20"/>
                <w:szCs w:val="20"/>
              </w:rPr>
              <w:t>5 - 10</w:t>
            </w:r>
          </w:p>
        </w:tc>
        <w:tc>
          <w:tcPr>
            <w:tcW w:w="1051" w:type="dxa"/>
            <w:shd w:val="clear" w:color="auto" w:fill="auto"/>
            <w:noWrap/>
            <w:vAlign w:val="bottom"/>
            <w:hideMark/>
          </w:tcPr>
          <w:p w14:paraId="7A38E715" w14:textId="77777777" w:rsidR="00DB1167" w:rsidRPr="00EA2D5A" w:rsidRDefault="00DB1167" w:rsidP="003F7882">
            <w:pPr>
              <w:spacing w:after="0" w:line="240" w:lineRule="auto"/>
              <w:rPr>
                <w:rFonts w:ascii="Times New Roman" w:eastAsia="Times New Roman" w:hAnsi="Times New Roman" w:cs="Times New Roman"/>
                <w:sz w:val="20"/>
                <w:szCs w:val="20"/>
              </w:rPr>
            </w:pPr>
          </w:p>
        </w:tc>
        <w:tc>
          <w:tcPr>
            <w:tcW w:w="960" w:type="dxa"/>
            <w:shd w:val="clear" w:color="000000" w:fill="806000"/>
            <w:noWrap/>
            <w:vAlign w:val="bottom"/>
            <w:hideMark/>
          </w:tcPr>
          <w:p w14:paraId="74061686" w14:textId="77777777" w:rsidR="00DB1167" w:rsidRPr="00EA2D5A" w:rsidRDefault="00DB1167" w:rsidP="003F7882">
            <w:pPr>
              <w:spacing w:after="0" w:line="240" w:lineRule="auto"/>
              <w:rPr>
                <w:rFonts w:ascii="Times New Roman" w:eastAsia="Times New Roman" w:hAnsi="Times New Roman" w:cs="Times New Roman"/>
                <w:b/>
                <w:sz w:val="20"/>
                <w:szCs w:val="20"/>
              </w:rPr>
            </w:pPr>
            <w:r w:rsidRPr="00EA2D5A">
              <w:rPr>
                <w:rFonts w:ascii="Times New Roman" w:eastAsia="Times New Roman" w:hAnsi="Times New Roman" w:cs="Times New Roman"/>
                <w:sz w:val="20"/>
                <w:szCs w:val="20"/>
              </w:rPr>
              <w:t xml:space="preserve">  </w:t>
            </w:r>
            <w:r w:rsidRPr="00EA2D5A">
              <w:rPr>
                <w:rFonts w:ascii="Times New Roman" w:eastAsia="Times New Roman" w:hAnsi="Times New Roman" w:cs="Times New Roman"/>
                <w:b/>
                <w:sz w:val="20"/>
                <w:szCs w:val="20"/>
              </w:rPr>
              <w:t xml:space="preserve">10 -25 </w:t>
            </w:r>
          </w:p>
        </w:tc>
      </w:tr>
    </w:tbl>
    <w:p w14:paraId="308069BB" w14:textId="77777777" w:rsidR="00DB1167" w:rsidRPr="00EA2D5A" w:rsidRDefault="00DB1167" w:rsidP="003F7882">
      <w:pPr>
        <w:spacing w:after="0" w:line="240" w:lineRule="auto"/>
        <w:jc w:val="both"/>
        <w:rPr>
          <w:rFonts w:ascii="Times New Roman" w:hAnsi="Times New Roman" w:cs="Times New Roman"/>
          <w:lang w:val="sr-Latn-RS"/>
        </w:rPr>
      </w:pPr>
      <w:r w:rsidRPr="00EA2D5A">
        <w:rPr>
          <w:rFonts w:ascii="Times New Roman" w:hAnsi="Times New Roman" w:cs="Times New Roman"/>
          <w:lang w:val="sr-Latn-RS"/>
        </w:rPr>
        <w:t>* EF values</w:t>
      </w:r>
    </w:p>
    <w:p w14:paraId="4964FAA8" w14:textId="77777777" w:rsidR="00DB1167" w:rsidRPr="00EA2D5A" w:rsidRDefault="00DB1167" w:rsidP="003F7882">
      <w:pPr>
        <w:spacing w:after="0" w:line="240" w:lineRule="auto"/>
        <w:jc w:val="both"/>
        <w:rPr>
          <w:rFonts w:ascii="Times New Roman" w:hAnsi="Times New Roman" w:cs="Times New Roman"/>
          <w:b/>
          <w:lang w:val="sr-Latn-RS"/>
        </w:rPr>
      </w:pPr>
    </w:p>
    <w:p w14:paraId="41F0E310" w14:textId="77777777" w:rsidR="00DB1167" w:rsidRPr="00EA2D5A" w:rsidRDefault="00DB1167" w:rsidP="003F7882">
      <w:pPr>
        <w:spacing w:after="0" w:line="240" w:lineRule="auto"/>
        <w:jc w:val="both"/>
        <w:rPr>
          <w:rFonts w:ascii="Times New Roman" w:hAnsi="Times New Roman" w:cs="Times New Roman"/>
          <w:b/>
          <w:lang w:val="sr-Latn-RS"/>
        </w:rPr>
      </w:pPr>
    </w:p>
    <w:p w14:paraId="5143A318" w14:textId="77777777" w:rsidR="00DB1167" w:rsidRPr="00EA2D5A" w:rsidRDefault="00DB1167" w:rsidP="003F7882">
      <w:pPr>
        <w:spacing w:after="0" w:line="240" w:lineRule="auto"/>
        <w:jc w:val="both"/>
        <w:rPr>
          <w:rFonts w:ascii="Times New Roman" w:hAnsi="Times New Roman" w:cs="Times New Roman"/>
          <w:b/>
          <w:lang w:val="sr-Latn-RS"/>
        </w:rPr>
      </w:pPr>
    </w:p>
    <w:p w14:paraId="2AD4B818" w14:textId="77777777" w:rsidR="00DB1167" w:rsidRPr="00EA2D5A" w:rsidRDefault="00DB1167" w:rsidP="003F7882">
      <w:pPr>
        <w:spacing w:after="0" w:line="240" w:lineRule="auto"/>
        <w:jc w:val="both"/>
        <w:rPr>
          <w:rFonts w:ascii="Times New Roman" w:hAnsi="Times New Roman" w:cs="Times New Roman"/>
          <w:b/>
          <w:lang w:val="sr-Latn-RS"/>
        </w:rPr>
      </w:pPr>
    </w:p>
    <w:p w14:paraId="3DA74B88" w14:textId="77777777" w:rsidR="00DB1167" w:rsidRPr="00EA2D5A" w:rsidRDefault="00DB1167" w:rsidP="003F7882">
      <w:pPr>
        <w:spacing w:after="0" w:line="240" w:lineRule="auto"/>
        <w:jc w:val="both"/>
        <w:rPr>
          <w:rFonts w:ascii="Times New Roman" w:hAnsi="Times New Roman" w:cs="Times New Roman"/>
          <w:b/>
          <w:lang w:val="sr-Latn-RS"/>
        </w:rPr>
      </w:pPr>
    </w:p>
    <w:p w14:paraId="56097FF0" w14:textId="77777777" w:rsidR="00DB1167" w:rsidRPr="00EA2D5A" w:rsidRDefault="00DB1167" w:rsidP="003F7882">
      <w:pPr>
        <w:spacing w:after="0" w:line="240" w:lineRule="auto"/>
        <w:jc w:val="both"/>
        <w:rPr>
          <w:rFonts w:ascii="Times New Roman" w:hAnsi="Times New Roman" w:cs="Times New Roman"/>
          <w:b/>
          <w:lang w:val="sr-Latn-RS"/>
        </w:rPr>
      </w:pPr>
    </w:p>
    <w:p w14:paraId="457E0ABB" w14:textId="36FBE032" w:rsidR="00DB1167" w:rsidRPr="00EA2D5A" w:rsidRDefault="00DB1167" w:rsidP="003F7882">
      <w:pPr>
        <w:spacing w:after="0" w:line="240" w:lineRule="auto"/>
        <w:jc w:val="both"/>
        <w:rPr>
          <w:rFonts w:ascii="Times New Roman" w:hAnsi="Times New Roman" w:cs="Times New Roman"/>
          <w:b/>
          <w:lang w:val="sr-Latn-RS"/>
        </w:rPr>
      </w:pPr>
    </w:p>
    <w:p w14:paraId="77D4BB39" w14:textId="371F6A7A" w:rsidR="00D803A4" w:rsidRPr="00EA2D5A" w:rsidRDefault="00D803A4" w:rsidP="003F7882">
      <w:pPr>
        <w:spacing w:after="0" w:line="240" w:lineRule="auto"/>
        <w:jc w:val="both"/>
        <w:rPr>
          <w:rFonts w:ascii="Times New Roman" w:hAnsi="Times New Roman" w:cs="Times New Roman"/>
          <w:b/>
          <w:lang w:val="sr-Latn-RS"/>
        </w:rPr>
      </w:pPr>
    </w:p>
    <w:p w14:paraId="4B448C08" w14:textId="77777777" w:rsidR="00D803A4" w:rsidRPr="00EA2D5A" w:rsidRDefault="00D803A4" w:rsidP="003F7882">
      <w:pPr>
        <w:spacing w:after="0" w:line="240" w:lineRule="auto"/>
        <w:jc w:val="both"/>
        <w:rPr>
          <w:rFonts w:ascii="Times New Roman" w:hAnsi="Times New Roman" w:cs="Times New Roman"/>
          <w:b/>
          <w:lang w:val="sr-Latn-RS"/>
        </w:rPr>
      </w:pPr>
    </w:p>
    <w:p w14:paraId="0F6E7B08" w14:textId="77777777" w:rsidR="00DB1167" w:rsidRPr="00EA2D5A" w:rsidRDefault="00DB1167" w:rsidP="003F7882">
      <w:pPr>
        <w:spacing w:after="0" w:line="240" w:lineRule="auto"/>
        <w:jc w:val="both"/>
        <w:rPr>
          <w:rFonts w:ascii="Times New Roman" w:hAnsi="Times New Roman" w:cs="Times New Roman"/>
          <w:b/>
          <w:lang w:val="sr-Latn-RS"/>
        </w:rPr>
      </w:pPr>
    </w:p>
    <w:p w14:paraId="1C72A63E" w14:textId="77777777" w:rsidR="00DB1167" w:rsidRPr="00EA2D5A" w:rsidRDefault="00DB1167" w:rsidP="003F7882">
      <w:pPr>
        <w:spacing w:after="0" w:line="240" w:lineRule="auto"/>
        <w:jc w:val="both"/>
        <w:rPr>
          <w:rFonts w:ascii="Times New Roman" w:hAnsi="Times New Roman" w:cs="Times New Roman"/>
          <w:b/>
          <w:lang w:val="sr-Latn-RS"/>
        </w:rPr>
      </w:pPr>
    </w:p>
    <w:p w14:paraId="7560652C" w14:textId="77777777" w:rsidR="00DB1167" w:rsidRPr="00EA2D5A" w:rsidRDefault="00DB1167" w:rsidP="003F7882">
      <w:pPr>
        <w:spacing w:after="0" w:line="240" w:lineRule="auto"/>
        <w:jc w:val="both"/>
        <w:rPr>
          <w:rFonts w:ascii="Times New Roman" w:hAnsi="Times New Roman" w:cs="Times New Roman"/>
          <w:b/>
          <w:lang w:val="sr-Latn-RS"/>
        </w:rPr>
      </w:pPr>
    </w:p>
    <w:p w14:paraId="0E164239" w14:textId="77777777" w:rsidR="00DB1167" w:rsidRPr="00EA2D5A" w:rsidRDefault="00DB1167" w:rsidP="003F7882">
      <w:pPr>
        <w:spacing w:after="0" w:line="240" w:lineRule="auto"/>
        <w:jc w:val="both"/>
        <w:rPr>
          <w:rFonts w:ascii="Times New Roman" w:hAnsi="Times New Roman" w:cs="Times New Roman"/>
          <w:b/>
          <w:lang w:val="sr-Latn-RS"/>
        </w:rPr>
      </w:pPr>
    </w:p>
    <w:p w14:paraId="06F7344A" w14:textId="77777777" w:rsidR="00DB1167" w:rsidRPr="00EA2D5A" w:rsidRDefault="00DB1167" w:rsidP="003F7882">
      <w:pPr>
        <w:spacing w:after="0" w:line="240" w:lineRule="auto"/>
        <w:jc w:val="both"/>
        <w:rPr>
          <w:rFonts w:ascii="Times New Roman" w:hAnsi="Times New Roman" w:cs="Times New Roman"/>
          <w:b/>
          <w:lang w:val="sr-Latn-RS"/>
        </w:rPr>
      </w:pPr>
    </w:p>
    <w:p w14:paraId="549DBB78" w14:textId="77777777" w:rsidR="00DB1167" w:rsidRPr="00EA2D5A" w:rsidRDefault="00DB1167" w:rsidP="003F7882">
      <w:pPr>
        <w:spacing w:after="0" w:line="240" w:lineRule="auto"/>
        <w:jc w:val="both"/>
        <w:rPr>
          <w:rFonts w:ascii="Times New Roman" w:hAnsi="Times New Roman" w:cs="Times New Roman"/>
          <w:b/>
          <w:lang w:val="sr-Latn-RS"/>
        </w:rPr>
      </w:pPr>
    </w:p>
    <w:p w14:paraId="4107301D" w14:textId="77777777" w:rsidR="00DB1167" w:rsidRPr="00EA2D5A" w:rsidRDefault="00DB1167" w:rsidP="003F7882">
      <w:pPr>
        <w:spacing w:after="0" w:line="240" w:lineRule="auto"/>
        <w:jc w:val="both"/>
        <w:rPr>
          <w:rFonts w:ascii="Times New Roman" w:hAnsi="Times New Roman" w:cs="Times New Roman"/>
          <w:b/>
          <w:lang w:val="sr-Latn-RS"/>
        </w:rPr>
      </w:pPr>
    </w:p>
    <w:p w14:paraId="2B56A8FD" w14:textId="77777777" w:rsidR="00DB1167" w:rsidRPr="00EA2D5A" w:rsidRDefault="00DB1167" w:rsidP="003F7882">
      <w:pPr>
        <w:spacing w:after="0" w:line="240" w:lineRule="auto"/>
        <w:jc w:val="both"/>
        <w:rPr>
          <w:rFonts w:ascii="Times New Roman" w:hAnsi="Times New Roman" w:cs="Times New Roman"/>
          <w:b/>
          <w:lang w:val="sr-Latn-RS"/>
        </w:rPr>
      </w:pPr>
    </w:p>
    <w:p w14:paraId="422DDA76" w14:textId="04B89CA8" w:rsidR="00DB1167" w:rsidRPr="00EA2D5A" w:rsidRDefault="00DB1167" w:rsidP="003F7882">
      <w:pPr>
        <w:spacing w:after="0" w:line="240" w:lineRule="auto"/>
        <w:jc w:val="both"/>
        <w:rPr>
          <w:rFonts w:ascii="Times New Roman" w:hAnsi="Times New Roman" w:cs="Times New Roman"/>
          <w:b/>
          <w:sz w:val="20"/>
          <w:szCs w:val="20"/>
          <w:lang w:val="sr-Latn-RS"/>
        </w:rPr>
      </w:pPr>
      <w:r w:rsidRPr="00EA2D5A">
        <w:rPr>
          <w:rFonts w:ascii="Times New Roman" w:hAnsi="Times New Roman" w:cs="Times New Roman"/>
          <w:b/>
          <w:sz w:val="20"/>
          <w:szCs w:val="20"/>
          <w:lang w:val="sr-Latn-RS"/>
        </w:rPr>
        <w:t xml:space="preserve">Table 5. </w:t>
      </w:r>
      <w:r w:rsidRPr="00EA2D5A">
        <w:rPr>
          <w:rFonts w:ascii="Times New Roman" w:hAnsi="Times New Roman" w:cs="Times New Roman"/>
          <w:sz w:val="20"/>
          <w:szCs w:val="20"/>
          <w:lang w:val="sr-Latn-RS"/>
        </w:rPr>
        <w:t xml:space="preserve">PCA Rotated Component Matrix </w:t>
      </w:r>
    </w:p>
    <w:tbl>
      <w:tblPr>
        <w:tblStyle w:val="Koordinatnamreatabele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1533"/>
        <w:gridCol w:w="1533"/>
      </w:tblGrid>
      <w:tr w:rsidR="000C2B59" w:rsidRPr="00EA2D5A" w14:paraId="47A9E575" w14:textId="77777777" w:rsidTr="006F2DF5">
        <w:trPr>
          <w:trHeight w:val="252"/>
        </w:trPr>
        <w:tc>
          <w:tcPr>
            <w:tcW w:w="1532" w:type="dxa"/>
            <w:vAlign w:val="center"/>
          </w:tcPr>
          <w:p w14:paraId="7422C1F9" w14:textId="77777777" w:rsidR="00DB1167" w:rsidRPr="00EA2D5A" w:rsidRDefault="00DB1167" w:rsidP="003F7882">
            <w:pPr>
              <w:jc w:val="center"/>
              <w:rPr>
                <w:rFonts w:ascii="Times New Roman" w:hAnsi="Times New Roman" w:cs="Times New Roman"/>
                <w:sz w:val="20"/>
                <w:szCs w:val="20"/>
                <w:lang w:val="sr-Latn-RS"/>
              </w:rPr>
            </w:pPr>
          </w:p>
        </w:tc>
        <w:tc>
          <w:tcPr>
            <w:tcW w:w="3066" w:type="dxa"/>
            <w:gridSpan w:val="2"/>
            <w:tcBorders>
              <w:top w:val="single" w:sz="4" w:space="0" w:color="auto"/>
              <w:bottom w:val="single" w:sz="4" w:space="0" w:color="auto"/>
            </w:tcBorders>
            <w:vAlign w:val="center"/>
          </w:tcPr>
          <w:p w14:paraId="747856E1"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rPr>
              <w:t>Component</w:t>
            </w:r>
          </w:p>
        </w:tc>
      </w:tr>
      <w:tr w:rsidR="000C2B59" w:rsidRPr="00EA2D5A" w14:paraId="23BD4A7A" w14:textId="77777777" w:rsidTr="006F2DF5">
        <w:trPr>
          <w:trHeight w:val="271"/>
        </w:trPr>
        <w:tc>
          <w:tcPr>
            <w:tcW w:w="1532" w:type="dxa"/>
            <w:tcBorders>
              <w:bottom w:val="single" w:sz="4" w:space="0" w:color="auto"/>
            </w:tcBorders>
            <w:vAlign w:val="center"/>
          </w:tcPr>
          <w:p w14:paraId="5BD48CBF" w14:textId="77777777" w:rsidR="00DB1167" w:rsidRPr="00EA2D5A" w:rsidRDefault="00DB1167" w:rsidP="003F7882">
            <w:pPr>
              <w:jc w:val="center"/>
              <w:rPr>
                <w:rFonts w:ascii="Times New Roman" w:hAnsi="Times New Roman" w:cs="Times New Roman"/>
                <w:sz w:val="20"/>
                <w:szCs w:val="20"/>
                <w:lang w:val="sr-Latn-RS"/>
              </w:rPr>
            </w:pPr>
          </w:p>
        </w:tc>
        <w:tc>
          <w:tcPr>
            <w:tcW w:w="1533" w:type="dxa"/>
            <w:tcBorders>
              <w:top w:val="single" w:sz="4" w:space="0" w:color="auto"/>
              <w:bottom w:val="single" w:sz="4" w:space="0" w:color="auto"/>
            </w:tcBorders>
            <w:vAlign w:val="center"/>
          </w:tcPr>
          <w:p w14:paraId="04287406"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1</w:t>
            </w:r>
          </w:p>
        </w:tc>
        <w:tc>
          <w:tcPr>
            <w:tcW w:w="1533" w:type="dxa"/>
            <w:tcBorders>
              <w:top w:val="single" w:sz="4" w:space="0" w:color="auto"/>
              <w:bottom w:val="single" w:sz="4" w:space="0" w:color="auto"/>
            </w:tcBorders>
            <w:vAlign w:val="center"/>
          </w:tcPr>
          <w:p w14:paraId="1EF7CE97" w14:textId="77777777" w:rsidR="00DB1167" w:rsidRPr="00EA2D5A" w:rsidRDefault="00DB1167" w:rsidP="003F7882">
            <w:pPr>
              <w:jc w:val="center"/>
              <w:rPr>
                <w:rFonts w:ascii="Times New Roman" w:hAnsi="Times New Roman" w:cs="Times New Roman"/>
                <w:b/>
                <w:sz w:val="20"/>
                <w:szCs w:val="20"/>
              </w:rPr>
            </w:pPr>
            <w:r w:rsidRPr="00EA2D5A">
              <w:rPr>
                <w:rFonts w:ascii="Times New Roman" w:hAnsi="Times New Roman" w:cs="Times New Roman"/>
                <w:b/>
                <w:sz w:val="20"/>
                <w:szCs w:val="20"/>
              </w:rPr>
              <w:t>2</w:t>
            </w:r>
          </w:p>
        </w:tc>
      </w:tr>
      <w:tr w:rsidR="000C2B59" w:rsidRPr="00EA2D5A" w14:paraId="7274FA64" w14:textId="77777777" w:rsidTr="006F2DF5">
        <w:trPr>
          <w:trHeight w:val="271"/>
        </w:trPr>
        <w:tc>
          <w:tcPr>
            <w:tcW w:w="1532" w:type="dxa"/>
            <w:tcBorders>
              <w:top w:val="single" w:sz="4" w:space="0" w:color="auto"/>
              <w:bottom w:val="nil"/>
            </w:tcBorders>
            <w:vAlign w:val="center"/>
          </w:tcPr>
          <w:p w14:paraId="2FDEF912"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As</w:t>
            </w:r>
          </w:p>
        </w:tc>
        <w:tc>
          <w:tcPr>
            <w:tcW w:w="1533" w:type="dxa"/>
            <w:tcBorders>
              <w:top w:val="single" w:sz="4" w:space="0" w:color="auto"/>
              <w:bottom w:val="nil"/>
            </w:tcBorders>
          </w:tcPr>
          <w:p w14:paraId="1805FDB6"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0.098</w:t>
            </w:r>
          </w:p>
        </w:tc>
        <w:tc>
          <w:tcPr>
            <w:tcW w:w="1533" w:type="dxa"/>
            <w:tcBorders>
              <w:top w:val="single" w:sz="4" w:space="0" w:color="auto"/>
              <w:bottom w:val="nil"/>
            </w:tcBorders>
          </w:tcPr>
          <w:p w14:paraId="38E2DE3F"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-0.784</w:t>
            </w:r>
          </w:p>
        </w:tc>
      </w:tr>
      <w:tr w:rsidR="000C2B59" w:rsidRPr="00EA2D5A" w14:paraId="483A9D0A" w14:textId="77777777" w:rsidTr="006F2DF5">
        <w:trPr>
          <w:trHeight w:val="252"/>
        </w:trPr>
        <w:tc>
          <w:tcPr>
            <w:tcW w:w="1532" w:type="dxa"/>
            <w:tcBorders>
              <w:top w:val="nil"/>
            </w:tcBorders>
            <w:vAlign w:val="center"/>
          </w:tcPr>
          <w:p w14:paraId="0CB6B090"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Ca</w:t>
            </w:r>
          </w:p>
        </w:tc>
        <w:tc>
          <w:tcPr>
            <w:tcW w:w="1533" w:type="dxa"/>
            <w:tcBorders>
              <w:top w:val="nil"/>
            </w:tcBorders>
          </w:tcPr>
          <w:p w14:paraId="57A03CE2"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-0.821</w:t>
            </w:r>
          </w:p>
        </w:tc>
        <w:tc>
          <w:tcPr>
            <w:tcW w:w="1533" w:type="dxa"/>
            <w:tcBorders>
              <w:top w:val="nil"/>
            </w:tcBorders>
          </w:tcPr>
          <w:p w14:paraId="394C8943"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-0.059</w:t>
            </w:r>
          </w:p>
        </w:tc>
      </w:tr>
      <w:tr w:rsidR="000C2B59" w:rsidRPr="00EA2D5A" w14:paraId="0D41A57B" w14:textId="77777777" w:rsidTr="006F2DF5">
        <w:trPr>
          <w:trHeight w:val="271"/>
        </w:trPr>
        <w:tc>
          <w:tcPr>
            <w:tcW w:w="1532" w:type="dxa"/>
            <w:vAlign w:val="center"/>
          </w:tcPr>
          <w:p w14:paraId="0BA77056"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Cd</w:t>
            </w:r>
          </w:p>
        </w:tc>
        <w:tc>
          <w:tcPr>
            <w:tcW w:w="1533" w:type="dxa"/>
          </w:tcPr>
          <w:p w14:paraId="318D55B4"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0.780</w:t>
            </w:r>
          </w:p>
        </w:tc>
        <w:tc>
          <w:tcPr>
            <w:tcW w:w="1533" w:type="dxa"/>
          </w:tcPr>
          <w:p w14:paraId="161DB8A7"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0.206</w:t>
            </w:r>
          </w:p>
        </w:tc>
      </w:tr>
      <w:tr w:rsidR="000C2B59" w:rsidRPr="00EA2D5A" w14:paraId="51E28F1B" w14:textId="77777777" w:rsidTr="006F2DF5">
        <w:trPr>
          <w:trHeight w:val="252"/>
        </w:trPr>
        <w:tc>
          <w:tcPr>
            <w:tcW w:w="1532" w:type="dxa"/>
            <w:vAlign w:val="center"/>
          </w:tcPr>
          <w:p w14:paraId="2A7605C0"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Co</w:t>
            </w:r>
          </w:p>
        </w:tc>
        <w:tc>
          <w:tcPr>
            <w:tcW w:w="1533" w:type="dxa"/>
          </w:tcPr>
          <w:p w14:paraId="0CC754B8" w14:textId="77777777" w:rsidR="00DB1167" w:rsidRPr="00EA2D5A" w:rsidRDefault="00DB1167" w:rsidP="003F7882">
            <w:pPr>
              <w:autoSpaceDE w:val="0"/>
              <w:autoSpaceDN w:val="0"/>
              <w:adjustRightInd w:val="0"/>
              <w:ind w:right="60"/>
              <w:jc w:val="center"/>
              <w:rPr>
                <w:rFonts w:ascii="Times New Roman" w:hAnsi="Times New Roman" w:cs="Times New Roman"/>
                <w:b/>
                <w:sz w:val="20"/>
                <w:szCs w:val="20"/>
              </w:rPr>
            </w:pPr>
            <w:r w:rsidRPr="00EA2D5A">
              <w:rPr>
                <w:rFonts w:ascii="Times New Roman" w:hAnsi="Times New Roman" w:cs="Times New Roman"/>
                <w:b/>
                <w:sz w:val="20"/>
                <w:szCs w:val="20"/>
              </w:rPr>
              <w:t>0.879</w:t>
            </w:r>
          </w:p>
        </w:tc>
        <w:tc>
          <w:tcPr>
            <w:tcW w:w="1533" w:type="dxa"/>
          </w:tcPr>
          <w:p w14:paraId="5609D2A3"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0.135</w:t>
            </w:r>
          </w:p>
        </w:tc>
      </w:tr>
      <w:tr w:rsidR="000C2B59" w:rsidRPr="00EA2D5A" w14:paraId="6F165D67" w14:textId="77777777" w:rsidTr="006F2DF5">
        <w:trPr>
          <w:trHeight w:val="252"/>
        </w:trPr>
        <w:tc>
          <w:tcPr>
            <w:tcW w:w="1532" w:type="dxa"/>
            <w:vAlign w:val="center"/>
          </w:tcPr>
          <w:p w14:paraId="7B98DB1E"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Cr</w:t>
            </w:r>
          </w:p>
        </w:tc>
        <w:tc>
          <w:tcPr>
            <w:tcW w:w="1533" w:type="dxa"/>
          </w:tcPr>
          <w:p w14:paraId="321B05B6" w14:textId="77777777" w:rsidR="00DB1167" w:rsidRPr="00EA2D5A" w:rsidRDefault="00DB1167" w:rsidP="003F7882">
            <w:pPr>
              <w:autoSpaceDE w:val="0"/>
              <w:autoSpaceDN w:val="0"/>
              <w:adjustRightInd w:val="0"/>
              <w:ind w:right="60"/>
              <w:jc w:val="center"/>
              <w:rPr>
                <w:rFonts w:ascii="Times New Roman" w:hAnsi="Times New Roman" w:cs="Times New Roman"/>
                <w:b/>
                <w:sz w:val="20"/>
                <w:szCs w:val="20"/>
              </w:rPr>
            </w:pPr>
            <w:r w:rsidRPr="00EA2D5A">
              <w:rPr>
                <w:rFonts w:ascii="Times New Roman" w:hAnsi="Times New Roman" w:cs="Times New Roman"/>
                <w:b/>
                <w:sz w:val="20"/>
                <w:szCs w:val="20"/>
              </w:rPr>
              <w:t>0.876</w:t>
            </w:r>
          </w:p>
        </w:tc>
        <w:tc>
          <w:tcPr>
            <w:tcW w:w="1533" w:type="dxa"/>
          </w:tcPr>
          <w:p w14:paraId="51B6DBAD"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0.085</w:t>
            </w:r>
          </w:p>
        </w:tc>
      </w:tr>
      <w:tr w:rsidR="000C2B59" w:rsidRPr="00EA2D5A" w14:paraId="75072448" w14:textId="77777777" w:rsidTr="006F2DF5">
        <w:trPr>
          <w:trHeight w:val="252"/>
        </w:trPr>
        <w:tc>
          <w:tcPr>
            <w:tcW w:w="1532" w:type="dxa"/>
            <w:vAlign w:val="center"/>
          </w:tcPr>
          <w:p w14:paraId="480A254A"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Cu</w:t>
            </w:r>
          </w:p>
        </w:tc>
        <w:tc>
          <w:tcPr>
            <w:tcW w:w="1533" w:type="dxa"/>
          </w:tcPr>
          <w:p w14:paraId="48455EE0" w14:textId="77777777" w:rsidR="00DB1167" w:rsidRPr="00EA2D5A" w:rsidRDefault="00DB1167" w:rsidP="003F7882">
            <w:pPr>
              <w:autoSpaceDE w:val="0"/>
              <w:autoSpaceDN w:val="0"/>
              <w:adjustRightInd w:val="0"/>
              <w:ind w:right="60"/>
              <w:jc w:val="center"/>
              <w:rPr>
                <w:rFonts w:ascii="Times New Roman" w:hAnsi="Times New Roman" w:cs="Times New Roman"/>
                <w:b/>
                <w:sz w:val="20"/>
                <w:szCs w:val="20"/>
              </w:rPr>
            </w:pPr>
            <w:r w:rsidRPr="00EA2D5A">
              <w:rPr>
                <w:rFonts w:ascii="Times New Roman" w:hAnsi="Times New Roman" w:cs="Times New Roman"/>
                <w:b/>
                <w:sz w:val="20"/>
                <w:szCs w:val="20"/>
              </w:rPr>
              <w:t>0.854</w:t>
            </w:r>
          </w:p>
        </w:tc>
        <w:tc>
          <w:tcPr>
            <w:tcW w:w="1533" w:type="dxa"/>
          </w:tcPr>
          <w:p w14:paraId="28558CCC"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-0.055</w:t>
            </w:r>
          </w:p>
        </w:tc>
      </w:tr>
      <w:tr w:rsidR="000C2B59" w:rsidRPr="00EA2D5A" w14:paraId="6295315F" w14:textId="77777777" w:rsidTr="006F2DF5">
        <w:trPr>
          <w:trHeight w:val="252"/>
        </w:trPr>
        <w:tc>
          <w:tcPr>
            <w:tcW w:w="1532" w:type="dxa"/>
            <w:vAlign w:val="center"/>
          </w:tcPr>
          <w:p w14:paraId="2E07C482"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Fe</w:t>
            </w:r>
          </w:p>
        </w:tc>
        <w:tc>
          <w:tcPr>
            <w:tcW w:w="1533" w:type="dxa"/>
          </w:tcPr>
          <w:p w14:paraId="7B0A8DDC" w14:textId="77777777" w:rsidR="00DB1167" w:rsidRPr="00EA2D5A" w:rsidRDefault="00DB1167" w:rsidP="003F7882">
            <w:pPr>
              <w:autoSpaceDE w:val="0"/>
              <w:autoSpaceDN w:val="0"/>
              <w:adjustRightInd w:val="0"/>
              <w:ind w:right="60"/>
              <w:jc w:val="center"/>
              <w:rPr>
                <w:rFonts w:ascii="Times New Roman" w:hAnsi="Times New Roman" w:cs="Times New Roman"/>
                <w:b/>
                <w:sz w:val="20"/>
                <w:szCs w:val="20"/>
              </w:rPr>
            </w:pPr>
            <w:r w:rsidRPr="00EA2D5A">
              <w:rPr>
                <w:rFonts w:ascii="Times New Roman" w:hAnsi="Times New Roman" w:cs="Times New Roman"/>
                <w:b/>
                <w:sz w:val="20"/>
                <w:szCs w:val="20"/>
              </w:rPr>
              <w:t>0.909</w:t>
            </w:r>
          </w:p>
        </w:tc>
        <w:tc>
          <w:tcPr>
            <w:tcW w:w="1533" w:type="dxa"/>
          </w:tcPr>
          <w:p w14:paraId="5EF11A92" w14:textId="77777777" w:rsidR="00DB1167" w:rsidRPr="00EA2D5A" w:rsidRDefault="00DB1167" w:rsidP="003F7882">
            <w:pPr>
              <w:autoSpaceDE w:val="0"/>
              <w:autoSpaceDN w:val="0"/>
              <w:adjustRightInd w:val="0"/>
              <w:ind w:right="60"/>
              <w:rPr>
                <w:rFonts w:ascii="Times New Roman" w:hAnsi="Times New Roman" w:cs="Times New Roman"/>
                <w:sz w:val="20"/>
                <w:szCs w:val="20"/>
              </w:rPr>
            </w:pPr>
            <w:r w:rsidRPr="00EA2D5A">
              <w:rPr>
                <w:rFonts w:ascii="Times New Roman" w:hAnsi="Times New Roman" w:cs="Times New Roman"/>
                <w:sz w:val="20"/>
                <w:szCs w:val="20"/>
              </w:rPr>
              <w:t xml:space="preserve">     -0.096</w:t>
            </w:r>
          </w:p>
        </w:tc>
      </w:tr>
      <w:tr w:rsidR="000C2B59" w:rsidRPr="00EA2D5A" w14:paraId="537EF387" w14:textId="77777777" w:rsidTr="006F2DF5">
        <w:trPr>
          <w:trHeight w:val="252"/>
        </w:trPr>
        <w:tc>
          <w:tcPr>
            <w:tcW w:w="1532" w:type="dxa"/>
            <w:tcBorders>
              <w:bottom w:val="nil"/>
            </w:tcBorders>
            <w:vAlign w:val="center"/>
          </w:tcPr>
          <w:p w14:paraId="1093FDA7"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proofErr w:type="spellStart"/>
            <w:r w:rsidRPr="00EA2D5A">
              <w:rPr>
                <w:rFonts w:ascii="Times New Roman" w:hAnsi="Times New Roman" w:cs="Times New Roman"/>
                <w:b/>
                <w:sz w:val="20"/>
                <w:szCs w:val="20"/>
              </w:rPr>
              <w:t>Pb</w:t>
            </w:r>
            <w:proofErr w:type="spellEnd"/>
          </w:p>
        </w:tc>
        <w:tc>
          <w:tcPr>
            <w:tcW w:w="1533" w:type="dxa"/>
            <w:tcBorders>
              <w:bottom w:val="nil"/>
            </w:tcBorders>
          </w:tcPr>
          <w:p w14:paraId="1876B7FA" w14:textId="77777777" w:rsidR="00DB1167" w:rsidRPr="00EA2D5A" w:rsidRDefault="00DB1167" w:rsidP="003F7882">
            <w:pPr>
              <w:autoSpaceDE w:val="0"/>
              <w:autoSpaceDN w:val="0"/>
              <w:adjustRightInd w:val="0"/>
              <w:ind w:right="60"/>
              <w:jc w:val="center"/>
              <w:rPr>
                <w:rFonts w:ascii="Times New Roman" w:hAnsi="Times New Roman" w:cs="Times New Roman"/>
                <w:sz w:val="20"/>
                <w:szCs w:val="20"/>
              </w:rPr>
            </w:pPr>
            <w:r w:rsidRPr="00EA2D5A">
              <w:rPr>
                <w:rFonts w:ascii="Times New Roman" w:hAnsi="Times New Roman" w:cs="Times New Roman"/>
                <w:sz w:val="20"/>
                <w:szCs w:val="20"/>
              </w:rPr>
              <w:t>0.436</w:t>
            </w:r>
          </w:p>
        </w:tc>
        <w:tc>
          <w:tcPr>
            <w:tcW w:w="1533" w:type="dxa"/>
            <w:tcBorders>
              <w:bottom w:val="nil"/>
            </w:tcBorders>
          </w:tcPr>
          <w:p w14:paraId="1D7CB02A"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0.599</w:t>
            </w:r>
          </w:p>
        </w:tc>
      </w:tr>
      <w:tr w:rsidR="000C2B59" w:rsidRPr="00EA2D5A" w14:paraId="5AB8B1CC" w14:textId="77777777" w:rsidTr="006F2DF5">
        <w:trPr>
          <w:trHeight w:val="252"/>
        </w:trPr>
        <w:tc>
          <w:tcPr>
            <w:tcW w:w="1532" w:type="dxa"/>
            <w:tcBorders>
              <w:top w:val="nil"/>
              <w:bottom w:val="nil"/>
            </w:tcBorders>
            <w:vAlign w:val="center"/>
          </w:tcPr>
          <w:p w14:paraId="48516BB1"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Zn</w:t>
            </w:r>
          </w:p>
        </w:tc>
        <w:tc>
          <w:tcPr>
            <w:tcW w:w="1533" w:type="dxa"/>
            <w:tcBorders>
              <w:top w:val="nil"/>
              <w:bottom w:val="nil"/>
            </w:tcBorders>
          </w:tcPr>
          <w:p w14:paraId="769D437C" w14:textId="77777777" w:rsidR="00DB1167" w:rsidRPr="00EA2D5A" w:rsidRDefault="00DB1167" w:rsidP="003F7882">
            <w:pPr>
              <w:autoSpaceDE w:val="0"/>
              <w:autoSpaceDN w:val="0"/>
              <w:adjustRightInd w:val="0"/>
              <w:ind w:right="60"/>
              <w:jc w:val="center"/>
              <w:rPr>
                <w:rFonts w:ascii="Times New Roman" w:hAnsi="Times New Roman" w:cs="Times New Roman"/>
                <w:sz w:val="20"/>
                <w:szCs w:val="20"/>
              </w:rPr>
            </w:pPr>
            <w:r w:rsidRPr="00EA2D5A">
              <w:rPr>
                <w:rFonts w:ascii="Times New Roman" w:hAnsi="Times New Roman" w:cs="Times New Roman"/>
                <w:sz w:val="20"/>
                <w:szCs w:val="20"/>
              </w:rPr>
              <w:t>0.411</w:t>
            </w:r>
          </w:p>
        </w:tc>
        <w:tc>
          <w:tcPr>
            <w:tcW w:w="1533" w:type="dxa"/>
            <w:tcBorders>
              <w:top w:val="nil"/>
              <w:bottom w:val="nil"/>
            </w:tcBorders>
          </w:tcPr>
          <w:p w14:paraId="0A32D241"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0.536</w:t>
            </w:r>
          </w:p>
        </w:tc>
      </w:tr>
      <w:tr w:rsidR="000C2B59" w:rsidRPr="00EA2D5A" w14:paraId="64E5DB97" w14:textId="77777777" w:rsidTr="006F2DF5">
        <w:trPr>
          <w:trHeight w:val="252"/>
        </w:trPr>
        <w:tc>
          <w:tcPr>
            <w:tcW w:w="1532" w:type="dxa"/>
            <w:tcBorders>
              <w:top w:val="nil"/>
              <w:bottom w:val="single" w:sz="4" w:space="0" w:color="auto"/>
            </w:tcBorders>
            <w:vAlign w:val="center"/>
          </w:tcPr>
          <w:p w14:paraId="7A89C30F"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Ni</w:t>
            </w:r>
          </w:p>
        </w:tc>
        <w:tc>
          <w:tcPr>
            <w:tcW w:w="1533" w:type="dxa"/>
            <w:tcBorders>
              <w:top w:val="nil"/>
              <w:bottom w:val="single" w:sz="4" w:space="0" w:color="auto"/>
            </w:tcBorders>
          </w:tcPr>
          <w:p w14:paraId="120D227E" w14:textId="77777777" w:rsidR="00DB1167" w:rsidRPr="00EA2D5A" w:rsidRDefault="00DB1167" w:rsidP="003F7882">
            <w:pPr>
              <w:autoSpaceDE w:val="0"/>
              <w:autoSpaceDN w:val="0"/>
              <w:adjustRightInd w:val="0"/>
              <w:ind w:right="60"/>
              <w:jc w:val="center"/>
              <w:rPr>
                <w:rFonts w:ascii="Times New Roman" w:hAnsi="Times New Roman" w:cs="Times New Roman"/>
                <w:sz w:val="20"/>
                <w:szCs w:val="20"/>
              </w:rPr>
            </w:pPr>
            <w:r w:rsidRPr="00EA2D5A">
              <w:rPr>
                <w:rFonts w:ascii="Times New Roman" w:hAnsi="Times New Roman" w:cs="Times New Roman"/>
                <w:sz w:val="20"/>
                <w:szCs w:val="20"/>
              </w:rPr>
              <w:t>0.437</w:t>
            </w:r>
          </w:p>
        </w:tc>
        <w:tc>
          <w:tcPr>
            <w:tcW w:w="1533" w:type="dxa"/>
            <w:tcBorders>
              <w:top w:val="nil"/>
              <w:bottom w:val="single" w:sz="4" w:space="0" w:color="auto"/>
            </w:tcBorders>
          </w:tcPr>
          <w:p w14:paraId="1CF101FC" w14:textId="77777777" w:rsidR="00DB1167" w:rsidRPr="00EA2D5A" w:rsidRDefault="00DB1167" w:rsidP="003F7882">
            <w:pPr>
              <w:autoSpaceDE w:val="0"/>
              <w:autoSpaceDN w:val="0"/>
              <w:adjustRightInd w:val="0"/>
              <w:ind w:right="60"/>
              <w:rPr>
                <w:rFonts w:ascii="Times New Roman" w:hAnsi="Times New Roman" w:cs="Times New Roman"/>
                <w:b/>
                <w:sz w:val="20"/>
                <w:szCs w:val="20"/>
              </w:rPr>
            </w:pPr>
            <w:r w:rsidRPr="00EA2D5A">
              <w:rPr>
                <w:rFonts w:ascii="Times New Roman" w:hAnsi="Times New Roman" w:cs="Times New Roman"/>
                <w:b/>
                <w:sz w:val="20"/>
                <w:szCs w:val="20"/>
              </w:rPr>
              <w:t xml:space="preserve">     -0.654</w:t>
            </w:r>
          </w:p>
        </w:tc>
      </w:tr>
      <w:tr w:rsidR="000C2B59" w:rsidRPr="00EA2D5A" w14:paraId="2979C9DE" w14:textId="77777777" w:rsidTr="006F2DF5">
        <w:trPr>
          <w:trHeight w:val="252"/>
        </w:trPr>
        <w:tc>
          <w:tcPr>
            <w:tcW w:w="1532" w:type="dxa"/>
            <w:tcBorders>
              <w:top w:val="single" w:sz="4" w:space="0" w:color="auto"/>
            </w:tcBorders>
            <w:vAlign w:val="center"/>
          </w:tcPr>
          <w:p w14:paraId="61260ECA" w14:textId="77777777" w:rsidR="00DB1167" w:rsidRPr="00EA2D5A" w:rsidRDefault="00DB1167" w:rsidP="003F7882">
            <w:pPr>
              <w:rPr>
                <w:rFonts w:ascii="Times New Roman" w:hAnsi="Times New Roman" w:cs="Times New Roman"/>
                <w:sz w:val="20"/>
                <w:szCs w:val="20"/>
                <w:lang w:val="sr-Latn-RS"/>
              </w:rPr>
            </w:pPr>
            <w:r w:rsidRPr="00EA2D5A">
              <w:rPr>
                <w:rFonts w:ascii="Times New Roman" w:hAnsi="Times New Roman" w:cs="Times New Roman"/>
                <w:sz w:val="20"/>
                <w:szCs w:val="20"/>
                <w:lang w:val="sr-Latn-RS"/>
              </w:rPr>
              <w:t>Eigenvalues</w:t>
            </w:r>
          </w:p>
        </w:tc>
        <w:tc>
          <w:tcPr>
            <w:tcW w:w="1533" w:type="dxa"/>
            <w:tcBorders>
              <w:top w:val="single" w:sz="4" w:space="0" w:color="auto"/>
            </w:tcBorders>
            <w:vAlign w:val="center"/>
          </w:tcPr>
          <w:p w14:paraId="0C123A8C"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rPr>
              <w:t>4.938</w:t>
            </w:r>
          </w:p>
        </w:tc>
        <w:tc>
          <w:tcPr>
            <w:tcW w:w="1533" w:type="dxa"/>
            <w:tcBorders>
              <w:top w:val="single" w:sz="4" w:space="0" w:color="auto"/>
            </w:tcBorders>
            <w:vAlign w:val="center"/>
          </w:tcPr>
          <w:p w14:paraId="325CB433"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1.772</w:t>
            </w:r>
          </w:p>
        </w:tc>
      </w:tr>
      <w:tr w:rsidR="000C2B59" w:rsidRPr="00EA2D5A" w14:paraId="5A36D5C7" w14:textId="77777777" w:rsidTr="006F2DF5">
        <w:trPr>
          <w:trHeight w:val="252"/>
        </w:trPr>
        <w:tc>
          <w:tcPr>
            <w:tcW w:w="1532" w:type="dxa"/>
            <w:vAlign w:val="center"/>
          </w:tcPr>
          <w:p w14:paraId="40420C1C"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 of variance</w:t>
            </w:r>
          </w:p>
        </w:tc>
        <w:tc>
          <w:tcPr>
            <w:tcW w:w="1533" w:type="dxa"/>
            <w:vAlign w:val="center"/>
          </w:tcPr>
          <w:p w14:paraId="40D76C6F"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49.384</w:t>
            </w:r>
          </w:p>
        </w:tc>
        <w:tc>
          <w:tcPr>
            <w:tcW w:w="1533" w:type="dxa"/>
            <w:vAlign w:val="center"/>
          </w:tcPr>
          <w:p w14:paraId="2367A522"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17.722</w:t>
            </w:r>
          </w:p>
        </w:tc>
      </w:tr>
      <w:tr w:rsidR="000C2B59" w:rsidRPr="00EA2D5A" w14:paraId="50B5E9A7" w14:textId="77777777" w:rsidTr="006F2DF5">
        <w:trPr>
          <w:trHeight w:val="252"/>
        </w:trPr>
        <w:tc>
          <w:tcPr>
            <w:tcW w:w="1532" w:type="dxa"/>
            <w:vAlign w:val="center"/>
          </w:tcPr>
          <w:p w14:paraId="04B417A0"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rPr>
              <w:t>Cumulative %</w:t>
            </w:r>
          </w:p>
        </w:tc>
        <w:tc>
          <w:tcPr>
            <w:tcW w:w="1533" w:type="dxa"/>
            <w:vAlign w:val="center"/>
          </w:tcPr>
          <w:p w14:paraId="0BFB10EC"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49.384</w:t>
            </w:r>
          </w:p>
        </w:tc>
        <w:tc>
          <w:tcPr>
            <w:tcW w:w="1533" w:type="dxa"/>
            <w:vAlign w:val="center"/>
          </w:tcPr>
          <w:p w14:paraId="39C4DF43" w14:textId="77777777" w:rsidR="00DB1167" w:rsidRPr="00EA2D5A" w:rsidRDefault="00DB1167" w:rsidP="003F7882">
            <w:pPr>
              <w:jc w:val="center"/>
              <w:rPr>
                <w:rFonts w:ascii="Times New Roman" w:hAnsi="Times New Roman" w:cs="Times New Roman"/>
                <w:sz w:val="20"/>
                <w:szCs w:val="20"/>
                <w:lang w:val="sr-Latn-RS"/>
              </w:rPr>
            </w:pPr>
            <w:r w:rsidRPr="00EA2D5A">
              <w:rPr>
                <w:rFonts w:ascii="Times New Roman" w:hAnsi="Times New Roman" w:cs="Times New Roman"/>
                <w:sz w:val="20"/>
                <w:szCs w:val="20"/>
                <w:lang w:val="sr-Latn-RS"/>
              </w:rPr>
              <w:t>67.106</w:t>
            </w:r>
          </w:p>
        </w:tc>
      </w:tr>
    </w:tbl>
    <w:p w14:paraId="6DD17D1D" w14:textId="77777777" w:rsidR="00DB1167" w:rsidRPr="00EA2D5A" w:rsidRDefault="00DB1167" w:rsidP="003F7882">
      <w:pPr>
        <w:spacing w:after="0" w:line="240" w:lineRule="auto"/>
        <w:jc w:val="both"/>
        <w:rPr>
          <w:rFonts w:ascii="Times New Roman" w:hAnsi="Times New Roman" w:cs="Times New Roman"/>
          <w:sz w:val="18"/>
          <w:szCs w:val="18"/>
        </w:rPr>
      </w:pPr>
      <w:r w:rsidRPr="00EA2D5A">
        <w:rPr>
          <w:rFonts w:ascii="Times New Roman" w:hAnsi="Times New Roman" w:cs="Times New Roman"/>
          <w:sz w:val="18"/>
          <w:szCs w:val="18"/>
        </w:rPr>
        <w:t xml:space="preserve">Extraction Method: Principal Component Analysis. Rotation Method: </w:t>
      </w:r>
    </w:p>
    <w:p w14:paraId="18B9AC63" w14:textId="77777777" w:rsidR="00DB1167" w:rsidRPr="00EA2D5A" w:rsidRDefault="00DB1167" w:rsidP="003F7882">
      <w:pPr>
        <w:spacing w:after="0" w:line="240" w:lineRule="auto"/>
        <w:jc w:val="both"/>
        <w:rPr>
          <w:rFonts w:ascii="Times New Roman" w:hAnsi="Times New Roman" w:cs="Times New Roman"/>
          <w:sz w:val="18"/>
          <w:szCs w:val="18"/>
        </w:rPr>
      </w:pPr>
      <w:r w:rsidRPr="00EA2D5A">
        <w:rPr>
          <w:rFonts w:ascii="Times New Roman" w:hAnsi="Times New Roman" w:cs="Times New Roman"/>
          <w:sz w:val="18"/>
          <w:szCs w:val="18"/>
        </w:rPr>
        <w:t>Varimax with Kaiser Normalization. Bold values represent significant loadings.</w:t>
      </w:r>
    </w:p>
    <w:p w14:paraId="26170657" w14:textId="77777777" w:rsidR="00DB1167" w:rsidRPr="00EA2D5A" w:rsidRDefault="00DB1167" w:rsidP="003F7882">
      <w:pPr>
        <w:spacing w:after="0" w:line="240" w:lineRule="auto"/>
        <w:jc w:val="both"/>
        <w:rPr>
          <w:rFonts w:ascii="Times New Roman" w:hAnsi="Times New Roman" w:cs="Times New Roman"/>
          <w:sz w:val="18"/>
          <w:szCs w:val="18"/>
        </w:rPr>
      </w:pPr>
    </w:p>
    <w:p w14:paraId="5C5B102B" w14:textId="2DC6EF57" w:rsidR="00DB1167" w:rsidRPr="00EA2D5A" w:rsidRDefault="00DB1167" w:rsidP="003F7882">
      <w:pPr>
        <w:spacing w:after="0" w:line="240" w:lineRule="auto"/>
        <w:jc w:val="both"/>
        <w:rPr>
          <w:rFonts w:ascii="Times New Roman" w:hAnsi="Times New Roman" w:cs="Times New Roman"/>
          <w:sz w:val="20"/>
          <w:szCs w:val="20"/>
          <w:lang w:val="sr-Latn-RS"/>
        </w:rPr>
      </w:pPr>
      <w:r w:rsidRPr="00EA2D5A">
        <w:rPr>
          <w:rFonts w:ascii="Times New Roman" w:hAnsi="Times New Roman" w:cs="Times New Roman"/>
          <w:b/>
          <w:sz w:val="20"/>
          <w:szCs w:val="20"/>
          <w:lang w:val="sr-Latn-RS"/>
        </w:rPr>
        <w:t>Table 6</w:t>
      </w:r>
      <w:r w:rsidRPr="00EA2D5A">
        <w:rPr>
          <w:rFonts w:ascii="Times New Roman" w:hAnsi="Times New Roman" w:cs="Times New Roman"/>
          <w:sz w:val="20"/>
          <w:szCs w:val="20"/>
          <w:lang w:val="sr-Latn-RS"/>
        </w:rPr>
        <w:t>. Total cancer risk (</w:t>
      </w:r>
      <w:r w:rsidR="002965DA" w:rsidRPr="00EA2D5A">
        <w:rPr>
          <w:rFonts w:ascii="Times New Roman" w:hAnsi="Times New Roman" w:cs="Times New Roman"/>
          <w:sz w:val="20"/>
          <w:szCs w:val="20"/>
          <w:lang w:val="sr-Latn-RS"/>
        </w:rPr>
        <w:t>T</w:t>
      </w:r>
      <w:r w:rsidRPr="00EA2D5A">
        <w:rPr>
          <w:rFonts w:ascii="Times New Roman" w:hAnsi="Times New Roman" w:cs="Times New Roman"/>
          <w:sz w:val="20"/>
          <w:szCs w:val="20"/>
          <w:lang w:val="sr-Latn-RS"/>
        </w:rPr>
        <w:t xml:space="preserve">CR) for PTEs in adults and children, </w:t>
      </w:r>
      <w:r w:rsidRPr="00EA2D5A">
        <w:rPr>
          <w:rFonts w:ascii="Times New Roman" w:hAnsi="Times New Roman" w:cs="Times New Roman"/>
          <w:sz w:val="20"/>
          <w:szCs w:val="20"/>
        </w:rPr>
        <w:t>considering ingestion, dermal, and inhalation routes</w:t>
      </w:r>
    </w:p>
    <w:tbl>
      <w:tblPr>
        <w:tblStyle w:val="Koordinatnamreatabele2"/>
        <w:tblW w:w="92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
        <w:gridCol w:w="983"/>
        <w:gridCol w:w="844"/>
        <w:gridCol w:w="984"/>
        <w:gridCol w:w="844"/>
        <w:gridCol w:w="983"/>
        <w:gridCol w:w="845"/>
        <w:gridCol w:w="842"/>
        <w:gridCol w:w="845"/>
        <w:gridCol w:w="842"/>
        <w:gridCol w:w="843"/>
      </w:tblGrid>
      <w:tr w:rsidR="000C2B59" w:rsidRPr="00EA2D5A" w14:paraId="6ED59755" w14:textId="77777777" w:rsidTr="006F2DF5">
        <w:trPr>
          <w:trHeight w:val="261"/>
          <w:jc w:val="center"/>
        </w:trPr>
        <w:tc>
          <w:tcPr>
            <w:tcW w:w="417" w:type="dxa"/>
            <w:vMerge w:val="restart"/>
            <w:tcBorders>
              <w:top w:val="single" w:sz="4" w:space="0" w:color="auto"/>
              <w:bottom w:val="single" w:sz="4" w:space="0" w:color="auto"/>
            </w:tcBorders>
            <w:vAlign w:val="center"/>
          </w:tcPr>
          <w:p w14:paraId="2C883649" w14:textId="77777777" w:rsidR="00DB1167" w:rsidRPr="00EA2D5A" w:rsidRDefault="00DB1167" w:rsidP="003F7882">
            <w:pPr>
              <w:jc w:val="both"/>
              <w:rPr>
                <w:rFonts w:ascii="Times New Roman" w:hAnsi="Times New Roman" w:cs="Times New Roman"/>
                <w:sz w:val="16"/>
                <w:szCs w:val="16"/>
                <w:lang w:val="sr-Latn-RS"/>
              </w:rPr>
            </w:pPr>
          </w:p>
        </w:tc>
        <w:tc>
          <w:tcPr>
            <w:tcW w:w="1827" w:type="dxa"/>
            <w:gridSpan w:val="2"/>
            <w:tcBorders>
              <w:top w:val="single" w:sz="4" w:space="0" w:color="auto"/>
              <w:bottom w:val="single" w:sz="4" w:space="0" w:color="auto"/>
            </w:tcBorders>
          </w:tcPr>
          <w:p w14:paraId="0097613F"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As</w:t>
            </w:r>
          </w:p>
        </w:tc>
        <w:tc>
          <w:tcPr>
            <w:tcW w:w="1828" w:type="dxa"/>
            <w:gridSpan w:val="2"/>
            <w:tcBorders>
              <w:top w:val="single" w:sz="4" w:space="0" w:color="auto"/>
              <w:bottom w:val="single" w:sz="4" w:space="0" w:color="auto"/>
            </w:tcBorders>
          </w:tcPr>
          <w:p w14:paraId="4A7A4F61"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Cd</w:t>
            </w:r>
          </w:p>
        </w:tc>
        <w:tc>
          <w:tcPr>
            <w:tcW w:w="1828" w:type="dxa"/>
            <w:gridSpan w:val="2"/>
            <w:tcBorders>
              <w:top w:val="single" w:sz="4" w:space="0" w:color="auto"/>
              <w:bottom w:val="single" w:sz="4" w:space="0" w:color="auto"/>
            </w:tcBorders>
          </w:tcPr>
          <w:p w14:paraId="51441D7F"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Ni</w:t>
            </w:r>
          </w:p>
        </w:tc>
        <w:tc>
          <w:tcPr>
            <w:tcW w:w="1687" w:type="dxa"/>
            <w:gridSpan w:val="2"/>
            <w:tcBorders>
              <w:top w:val="single" w:sz="4" w:space="0" w:color="auto"/>
              <w:bottom w:val="single" w:sz="4" w:space="0" w:color="auto"/>
            </w:tcBorders>
          </w:tcPr>
          <w:p w14:paraId="3D2C6D99"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Pb</w:t>
            </w:r>
          </w:p>
        </w:tc>
        <w:tc>
          <w:tcPr>
            <w:tcW w:w="1685" w:type="dxa"/>
            <w:gridSpan w:val="2"/>
            <w:tcBorders>
              <w:top w:val="single" w:sz="4" w:space="0" w:color="auto"/>
              <w:bottom w:val="single" w:sz="4" w:space="0" w:color="auto"/>
            </w:tcBorders>
          </w:tcPr>
          <w:p w14:paraId="6C7565F7"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Cr</w:t>
            </w:r>
          </w:p>
        </w:tc>
      </w:tr>
      <w:tr w:rsidR="000C2B59" w:rsidRPr="00EA2D5A" w14:paraId="1A5CC0BD" w14:textId="77777777" w:rsidTr="006F2DF5">
        <w:trPr>
          <w:trHeight w:val="282"/>
          <w:jc w:val="center"/>
        </w:trPr>
        <w:tc>
          <w:tcPr>
            <w:tcW w:w="417" w:type="dxa"/>
            <w:vMerge/>
            <w:tcBorders>
              <w:top w:val="single" w:sz="4" w:space="0" w:color="auto"/>
              <w:bottom w:val="single" w:sz="4" w:space="0" w:color="auto"/>
            </w:tcBorders>
          </w:tcPr>
          <w:p w14:paraId="131B9995" w14:textId="77777777" w:rsidR="00DB1167" w:rsidRPr="00EA2D5A" w:rsidRDefault="00DB1167" w:rsidP="003F7882">
            <w:pPr>
              <w:jc w:val="both"/>
              <w:rPr>
                <w:rFonts w:ascii="Times New Roman" w:hAnsi="Times New Roman" w:cs="Times New Roman"/>
                <w:sz w:val="16"/>
                <w:szCs w:val="16"/>
                <w:lang w:val="sr-Latn-RS"/>
              </w:rPr>
            </w:pPr>
          </w:p>
        </w:tc>
        <w:tc>
          <w:tcPr>
            <w:tcW w:w="983" w:type="dxa"/>
            <w:tcBorders>
              <w:top w:val="single" w:sz="4" w:space="0" w:color="auto"/>
              <w:bottom w:val="single" w:sz="4" w:space="0" w:color="auto"/>
            </w:tcBorders>
            <w:vAlign w:val="center"/>
          </w:tcPr>
          <w:p w14:paraId="24DFACCB"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Adults</w:t>
            </w:r>
          </w:p>
        </w:tc>
        <w:tc>
          <w:tcPr>
            <w:tcW w:w="843" w:type="dxa"/>
            <w:tcBorders>
              <w:top w:val="single" w:sz="4" w:space="0" w:color="auto"/>
              <w:bottom w:val="single" w:sz="4" w:space="0" w:color="auto"/>
            </w:tcBorders>
            <w:vAlign w:val="center"/>
          </w:tcPr>
          <w:p w14:paraId="33F49C0C" w14:textId="77777777" w:rsidR="00DB1167" w:rsidRPr="00EA2D5A" w:rsidRDefault="00DB1167" w:rsidP="003F7882">
            <w:pPr>
              <w:jc w:val="both"/>
              <w:rPr>
                <w:rFonts w:ascii="Times New Roman" w:hAnsi="Times New Roman" w:cs="Times New Roman"/>
                <w:sz w:val="16"/>
                <w:szCs w:val="16"/>
                <w:lang w:val="sr-Latn-RS"/>
              </w:rPr>
            </w:pPr>
            <w:r w:rsidRPr="00EA2D5A">
              <w:rPr>
                <w:rFonts w:ascii="Times New Roman" w:hAnsi="Times New Roman" w:cs="Times New Roman"/>
                <w:sz w:val="16"/>
                <w:szCs w:val="16"/>
                <w:lang w:val="sr-Latn-RS"/>
              </w:rPr>
              <w:t>Children</w:t>
            </w:r>
          </w:p>
        </w:tc>
        <w:tc>
          <w:tcPr>
            <w:tcW w:w="984" w:type="dxa"/>
            <w:tcBorders>
              <w:top w:val="single" w:sz="4" w:space="0" w:color="auto"/>
              <w:bottom w:val="single" w:sz="4" w:space="0" w:color="auto"/>
            </w:tcBorders>
            <w:vAlign w:val="center"/>
          </w:tcPr>
          <w:p w14:paraId="4A1349F5"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Adults</w:t>
            </w:r>
          </w:p>
        </w:tc>
        <w:tc>
          <w:tcPr>
            <w:tcW w:w="843" w:type="dxa"/>
            <w:tcBorders>
              <w:top w:val="single" w:sz="4" w:space="0" w:color="auto"/>
              <w:bottom w:val="single" w:sz="4" w:space="0" w:color="auto"/>
            </w:tcBorders>
            <w:vAlign w:val="center"/>
          </w:tcPr>
          <w:p w14:paraId="61090E6C"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Children</w:t>
            </w:r>
          </w:p>
        </w:tc>
        <w:tc>
          <w:tcPr>
            <w:tcW w:w="983" w:type="dxa"/>
            <w:tcBorders>
              <w:top w:val="single" w:sz="4" w:space="0" w:color="auto"/>
              <w:bottom w:val="single" w:sz="4" w:space="0" w:color="auto"/>
            </w:tcBorders>
            <w:vAlign w:val="center"/>
          </w:tcPr>
          <w:p w14:paraId="337B3DF2"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Adults</w:t>
            </w:r>
          </w:p>
        </w:tc>
        <w:tc>
          <w:tcPr>
            <w:tcW w:w="844" w:type="dxa"/>
            <w:tcBorders>
              <w:top w:val="single" w:sz="4" w:space="0" w:color="auto"/>
              <w:bottom w:val="single" w:sz="4" w:space="0" w:color="auto"/>
            </w:tcBorders>
            <w:vAlign w:val="center"/>
          </w:tcPr>
          <w:p w14:paraId="1A04384B"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Children</w:t>
            </w:r>
          </w:p>
        </w:tc>
        <w:tc>
          <w:tcPr>
            <w:tcW w:w="842" w:type="dxa"/>
            <w:tcBorders>
              <w:top w:val="single" w:sz="4" w:space="0" w:color="auto"/>
              <w:bottom w:val="single" w:sz="4" w:space="0" w:color="auto"/>
            </w:tcBorders>
            <w:vAlign w:val="center"/>
          </w:tcPr>
          <w:p w14:paraId="2EF064BF"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Adults</w:t>
            </w:r>
          </w:p>
        </w:tc>
        <w:tc>
          <w:tcPr>
            <w:tcW w:w="844" w:type="dxa"/>
            <w:tcBorders>
              <w:top w:val="single" w:sz="4" w:space="0" w:color="auto"/>
              <w:bottom w:val="single" w:sz="4" w:space="0" w:color="auto"/>
            </w:tcBorders>
            <w:vAlign w:val="center"/>
          </w:tcPr>
          <w:p w14:paraId="5755C283"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Children</w:t>
            </w:r>
          </w:p>
        </w:tc>
        <w:tc>
          <w:tcPr>
            <w:tcW w:w="842" w:type="dxa"/>
            <w:tcBorders>
              <w:top w:val="single" w:sz="4" w:space="0" w:color="auto"/>
              <w:bottom w:val="single" w:sz="4" w:space="0" w:color="auto"/>
            </w:tcBorders>
            <w:vAlign w:val="center"/>
          </w:tcPr>
          <w:p w14:paraId="1013EE3D"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Adults</w:t>
            </w:r>
          </w:p>
        </w:tc>
        <w:tc>
          <w:tcPr>
            <w:tcW w:w="842" w:type="dxa"/>
            <w:tcBorders>
              <w:top w:val="single" w:sz="4" w:space="0" w:color="auto"/>
              <w:bottom w:val="single" w:sz="4" w:space="0" w:color="auto"/>
            </w:tcBorders>
            <w:vAlign w:val="center"/>
          </w:tcPr>
          <w:p w14:paraId="67A75B0C"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Children</w:t>
            </w:r>
          </w:p>
        </w:tc>
      </w:tr>
      <w:tr w:rsidR="000C2B59" w:rsidRPr="00EA2D5A" w14:paraId="60BFDF90" w14:textId="77777777" w:rsidTr="006F2DF5">
        <w:trPr>
          <w:trHeight w:val="261"/>
          <w:jc w:val="center"/>
        </w:trPr>
        <w:tc>
          <w:tcPr>
            <w:tcW w:w="417" w:type="dxa"/>
            <w:tcBorders>
              <w:top w:val="single" w:sz="4" w:space="0" w:color="auto"/>
              <w:bottom w:val="nil"/>
            </w:tcBorders>
            <w:vAlign w:val="center"/>
          </w:tcPr>
          <w:p w14:paraId="735AE348"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w:t>
            </w:r>
          </w:p>
        </w:tc>
        <w:tc>
          <w:tcPr>
            <w:tcW w:w="983" w:type="dxa"/>
            <w:tcBorders>
              <w:top w:val="single" w:sz="4" w:space="0" w:color="auto"/>
              <w:bottom w:val="nil"/>
            </w:tcBorders>
            <w:vAlign w:val="center"/>
          </w:tcPr>
          <w:p w14:paraId="00CE2C1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7.69E-06</w:t>
            </w:r>
          </w:p>
        </w:tc>
        <w:tc>
          <w:tcPr>
            <w:tcW w:w="843" w:type="dxa"/>
            <w:tcBorders>
              <w:top w:val="single" w:sz="4" w:space="0" w:color="auto"/>
              <w:bottom w:val="nil"/>
            </w:tcBorders>
            <w:vAlign w:val="center"/>
          </w:tcPr>
          <w:p w14:paraId="007DDCE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7.15E-05</w:t>
            </w:r>
          </w:p>
        </w:tc>
        <w:tc>
          <w:tcPr>
            <w:tcW w:w="984" w:type="dxa"/>
            <w:tcBorders>
              <w:top w:val="single" w:sz="4" w:space="0" w:color="auto"/>
              <w:bottom w:val="nil"/>
            </w:tcBorders>
            <w:vAlign w:val="center"/>
          </w:tcPr>
          <w:p w14:paraId="7790310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3.30E-06</w:t>
            </w:r>
          </w:p>
        </w:tc>
        <w:tc>
          <w:tcPr>
            <w:tcW w:w="843" w:type="dxa"/>
            <w:tcBorders>
              <w:top w:val="single" w:sz="4" w:space="0" w:color="auto"/>
              <w:bottom w:val="nil"/>
            </w:tcBorders>
            <w:vAlign w:val="center"/>
          </w:tcPr>
          <w:p w14:paraId="71B5DE3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3.08E-05</w:t>
            </w:r>
          </w:p>
        </w:tc>
        <w:tc>
          <w:tcPr>
            <w:tcW w:w="983" w:type="dxa"/>
            <w:tcBorders>
              <w:top w:val="single" w:sz="4" w:space="0" w:color="auto"/>
              <w:bottom w:val="nil"/>
            </w:tcBorders>
            <w:vAlign w:val="center"/>
          </w:tcPr>
          <w:p w14:paraId="691A376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4.96E-05</w:t>
            </w:r>
          </w:p>
        </w:tc>
        <w:tc>
          <w:tcPr>
            <w:tcW w:w="844" w:type="dxa"/>
            <w:tcBorders>
              <w:top w:val="single" w:sz="4" w:space="0" w:color="auto"/>
              <w:bottom w:val="nil"/>
            </w:tcBorders>
            <w:vAlign w:val="center"/>
          </w:tcPr>
          <w:p w14:paraId="2DCC1B0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0.00045</w:t>
            </w:r>
          </w:p>
        </w:tc>
        <w:tc>
          <w:tcPr>
            <w:tcW w:w="842" w:type="dxa"/>
            <w:tcBorders>
              <w:top w:val="single" w:sz="4" w:space="0" w:color="auto"/>
              <w:bottom w:val="nil"/>
            </w:tcBorders>
            <w:vAlign w:val="center"/>
          </w:tcPr>
          <w:p w14:paraId="0A3670C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1.78E-07</w:t>
            </w:r>
          </w:p>
        </w:tc>
        <w:tc>
          <w:tcPr>
            <w:tcW w:w="844" w:type="dxa"/>
            <w:tcBorders>
              <w:top w:val="single" w:sz="4" w:space="0" w:color="auto"/>
              <w:bottom w:val="nil"/>
            </w:tcBorders>
            <w:vAlign w:val="center"/>
          </w:tcPr>
          <w:p w14:paraId="65915ED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1.66E-06</w:t>
            </w:r>
          </w:p>
        </w:tc>
        <w:tc>
          <w:tcPr>
            <w:tcW w:w="842" w:type="dxa"/>
            <w:tcBorders>
              <w:top w:val="single" w:sz="4" w:space="0" w:color="auto"/>
              <w:bottom w:val="nil"/>
            </w:tcBorders>
            <w:vAlign w:val="center"/>
          </w:tcPr>
          <w:p w14:paraId="14EFD15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1.13E-05</w:t>
            </w:r>
          </w:p>
        </w:tc>
        <w:tc>
          <w:tcPr>
            <w:tcW w:w="842" w:type="dxa"/>
            <w:tcBorders>
              <w:top w:val="single" w:sz="4" w:space="0" w:color="auto"/>
              <w:bottom w:val="nil"/>
            </w:tcBorders>
            <w:vAlign w:val="center"/>
          </w:tcPr>
          <w:p w14:paraId="4F3FE1A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9.99E-05</w:t>
            </w:r>
          </w:p>
        </w:tc>
      </w:tr>
      <w:tr w:rsidR="000C2B59" w:rsidRPr="00EA2D5A" w14:paraId="2314004A" w14:textId="77777777" w:rsidTr="006F2DF5">
        <w:trPr>
          <w:trHeight w:val="261"/>
          <w:jc w:val="center"/>
        </w:trPr>
        <w:tc>
          <w:tcPr>
            <w:tcW w:w="417" w:type="dxa"/>
            <w:tcBorders>
              <w:top w:val="nil"/>
            </w:tcBorders>
            <w:vAlign w:val="center"/>
          </w:tcPr>
          <w:p w14:paraId="3BF07DBD"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w:t>
            </w:r>
          </w:p>
        </w:tc>
        <w:tc>
          <w:tcPr>
            <w:tcW w:w="983" w:type="dxa"/>
            <w:tcBorders>
              <w:top w:val="nil"/>
            </w:tcBorders>
            <w:vAlign w:val="center"/>
          </w:tcPr>
          <w:p w14:paraId="1414A11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1.03E-05</w:t>
            </w:r>
          </w:p>
        </w:tc>
        <w:tc>
          <w:tcPr>
            <w:tcW w:w="843" w:type="dxa"/>
            <w:tcBorders>
              <w:top w:val="nil"/>
            </w:tcBorders>
            <w:vAlign w:val="center"/>
          </w:tcPr>
          <w:p w14:paraId="7675AD2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9.73E-05</w:t>
            </w:r>
          </w:p>
        </w:tc>
        <w:tc>
          <w:tcPr>
            <w:tcW w:w="984" w:type="dxa"/>
            <w:tcBorders>
              <w:top w:val="nil"/>
            </w:tcBorders>
            <w:vAlign w:val="center"/>
          </w:tcPr>
          <w:p w14:paraId="1B7F8B6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4.20E-06</w:t>
            </w:r>
          </w:p>
        </w:tc>
        <w:tc>
          <w:tcPr>
            <w:tcW w:w="843" w:type="dxa"/>
            <w:tcBorders>
              <w:top w:val="nil"/>
            </w:tcBorders>
            <w:vAlign w:val="center"/>
          </w:tcPr>
          <w:p w14:paraId="0714B68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3.96E-05</w:t>
            </w:r>
          </w:p>
        </w:tc>
        <w:tc>
          <w:tcPr>
            <w:tcW w:w="983" w:type="dxa"/>
            <w:tcBorders>
              <w:top w:val="nil"/>
            </w:tcBorders>
            <w:vAlign w:val="center"/>
          </w:tcPr>
          <w:p w14:paraId="40AB426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6.90E-05</w:t>
            </w:r>
          </w:p>
        </w:tc>
        <w:tc>
          <w:tcPr>
            <w:tcW w:w="844" w:type="dxa"/>
            <w:tcBorders>
              <w:top w:val="nil"/>
            </w:tcBorders>
            <w:vAlign w:val="center"/>
          </w:tcPr>
          <w:p w14:paraId="051EDF0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0.00075</w:t>
            </w:r>
          </w:p>
        </w:tc>
        <w:tc>
          <w:tcPr>
            <w:tcW w:w="842" w:type="dxa"/>
            <w:tcBorders>
              <w:top w:val="nil"/>
            </w:tcBorders>
            <w:vAlign w:val="center"/>
          </w:tcPr>
          <w:p w14:paraId="0C5DF9B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2.08E-07</w:t>
            </w:r>
          </w:p>
        </w:tc>
        <w:tc>
          <w:tcPr>
            <w:tcW w:w="844" w:type="dxa"/>
            <w:tcBorders>
              <w:top w:val="nil"/>
            </w:tcBorders>
            <w:vAlign w:val="center"/>
          </w:tcPr>
          <w:p w14:paraId="0C40A3F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1.96E-06</w:t>
            </w:r>
          </w:p>
        </w:tc>
        <w:tc>
          <w:tcPr>
            <w:tcW w:w="842" w:type="dxa"/>
            <w:tcBorders>
              <w:top w:val="nil"/>
            </w:tcBorders>
            <w:vAlign w:val="center"/>
          </w:tcPr>
          <w:p w14:paraId="26DFEC9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1.39E-05</w:t>
            </w:r>
          </w:p>
        </w:tc>
        <w:tc>
          <w:tcPr>
            <w:tcW w:w="842" w:type="dxa"/>
            <w:tcBorders>
              <w:top w:val="nil"/>
            </w:tcBorders>
            <w:vAlign w:val="center"/>
          </w:tcPr>
          <w:p w14:paraId="778421D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0.00016</w:t>
            </w:r>
          </w:p>
        </w:tc>
      </w:tr>
      <w:tr w:rsidR="000C2B59" w:rsidRPr="00EA2D5A" w14:paraId="5A71A50D" w14:textId="77777777" w:rsidTr="006F2DF5">
        <w:trPr>
          <w:trHeight w:val="261"/>
          <w:jc w:val="center"/>
        </w:trPr>
        <w:tc>
          <w:tcPr>
            <w:tcW w:w="417" w:type="dxa"/>
            <w:vAlign w:val="center"/>
          </w:tcPr>
          <w:p w14:paraId="515BEB07"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3</w:t>
            </w:r>
          </w:p>
        </w:tc>
        <w:tc>
          <w:tcPr>
            <w:tcW w:w="983" w:type="dxa"/>
            <w:vAlign w:val="center"/>
          </w:tcPr>
          <w:p w14:paraId="4E5444B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5.08E-06</w:t>
            </w:r>
          </w:p>
        </w:tc>
        <w:tc>
          <w:tcPr>
            <w:tcW w:w="843" w:type="dxa"/>
            <w:vAlign w:val="center"/>
          </w:tcPr>
          <w:p w14:paraId="11DCB37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4.82E-05</w:t>
            </w:r>
          </w:p>
        </w:tc>
        <w:tc>
          <w:tcPr>
            <w:tcW w:w="984" w:type="dxa"/>
            <w:vAlign w:val="center"/>
          </w:tcPr>
          <w:p w14:paraId="5ADCA7C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3.15E-06</w:t>
            </w:r>
          </w:p>
        </w:tc>
        <w:tc>
          <w:tcPr>
            <w:tcW w:w="843" w:type="dxa"/>
            <w:vAlign w:val="center"/>
          </w:tcPr>
          <w:p w14:paraId="5E1E54B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2.96E-05</w:t>
            </w:r>
          </w:p>
        </w:tc>
        <w:tc>
          <w:tcPr>
            <w:tcW w:w="983" w:type="dxa"/>
            <w:vAlign w:val="center"/>
          </w:tcPr>
          <w:p w14:paraId="4CA3CF6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3.81E-05</w:t>
            </w:r>
          </w:p>
        </w:tc>
        <w:tc>
          <w:tcPr>
            <w:tcW w:w="844" w:type="dxa"/>
            <w:vAlign w:val="center"/>
          </w:tcPr>
          <w:p w14:paraId="4357CE9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0.00041</w:t>
            </w:r>
          </w:p>
        </w:tc>
        <w:tc>
          <w:tcPr>
            <w:tcW w:w="842" w:type="dxa"/>
            <w:vAlign w:val="center"/>
          </w:tcPr>
          <w:p w14:paraId="1A9CAD6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1.81E-07</w:t>
            </w:r>
          </w:p>
        </w:tc>
        <w:tc>
          <w:tcPr>
            <w:tcW w:w="844" w:type="dxa"/>
            <w:vAlign w:val="center"/>
          </w:tcPr>
          <w:p w14:paraId="07B6082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1.70E-06</w:t>
            </w:r>
          </w:p>
        </w:tc>
        <w:tc>
          <w:tcPr>
            <w:tcW w:w="842" w:type="dxa"/>
            <w:vAlign w:val="center"/>
          </w:tcPr>
          <w:p w14:paraId="6D6302E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8.63E-06</w:t>
            </w:r>
          </w:p>
        </w:tc>
        <w:tc>
          <w:tcPr>
            <w:tcW w:w="842" w:type="dxa"/>
            <w:vAlign w:val="center"/>
          </w:tcPr>
          <w:p w14:paraId="0A72354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9.95E-05</w:t>
            </w:r>
          </w:p>
        </w:tc>
      </w:tr>
      <w:tr w:rsidR="000C2B59" w:rsidRPr="00EA2D5A" w14:paraId="2E35B3D2" w14:textId="77777777" w:rsidTr="006F2DF5">
        <w:trPr>
          <w:trHeight w:val="282"/>
          <w:jc w:val="center"/>
        </w:trPr>
        <w:tc>
          <w:tcPr>
            <w:tcW w:w="417" w:type="dxa"/>
            <w:vAlign w:val="center"/>
          </w:tcPr>
          <w:p w14:paraId="54D5C487"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4</w:t>
            </w:r>
          </w:p>
        </w:tc>
        <w:tc>
          <w:tcPr>
            <w:tcW w:w="983" w:type="dxa"/>
            <w:vAlign w:val="center"/>
          </w:tcPr>
          <w:p w14:paraId="27E162F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1.89E-05</w:t>
            </w:r>
          </w:p>
        </w:tc>
        <w:tc>
          <w:tcPr>
            <w:tcW w:w="843" w:type="dxa"/>
            <w:vAlign w:val="center"/>
          </w:tcPr>
          <w:p w14:paraId="0C9E2AC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0.00018</w:t>
            </w:r>
          </w:p>
        </w:tc>
        <w:tc>
          <w:tcPr>
            <w:tcW w:w="984" w:type="dxa"/>
            <w:vAlign w:val="center"/>
          </w:tcPr>
          <w:p w14:paraId="2ADB924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4.80E-06</w:t>
            </w:r>
          </w:p>
        </w:tc>
        <w:tc>
          <w:tcPr>
            <w:tcW w:w="843" w:type="dxa"/>
            <w:vAlign w:val="center"/>
          </w:tcPr>
          <w:p w14:paraId="44873E9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4.51E-05</w:t>
            </w:r>
          </w:p>
        </w:tc>
        <w:tc>
          <w:tcPr>
            <w:tcW w:w="983" w:type="dxa"/>
            <w:vAlign w:val="center"/>
          </w:tcPr>
          <w:p w14:paraId="1378819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9.76E-05</w:t>
            </w:r>
          </w:p>
        </w:tc>
        <w:tc>
          <w:tcPr>
            <w:tcW w:w="844" w:type="dxa"/>
            <w:vAlign w:val="center"/>
          </w:tcPr>
          <w:p w14:paraId="111159A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0.00106</w:t>
            </w:r>
          </w:p>
        </w:tc>
        <w:tc>
          <w:tcPr>
            <w:tcW w:w="842" w:type="dxa"/>
            <w:vAlign w:val="center"/>
          </w:tcPr>
          <w:p w14:paraId="61A9FC1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2.43E-07</w:t>
            </w:r>
          </w:p>
        </w:tc>
        <w:tc>
          <w:tcPr>
            <w:tcW w:w="844" w:type="dxa"/>
            <w:vAlign w:val="center"/>
          </w:tcPr>
          <w:p w14:paraId="5137F72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2.28E-06</w:t>
            </w:r>
          </w:p>
        </w:tc>
        <w:tc>
          <w:tcPr>
            <w:tcW w:w="842" w:type="dxa"/>
            <w:vAlign w:val="center"/>
          </w:tcPr>
          <w:p w14:paraId="6B12AC3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2.73E-05</w:t>
            </w:r>
          </w:p>
        </w:tc>
        <w:tc>
          <w:tcPr>
            <w:tcW w:w="842" w:type="dxa"/>
            <w:vAlign w:val="center"/>
          </w:tcPr>
          <w:p w14:paraId="4665107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0.00031</w:t>
            </w:r>
          </w:p>
        </w:tc>
      </w:tr>
      <w:tr w:rsidR="000C2B59" w:rsidRPr="00EA2D5A" w14:paraId="58A3B89A" w14:textId="77777777" w:rsidTr="006F2DF5">
        <w:trPr>
          <w:trHeight w:val="261"/>
          <w:jc w:val="center"/>
        </w:trPr>
        <w:tc>
          <w:tcPr>
            <w:tcW w:w="417" w:type="dxa"/>
            <w:vAlign w:val="center"/>
          </w:tcPr>
          <w:p w14:paraId="5D404C2A"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5</w:t>
            </w:r>
          </w:p>
        </w:tc>
        <w:tc>
          <w:tcPr>
            <w:tcW w:w="983" w:type="dxa"/>
            <w:vAlign w:val="center"/>
          </w:tcPr>
          <w:p w14:paraId="06B6CF0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6.62E-06</w:t>
            </w:r>
          </w:p>
        </w:tc>
        <w:tc>
          <w:tcPr>
            <w:tcW w:w="843" w:type="dxa"/>
            <w:vAlign w:val="center"/>
          </w:tcPr>
          <w:p w14:paraId="2E3155B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6.27E-05</w:t>
            </w:r>
          </w:p>
        </w:tc>
        <w:tc>
          <w:tcPr>
            <w:tcW w:w="984" w:type="dxa"/>
            <w:vAlign w:val="center"/>
          </w:tcPr>
          <w:p w14:paraId="35B18E2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4.81E-06</w:t>
            </w:r>
          </w:p>
        </w:tc>
        <w:tc>
          <w:tcPr>
            <w:tcW w:w="843" w:type="dxa"/>
            <w:vAlign w:val="center"/>
          </w:tcPr>
          <w:p w14:paraId="77A7CEC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4.52E-05</w:t>
            </w:r>
          </w:p>
        </w:tc>
        <w:tc>
          <w:tcPr>
            <w:tcW w:w="983" w:type="dxa"/>
            <w:vAlign w:val="center"/>
          </w:tcPr>
          <w:p w14:paraId="7BB57DB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7.81E-05</w:t>
            </w:r>
          </w:p>
        </w:tc>
        <w:tc>
          <w:tcPr>
            <w:tcW w:w="844" w:type="dxa"/>
            <w:vAlign w:val="center"/>
          </w:tcPr>
          <w:p w14:paraId="7CA5B1D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0.00085</w:t>
            </w:r>
          </w:p>
        </w:tc>
        <w:tc>
          <w:tcPr>
            <w:tcW w:w="842" w:type="dxa"/>
            <w:vAlign w:val="center"/>
          </w:tcPr>
          <w:p w14:paraId="7BA3B05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2.56E-07</w:t>
            </w:r>
          </w:p>
        </w:tc>
        <w:tc>
          <w:tcPr>
            <w:tcW w:w="844" w:type="dxa"/>
            <w:vAlign w:val="center"/>
          </w:tcPr>
          <w:p w14:paraId="51B1A8F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2.41E-06</w:t>
            </w:r>
          </w:p>
        </w:tc>
        <w:tc>
          <w:tcPr>
            <w:tcW w:w="842" w:type="dxa"/>
            <w:vAlign w:val="center"/>
          </w:tcPr>
          <w:p w14:paraId="27ACDD9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2.95E-05</w:t>
            </w:r>
          </w:p>
        </w:tc>
        <w:tc>
          <w:tcPr>
            <w:tcW w:w="842" w:type="dxa"/>
            <w:vAlign w:val="center"/>
          </w:tcPr>
          <w:p w14:paraId="2DBD77A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0.00034</w:t>
            </w:r>
          </w:p>
        </w:tc>
      </w:tr>
      <w:tr w:rsidR="000C2B59" w:rsidRPr="00EA2D5A" w14:paraId="6B7102E4" w14:textId="77777777" w:rsidTr="006F2DF5">
        <w:trPr>
          <w:trHeight w:val="261"/>
          <w:jc w:val="center"/>
        </w:trPr>
        <w:tc>
          <w:tcPr>
            <w:tcW w:w="417" w:type="dxa"/>
            <w:vAlign w:val="center"/>
          </w:tcPr>
          <w:p w14:paraId="1BEDC69C"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6</w:t>
            </w:r>
          </w:p>
        </w:tc>
        <w:tc>
          <w:tcPr>
            <w:tcW w:w="983" w:type="dxa"/>
            <w:vAlign w:val="center"/>
          </w:tcPr>
          <w:p w14:paraId="0BE9204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3.34E-06</w:t>
            </w:r>
          </w:p>
        </w:tc>
        <w:tc>
          <w:tcPr>
            <w:tcW w:w="843" w:type="dxa"/>
            <w:vAlign w:val="center"/>
          </w:tcPr>
          <w:p w14:paraId="0987C97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3.16E-05</w:t>
            </w:r>
          </w:p>
        </w:tc>
        <w:tc>
          <w:tcPr>
            <w:tcW w:w="984" w:type="dxa"/>
            <w:vAlign w:val="center"/>
          </w:tcPr>
          <w:p w14:paraId="394992C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7.19E-06</w:t>
            </w:r>
          </w:p>
        </w:tc>
        <w:tc>
          <w:tcPr>
            <w:tcW w:w="843" w:type="dxa"/>
            <w:vAlign w:val="center"/>
          </w:tcPr>
          <w:p w14:paraId="568FE7D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6.76E-05</w:t>
            </w:r>
          </w:p>
        </w:tc>
        <w:tc>
          <w:tcPr>
            <w:tcW w:w="983" w:type="dxa"/>
            <w:vAlign w:val="center"/>
          </w:tcPr>
          <w:p w14:paraId="69BE8C0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0.00010</w:t>
            </w:r>
          </w:p>
        </w:tc>
        <w:tc>
          <w:tcPr>
            <w:tcW w:w="844" w:type="dxa"/>
            <w:vAlign w:val="center"/>
          </w:tcPr>
          <w:p w14:paraId="4E0FEA9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0.0011</w:t>
            </w:r>
          </w:p>
        </w:tc>
        <w:tc>
          <w:tcPr>
            <w:tcW w:w="842" w:type="dxa"/>
            <w:vAlign w:val="center"/>
          </w:tcPr>
          <w:p w14:paraId="53A6DC0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8.05E-07</w:t>
            </w:r>
          </w:p>
        </w:tc>
        <w:tc>
          <w:tcPr>
            <w:tcW w:w="844" w:type="dxa"/>
            <w:vAlign w:val="center"/>
          </w:tcPr>
          <w:p w14:paraId="43549F9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7.56E-06</w:t>
            </w:r>
          </w:p>
        </w:tc>
        <w:tc>
          <w:tcPr>
            <w:tcW w:w="842" w:type="dxa"/>
            <w:vAlign w:val="center"/>
          </w:tcPr>
          <w:p w14:paraId="207C090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5.74E-05</w:t>
            </w:r>
          </w:p>
        </w:tc>
        <w:tc>
          <w:tcPr>
            <w:tcW w:w="842" w:type="dxa"/>
            <w:vAlign w:val="center"/>
          </w:tcPr>
          <w:p w14:paraId="5174085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0.00066</w:t>
            </w:r>
          </w:p>
        </w:tc>
      </w:tr>
      <w:tr w:rsidR="000C2B59" w:rsidRPr="00EA2D5A" w14:paraId="3E38DCF6" w14:textId="77777777" w:rsidTr="006F2DF5">
        <w:trPr>
          <w:trHeight w:val="261"/>
          <w:jc w:val="center"/>
        </w:trPr>
        <w:tc>
          <w:tcPr>
            <w:tcW w:w="417" w:type="dxa"/>
            <w:vAlign w:val="center"/>
          </w:tcPr>
          <w:p w14:paraId="6988C662"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7</w:t>
            </w:r>
          </w:p>
        </w:tc>
        <w:tc>
          <w:tcPr>
            <w:tcW w:w="983" w:type="dxa"/>
            <w:vAlign w:val="center"/>
          </w:tcPr>
          <w:p w14:paraId="3F2F8A9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5.03E-06</w:t>
            </w:r>
          </w:p>
        </w:tc>
        <w:tc>
          <w:tcPr>
            <w:tcW w:w="843" w:type="dxa"/>
            <w:vAlign w:val="center"/>
          </w:tcPr>
          <w:p w14:paraId="1DE5DA9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4.77E-05</w:t>
            </w:r>
          </w:p>
        </w:tc>
        <w:tc>
          <w:tcPr>
            <w:tcW w:w="984" w:type="dxa"/>
            <w:vAlign w:val="center"/>
          </w:tcPr>
          <w:p w14:paraId="1600A59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7.81E-06</w:t>
            </w:r>
          </w:p>
        </w:tc>
        <w:tc>
          <w:tcPr>
            <w:tcW w:w="843" w:type="dxa"/>
            <w:vAlign w:val="center"/>
          </w:tcPr>
          <w:p w14:paraId="31DE0CB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7.34E-05</w:t>
            </w:r>
          </w:p>
        </w:tc>
        <w:tc>
          <w:tcPr>
            <w:tcW w:w="983" w:type="dxa"/>
            <w:vAlign w:val="center"/>
          </w:tcPr>
          <w:p w14:paraId="2E9AA76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6.91E-05</w:t>
            </w:r>
          </w:p>
        </w:tc>
        <w:tc>
          <w:tcPr>
            <w:tcW w:w="844" w:type="dxa"/>
            <w:vAlign w:val="center"/>
          </w:tcPr>
          <w:p w14:paraId="7E156CA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0.00075</w:t>
            </w:r>
          </w:p>
        </w:tc>
        <w:tc>
          <w:tcPr>
            <w:tcW w:w="842" w:type="dxa"/>
            <w:vAlign w:val="center"/>
          </w:tcPr>
          <w:p w14:paraId="16F6A9D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5.14E-07</w:t>
            </w:r>
          </w:p>
        </w:tc>
        <w:tc>
          <w:tcPr>
            <w:tcW w:w="844" w:type="dxa"/>
            <w:vAlign w:val="center"/>
          </w:tcPr>
          <w:p w14:paraId="0FDDC51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4.83E-06</w:t>
            </w:r>
          </w:p>
        </w:tc>
        <w:tc>
          <w:tcPr>
            <w:tcW w:w="842" w:type="dxa"/>
            <w:vAlign w:val="center"/>
          </w:tcPr>
          <w:p w14:paraId="49DDE69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3.94E-05</w:t>
            </w:r>
          </w:p>
        </w:tc>
        <w:tc>
          <w:tcPr>
            <w:tcW w:w="842" w:type="dxa"/>
            <w:vAlign w:val="center"/>
          </w:tcPr>
          <w:p w14:paraId="60E4A27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0.00045</w:t>
            </w:r>
          </w:p>
        </w:tc>
      </w:tr>
      <w:tr w:rsidR="000C2B59" w:rsidRPr="00EA2D5A" w14:paraId="2D757F77" w14:textId="77777777" w:rsidTr="006F2DF5">
        <w:trPr>
          <w:trHeight w:val="282"/>
          <w:jc w:val="center"/>
        </w:trPr>
        <w:tc>
          <w:tcPr>
            <w:tcW w:w="417" w:type="dxa"/>
            <w:vAlign w:val="center"/>
          </w:tcPr>
          <w:p w14:paraId="26819246"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8</w:t>
            </w:r>
          </w:p>
        </w:tc>
        <w:tc>
          <w:tcPr>
            <w:tcW w:w="983" w:type="dxa"/>
            <w:vAlign w:val="center"/>
          </w:tcPr>
          <w:p w14:paraId="53D5572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5.90E-06</w:t>
            </w:r>
          </w:p>
        </w:tc>
        <w:tc>
          <w:tcPr>
            <w:tcW w:w="843" w:type="dxa"/>
            <w:vAlign w:val="center"/>
          </w:tcPr>
          <w:p w14:paraId="3A7D573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5.59E-05</w:t>
            </w:r>
          </w:p>
        </w:tc>
        <w:tc>
          <w:tcPr>
            <w:tcW w:w="984" w:type="dxa"/>
            <w:vAlign w:val="center"/>
          </w:tcPr>
          <w:p w14:paraId="758705C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9.71E-06</w:t>
            </w:r>
          </w:p>
        </w:tc>
        <w:tc>
          <w:tcPr>
            <w:tcW w:w="843" w:type="dxa"/>
            <w:vAlign w:val="center"/>
          </w:tcPr>
          <w:p w14:paraId="57F6BE9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9.13E-05</w:t>
            </w:r>
          </w:p>
        </w:tc>
        <w:tc>
          <w:tcPr>
            <w:tcW w:w="983" w:type="dxa"/>
            <w:vAlign w:val="center"/>
          </w:tcPr>
          <w:p w14:paraId="2FF9E84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4.72E-05</w:t>
            </w:r>
          </w:p>
        </w:tc>
        <w:tc>
          <w:tcPr>
            <w:tcW w:w="844" w:type="dxa"/>
            <w:vAlign w:val="center"/>
          </w:tcPr>
          <w:p w14:paraId="2151456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0.00051</w:t>
            </w:r>
          </w:p>
        </w:tc>
        <w:tc>
          <w:tcPr>
            <w:tcW w:w="842" w:type="dxa"/>
            <w:vAlign w:val="center"/>
          </w:tcPr>
          <w:p w14:paraId="45DFAD0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7.84E-07</w:t>
            </w:r>
          </w:p>
        </w:tc>
        <w:tc>
          <w:tcPr>
            <w:tcW w:w="844" w:type="dxa"/>
            <w:vAlign w:val="center"/>
          </w:tcPr>
          <w:p w14:paraId="30FD92A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7.36E-06</w:t>
            </w:r>
          </w:p>
        </w:tc>
        <w:tc>
          <w:tcPr>
            <w:tcW w:w="842" w:type="dxa"/>
            <w:vAlign w:val="center"/>
          </w:tcPr>
          <w:p w14:paraId="0AEFD17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1.99E-05</w:t>
            </w:r>
          </w:p>
        </w:tc>
        <w:tc>
          <w:tcPr>
            <w:tcW w:w="842" w:type="dxa"/>
            <w:vAlign w:val="center"/>
          </w:tcPr>
          <w:p w14:paraId="2D443A1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0.00023</w:t>
            </w:r>
          </w:p>
        </w:tc>
      </w:tr>
      <w:tr w:rsidR="000C2B59" w:rsidRPr="00EA2D5A" w14:paraId="68FB9C2A" w14:textId="77777777" w:rsidTr="006F2DF5">
        <w:trPr>
          <w:trHeight w:val="261"/>
          <w:jc w:val="center"/>
        </w:trPr>
        <w:tc>
          <w:tcPr>
            <w:tcW w:w="417" w:type="dxa"/>
            <w:vAlign w:val="center"/>
          </w:tcPr>
          <w:p w14:paraId="0FA7BC6B"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9</w:t>
            </w:r>
          </w:p>
        </w:tc>
        <w:tc>
          <w:tcPr>
            <w:tcW w:w="983" w:type="dxa"/>
            <w:vAlign w:val="center"/>
          </w:tcPr>
          <w:p w14:paraId="30F4139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1.02E-05</w:t>
            </w:r>
          </w:p>
        </w:tc>
        <w:tc>
          <w:tcPr>
            <w:tcW w:w="843" w:type="dxa"/>
            <w:vAlign w:val="center"/>
          </w:tcPr>
          <w:p w14:paraId="1EA03C9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9.70E-05</w:t>
            </w:r>
          </w:p>
        </w:tc>
        <w:tc>
          <w:tcPr>
            <w:tcW w:w="984" w:type="dxa"/>
            <w:vAlign w:val="center"/>
          </w:tcPr>
          <w:p w14:paraId="0441DB5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4.52E-06</w:t>
            </w:r>
          </w:p>
        </w:tc>
        <w:tc>
          <w:tcPr>
            <w:tcW w:w="843" w:type="dxa"/>
            <w:vAlign w:val="center"/>
          </w:tcPr>
          <w:p w14:paraId="6D88EBC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4.25E-05</w:t>
            </w:r>
          </w:p>
        </w:tc>
        <w:tc>
          <w:tcPr>
            <w:tcW w:w="983" w:type="dxa"/>
            <w:vAlign w:val="center"/>
          </w:tcPr>
          <w:p w14:paraId="38C91FB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6.10E-05</w:t>
            </w:r>
          </w:p>
        </w:tc>
        <w:tc>
          <w:tcPr>
            <w:tcW w:w="844" w:type="dxa"/>
            <w:vAlign w:val="center"/>
          </w:tcPr>
          <w:p w14:paraId="16D23F7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0.00066</w:t>
            </w:r>
          </w:p>
        </w:tc>
        <w:tc>
          <w:tcPr>
            <w:tcW w:w="842" w:type="dxa"/>
            <w:vAlign w:val="center"/>
          </w:tcPr>
          <w:p w14:paraId="1AD89FF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5.03E-07</w:t>
            </w:r>
          </w:p>
        </w:tc>
        <w:tc>
          <w:tcPr>
            <w:tcW w:w="844" w:type="dxa"/>
            <w:vAlign w:val="center"/>
          </w:tcPr>
          <w:p w14:paraId="037E101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4.72E-06</w:t>
            </w:r>
          </w:p>
        </w:tc>
        <w:tc>
          <w:tcPr>
            <w:tcW w:w="842" w:type="dxa"/>
            <w:vAlign w:val="center"/>
          </w:tcPr>
          <w:p w14:paraId="163B124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1.68E-05</w:t>
            </w:r>
          </w:p>
        </w:tc>
        <w:tc>
          <w:tcPr>
            <w:tcW w:w="842" w:type="dxa"/>
            <w:vAlign w:val="center"/>
          </w:tcPr>
          <w:p w14:paraId="7338E6D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0.00019</w:t>
            </w:r>
          </w:p>
        </w:tc>
      </w:tr>
      <w:tr w:rsidR="000C2B59" w:rsidRPr="00EA2D5A" w14:paraId="284A53C1" w14:textId="77777777" w:rsidTr="006F2DF5">
        <w:trPr>
          <w:trHeight w:val="105"/>
          <w:jc w:val="center"/>
        </w:trPr>
        <w:tc>
          <w:tcPr>
            <w:tcW w:w="417" w:type="dxa"/>
            <w:vAlign w:val="center"/>
          </w:tcPr>
          <w:p w14:paraId="17A2F8F6"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10</w:t>
            </w:r>
          </w:p>
        </w:tc>
        <w:tc>
          <w:tcPr>
            <w:tcW w:w="983" w:type="dxa"/>
            <w:vAlign w:val="center"/>
          </w:tcPr>
          <w:p w14:paraId="6235B8F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1.13E-05</w:t>
            </w:r>
          </w:p>
        </w:tc>
        <w:tc>
          <w:tcPr>
            <w:tcW w:w="843" w:type="dxa"/>
            <w:vAlign w:val="center"/>
          </w:tcPr>
          <w:p w14:paraId="42053C5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0.00011</w:t>
            </w:r>
          </w:p>
        </w:tc>
        <w:tc>
          <w:tcPr>
            <w:tcW w:w="984" w:type="dxa"/>
            <w:vAlign w:val="center"/>
          </w:tcPr>
          <w:p w14:paraId="5DE884F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4.73E-06</w:t>
            </w:r>
          </w:p>
        </w:tc>
        <w:tc>
          <w:tcPr>
            <w:tcW w:w="843" w:type="dxa"/>
            <w:vAlign w:val="center"/>
          </w:tcPr>
          <w:p w14:paraId="3C41A36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4.45E-05</w:t>
            </w:r>
          </w:p>
        </w:tc>
        <w:tc>
          <w:tcPr>
            <w:tcW w:w="983" w:type="dxa"/>
            <w:vAlign w:val="center"/>
          </w:tcPr>
          <w:p w14:paraId="3D26EF6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7.24E-05</w:t>
            </w:r>
          </w:p>
        </w:tc>
        <w:tc>
          <w:tcPr>
            <w:tcW w:w="844" w:type="dxa"/>
            <w:vAlign w:val="center"/>
          </w:tcPr>
          <w:p w14:paraId="19BA15D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0.00079</w:t>
            </w:r>
          </w:p>
        </w:tc>
        <w:tc>
          <w:tcPr>
            <w:tcW w:w="842" w:type="dxa"/>
            <w:vAlign w:val="center"/>
          </w:tcPr>
          <w:p w14:paraId="12E5668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3.81E-07</w:t>
            </w:r>
          </w:p>
        </w:tc>
        <w:tc>
          <w:tcPr>
            <w:tcW w:w="844" w:type="dxa"/>
            <w:vAlign w:val="center"/>
          </w:tcPr>
          <w:p w14:paraId="059BE99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3.58E-06</w:t>
            </w:r>
          </w:p>
        </w:tc>
        <w:tc>
          <w:tcPr>
            <w:tcW w:w="842" w:type="dxa"/>
            <w:vAlign w:val="center"/>
          </w:tcPr>
          <w:p w14:paraId="495D32C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1.81E-05</w:t>
            </w:r>
          </w:p>
        </w:tc>
        <w:tc>
          <w:tcPr>
            <w:tcW w:w="842" w:type="dxa"/>
            <w:vAlign w:val="center"/>
          </w:tcPr>
          <w:p w14:paraId="1772C05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0.00021</w:t>
            </w:r>
          </w:p>
        </w:tc>
      </w:tr>
      <w:tr w:rsidR="000C2B59" w:rsidRPr="00EA2D5A" w14:paraId="3B67A201" w14:textId="77777777" w:rsidTr="006F2DF5">
        <w:trPr>
          <w:trHeight w:val="261"/>
          <w:jc w:val="center"/>
        </w:trPr>
        <w:tc>
          <w:tcPr>
            <w:tcW w:w="417" w:type="dxa"/>
            <w:vAlign w:val="center"/>
          </w:tcPr>
          <w:p w14:paraId="467BCDC8"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11</w:t>
            </w:r>
          </w:p>
        </w:tc>
        <w:tc>
          <w:tcPr>
            <w:tcW w:w="983" w:type="dxa"/>
            <w:vAlign w:val="center"/>
          </w:tcPr>
          <w:p w14:paraId="1692541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7.80E-06</w:t>
            </w:r>
          </w:p>
        </w:tc>
        <w:tc>
          <w:tcPr>
            <w:tcW w:w="843" w:type="dxa"/>
            <w:vAlign w:val="center"/>
          </w:tcPr>
          <w:p w14:paraId="06B1A9F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7.4E-05</w:t>
            </w:r>
          </w:p>
        </w:tc>
        <w:tc>
          <w:tcPr>
            <w:tcW w:w="984" w:type="dxa"/>
            <w:vAlign w:val="center"/>
          </w:tcPr>
          <w:p w14:paraId="68D1280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3.18E-06</w:t>
            </w:r>
          </w:p>
        </w:tc>
        <w:tc>
          <w:tcPr>
            <w:tcW w:w="843" w:type="dxa"/>
            <w:vAlign w:val="center"/>
          </w:tcPr>
          <w:p w14:paraId="3AF8F46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2.99E-05</w:t>
            </w:r>
          </w:p>
        </w:tc>
        <w:tc>
          <w:tcPr>
            <w:tcW w:w="983" w:type="dxa"/>
            <w:vAlign w:val="center"/>
          </w:tcPr>
          <w:p w14:paraId="7BC4C9D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4.44E-05</w:t>
            </w:r>
          </w:p>
        </w:tc>
        <w:tc>
          <w:tcPr>
            <w:tcW w:w="844" w:type="dxa"/>
            <w:vAlign w:val="center"/>
          </w:tcPr>
          <w:p w14:paraId="477F2BD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0.00048</w:t>
            </w:r>
          </w:p>
        </w:tc>
        <w:tc>
          <w:tcPr>
            <w:tcW w:w="842" w:type="dxa"/>
            <w:vAlign w:val="center"/>
          </w:tcPr>
          <w:p w14:paraId="74C0E97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2.37E-07</w:t>
            </w:r>
          </w:p>
        </w:tc>
        <w:tc>
          <w:tcPr>
            <w:tcW w:w="844" w:type="dxa"/>
            <w:vAlign w:val="center"/>
          </w:tcPr>
          <w:p w14:paraId="27CA1DD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2.23E-06</w:t>
            </w:r>
          </w:p>
        </w:tc>
        <w:tc>
          <w:tcPr>
            <w:tcW w:w="842" w:type="dxa"/>
            <w:vAlign w:val="center"/>
          </w:tcPr>
          <w:p w14:paraId="0FE80BF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1.33E-05</w:t>
            </w:r>
          </w:p>
        </w:tc>
        <w:tc>
          <w:tcPr>
            <w:tcW w:w="842" w:type="dxa"/>
            <w:vAlign w:val="center"/>
          </w:tcPr>
          <w:p w14:paraId="541EC49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0.00015</w:t>
            </w:r>
          </w:p>
        </w:tc>
      </w:tr>
      <w:tr w:rsidR="000C2B59" w:rsidRPr="00EA2D5A" w14:paraId="3CC0D48D" w14:textId="77777777" w:rsidTr="006F2DF5">
        <w:trPr>
          <w:trHeight w:val="282"/>
          <w:jc w:val="center"/>
        </w:trPr>
        <w:tc>
          <w:tcPr>
            <w:tcW w:w="417" w:type="dxa"/>
            <w:vAlign w:val="center"/>
          </w:tcPr>
          <w:p w14:paraId="11BEC41A"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12</w:t>
            </w:r>
          </w:p>
        </w:tc>
        <w:tc>
          <w:tcPr>
            <w:tcW w:w="983" w:type="dxa"/>
            <w:vAlign w:val="center"/>
          </w:tcPr>
          <w:p w14:paraId="5E75D4B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6.48E-06</w:t>
            </w:r>
          </w:p>
        </w:tc>
        <w:tc>
          <w:tcPr>
            <w:tcW w:w="843" w:type="dxa"/>
            <w:vAlign w:val="center"/>
          </w:tcPr>
          <w:p w14:paraId="696E3DF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6.15E-05</w:t>
            </w:r>
          </w:p>
        </w:tc>
        <w:tc>
          <w:tcPr>
            <w:tcW w:w="984" w:type="dxa"/>
            <w:vAlign w:val="center"/>
          </w:tcPr>
          <w:p w14:paraId="454BB2C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3.08E-06</w:t>
            </w:r>
          </w:p>
        </w:tc>
        <w:tc>
          <w:tcPr>
            <w:tcW w:w="843" w:type="dxa"/>
            <w:vAlign w:val="center"/>
          </w:tcPr>
          <w:p w14:paraId="0417314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2.90E-05</w:t>
            </w:r>
          </w:p>
        </w:tc>
        <w:tc>
          <w:tcPr>
            <w:tcW w:w="983" w:type="dxa"/>
            <w:vAlign w:val="center"/>
          </w:tcPr>
          <w:p w14:paraId="08CB0DC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3.65E-05</w:t>
            </w:r>
          </w:p>
        </w:tc>
        <w:tc>
          <w:tcPr>
            <w:tcW w:w="844" w:type="dxa"/>
            <w:vAlign w:val="center"/>
          </w:tcPr>
          <w:p w14:paraId="70DB29C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0.00040</w:t>
            </w:r>
          </w:p>
        </w:tc>
        <w:tc>
          <w:tcPr>
            <w:tcW w:w="842" w:type="dxa"/>
            <w:vAlign w:val="center"/>
          </w:tcPr>
          <w:p w14:paraId="22DDDB5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5.03E-07</w:t>
            </w:r>
          </w:p>
        </w:tc>
        <w:tc>
          <w:tcPr>
            <w:tcW w:w="844" w:type="dxa"/>
            <w:vAlign w:val="center"/>
          </w:tcPr>
          <w:p w14:paraId="343510D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4.72E-06</w:t>
            </w:r>
          </w:p>
        </w:tc>
        <w:tc>
          <w:tcPr>
            <w:tcW w:w="842" w:type="dxa"/>
            <w:vAlign w:val="center"/>
          </w:tcPr>
          <w:p w14:paraId="72D3FFB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1.23E-05</w:t>
            </w:r>
          </w:p>
        </w:tc>
        <w:tc>
          <w:tcPr>
            <w:tcW w:w="842" w:type="dxa"/>
            <w:vAlign w:val="center"/>
          </w:tcPr>
          <w:p w14:paraId="4A04FF3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0.00014</w:t>
            </w:r>
          </w:p>
        </w:tc>
      </w:tr>
      <w:tr w:rsidR="000C2B59" w:rsidRPr="00EA2D5A" w14:paraId="08C4DA29" w14:textId="77777777" w:rsidTr="006F2DF5">
        <w:trPr>
          <w:trHeight w:val="261"/>
          <w:jc w:val="center"/>
        </w:trPr>
        <w:tc>
          <w:tcPr>
            <w:tcW w:w="417" w:type="dxa"/>
            <w:vAlign w:val="center"/>
          </w:tcPr>
          <w:p w14:paraId="4CA6F5B2"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13</w:t>
            </w:r>
          </w:p>
        </w:tc>
        <w:tc>
          <w:tcPr>
            <w:tcW w:w="983" w:type="dxa"/>
            <w:vAlign w:val="center"/>
          </w:tcPr>
          <w:p w14:paraId="3C2C8AA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3.18E-06</w:t>
            </w:r>
          </w:p>
        </w:tc>
        <w:tc>
          <w:tcPr>
            <w:tcW w:w="843" w:type="dxa"/>
            <w:vAlign w:val="center"/>
          </w:tcPr>
          <w:p w14:paraId="13CFEC1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3.02E-05</w:t>
            </w:r>
          </w:p>
        </w:tc>
        <w:tc>
          <w:tcPr>
            <w:tcW w:w="984" w:type="dxa"/>
            <w:vAlign w:val="center"/>
          </w:tcPr>
          <w:p w14:paraId="2AA18D9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3.71E-06</w:t>
            </w:r>
          </w:p>
        </w:tc>
        <w:tc>
          <w:tcPr>
            <w:tcW w:w="843" w:type="dxa"/>
            <w:vAlign w:val="center"/>
          </w:tcPr>
          <w:p w14:paraId="12C0D1A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3.49E-05</w:t>
            </w:r>
          </w:p>
        </w:tc>
        <w:tc>
          <w:tcPr>
            <w:tcW w:w="983" w:type="dxa"/>
            <w:vAlign w:val="center"/>
          </w:tcPr>
          <w:p w14:paraId="0A372B8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844" w:type="dxa"/>
            <w:vAlign w:val="center"/>
          </w:tcPr>
          <w:p w14:paraId="018D1D8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0.00128</w:t>
            </w:r>
          </w:p>
        </w:tc>
        <w:tc>
          <w:tcPr>
            <w:tcW w:w="842" w:type="dxa"/>
            <w:vAlign w:val="center"/>
          </w:tcPr>
          <w:p w14:paraId="1DB19A5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5.29E-07</w:t>
            </w:r>
          </w:p>
        </w:tc>
        <w:tc>
          <w:tcPr>
            <w:tcW w:w="844" w:type="dxa"/>
            <w:vAlign w:val="center"/>
          </w:tcPr>
          <w:p w14:paraId="417A78C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4.97E-06</w:t>
            </w:r>
          </w:p>
        </w:tc>
        <w:tc>
          <w:tcPr>
            <w:tcW w:w="842" w:type="dxa"/>
            <w:vAlign w:val="center"/>
          </w:tcPr>
          <w:p w14:paraId="1277939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1.14E-05</w:t>
            </w:r>
          </w:p>
        </w:tc>
        <w:tc>
          <w:tcPr>
            <w:tcW w:w="842" w:type="dxa"/>
            <w:vAlign w:val="center"/>
          </w:tcPr>
          <w:p w14:paraId="1064DED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0.00013</w:t>
            </w:r>
          </w:p>
        </w:tc>
      </w:tr>
      <w:tr w:rsidR="000C2B59" w:rsidRPr="00EA2D5A" w14:paraId="58080C45" w14:textId="77777777" w:rsidTr="006F2DF5">
        <w:trPr>
          <w:trHeight w:val="261"/>
          <w:jc w:val="center"/>
        </w:trPr>
        <w:tc>
          <w:tcPr>
            <w:tcW w:w="417" w:type="dxa"/>
            <w:vAlign w:val="center"/>
          </w:tcPr>
          <w:p w14:paraId="02F20F65"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14</w:t>
            </w:r>
          </w:p>
        </w:tc>
        <w:tc>
          <w:tcPr>
            <w:tcW w:w="983" w:type="dxa"/>
            <w:vAlign w:val="center"/>
          </w:tcPr>
          <w:p w14:paraId="1B45478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9.87E-06</w:t>
            </w:r>
          </w:p>
        </w:tc>
        <w:tc>
          <w:tcPr>
            <w:tcW w:w="843" w:type="dxa"/>
            <w:vAlign w:val="center"/>
          </w:tcPr>
          <w:p w14:paraId="4BD58B2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9.36E-05</w:t>
            </w:r>
          </w:p>
        </w:tc>
        <w:tc>
          <w:tcPr>
            <w:tcW w:w="984" w:type="dxa"/>
            <w:vAlign w:val="center"/>
          </w:tcPr>
          <w:p w14:paraId="5A47BC0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6.29E-06</w:t>
            </w:r>
          </w:p>
        </w:tc>
        <w:tc>
          <w:tcPr>
            <w:tcW w:w="843" w:type="dxa"/>
            <w:vAlign w:val="center"/>
          </w:tcPr>
          <w:p w14:paraId="0D05D54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5.91E-05</w:t>
            </w:r>
          </w:p>
        </w:tc>
        <w:tc>
          <w:tcPr>
            <w:tcW w:w="983" w:type="dxa"/>
            <w:vAlign w:val="center"/>
          </w:tcPr>
          <w:p w14:paraId="33D3D21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4.75E-05</w:t>
            </w:r>
          </w:p>
        </w:tc>
        <w:tc>
          <w:tcPr>
            <w:tcW w:w="844" w:type="dxa"/>
            <w:vAlign w:val="center"/>
          </w:tcPr>
          <w:p w14:paraId="6030B41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0.00052</w:t>
            </w:r>
          </w:p>
        </w:tc>
        <w:tc>
          <w:tcPr>
            <w:tcW w:w="842" w:type="dxa"/>
            <w:vAlign w:val="center"/>
          </w:tcPr>
          <w:p w14:paraId="477AE05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4.57E-07</w:t>
            </w:r>
          </w:p>
        </w:tc>
        <w:tc>
          <w:tcPr>
            <w:tcW w:w="844" w:type="dxa"/>
            <w:vAlign w:val="center"/>
          </w:tcPr>
          <w:p w14:paraId="4FFCD2E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4.29E-06</w:t>
            </w:r>
          </w:p>
        </w:tc>
        <w:tc>
          <w:tcPr>
            <w:tcW w:w="842" w:type="dxa"/>
            <w:vAlign w:val="center"/>
          </w:tcPr>
          <w:p w14:paraId="3133C05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2.34E-05</w:t>
            </w:r>
          </w:p>
        </w:tc>
        <w:tc>
          <w:tcPr>
            <w:tcW w:w="842" w:type="dxa"/>
            <w:vAlign w:val="center"/>
          </w:tcPr>
          <w:p w14:paraId="2966639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0.00027</w:t>
            </w:r>
          </w:p>
        </w:tc>
      </w:tr>
      <w:tr w:rsidR="000C2B59" w:rsidRPr="00EA2D5A" w14:paraId="5F5DB843" w14:textId="77777777" w:rsidTr="006F2DF5">
        <w:trPr>
          <w:trHeight w:val="282"/>
          <w:jc w:val="center"/>
        </w:trPr>
        <w:tc>
          <w:tcPr>
            <w:tcW w:w="417" w:type="dxa"/>
            <w:vAlign w:val="center"/>
          </w:tcPr>
          <w:p w14:paraId="47CBA089"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15</w:t>
            </w:r>
          </w:p>
        </w:tc>
        <w:tc>
          <w:tcPr>
            <w:tcW w:w="983" w:type="dxa"/>
            <w:vAlign w:val="center"/>
          </w:tcPr>
          <w:p w14:paraId="69DA901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1.25E-05</w:t>
            </w:r>
          </w:p>
        </w:tc>
        <w:tc>
          <w:tcPr>
            <w:tcW w:w="843" w:type="dxa"/>
            <w:vAlign w:val="center"/>
          </w:tcPr>
          <w:p w14:paraId="00D5D66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984" w:type="dxa"/>
            <w:vAlign w:val="center"/>
          </w:tcPr>
          <w:p w14:paraId="268E514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5.61E-06</w:t>
            </w:r>
          </w:p>
        </w:tc>
        <w:tc>
          <w:tcPr>
            <w:tcW w:w="843" w:type="dxa"/>
            <w:vAlign w:val="center"/>
          </w:tcPr>
          <w:p w14:paraId="3CD01AC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5.27E-05</w:t>
            </w:r>
          </w:p>
        </w:tc>
        <w:tc>
          <w:tcPr>
            <w:tcW w:w="983" w:type="dxa"/>
            <w:vAlign w:val="center"/>
          </w:tcPr>
          <w:p w14:paraId="16A04CC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6.04E-05</w:t>
            </w:r>
          </w:p>
        </w:tc>
        <w:tc>
          <w:tcPr>
            <w:tcW w:w="844" w:type="dxa"/>
            <w:vAlign w:val="center"/>
          </w:tcPr>
          <w:p w14:paraId="1EAE2F7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0.00066</w:t>
            </w:r>
          </w:p>
        </w:tc>
        <w:tc>
          <w:tcPr>
            <w:tcW w:w="842" w:type="dxa"/>
            <w:vAlign w:val="center"/>
          </w:tcPr>
          <w:p w14:paraId="1B605C9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7.05E-07</w:t>
            </w:r>
          </w:p>
        </w:tc>
        <w:tc>
          <w:tcPr>
            <w:tcW w:w="844" w:type="dxa"/>
            <w:vAlign w:val="center"/>
          </w:tcPr>
          <w:p w14:paraId="5ACC338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6.63E-06</w:t>
            </w:r>
          </w:p>
        </w:tc>
        <w:tc>
          <w:tcPr>
            <w:tcW w:w="842" w:type="dxa"/>
            <w:vAlign w:val="center"/>
          </w:tcPr>
          <w:p w14:paraId="66E2218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2.81E-05</w:t>
            </w:r>
          </w:p>
        </w:tc>
        <w:tc>
          <w:tcPr>
            <w:tcW w:w="842" w:type="dxa"/>
            <w:vAlign w:val="center"/>
          </w:tcPr>
          <w:p w14:paraId="0C2E180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0.00032</w:t>
            </w:r>
          </w:p>
        </w:tc>
      </w:tr>
      <w:tr w:rsidR="000C2B59" w:rsidRPr="00EA2D5A" w14:paraId="24335F8E" w14:textId="77777777" w:rsidTr="006F2DF5">
        <w:trPr>
          <w:trHeight w:val="261"/>
          <w:jc w:val="center"/>
        </w:trPr>
        <w:tc>
          <w:tcPr>
            <w:tcW w:w="417" w:type="dxa"/>
            <w:vAlign w:val="center"/>
          </w:tcPr>
          <w:p w14:paraId="2972C0C0"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16</w:t>
            </w:r>
          </w:p>
        </w:tc>
        <w:tc>
          <w:tcPr>
            <w:tcW w:w="983" w:type="dxa"/>
            <w:vAlign w:val="center"/>
          </w:tcPr>
          <w:p w14:paraId="32595A7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1.39E-05</w:t>
            </w:r>
          </w:p>
        </w:tc>
        <w:tc>
          <w:tcPr>
            <w:tcW w:w="843" w:type="dxa"/>
            <w:vAlign w:val="center"/>
          </w:tcPr>
          <w:p w14:paraId="28F17E5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0.00013</w:t>
            </w:r>
          </w:p>
        </w:tc>
        <w:tc>
          <w:tcPr>
            <w:tcW w:w="984" w:type="dxa"/>
            <w:vAlign w:val="center"/>
          </w:tcPr>
          <w:p w14:paraId="5387F4D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6.19E-06</w:t>
            </w:r>
          </w:p>
        </w:tc>
        <w:tc>
          <w:tcPr>
            <w:tcW w:w="843" w:type="dxa"/>
            <w:vAlign w:val="center"/>
          </w:tcPr>
          <w:p w14:paraId="21C9C3C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5.82E-05</w:t>
            </w:r>
          </w:p>
        </w:tc>
        <w:tc>
          <w:tcPr>
            <w:tcW w:w="983" w:type="dxa"/>
            <w:vAlign w:val="center"/>
          </w:tcPr>
          <w:p w14:paraId="5467E4E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9.20E-05</w:t>
            </w:r>
          </w:p>
        </w:tc>
        <w:tc>
          <w:tcPr>
            <w:tcW w:w="844" w:type="dxa"/>
            <w:vAlign w:val="center"/>
          </w:tcPr>
          <w:p w14:paraId="30C49229"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0.00100</w:t>
            </w:r>
          </w:p>
        </w:tc>
        <w:tc>
          <w:tcPr>
            <w:tcW w:w="842" w:type="dxa"/>
            <w:vAlign w:val="center"/>
          </w:tcPr>
          <w:p w14:paraId="0028037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3.64E-07</w:t>
            </w:r>
          </w:p>
        </w:tc>
        <w:tc>
          <w:tcPr>
            <w:tcW w:w="844" w:type="dxa"/>
            <w:vAlign w:val="center"/>
          </w:tcPr>
          <w:p w14:paraId="1A1AAF0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3.42E-06</w:t>
            </w:r>
          </w:p>
        </w:tc>
        <w:tc>
          <w:tcPr>
            <w:tcW w:w="842" w:type="dxa"/>
            <w:vAlign w:val="center"/>
          </w:tcPr>
          <w:p w14:paraId="0CB9402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1.91E-05</w:t>
            </w:r>
          </w:p>
        </w:tc>
        <w:tc>
          <w:tcPr>
            <w:tcW w:w="842" w:type="dxa"/>
            <w:vAlign w:val="center"/>
          </w:tcPr>
          <w:p w14:paraId="39DE677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0.00022</w:t>
            </w:r>
          </w:p>
        </w:tc>
      </w:tr>
      <w:tr w:rsidR="000C2B59" w:rsidRPr="00EA2D5A" w14:paraId="4D8A8D20" w14:textId="77777777" w:rsidTr="006F2DF5">
        <w:trPr>
          <w:trHeight w:val="261"/>
          <w:jc w:val="center"/>
        </w:trPr>
        <w:tc>
          <w:tcPr>
            <w:tcW w:w="417" w:type="dxa"/>
            <w:vAlign w:val="center"/>
          </w:tcPr>
          <w:p w14:paraId="61E5A027"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17</w:t>
            </w:r>
          </w:p>
        </w:tc>
        <w:tc>
          <w:tcPr>
            <w:tcW w:w="983" w:type="dxa"/>
            <w:vAlign w:val="center"/>
          </w:tcPr>
          <w:p w14:paraId="413DE2A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1.03E-05</w:t>
            </w:r>
          </w:p>
        </w:tc>
        <w:tc>
          <w:tcPr>
            <w:tcW w:w="843" w:type="dxa"/>
            <w:vAlign w:val="center"/>
          </w:tcPr>
          <w:p w14:paraId="7E2C8BA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9.80E-05</w:t>
            </w:r>
          </w:p>
        </w:tc>
        <w:tc>
          <w:tcPr>
            <w:tcW w:w="984" w:type="dxa"/>
            <w:vAlign w:val="center"/>
          </w:tcPr>
          <w:p w14:paraId="0DF7BE2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5.36E-06</w:t>
            </w:r>
          </w:p>
        </w:tc>
        <w:tc>
          <w:tcPr>
            <w:tcW w:w="843" w:type="dxa"/>
            <w:vAlign w:val="center"/>
          </w:tcPr>
          <w:p w14:paraId="744772B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5.04E-05</w:t>
            </w:r>
          </w:p>
        </w:tc>
        <w:tc>
          <w:tcPr>
            <w:tcW w:w="983" w:type="dxa"/>
            <w:vAlign w:val="center"/>
          </w:tcPr>
          <w:p w14:paraId="7409341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8.24E-05</w:t>
            </w:r>
          </w:p>
        </w:tc>
        <w:tc>
          <w:tcPr>
            <w:tcW w:w="844" w:type="dxa"/>
            <w:vAlign w:val="center"/>
          </w:tcPr>
          <w:p w14:paraId="2021482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0.00089</w:t>
            </w:r>
          </w:p>
        </w:tc>
        <w:tc>
          <w:tcPr>
            <w:tcW w:w="842" w:type="dxa"/>
            <w:vAlign w:val="center"/>
          </w:tcPr>
          <w:p w14:paraId="37D8DCC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2.13E-07</w:t>
            </w:r>
          </w:p>
        </w:tc>
        <w:tc>
          <w:tcPr>
            <w:tcW w:w="844" w:type="dxa"/>
            <w:vAlign w:val="center"/>
          </w:tcPr>
          <w:p w14:paraId="1599858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2.01E-06</w:t>
            </w:r>
          </w:p>
        </w:tc>
        <w:tc>
          <w:tcPr>
            <w:tcW w:w="842" w:type="dxa"/>
            <w:vAlign w:val="center"/>
          </w:tcPr>
          <w:p w14:paraId="3DA41C0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2.42E-05</w:t>
            </w:r>
          </w:p>
        </w:tc>
        <w:tc>
          <w:tcPr>
            <w:tcW w:w="842" w:type="dxa"/>
            <w:vAlign w:val="center"/>
          </w:tcPr>
          <w:p w14:paraId="5BD3204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0.00028</w:t>
            </w:r>
          </w:p>
        </w:tc>
      </w:tr>
      <w:tr w:rsidR="000C2B59" w:rsidRPr="00EA2D5A" w14:paraId="3372EA94" w14:textId="77777777" w:rsidTr="006F2DF5">
        <w:trPr>
          <w:trHeight w:val="261"/>
          <w:jc w:val="center"/>
        </w:trPr>
        <w:tc>
          <w:tcPr>
            <w:tcW w:w="417" w:type="dxa"/>
            <w:vAlign w:val="center"/>
          </w:tcPr>
          <w:p w14:paraId="5754E116"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18</w:t>
            </w:r>
          </w:p>
        </w:tc>
        <w:tc>
          <w:tcPr>
            <w:tcW w:w="983" w:type="dxa"/>
            <w:vAlign w:val="center"/>
          </w:tcPr>
          <w:p w14:paraId="6E4BE86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9.13E-06</w:t>
            </w:r>
          </w:p>
        </w:tc>
        <w:tc>
          <w:tcPr>
            <w:tcW w:w="843" w:type="dxa"/>
            <w:vAlign w:val="center"/>
          </w:tcPr>
          <w:p w14:paraId="711E8D7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8.66E-05</w:t>
            </w:r>
          </w:p>
        </w:tc>
        <w:tc>
          <w:tcPr>
            <w:tcW w:w="984" w:type="dxa"/>
            <w:vAlign w:val="center"/>
          </w:tcPr>
          <w:p w14:paraId="3C26830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6.15E-06</w:t>
            </w:r>
          </w:p>
        </w:tc>
        <w:tc>
          <w:tcPr>
            <w:tcW w:w="843" w:type="dxa"/>
            <w:vAlign w:val="center"/>
          </w:tcPr>
          <w:p w14:paraId="2C7D40D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5.78E-05</w:t>
            </w:r>
          </w:p>
        </w:tc>
        <w:tc>
          <w:tcPr>
            <w:tcW w:w="983" w:type="dxa"/>
            <w:vAlign w:val="center"/>
          </w:tcPr>
          <w:p w14:paraId="5C2D52C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8.06E-05</w:t>
            </w:r>
          </w:p>
        </w:tc>
        <w:tc>
          <w:tcPr>
            <w:tcW w:w="844" w:type="dxa"/>
            <w:vAlign w:val="center"/>
          </w:tcPr>
          <w:p w14:paraId="51CD212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0.00088</w:t>
            </w:r>
          </w:p>
        </w:tc>
        <w:tc>
          <w:tcPr>
            <w:tcW w:w="842" w:type="dxa"/>
            <w:vAlign w:val="center"/>
          </w:tcPr>
          <w:p w14:paraId="457E1AA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2.33E-07</w:t>
            </w:r>
          </w:p>
        </w:tc>
        <w:tc>
          <w:tcPr>
            <w:tcW w:w="844" w:type="dxa"/>
            <w:vAlign w:val="center"/>
          </w:tcPr>
          <w:p w14:paraId="11D2578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2.19E-06</w:t>
            </w:r>
          </w:p>
        </w:tc>
        <w:tc>
          <w:tcPr>
            <w:tcW w:w="842" w:type="dxa"/>
            <w:vAlign w:val="center"/>
          </w:tcPr>
          <w:p w14:paraId="4D75D45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2.80E-05</w:t>
            </w:r>
          </w:p>
        </w:tc>
        <w:tc>
          <w:tcPr>
            <w:tcW w:w="842" w:type="dxa"/>
            <w:vAlign w:val="center"/>
          </w:tcPr>
          <w:p w14:paraId="3C5F6A0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0.00032</w:t>
            </w:r>
          </w:p>
        </w:tc>
      </w:tr>
      <w:tr w:rsidR="000C2B59" w:rsidRPr="00EA2D5A" w14:paraId="56481D3B" w14:textId="77777777" w:rsidTr="006F2DF5">
        <w:trPr>
          <w:trHeight w:val="282"/>
          <w:jc w:val="center"/>
        </w:trPr>
        <w:tc>
          <w:tcPr>
            <w:tcW w:w="417" w:type="dxa"/>
            <w:vAlign w:val="center"/>
          </w:tcPr>
          <w:p w14:paraId="5A9E0269"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19</w:t>
            </w:r>
          </w:p>
        </w:tc>
        <w:tc>
          <w:tcPr>
            <w:tcW w:w="983" w:type="dxa"/>
            <w:vAlign w:val="center"/>
          </w:tcPr>
          <w:p w14:paraId="7ACF5D6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2.51E-05</w:t>
            </w:r>
          </w:p>
        </w:tc>
        <w:tc>
          <w:tcPr>
            <w:tcW w:w="843" w:type="dxa"/>
            <w:vAlign w:val="center"/>
          </w:tcPr>
          <w:p w14:paraId="003ED11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0.00024</w:t>
            </w:r>
          </w:p>
        </w:tc>
        <w:tc>
          <w:tcPr>
            <w:tcW w:w="984" w:type="dxa"/>
            <w:vAlign w:val="center"/>
          </w:tcPr>
          <w:p w14:paraId="04E7703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5.95E-06</w:t>
            </w:r>
          </w:p>
        </w:tc>
        <w:tc>
          <w:tcPr>
            <w:tcW w:w="843" w:type="dxa"/>
            <w:vAlign w:val="center"/>
          </w:tcPr>
          <w:p w14:paraId="3DC99FB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5.60E-05</w:t>
            </w:r>
          </w:p>
        </w:tc>
        <w:tc>
          <w:tcPr>
            <w:tcW w:w="983" w:type="dxa"/>
            <w:vAlign w:val="center"/>
          </w:tcPr>
          <w:p w14:paraId="7B000EB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0.00015</w:t>
            </w:r>
          </w:p>
        </w:tc>
        <w:tc>
          <w:tcPr>
            <w:tcW w:w="844" w:type="dxa"/>
            <w:vAlign w:val="center"/>
          </w:tcPr>
          <w:p w14:paraId="4C4286F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0.00159</w:t>
            </w:r>
          </w:p>
        </w:tc>
        <w:tc>
          <w:tcPr>
            <w:tcW w:w="842" w:type="dxa"/>
            <w:vAlign w:val="center"/>
          </w:tcPr>
          <w:p w14:paraId="2F41440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3.04E-07</w:t>
            </w:r>
          </w:p>
        </w:tc>
        <w:tc>
          <w:tcPr>
            <w:tcW w:w="844" w:type="dxa"/>
            <w:vAlign w:val="center"/>
          </w:tcPr>
          <w:p w14:paraId="75DC334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2.85E-06</w:t>
            </w:r>
          </w:p>
        </w:tc>
        <w:tc>
          <w:tcPr>
            <w:tcW w:w="842" w:type="dxa"/>
            <w:vAlign w:val="center"/>
          </w:tcPr>
          <w:p w14:paraId="1BA94B5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2.91E-05</w:t>
            </w:r>
          </w:p>
        </w:tc>
        <w:tc>
          <w:tcPr>
            <w:tcW w:w="842" w:type="dxa"/>
            <w:vAlign w:val="center"/>
          </w:tcPr>
          <w:p w14:paraId="48BB58B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0.00034</w:t>
            </w:r>
          </w:p>
        </w:tc>
      </w:tr>
      <w:tr w:rsidR="000C2B59" w:rsidRPr="00EA2D5A" w14:paraId="361D2847" w14:textId="77777777" w:rsidTr="006F2DF5">
        <w:trPr>
          <w:trHeight w:val="261"/>
          <w:jc w:val="center"/>
        </w:trPr>
        <w:tc>
          <w:tcPr>
            <w:tcW w:w="417" w:type="dxa"/>
            <w:vAlign w:val="center"/>
          </w:tcPr>
          <w:p w14:paraId="279640B8"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20</w:t>
            </w:r>
          </w:p>
        </w:tc>
        <w:tc>
          <w:tcPr>
            <w:tcW w:w="983" w:type="dxa"/>
            <w:vAlign w:val="center"/>
          </w:tcPr>
          <w:p w14:paraId="4A3D95F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1.29E-05</w:t>
            </w:r>
          </w:p>
        </w:tc>
        <w:tc>
          <w:tcPr>
            <w:tcW w:w="843" w:type="dxa"/>
            <w:vAlign w:val="center"/>
          </w:tcPr>
          <w:p w14:paraId="37AF8E6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984" w:type="dxa"/>
            <w:vAlign w:val="center"/>
          </w:tcPr>
          <w:p w14:paraId="64F8006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6.00E-06</w:t>
            </w:r>
          </w:p>
        </w:tc>
        <w:tc>
          <w:tcPr>
            <w:tcW w:w="843" w:type="dxa"/>
            <w:vAlign w:val="center"/>
          </w:tcPr>
          <w:p w14:paraId="1934659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5.64E-05</w:t>
            </w:r>
          </w:p>
        </w:tc>
        <w:tc>
          <w:tcPr>
            <w:tcW w:w="983" w:type="dxa"/>
            <w:vAlign w:val="center"/>
          </w:tcPr>
          <w:p w14:paraId="0A29C9C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4.75E-05</w:t>
            </w:r>
          </w:p>
        </w:tc>
        <w:tc>
          <w:tcPr>
            <w:tcW w:w="844" w:type="dxa"/>
            <w:vAlign w:val="center"/>
          </w:tcPr>
          <w:p w14:paraId="002E265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0.00052</w:t>
            </w:r>
          </w:p>
        </w:tc>
        <w:tc>
          <w:tcPr>
            <w:tcW w:w="842" w:type="dxa"/>
            <w:vAlign w:val="center"/>
          </w:tcPr>
          <w:p w14:paraId="0582A68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4.00E-07</w:t>
            </w:r>
          </w:p>
        </w:tc>
        <w:tc>
          <w:tcPr>
            <w:tcW w:w="844" w:type="dxa"/>
            <w:vAlign w:val="center"/>
          </w:tcPr>
          <w:p w14:paraId="003BAD1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3.76E-06</w:t>
            </w:r>
          </w:p>
        </w:tc>
        <w:tc>
          <w:tcPr>
            <w:tcW w:w="842" w:type="dxa"/>
            <w:vAlign w:val="center"/>
          </w:tcPr>
          <w:p w14:paraId="0C6B181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2.03E-05</w:t>
            </w:r>
          </w:p>
        </w:tc>
        <w:tc>
          <w:tcPr>
            <w:tcW w:w="842" w:type="dxa"/>
            <w:vAlign w:val="center"/>
          </w:tcPr>
          <w:p w14:paraId="0388E74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0.00023</w:t>
            </w:r>
          </w:p>
        </w:tc>
      </w:tr>
      <w:tr w:rsidR="000C2B59" w:rsidRPr="00EA2D5A" w14:paraId="7DD467B8" w14:textId="77777777" w:rsidTr="006F2DF5">
        <w:trPr>
          <w:trHeight w:val="261"/>
          <w:jc w:val="center"/>
        </w:trPr>
        <w:tc>
          <w:tcPr>
            <w:tcW w:w="417" w:type="dxa"/>
            <w:vAlign w:val="center"/>
          </w:tcPr>
          <w:p w14:paraId="179F0B9A"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lastRenderedPageBreak/>
              <w:t>21</w:t>
            </w:r>
          </w:p>
        </w:tc>
        <w:tc>
          <w:tcPr>
            <w:tcW w:w="983" w:type="dxa"/>
            <w:vAlign w:val="center"/>
          </w:tcPr>
          <w:p w14:paraId="4B8CCB3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6.84E-07</w:t>
            </w:r>
          </w:p>
        </w:tc>
        <w:tc>
          <w:tcPr>
            <w:tcW w:w="843" w:type="dxa"/>
            <w:vAlign w:val="center"/>
          </w:tcPr>
          <w:p w14:paraId="735CE6A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6.48E-06</w:t>
            </w:r>
          </w:p>
        </w:tc>
        <w:tc>
          <w:tcPr>
            <w:tcW w:w="984" w:type="dxa"/>
            <w:vAlign w:val="center"/>
          </w:tcPr>
          <w:p w14:paraId="4E088CA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7.95E-06</w:t>
            </w:r>
          </w:p>
        </w:tc>
        <w:tc>
          <w:tcPr>
            <w:tcW w:w="843" w:type="dxa"/>
            <w:vAlign w:val="center"/>
          </w:tcPr>
          <w:p w14:paraId="390988C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7.48E-05</w:t>
            </w:r>
          </w:p>
        </w:tc>
        <w:tc>
          <w:tcPr>
            <w:tcW w:w="983" w:type="dxa"/>
            <w:vAlign w:val="center"/>
          </w:tcPr>
          <w:p w14:paraId="3DD0785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6.50E-05</w:t>
            </w:r>
          </w:p>
        </w:tc>
        <w:tc>
          <w:tcPr>
            <w:tcW w:w="844" w:type="dxa"/>
            <w:vAlign w:val="center"/>
          </w:tcPr>
          <w:p w14:paraId="01A61AE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0.00071</w:t>
            </w:r>
          </w:p>
        </w:tc>
        <w:tc>
          <w:tcPr>
            <w:tcW w:w="842" w:type="dxa"/>
            <w:vAlign w:val="center"/>
          </w:tcPr>
          <w:p w14:paraId="5C6282E1"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7.66E-07</w:t>
            </w:r>
          </w:p>
        </w:tc>
        <w:tc>
          <w:tcPr>
            <w:tcW w:w="844" w:type="dxa"/>
            <w:vAlign w:val="center"/>
          </w:tcPr>
          <w:p w14:paraId="4A43DAB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7.19E-06</w:t>
            </w:r>
          </w:p>
        </w:tc>
        <w:tc>
          <w:tcPr>
            <w:tcW w:w="842" w:type="dxa"/>
            <w:vAlign w:val="center"/>
          </w:tcPr>
          <w:p w14:paraId="282A6FC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3.94E-05</w:t>
            </w:r>
          </w:p>
        </w:tc>
        <w:tc>
          <w:tcPr>
            <w:tcW w:w="842" w:type="dxa"/>
            <w:vAlign w:val="center"/>
          </w:tcPr>
          <w:p w14:paraId="7F0F023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0.00045</w:t>
            </w:r>
          </w:p>
        </w:tc>
      </w:tr>
      <w:tr w:rsidR="000C2B59" w:rsidRPr="00EA2D5A" w14:paraId="0215CCA2" w14:textId="77777777" w:rsidTr="006F2DF5">
        <w:trPr>
          <w:trHeight w:val="261"/>
          <w:jc w:val="center"/>
        </w:trPr>
        <w:tc>
          <w:tcPr>
            <w:tcW w:w="417" w:type="dxa"/>
            <w:vAlign w:val="center"/>
          </w:tcPr>
          <w:p w14:paraId="589BEE29"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22</w:t>
            </w:r>
          </w:p>
        </w:tc>
        <w:tc>
          <w:tcPr>
            <w:tcW w:w="983" w:type="dxa"/>
            <w:vAlign w:val="center"/>
          </w:tcPr>
          <w:p w14:paraId="710C7F8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1.26E-05</w:t>
            </w:r>
          </w:p>
        </w:tc>
        <w:tc>
          <w:tcPr>
            <w:tcW w:w="843" w:type="dxa"/>
            <w:vAlign w:val="center"/>
          </w:tcPr>
          <w:p w14:paraId="07850F59"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984" w:type="dxa"/>
            <w:vAlign w:val="center"/>
          </w:tcPr>
          <w:p w14:paraId="16AA90E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5.24E-06</w:t>
            </w:r>
          </w:p>
        </w:tc>
        <w:tc>
          <w:tcPr>
            <w:tcW w:w="843" w:type="dxa"/>
            <w:vAlign w:val="center"/>
          </w:tcPr>
          <w:p w14:paraId="2885403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4.93E-05</w:t>
            </w:r>
          </w:p>
        </w:tc>
        <w:tc>
          <w:tcPr>
            <w:tcW w:w="983" w:type="dxa"/>
            <w:vAlign w:val="center"/>
          </w:tcPr>
          <w:p w14:paraId="1AFD391A"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6.41E-05</w:t>
            </w:r>
          </w:p>
        </w:tc>
        <w:tc>
          <w:tcPr>
            <w:tcW w:w="844" w:type="dxa"/>
            <w:vAlign w:val="center"/>
          </w:tcPr>
          <w:p w14:paraId="7F8459F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0.00070</w:t>
            </w:r>
          </w:p>
        </w:tc>
        <w:tc>
          <w:tcPr>
            <w:tcW w:w="842" w:type="dxa"/>
            <w:vAlign w:val="center"/>
          </w:tcPr>
          <w:p w14:paraId="137CF39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6.84E-07</w:t>
            </w:r>
          </w:p>
        </w:tc>
        <w:tc>
          <w:tcPr>
            <w:tcW w:w="844" w:type="dxa"/>
            <w:vAlign w:val="center"/>
          </w:tcPr>
          <w:p w14:paraId="3B998FA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6.42E-06</w:t>
            </w:r>
          </w:p>
        </w:tc>
        <w:tc>
          <w:tcPr>
            <w:tcW w:w="842" w:type="dxa"/>
            <w:vAlign w:val="center"/>
          </w:tcPr>
          <w:p w14:paraId="0D2871B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2.18E-05</w:t>
            </w:r>
          </w:p>
        </w:tc>
        <w:tc>
          <w:tcPr>
            <w:tcW w:w="842" w:type="dxa"/>
            <w:vAlign w:val="center"/>
          </w:tcPr>
          <w:p w14:paraId="639FBCA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0.00025</w:t>
            </w:r>
          </w:p>
        </w:tc>
      </w:tr>
      <w:tr w:rsidR="000C2B59" w:rsidRPr="00EA2D5A" w14:paraId="7BB47FC5" w14:textId="77777777" w:rsidTr="006F2DF5">
        <w:trPr>
          <w:trHeight w:val="282"/>
          <w:jc w:val="center"/>
        </w:trPr>
        <w:tc>
          <w:tcPr>
            <w:tcW w:w="417" w:type="dxa"/>
            <w:vAlign w:val="center"/>
          </w:tcPr>
          <w:p w14:paraId="19581488"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23</w:t>
            </w:r>
          </w:p>
        </w:tc>
        <w:tc>
          <w:tcPr>
            <w:tcW w:w="983" w:type="dxa"/>
            <w:vAlign w:val="center"/>
          </w:tcPr>
          <w:p w14:paraId="6318694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1.31E-05</w:t>
            </w:r>
          </w:p>
        </w:tc>
        <w:tc>
          <w:tcPr>
            <w:tcW w:w="843" w:type="dxa"/>
            <w:vAlign w:val="center"/>
          </w:tcPr>
          <w:p w14:paraId="3A8C427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984" w:type="dxa"/>
            <w:vAlign w:val="center"/>
          </w:tcPr>
          <w:p w14:paraId="31DE3EA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8.57E-06</w:t>
            </w:r>
          </w:p>
        </w:tc>
        <w:tc>
          <w:tcPr>
            <w:tcW w:w="843" w:type="dxa"/>
            <w:vAlign w:val="center"/>
          </w:tcPr>
          <w:p w14:paraId="361720D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8.06E-05</w:t>
            </w:r>
          </w:p>
        </w:tc>
        <w:tc>
          <w:tcPr>
            <w:tcW w:w="983" w:type="dxa"/>
            <w:vAlign w:val="center"/>
          </w:tcPr>
          <w:p w14:paraId="30543944"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9.65E-05</w:t>
            </w:r>
          </w:p>
        </w:tc>
        <w:tc>
          <w:tcPr>
            <w:tcW w:w="844" w:type="dxa"/>
            <w:vAlign w:val="center"/>
          </w:tcPr>
          <w:p w14:paraId="2A25B906"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0.00105</w:t>
            </w:r>
          </w:p>
        </w:tc>
        <w:tc>
          <w:tcPr>
            <w:tcW w:w="842" w:type="dxa"/>
            <w:vAlign w:val="center"/>
          </w:tcPr>
          <w:p w14:paraId="0437F46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3.77E-07</w:t>
            </w:r>
          </w:p>
        </w:tc>
        <w:tc>
          <w:tcPr>
            <w:tcW w:w="844" w:type="dxa"/>
            <w:vAlign w:val="center"/>
          </w:tcPr>
          <w:p w14:paraId="71A8938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3.54E-06</w:t>
            </w:r>
          </w:p>
        </w:tc>
        <w:tc>
          <w:tcPr>
            <w:tcW w:w="842" w:type="dxa"/>
            <w:vAlign w:val="center"/>
          </w:tcPr>
          <w:p w14:paraId="6B304FAC"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2.27E-05</w:t>
            </w:r>
          </w:p>
        </w:tc>
        <w:tc>
          <w:tcPr>
            <w:tcW w:w="842" w:type="dxa"/>
            <w:vAlign w:val="center"/>
          </w:tcPr>
          <w:p w14:paraId="376D6B2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0.00026</w:t>
            </w:r>
          </w:p>
        </w:tc>
      </w:tr>
      <w:tr w:rsidR="000C2B59" w:rsidRPr="00EA2D5A" w14:paraId="6A52D5ED" w14:textId="77777777" w:rsidTr="006F2DF5">
        <w:trPr>
          <w:trHeight w:val="261"/>
          <w:jc w:val="center"/>
        </w:trPr>
        <w:tc>
          <w:tcPr>
            <w:tcW w:w="417" w:type="dxa"/>
            <w:vAlign w:val="center"/>
          </w:tcPr>
          <w:p w14:paraId="5696A924"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24</w:t>
            </w:r>
          </w:p>
        </w:tc>
        <w:tc>
          <w:tcPr>
            <w:tcW w:w="983" w:type="dxa"/>
            <w:vAlign w:val="center"/>
          </w:tcPr>
          <w:p w14:paraId="6CE3BE9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9.17E-06</w:t>
            </w:r>
          </w:p>
        </w:tc>
        <w:tc>
          <w:tcPr>
            <w:tcW w:w="843" w:type="dxa"/>
            <w:vAlign w:val="center"/>
          </w:tcPr>
          <w:p w14:paraId="78139200"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8.70E-05</w:t>
            </w:r>
          </w:p>
        </w:tc>
        <w:tc>
          <w:tcPr>
            <w:tcW w:w="984" w:type="dxa"/>
            <w:vAlign w:val="center"/>
          </w:tcPr>
          <w:p w14:paraId="21D5009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5.03E-06</w:t>
            </w:r>
          </w:p>
        </w:tc>
        <w:tc>
          <w:tcPr>
            <w:tcW w:w="843" w:type="dxa"/>
            <w:vAlign w:val="center"/>
          </w:tcPr>
          <w:p w14:paraId="03854F3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4.72E-05</w:t>
            </w:r>
          </w:p>
        </w:tc>
        <w:tc>
          <w:tcPr>
            <w:tcW w:w="983" w:type="dxa"/>
            <w:vAlign w:val="center"/>
          </w:tcPr>
          <w:p w14:paraId="2C3BE19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8.00E-05</w:t>
            </w:r>
          </w:p>
        </w:tc>
        <w:tc>
          <w:tcPr>
            <w:tcW w:w="844" w:type="dxa"/>
            <w:vAlign w:val="center"/>
          </w:tcPr>
          <w:p w14:paraId="10495E8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0.00087</w:t>
            </w:r>
          </w:p>
        </w:tc>
        <w:tc>
          <w:tcPr>
            <w:tcW w:w="842" w:type="dxa"/>
            <w:vAlign w:val="center"/>
          </w:tcPr>
          <w:p w14:paraId="69BD301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4.27E-07</w:t>
            </w:r>
          </w:p>
        </w:tc>
        <w:tc>
          <w:tcPr>
            <w:tcW w:w="844" w:type="dxa"/>
            <w:vAlign w:val="center"/>
          </w:tcPr>
          <w:p w14:paraId="19EBFA7E"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4.01E-06</w:t>
            </w:r>
          </w:p>
        </w:tc>
        <w:tc>
          <w:tcPr>
            <w:tcW w:w="842" w:type="dxa"/>
            <w:vAlign w:val="center"/>
          </w:tcPr>
          <w:p w14:paraId="0CF57677"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1.76E-05</w:t>
            </w:r>
          </w:p>
        </w:tc>
        <w:tc>
          <w:tcPr>
            <w:tcW w:w="842" w:type="dxa"/>
            <w:vAlign w:val="center"/>
          </w:tcPr>
          <w:p w14:paraId="3FCE59A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0.00020</w:t>
            </w:r>
          </w:p>
        </w:tc>
      </w:tr>
      <w:tr w:rsidR="00DB1167" w:rsidRPr="00EA2D5A" w14:paraId="4FFDC672" w14:textId="77777777" w:rsidTr="006F2DF5">
        <w:trPr>
          <w:trHeight w:val="70"/>
          <w:jc w:val="center"/>
        </w:trPr>
        <w:tc>
          <w:tcPr>
            <w:tcW w:w="417" w:type="dxa"/>
            <w:vAlign w:val="center"/>
          </w:tcPr>
          <w:p w14:paraId="06E5D904" w14:textId="77777777" w:rsidR="00DB1167" w:rsidRPr="00EA2D5A" w:rsidRDefault="00DB1167" w:rsidP="003F7882">
            <w:pPr>
              <w:rPr>
                <w:rFonts w:ascii="Times New Roman" w:hAnsi="Times New Roman" w:cs="Times New Roman"/>
                <w:sz w:val="16"/>
                <w:szCs w:val="16"/>
              </w:rPr>
            </w:pPr>
            <w:r w:rsidRPr="00EA2D5A">
              <w:rPr>
                <w:rFonts w:ascii="Times New Roman" w:hAnsi="Times New Roman" w:cs="Times New Roman"/>
                <w:sz w:val="16"/>
                <w:szCs w:val="16"/>
              </w:rPr>
              <w:t>25</w:t>
            </w:r>
          </w:p>
        </w:tc>
        <w:tc>
          <w:tcPr>
            <w:tcW w:w="983" w:type="dxa"/>
            <w:vAlign w:val="center"/>
          </w:tcPr>
          <w:p w14:paraId="3AC321D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1.28E-05</w:t>
            </w:r>
          </w:p>
        </w:tc>
        <w:tc>
          <w:tcPr>
            <w:tcW w:w="843" w:type="dxa"/>
            <w:vAlign w:val="center"/>
          </w:tcPr>
          <w:p w14:paraId="6AF6994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0.00012</w:t>
            </w:r>
          </w:p>
        </w:tc>
        <w:tc>
          <w:tcPr>
            <w:tcW w:w="984" w:type="dxa"/>
            <w:vAlign w:val="center"/>
          </w:tcPr>
          <w:p w14:paraId="11627CDB"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3.34E-06</w:t>
            </w:r>
          </w:p>
        </w:tc>
        <w:tc>
          <w:tcPr>
            <w:tcW w:w="843" w:type="dxa"/>
            <w:vAlign w:val="center"/>
          </w:tcPr>
          <w:p w14:paraId="0A5C850D"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3.14E-05</w:t>
            </w:r>
          </w:p>
        </w:tc>
        <w:tc>
          <w:tcPr>
            <w:tcW w:w="983" w:type="dxa"/>
            <w:vAlign w:val="center"/>
          </w:tcPr>
          <w:p w14:paraId="1A68ECA3"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4.51E-05</w:t>
            </w:r>
          </w:p>
        </w:tc>
        <w:tc>
          <w:tcPr>
            <w:tcW w:w="844" w:type="dxa"/>
            <w:vAlign w:val="center"/>
          </w:tcPr>
          <w:p w14:paraId="464AE36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0.00049</w:t>
            </w:r>
          </w:p>
        </w:tc>
        <w:tc>
          <w:tcPr>
            <w:tcW w:w="842" w:type="dxa"/>
            <w:vAlign w:val="center"/>
          </w:tcPr>
          <w:p w14:paraId="4203F855"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9.10E-07</w:t>
            </w:r>
          </w:p>
        </w:tc>
        <w:tc>
          <w:tcPr>
            <w:tcW w:w="844" w:type="dxa"/>
            <w:vAlign w:val="center"/>
          </w:tcPr>
          <w:p w14:paraId="2D5ABB02"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8.55E-06</w:t>
            </w:r>
          </w:p>
        </w:tc>
        <w:tc>
          <w:tcPr>
            <w:tcW w:w="842" w:type="dxa"/>
            <w:vAlign w:val="center"/>
          </w:tcPr>
          <w:p w14:paraId="0CC5054F"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2.17E-05</w:t>
            </w:r>
          </w:p>
        </w:tc>
        <w:tc>
          <w:tcPr>
            <w:tcW w:w="842" w:type="dxa"/>
            <w:vAlign w:val="center"/>
          </w:tcPr>
          <w:p w14:paraId="7D696968" w14:textId="77777777" w:rsidR="00DB1167" w:rsidRPr="00EA2D5A" w:rsidRDefault="00DB1167" w:rsidP="003F7882">
            <w:pPr>
              <w:jc w:val="right"/>
              <w:rPr>
                <w:rFonts w:ascii="Times New Roman" w:hAnsi="Times New Roman" w:cs="Times New Roman"/>
                <w:sz w:val="16"/>
                <w:szCs w:val="16"/>
              </w:rPr>
            </w:pPr>
            <w:r w:rsidRPr="00EA2D5A">
              <w:rPr>
                <w:rFonts w:ascii="Times New Roman" w:hAnsi="Times New Roman" w:cs="Times New Roman"/>
                <w:sz w:val="16"/>
                <w:szCs w:val="16"/>
              </w:rPr>
              <w:t>0.00025</w:t>
            </w:r>
          </w:p>
        </w:tc>
      </w:tr>
    </w:tbl>
    <w:p w14:paraId="55B2F36E"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4D31B201"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0686B18D"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785611E3"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46597C1B" w14:textId="7BEAC144" w:rsidR="00DB1167" w:rsidRPr="00EA2D5A" w:rsidRDefault="00DB1167" w:rsidP="003F7882">
      <w:pPr>
        <w:spacing w:after="0" w:line="240" w:lineRule="auto"/>
        <w:jc w:val="both"/>
        <w:rPr>
          <w:rFonts w:ascii="Times New Roman" w:hAnsi="Times New Roman" w:cs="Times New Roman"/>
          <w:sz w:val="16"/>
          <w:szCs w:val="16"/>
          <w:lang w:val="sr-Latn-RS"/>
        </w:rPr>
      </w:pPr>
    </w:p>
    <w:p w14:paraId="7805407D" w14:textId="77777777" w:rsidR="009A24E4" w:rsidRPr="00EA2D5A" w:rsidRDefault="009A24E4" w:rsidP="003F7882">
      <w:pPr>
        <w:spacing w:after="0" w:line="240" w:lineRule="auto"/>
        <w:jc w:val="both"/>
        <w:rPr>
          <w:rFonts w:ascii="Times New Roman" w:hAnsi="Times New Roman" w:cs="Times New Roman"/>
          <w:sz w:val="16"/>
          <w:szCs w:val="16"/>
          <w:lang w:val="sr-Latn-RS"/>
        </w:rPr>
      </w:pPr>
    </w:p>
    <w:p w14:paraId="43BBF77A"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4FF9CF9A" w14:textId="77777777" w:rsidR="00DB1167" w:rsidRPr="00EA2D5A" w:rsidRDefault="00DB1167" w:rsidP="003F7882">
      <w:pPr>
        <w:spacing w:after="0" w:line="240" w:lineRule="auto"/>
        <w:jc w:val="both"/>
        <w:rPr>
          <w:rFonts w:ascii="Times New Roman" w:hAnsi="Times New Roman" w:cs="Times New Roman"/>
          <w:sz w:val="16"/>
          <w:szCs w:val="16"/>
          <w:lang w:val="sr-Latn-RS"/>
        </w:rPr>
      </w:pPr>
    </w:p>
    <w:p w14:paraId="18F91CFD" w14:textId="77777777" w:rsidR="00DB1167" w:rsidRPr="00EA2D5A" w:rsidRDefault="00DB1167" w:rsidP="003F7882">
      <w:pPr>
        <w:spacing w:after="0" w:line="240" w:lineRule="auto"/>
        <w:rPr>
          <w:rFonts w:ascii="Times New Roman" w:hAnsi="Times New Roman" w:cs="Times New Roman"/>
          <w:b/>
          <w:sz w:val="24"/>
          <w:szCs w:val="24"/>
        </w:rPr>
      </w:pPr>
      <w:r w:rsidRPr="00EA2D5A">
        <w:rPr>
          <w:rFonts w:ascii="Times New Roman" w:hAnsi="Times New Roman" w:cs="Times New Roman"/>
          <w:b/>
          <w:sz w:val="24"/>
          <w:szCs w:val="24"/>
        </w:rPr>
        <w:t>Figures</w:t>
      </w:r>
    </w:p>
    <w:p w14:paraId="27D9E290" w14:textId="77777777" w:rsidR="00DB1167" w:rsidRPr="00EA2D5A" w:rsidRDefault="00DB1167" w:rsidP="003F7882">
      <w:pPr>
        <w:spacing w:after="0" w:line="240" w:lineRule="auto"/>
        <w:jc w:val="center"/>
        <w:rPr>
          <w:rFonts w:ascii="Times New Roman" w:hAnsi="Times New Roman" w:cs="Times New Roman"/>
          <w:b/>
          <w:sz w:val="24"/>
          <w:szCs w:val="24"/>
        </w:rPr>
      </w:pPr>
      <w:r w:rsidRPr="00EA2D5A">
        <w:rPr>
          <w:rFonts w:ascii="Times New Roman" w:hAnsi="Times New Roman" w:cs="Times New Roman"/>
          <w:b/>
          <w:noProof/>
          <w:sz w:val="24"/>
          <w:szCs w:val="24"/>
          <w:lang w:eastAsia="hr-HR"/>
        </w:rPr>
        <w:drawing>
          <wp:inline distT="0" distB="0" distL="0" distR="0" wp14:anchorId="67123B8B" wp14:editId="14562CFF">
            <wp:extent cx="5943600" cy="2740137"/>
            <wp:effectExtent l="0" t="0" r="0" b="3175"/>
            <wp:docPr id="7" name="Slika 7" descr="A map with a map and a map with a map and a map with a map and a map with a map and a map with a map and a map with a map and a map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A map with a map and a map with a map and a map with a map and a map with a map and a map with a map and a map with a map and a map wit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740137"/>
                    </a:xfrm>
                    <a:prstGeom prst="rect">
                      <a:avLst/>
                    </a:prstGeom>
                  </pic:spPr>
                </pic:pic>
              </a:graphicData>
            </a:graphic>
          </wp:inline>
        </w:drawing>
      </w:r>
    </w:p>
    <w:p w14:paraId="6CD5812E" w14:textId="77777777" w:rsidR="00DB1167" w:rsidRPr="00EA2D5A" w:rsidRDefault="00DB1167" w:rsidP="003F7882">
      <w:pPr>
        <w:spacing w:after="0" w:line="240" w:lineRule="auto"/>
        <w:jc w:val="both"/>
        <w:rPr>
          <w:rFonts w:ascii="Times New Roman" w:hAnsi="Times New Roman" w:cs="Times New Roman"/>
        </w:rPr>
      </w:pPr>
      <w:r w:rsidRPr="00EA2D5A">
        <w:rPr>
          <w:rFonts w:ascii="Times New Roman" w:hAnsi="Times New Roman" w:cs="Times New Roman"/>
          <w:b/>
        </w:rPr>
        <w:t xml:space="preserve">Figure 1. </w:t>
      </w:r>
      <w:r w:rsidRPr="00EA2D5A">
        <w:rPr>
          <w:rFonts w:ascii="Times New Roman" w:hAnsi="Times New Roman" w:cs="Times New Roman"/>
        </w:rPr>
        <w:t>Sampling locations: Hrušćica highway interchange (</w:t>
      </w:r>
      <w:r w:rsidRPr="00EA2D5A">
        <w:rPr>
          <w:rFonts w:ascii="Times New Roman" w:hAnsi="Times New Roman" w:cs="Times New Roman"/>
          <w:b/>
        </w:rPr>
        <w:t>1</w:t>
      </w:r>
      <w:r w:rsidRPr="00EA2D5A">
        <w:rPr>
          <w:rFonts w:ascii="Times New Roman" w:hAnsi="Times New Roman" w:cs="Times New Roman"/>
        </w:rPr>
        <w:t>); Bauhaus mall Buzin (</w:t>
      </w:r>
      <w:r w:rsidRPr="00EA2D5A">
        <w:rPr>
          <w:rFonts w:ascii="Times New Roman" w:hAnsi="Times New Roman" w:cs="Times New Roman"/>
          <w:b/>
        </w:rPr>
        <w:t>2</w:t>
      </w:r>
      <w:r w:rsidRPr="00EA2D5A">
        <w:rPr>
          <w:rFonts w:ascii="Times New Roman" w:hAnsi="Times New Roman" w:cs="Times New Roman"/>
        </w:rPr>
        <w:t>); Baseball Club Jarun near Sava River (</w:t>
      </w:r>
      <w:r w:rsidRPr="00EA2D5A">
        <w:rPr>
          <w:rFonts w:ascii="Times New Roman" w:hAnsi="Times New Roman" w:cs="Times New Roman"/>
          <w:b/>
        </w:rPr>
        <w:t>3</w:t>
      </w:r>
      <w:r w:rsidRPr="00EA2D5A">
        <w:rPr>
          <w:rFonts w:ascii="Times New Roman" w:hAnsi="Times New Roman" w:cs="Times New Roman"/>
        </w:rPr>
        <w:t>); Borongaj (</w:t>
      </w:r>
      <w:r w:rsidRPr="00EA2D5A">
        <w:rPr>
          <w:rFonts w:ascii="Times New Roman" w:hAnsi="Times New Roman" w:cs="Times New Roman"/>
          <w:b/>
        </w:rPr>
        <w:t>4</w:t>
      </w:r>
      <w:r w:rsidRPr="00EA2D5A">
        <w:rPr>
          <w:rFonts w:ascii="Times New Roman" w:hAnsi="Times New Roman" w:cs="Times New Roman"/>
        </w:rPr>
        <w:t>); Bundek - East (</w:t>
      </w:r>
      <w:r w:rsidRPr="00EA2D5A">
        <w:rPr>
          <w:rFonts w:ascii="Times New Roman" w:hAnsi="Times New Roman" w:cs="Times New Roman"/>
          <w:b/>
        </w:rPr>
        <w:t>5</w:t>
      </w:r>
      <w:r w:rsidRPr="00EA2D5A">
        <w:rPr>
          <w:rFonts w:ascii="Times New Roman" w:hAnsi="Times New Roman" w:cs="Times New Roman"/>
        </w:rPr>
        <w:t>); St. Jakov church (</w:t>
      </w:r>
      <w:r w:rsidRPr="00EA2D5A">
        <w:rPr>
          <w:rFonts w:ascii="Times New Roman" w:hAnsi="Times New Roman" w:cs="Times New Roman"/>
          <w:b/>
        </w:rPr>
        <w:t>6</w:t>
      </w:r>
      <w:r w:rsidRPr="00EA2D5A">
        <w:rPr>
          <w:rFonts w:ascii="Times New Roman" w:hAnsi="Times New Roman" w:cs="Times New Roman"/>
        </w:rPr>
        <w:t>); Činovnička meadow – lower part – forest (</w:t>
      </w:r>
      <w:r w:rsidRPr="00EA2D5A">
        <w:rPr>
          <w:rFonts w:ascii="Times New Roman" w:hAnsi="Times New Roman" w:cs="Times New Roman"/>
          <w:b/>
        </w:rPr>
        <w:t>7</w:t>
      </w:r>
      <w:r w:rsidRPr="00EA2D5A">
        <w:rPr>
          <w:rFonts w:ascii="Times New Roman" w:hAnsi="Times New Roman" w:cs="Times New Roman"/>
        </w:rPr>
        <w:t>); Činovnička meadow - bottom (</w:t>
      </w:r>
      <w:r w:rsidRPr="00EA2D5A">
        <w:rPr>
          <w:rFonts w:ascii="Times New Roman" w:hAnsi="Times New Roman" w:cs="Times New Roman"/>
          <w:b/>
        </w:rPr>
        <w:t>8</w:t>
      </w:r>
      <w:r w:rsidRPr="00EA2D5A">
        <w:rPr>
          <w:rFonts w:ascii="Times New Roman" w:hAnsi="Times New Roman" w:cs="Times New Roman"/>
        </w:rPr>
        <w:t>); Headship of the city of Zagreb (</w:t>
      </w:r>
      <w:r w:rsidRPr="00EA2D5A">
        <w:rPr>
          <w:rFonts w:ascii="Times New Roman" w:hAnsi="Times New Roman" w:cs="Times New Roman"/>
          <w:b/>
        </w:rPr>
        <w:t>9</w:t>
      </w:r>
      <w:r w:rsidRPr="00EA2D5A">
        <w:rPr>
          <w:rFonts w:ascii="Times New Roman" w:hAnsi="Times New Roman" w:cs="Times New Roman"/>
        </w:rPr>
        <w:t>); Grubišnopoljski put - Rudeš (</w:t>
      </w:r>
      <w:r w:rsidRPr="00EA2D5A">
        <w:rPr>
          <w:rFonts w:ascii="Times New Roman" w:hAnsi="Times New Roman" w:cs="Times New Roman"/>
          <w:b/>
        </w:rPr>
        <w:t>10</w:t>
      </w:r>
      <w:r w:rsidRPr="00EA2D5A">
        <w:rPr>
          <w:rFonts w:ascii="Times New Roman" w:hAnsi="Times New Roman" w:cs="Times New Roman"/>
        </w:rPr>
        <w:t>); Jakuševec landfill, East 2 (</w:t>
      </w:r>
      <w:r w:rsidRPr="00EA2D5A">
        <w:rPr>
          <w:rFonts w:ascii="Times New Roman" w:hAnsi="Times New Roman" w:cs="Times New Roman"/>
          <w:b/>
        </w:rPr>
        <w:t>11</w:t>
      </w:r>
      <w:r w:rsidRPr="00EA2D5A">
        <w:rPr>
          <w:rFonts w:ascii="Times New Roman" w:hAnsi="Times New Roman" w:cs="Times New Roman"/>
        </w:rPr>
        <w:t>); Jakuševec landfill, middle 2 (</w:t>
      </w:r>
      <w:r w:rsidRPr="00EA2D5A">
        <w:rPr>
          <w:rFonts w:ascii="Times New Roman" w:hAnsi="Times New Roman" w:cs="Times New Roman"/>
          <w:b/>
        </w:rPr>
        <w:t>12</w:t>
      </w:r>
      <w:r w:rsidRPr="00EA2D5A">
        <w:rPr>
          <w:rFonts w:ascii="Times New Roman" w:hAnsi="Times New Roman" w:cs="Times New Roman"/>
        </w:rPr>
        <w:t>); JANAF oil terminal Žitnjak (</w:t>
      </w:r>
      <w:r w:rsidRPr="00EA2D5A">
        <w:rPr>
          <w:rFonts w:ascii="Times New Roman" w:hAnsi="Times New Roman" w:cs="Times New Roman"/>
          <w:b/>
        </w:rPr>
        <w:t>13</w:t>
      </w:r>
      <w:r w:rsidRPr="00EA2D5A">
        <w:rPr>
          <w:rFonts w:ascii="Times New Roman" w:hAnsi="Times New Roman" w:cs="Times New Roman"/>
        </w:rPr>
        <w:t>); Ravine Rebar Kozjak (</w:t>
      </w:r>
      <w:r w:rsidRPr="00EA2D5A">
        <w:rPr>
          <w:rFonts w:ascii="Times New Roman" w:hAnsi="Times New Roman" w:cs="Times New Roman"/>
          <w:b/>
        </w:rPr>
        <w:t>14</w:t>
      </w:r>
      <w:r w:rsidRPr="00EA2D5A">
        <w:rPr>
          <w:rFonts w:ascii="Times New Roman" w:hAnsi="Times New Roman" w:cs="Times New Roman"/>
        </w:rPr>
        <w:t>); Stream in Maksimir Park near Bukovačka street (</w:t>
      </w:r>
      <w:r w:rsidRPr="00EA2D5A">
        <w:rPr>
          <w:rFonts w:ascii="Times New Roman" w:hAnsi="Times New Roman" w:cs="Times New Roman"/>
          <w:b/>
        </w:rPr>
        <w:t>15</w:t>
      </w:r>
      <w:r w:rsidRPr="00EA2D5A">
        <w:rPr>
          <w:rFonts w:ascii="Times New Roman" w:hAnsi="Times New Roman" w:cs="Times New Roman"/>
        </w:rPr>
        <w:t>); Mala Mlaka – near water supply station (</w:t>
      </w:r>
      <w:r w:rsidRPr="00EA2D5A">
        <w:rPr>
          <w:rFonts w:ascii="Times New Roman" w:hAnsi="Times New Roman" w:cs="Times New Roman"/>
          <w:b/>
        </w:rPr>
        <w:t>16</w:t>
      </w:r>
      <w:r w:rsidRPr="00EA2D5A">
        <w:rPr>
          <w:rFonts w:ascii="Times New Roman" w:hAnsi="Times New Roman" w:cs="Times New Roman"/>
        </w:rPr>
        <w:t>); Mikuševa street - Dubec (</w:t>
      </w:r>
      <w:r w:rsidRPr="00EA2D5A">
        <w:rPr>
          <w:rFonts w:ascii="Times New Roman" w:hAnsi="Times New Roman" w:cs="Times New Roman"/>
          <w:b/>
        </w:rPr>
        <w:t>17</w:t>
      </w:r>
      <w:r w:rsidRPr="00EA2D5A">
        <w:rPr>
          <w:rFonts w:ascii="Times New Roman" w:hAnsi="Times New Roman" w:cs="Times New Roman"/>
        </w:rPr>
        <w:t>); Novi Jelkovec (</w:t>
      </w:r>
      <w:r w:rsidRPr="00EA2D5A">
        <w:rPr>
          <w:rFonts w:ascii="Times New Roman" w:hAnsi="Times New Roman" w:cs="Times New Roman"/>
          <w:b/>
        </w:rPr>
        <w:t>18</w:t>
      </w:r>
      <w:r w:rsidRPr="00EA2D5A">
        <w:rPr>
          <w:rFonts w:ascii="Times New Roman" w:hAnsi="Times New Roman" w:cs="Times New Roman"/>
        </w:rPr>
        <w:t>); Righteous Among the Nations Park (</w:t>
      </w:r>
      <w:r w:rsidRPr="00EA2D5A">
        <w:rPr>
          <w:rFonts w:ascii="Times New Roman" w:hAnsi="Times New Roman" w:cs="Times New Roman"/>
          <w:b/>
        </w:rPr>
        <w:t>19</w:t>
      </w:r>
      <w:r w:rsidRPr="00EA2D5A">
        <w:rPr>
          <w:rFonts w:ascii="Times New Roman" w:hAnsi="Times New Roman" w:cs="Times New Roman"/>
        </w:rPr>
        <w:t>); Prisavlje – along the Sava River (</w:t>
      </w:r>
      <w:r w:rsidRPr="00EA2D5A">
        <w:rPr>
          <w:rFonts w:ascii="Times New Roman" w:hAnsi="Times New Roman" w:cs="Times New Roman"/>
          <w:b/>
        </w:rPr>
        <w:t>20</w:t>
      </w:r>
      <w:r w:rsidRPr="00EA2D5A">
        <w:rPr>
          <w:rFonts w:ascii="Times New Roman" w:hAnsi="Times New Roman" w:cs="Times New Roman"/>
        </w:rPr>
        <w:t>); Sljeme peak - meadow (</w:t>
      </w:r>
      <w:r w:rsidRPr="00EA2D5A">
        <w:rPr>
          <w:rFonts w:ascii="Times New Roman" w:hAnsi="Times New Roman" w:cs="Times New Roman"/>
          <w:b/>
        </w:rPr>
        <w:t>21</w:t>
      </w:r>
      <w:r w:rsidRPr="00EA2D5A">
        <w:rPr>
          <w:rFonts w:ascii="Times New Roman" w:hAnsi="Times New Roman" w:cs="Times New Roman"/>
        </w:rPr>
        <w:t>); Strossmayer Square (</w:t>
      </w:r>
      <w:r w:rsidRPr="00EA2D5A">
        <w:rPr>
          <w:rFonts w:ascii="Times New Roman" w:hAnsi="Times New Roman" w:cs="Times New Roman"/>
          <w:b/>
        </w:rPr>
        <w:t>22</w:t>
      </w:r>
      <w:r w:rsidRPr="00EA2D5A">
        <w:rPr>
          <w:rFonts w:ascii="Times New Roman" w:hAnsi="Times New Roman" w:cs="Times New Roman"/>
        </w:rPr>
        <w:t>); The wider area around the Kunišćak weir (</w:t>
      </w:r>
      <w:r w:rsidRPr="00EA2D5A">
        <w:rPr>
          <w:rFonts w:ascii="Times New Roman" w:hAnsi="Times New Roman" w:cs="Times New Roman"/>
          <w:b/>
        </w:rPr>
        <w:t>23</w:t>
      </w:r>
      <w:r w:rsidRPr="00EA2D5A">
        <w:rPr>
          <w:rFonts w:ascii="Times New Roman" w:hAnsi="Times New Roman" w:cs="Times New Roman"/>
        </w:rPr>
        <w:t>); Trnjan embankment (</w:t>
      </w:r>
      <w:r w:rsidRPr="00EA2D5A">
        <w:rPr>
          <w:rFonts w:ascii="Times New Roman" w:hAnsi="Times New Roman" w:cs="Times New Roman"/>
          <w:b/>
        </w:rPr>
        <w:t>24</w:t>
      </w:r>
      <w:r w:rsidRPr="00EA2D5A">
        <w:rPr>
          <w:rFonts w:ascii="Times New Roman" w:hAnsi="Times New Roman" w:cs="Times New Roman"/>
        </w:rPr>
        <w:t>); Tuškanac - meadow (</w:t>
      </w:r>
      <w:r w:rsidRPr="00EA2D5A">
        <w:rPr>
          <w:rFonts w:ascii="Times New Roman" w:hAnsi="Times New Roman" w:cs="Times New Roman"/>
          <w:b/>
        </w:rPr>
        <w:t>25</w:t>
      </w:r>
      <w:r w:rsidRPr="00EA2D5A">
        <w:rPr>
          <w:rFonts w:ascii="Times New Roman" w:hAnsi="Times New Roman" w:cs="Times New Roman"/>
        </w:rPr>
        <w:t>).</w:t>
      </w:r>
    </w:p>
    <w:p w14:paraId="55C9BDDE" w14:textId="77777777" w:rsidR="00DB1167" w:rsidRPr="00EA2D5A" w:rsidRDefault="00DB1167" w:rsidP="003F7882">
      <w:pPr>
        <w:spacing w:after="0" w:line="240" w:lineRule="auto"/>
        <w:jc w:val="center"/>
        <w:rPr>
          <w:rFonts w:ascii="Times New Roman" w:hAnsi="Times New Roman" w:cs="Times New Roman"/>
          <w:b/>
          <w:sz w:val="24"/>
          <w:szCs w:val="24"/>
        </w:rPr>
      </w:pPr>
    </w:p>
    <w:p w14:paraId="3785C6BD" w14:textId="77777777" w:rsidR="00DB1167" w:rsidRPr="00EA2D5A" w:rsidRDefault="00DB1167" w:rsidP="003F7882">
      <w:pPr>
        <w:spacing w:after="0" w:line="240" w:lineRule="auto"/>
        <w:jc w:val="center"/>
        <w:rPr>
          <w:rFonts w:ascii="Times New Roman" w:hAnsi="Times New Roman" w:cs="Times New Roman"/>
          <w:b/>
          <w:sz w:val="24"/>
          <w:szCs w:val="24"/>
        </w:rPr>
      </w:pPr>
    </w:p>
    <w:p w14:paraId="22261961" w14:textId="77777777" w:rsidR="00DB1167" w:rsidRPr="00EA2D5A" w:rsidRDefault="00DB1167" w:rsidP="003F7882">
      <w:pPr>
        <w:spacing w:after="0" w:line="240" w:lineRule="auto"/>
        <w:jc w:val="center"/>
        <w:rPr>
          <w:rFonts w:ascii="Times New Roman" w:hAnsi="Times New Roman" w:cs="Times New Roman"/>
          <w:b/>
          <w:sz w:val="24"/>
          <w:szCs w:val="24"/>
        </w:rPr>
      </w:pPr>
    </w:p>
    <w:p w14:paraId="2AA8541D" w14:textId="77777777" w:rsidR="00DB1167" w:rsidRPr="00EA2D5A" w:rsidRDefault="00DB1167" w:rsidP="003F7882">
      <w:pPr>
        <w:spacing w:after="0" w:line="240" w:lineRule="auto"/>
        <w:jc w:val="center"/>
        <w:rPr>
          <w:rFonts w:ascii="Times New Roman" w:hAnsi="Times New Roman" w:cs="Times New Roman"/>
          <w:b/>
          <w:sz w:val="24"/>
          <w:szCs w:val="24"/>
        </w:rPr>
      </w:pPr>
    </w:p>
    <w:p w14:paraId="16AFA704" w14:textId="77777777" w:rsidR="00DB1167" w:rsidRPr="00EA2D5A" w:rsidRDefault="00DB1167" w:rsidP="003F7882">
      <w:pPr>
        <w:spacing w:after="0" w:line="240" w:lineRule="auto"/>
        <w:jc w:val="center"/>
        <w:rPr>
          <w:rFonts w:ascii="Times New Roman" w:hAnsi="Times New Roman" w:cs="Times New Roman"/>
          <w:b/>
          <w:sz w:val="24"/>
          <w:szCs w:val="24"/>
        </w:rPr>
      </w:pPr>
    </w:p>
    <w:p w14:paraId="6BA70D0E" w14:textId="77777777" w:rsidR="00DB1167" w:rsidRPr="00EA2D5A" w:rsidRDefault="00DB1167" w:rsidP="003F7882">
      <w:pPr>
        <w:spacing w:after="0" w:line="240" w:lineRule="auto"/>
        <w:jc w:val="center"/>
        <w:rPr>
          <w:rFonts w:ascii="Times New Roman" w:hAnsi="Times New Roman" w:cs="Times New Roman"/>
          <w:b/>
          <w:sz w:val="24"/>
          <w:szCs w:val="24"/>
        </w:rPr>
      </w:pPr>
    </w:p>
    <w:p w14:paraId="02ACD2AB" w14:textId="77777777" w:rsidR="00DB1167" w:rsidRPr="00EA2D5A" w:rsidRDefault="00DB1167" w:rsidP="003F7882">
      <w:pPr>
        <w:spacing w:after="0" w:line="240" w:lineRule="auto"/>
        <w:jc w:val="center"/>
        <w:rPr>
          <w:rFonts w:ascii="Times New Roman" w:hAnsi="Times New Roman" w:cs="Times New Roman"/>
          <w:b/>
          <w:sz w:val="24"/>
          <w:szCs w:val="24"/>
        </w:rPr>
      </w:pPr>
    </w:p>
    <w:p w14:paraId="3B1A91E9" w14:textId="77777777" w:rsidR="00DB1167" w:rsidRPr="00EA2D5A" w:rsidRDefault="00DB1167" w:rsidP="003F7882">
      <w:pPr>
        <w:spacing w:after="0" w:line="240" w:lineRule="auto"/>
        <w:jc w:val="center"/>
        <w:rPr>
          <w:rFonts w:ascii="Times New Roman" w:hAnsi="Times New Roman" w:cs="Times New Roman"/>
          <w:b/>
          <w:sz w:val="24"/>
          <w:szCs w:val="24"/>
        </w:rPr>
      </w:pPr>
    </w:p>
    <w:p w14:paraId="055C5C6F" w14:textId="77777777" w:rsidR="00DB1167" w:rsidRPr="00EA2D5A" w:rsidRDefault="00DB1167" w:rsidP="003F7882">
      <w:pPr>
        <w:spacing w:after="0" w:line="240" w:lineRule="auto"/>
        <w:jc w:val="both"/>
        <w:rPr>
          <w:rFonts w:ascii="Times New Roman" w:hAnsi="Times New Roman" w:cs="Times New Roman"/>
          <w:sz w:val="24"/>
          <w:szCs w:val="24"/>
        </w:rPr>
      </w:pPr>
    </w:p>
    <w:p w14:paraId="4352CF10" w14:textId="77777777" w:rsidR="00DB1167" w:rsidRPr="00EA2D5A" w:rsidRDefault="00DB1167" w:rsidP="003F7882">
      <w:pPr>
        <w:spacing w:after="0" w:line="240" w:lineRule="auto"/>
        <w:jc w:val="center"/>
        <w:rPr>
          <w:rFonts w:ascii="Times New Roman" w:hAnsi="Times New Roman" w:cs="Times New Roman"/>
          <w:sz w:val="24"/>
          <w:szCs w:val="24"/>
        </w:rPr>
      </w:pPr>
      <w:r w:rsidRPr="00EA2D5A">
        <w:rPr>
          <w:rFonts w:ascii="Times New Roman" w:hAnsi="Times New Roman" w:cs="Times New Roman"/>
          <w:noProof/>
          <w:sz w:val="24"/>
          <w:szCs w:val="24"/>
          <w:lang w:eastAsia="hr-HR"/>
        </w:rPr>
        <w:lastRenderedPageBreak/>
        <w:drawing>
          <wp:inline distT="0" distB="0" distL="0" distR="0" wp14:anchorId="5F7C0D3B" wp14:editId="4908F04D">
            <wp:extent cx="6049730" cy="6364917"/>
            <wp:effectExtent l="0" t="0" r="8255" b="0"/>
            <wp:docPr id="2" name="Slika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A screenshot of a computer scre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049730" cy="6364917"/>
                    </a:xfrm>
                    <a:prstGeom prst="rect">
                      <a:avLst/>
                    </a:prstGeom>
                    <a:noFill/>
                    <a:ln>
                      <a:noFill/>
                    </a:ln>
                  </pic:spPr>
                </pic:pic>
              </a:graphicData>
            </a:graphic>
          </wp:inline>
        </w:drawing>
      </w:r>
    </w:p>
    <w:p w14:paraId="5ADE7041" w14:textId="77777777" w:rsidR="00DB1167" w:rsidRPr="00EA2D5A" w:rsidRDefault="00DB1167" w:rsidP="003F7882">
      <w:pPr>
        <w:spacing w:after="0" w:line="240" w:lineRule="auto"/>
        <w:jc w:val="both"/>
        <w:rPr>
          <w:rFonts w:ascii="Times New Roman" w:hAnsi="Times New Roman" w:cs="Times New Roman"/>
          <w:b/>
        </w:rPr>
      </w:pPr>
      <w:r w:rsidRPr="00EA2D5A">
        <w:rPr>
          <w:rFonts w:ascii="Times New Roman" w:hAnsi="Times New Roman" w:cs="Times New Roman"/>
          <w:b/>
        </w:rPr>
        <w:t xml:space="preserve">Figure 2. </w:t>
      </w:r>
      <w:r w:rsidRPr="00EA2D5A">
        <w:rPr>
          <w:rFonts w:ascii="Times New Roman" w:hAnsi="Times New Roman" w:cs="Times New Roman"/>
        </w:rPr>
        <w:t>Spatial distribution map of the content of Pb, Ni, Cu, Cr, Cd, and As created by using the QGIS software.</w:t>
      </w:r>
      <w:r w:rsidRPr="00EA2D5A">
        <w:rPr>
          <w:rFonts w:ascii="Times New Roman" w:hAnsi="Times New Roman" w:cs="Times New Roman"/>
          <w:b/>
        </w:rPr>
        <w:t xml:space="preserve">  </w:t>
      </w:r>
    </w:p>
    <w:p w14:paraId="2285467B" w14:textId="77777777" w:rsidR="00DB1167" w:rsidRPr="00EA2D5A" w:rsidRDefault="00DB1167" w:rsidP="003F7882">
      <w:pPr>
        <w:spacing w:after="0" w:line="240" w:lineRule="auto"/>
        <w:jc w:val="both"/>
        <w:rPr>
          <w:rFonts w:ascii="Times New Roman" w:hAnsi="Times New Roman" w:cs="Times New Roman"/>
          <w:b/>
          <w:sz w:val="24"/>
          <w:szCs w:val="24"/>
        </w:rPr>
      </w:pPr>
    </w:p>
    <w:p w14:paraId="6DEDA07E" w14:textId="77777777" w:rsidR="00DB1167" w:rsidRPr="00EA2D5A" w:rsidRDefault="00DB1167" w:rsidP="003F7882">
      <w:pPr>
        <w:spacing w:after="0" w:line="240" w:lineRule="auto"/>
        <w:jc w:val="center"/>
        <w:rPr>
          <w:rFonts w:ascii="Times New Roman" w:hAnsi="Times New Roman" w:cs="Times New Roman"/>
          <w:b/>
          <w:sz w:val="24"/>
          <w:szCs w:val="24"/>
        </w:rPr>
      </w:pPr>
      <w:r w:rsidRPr="00EA2D5A">
        <w:rPr>
          <w:rFonts w:ascii="Times New Roman" w:hAnsi="Times New Roman" w:cs="Times New Roman"/>
          <w:b/>
          <w:noProof/>
          <w:sz w:val="24"/>
          <w:szCs w:val="24"/>
          <w:lang w:eastAsia="hr-HR"/>
        </w:rPr>
        <w:lastRenderedPageBreak/>
        <w:drawing>
          <wp:inline distT="0" distB="0" distL="0" distR="0" wp14:anchorId="6BFE686F" wp14:editId="76F7A69E">
            <wp:extent cx="5645150" cy="3766957"/>
            <wp:effectExtent l="0" t="0" r="0" b="5080"/>
            <wp:docPr id="1" name="Slika 1" descr="A graph of red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A graph of red and black lines&#10;&#10;Description automatically generated"/>
                    <pic:cNvPicPr/>
                  </pic:nvPicPr>
                  <pic:blipFill>
                    <a:blip r:embed="rId27"/>
                    <a:stretch>
                      <a:fillRect/>
                    </a:stretch>
                  </pic:blipFill>
                  <pic:spPr>
                    <a:xfrm>
                      <a:off x="0" y="0"/>
                      <a:ext cx="5739841" cy="3830143"/>
                    </a:xfrm>
                    <a:prstGeom prst="rect">
                      <a:avLst/>
                    </a:prstGeom>
                  </pic:spPr>
                </pic:pic>
              </a:graphicData>
            </a:graphic>
          </wp:inline>
        </w:drawing>
      </w:r>
    </w:p>
    <w:p w14:paraId="5032EA5F" w14:textId="77777777" w:rsidR="00DB1167" w:rsidRPr="00EA2D5A" w:rsidRDefault="00DB1167" w:rsidP="003F7882">
      <w:pPr>
        <w:spacing w:after="0" w:line="240" w:lineRule="auto"/>
        <w:jc w:val="center"/>
        <w:rPr>
          <w:rFonts w:ascii="Times New Roman" w:hAnsi="Times New Roman" w:cs="Times New Roman"/>
          <w:b/>
          <w:i/>
          <w:vertAlign w:val="subscript"/>
        </w:rPr>
      </w:pPr>
      <w:r w:rsidRPr="00EA2D5A">
        <w:rPr>
          <w:rFonts w:ascii="Times New Roman" w:hAnsi="Times New Roman" w:cs="Times New Roman"/>
          <w:b/>
        </w:rPr>
        <w:t xml:space="preserve">Figure 3. </w:t>
      </w:r>
      <w:r w:rsidRPr="00EA2D5A">
        <w:rPr>
          <w:rFonts w:ascii="Times New Roman" w:hAnsi="Times New Roman" w:cs="Times New Roman"/>
        </w:rPr>
        <w:t xml:space="preserve">Box-plot diagram for ratio: </w:t>
      </w:r>
      <w:r w:rsidRPr="00EA2D5A">
        <w:rPr>
          <w:rFonts w:ascii="Times New Roman" w:hAnsi="Times New Roman" w:cs="Times New Roman"/>
          <w:i/>
        </w:rPr>
        <w:t>Element Content (0.43M HNO</w:t>
      </w:r>
      <w:r w:rsidRPr="00EA2D5A">
        <w:rPr>
          <w:rFonts w:ascii="Times New Roman" w:hAnsi="Times New Roman" w:cs="Times New Roman"/>
          <w:i/>
          <w:vertAlign w:val="subscript"/>
        </w:rPr>
        <w:t>3</w:t>
      </w:r>
      <w:r w:rsidRPr="00EA2D5A">
        <w:rPr>
          <w:rFonts w:ascii="Times New Roman" w:hAnsi="Times New Roman" w:cs="Times New Roman"/>
          <w:i/>
        </w:rPr>
        <w:t>)</w:t>
      </w:r>
      <w:r w:rsidRPr="00EA2D5A">
        <w:rPr>
          <w:rFonts w:ascii="Times New Roman" w:hAnsi="Times New Roman" w:cs="Times New Roman"/>
        </w:rPr>
        <w:t xml:space="preserve"> / </w:t>
      </w:r>
      <w:r w:rsidRPr="00EA2D5A">
        <w:rPr>
          <w:rFonts w:ascii="Times New Roman" w:hAnsi="Times New Roman" w:cs="Times New Roman"/>
          <w:i/>
        </w:rPr>
        <w:t>Element Content (total)</w:t>
      </w:r>
    </w:p>
    <w:p w14:paraId="4C562E3B" w14:textId="77777777" w:rsidR="00DB1167" w:rsidRPr="00EA2D5A" w:rsidRDefault="00DB1167" w:rsidP="003F7882">
      <w:pPr>
        <w:spacing w:after="0" w:line="240" w:lineRule="auto"/>
        <w:jc w:val="center"/>
        <w:rPr>
          <w:rFonts w:ascii="Times New Roman" w:hAnsi="Times New Roman" w:cs="Times New Roman"/>
          <w:b/>
          <w:sz w:val="24"/>
          <w:szCs w:val="24"/>
        </w:rPr>
      </w:pPr>
    </w:p>
    <w:p w14:paraId="2138609B" w14:textId="77777777" w:rsidR="00DB1167" w:rsidRPr="00EA2D5A" w:rsidRDefault="00DB1167" w:rsidP="003F7882">
      <w:pPr>
        <w:spacing w:after="0" w:line="240" w:lineRule="auto"/>
        <w:jc w:val="center"/>
        <w:rPr>
          <w:rFonts w:ascii="Times New Roman" w:hAnsi="Times New Roman" w:cs="Times New Roman"/>
          <w:b/>
          <w:sz w:val="24"/>
          <w:szCs w:val="24"/>
        </w:rPr>
      </w:pPr>
      <w:r w:rsidRPr="00EA2D5A">
        <w:rPr>
          <w:rFonts w:ascii="Times New Roman" w:hAnsi="Times New Roman" w:cs="Times New Roman"/>
          <w:b/>
          <w:noProof/>
          <w:sz w:val="24"/>
          <w:szCs w:val="24"/>
          <w:lang w:eastAsia="hr-HR"/>
        </w:rPr>
        <w:drawing>
          <wp:inline distT="0" distB="0" distL="0" distR="0" wp14:anchorId="0F44FC8E" wp14:editId="15BFE3C7">
            <wp:extent cx="5581650" cy="3576032"/>
            <wp:effectExtent l="0" t="0" r="0" b="5715"/>
            <wp:docPr id="4" name="Slika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A graph of different colored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0010" cy="3639049"/>
                    </a:xfrm>
                    <a:prstGeom prst="rect">
                      <a:avLst/>
                    </a:prstGeom>
                    <a:noFill/>
                  </pic:spPr>
                </pic:pic>
              </a:graphicData>
            </a:graphic>
          </wp:inline>
        </w:drawing>
      </w:r>
    </w:p>
    <w:p w14:paraId="0ADEE59D" w14:textId="77777777" w:rsidR="00DB1167" w:rsidRPr="00EA2D5A" w:rsidRDefault="00DB1167" w:rsidP="003F7882">
      <w:pPr>
        <w:spacing w:after="0" w:line="240" w:lineRule="auto"/>
        <w:ind w:left="142"/>
        <w:jc w:val="both"/>
        <w:rPr>
          <w:rFonts w:ascii="Times New Roman" w:hAnsi="Times New Roman" w:cs="Times New Roman"/>
        </w:rPr>
      </w:pPr>
      <w:r w:rsidRPr="00EA2D5A">
        <w:rPr>
          <w:rFonts w:ascii="Times New Roman" w:hAnsi="Times New Roman" w:cs="Times New Roman"/>
          <w:b/>
        </w:rPr>
        <w:t>Figure 4</w:t>
      </w:r>
      <w:r w:rsidRPr="00EA2D5A">
        <w:rPr>
          <w:rFonts w:ascii="Times New Roman" w:hAnsi="Times New Roman" w:cs="Times New Roman"/>
        </w:rPr>
        <w:t>. Values of RAC and class: I, no risk (RAC ≤ 1); II, light risk (1 &lt; RAC ≤ 10); III, medium risk (10 &lt; RAC ≤ 30); IV, high risk (30 &lt; RAC ≤ 50); and V, very high risk (50 &lt; RAC)</w:t>
      </w:r>
    </w:p>
    <w:p w14:paraId="241B8091" w14:textId="77777777" w:rsidR="00DB1167" w:rsidRPr="00EA2D5A" w:rsidRDefault="00DB1167" w:rsidP="003F7882">
      <w:pPr>
        <w:spacing w:after="0" w:line="240" w:lineRule="auto"/>
        <w:jc w:val="center"/>
        <w:rPr>
          <w:rFonts w:ascii="Times New Roman" w:hAnsi="Times New Roman" w:cs="Times New Roman"/>
          <w:b/>
          <w:sz w:val="24"/>
          <w:szCs w:val="24"/>
        </w:rPr>
      </w:pPr>
    </w:p>
    <w:p w14:paraId="4E200DEC" w14:textId="77777777" w:rsidR="00DB1167" w:rsidRPr="00EA2D5A" w:rsidRDefault="00DB1167" w:rsidP="003F7882">
      <w:pPr>
        <w:spacing w:after="0" w:line="240" w:lineRule="auto"/>
        <w:jc w:val="center"/>
        <w:rPr>
          <w:rFonts w:ascii="Times New Roman" w:hAnsi="Times New Roman" w:cs="Times New Roman"/>
          <w:b/>
          <w:sz w:val="24"/>
          <w:szCs w:val="24"/>
        </w:rPr>
      </w:pPr>
      <w:r w:rsidRPr="00EA2D5A">
        <w:rPr>
          <w:rFonts w:ascii="Times New Roman" w:hAnsi="Times New Roman" w:cs="Times New Roman"/>
          <w:b/>
          <w:noProof/>
          <w:sz w:val="24"/>
          <w:szCs w:val="24"/>
          <w:lang w:eastAsia="hr-HR"/>
        </w:rPr>
        <w:lastRenderedPageBreak/>
        <w:drawing>
          <wp:inline distT="0" distB="0" distL="0" distR="0" wp14:anchorId="73A5428A" wp14:editId="7D91FDD0">
            <wp:extent cx="5589917" cy="3356107"/>
            <wp:effectExtent l="0" t="0" r="0" b="0"/>
            <wp:docPr id="6" name="Slika 6"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A graph with red ba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7230" cy="3462563"/>
                    </a:xfrm>
                    <a:prstGeom prst="rect">
                      <a:avLst/>
                    </a:prstGeom>
                    <a:noFill/>
                  </pic:spPr>
                </pic:pic>
              </a:graphicData>
            </a:graphic>
          </wp:inline>
        </w:drawing>
      </w:r>
    </w:p>
    <w:p w14:paraId="3EC2E902" w14:textId="77777777" w:rsidR="00DB1167" w:rsidRPr="00EA2D5A" w:rsidRDefault="00DB1167" w:rsidP="003F7882">
      <w:pPr>
        <w:spacing w:after="0" w:line="240" w:lineRule="auto"/>
        <w:jc w:val="both"/>
        <w:rPr>
          <w:rFonts w:ascii="Times New Roman" w:hAnsi="Times New Roman" w:cs="Times New Roman"/>
          <w:b/>
        </w:rPr>
      </w:pPr>
      <w:r w:rsidRPr="00EA2D5A">
        <w:rPr>
          <w:rFonts w:ascii="Times New Roman" w:hAnsi="Times New Roman" w:cs="Times New Roman"/>
          <w:b/>
        </w:rPr>
        <w:t xml:space="preserve">Figure 5. </w:t>
      </w:r>
      <w:r w:rsidRPr="00EA2D5A">
        <w:rPr>
          <w:rFonts w:ascii="Times New Roman" w:hAnsi="Times New Roman" w:cs="Times New Roman"/>
        </w:rPr>
        <w:t xml:space="preserve">mRAC values in studied soils: mRAC &lt; 1% indicates no potential adverse efect; mRAC =             1–10 % shows low potential adverse efect; mRAC = 10–30 % refects medium potential adverse efect; mRAC = 30–50 % indicates high potential adverse efect; and mRAC ≥ 50% shows that aquatic sediments may have very high adverse effect. </w:t>
      </w:r>
    </w:p>
    <w:p w14:paraId="5671B623" w14:textId="77777777" w:rsidR="00DB1167" w:rsidRPr="00EA2D5A" w:rsidRDefault="00DB1167" w:rsidP="003F7882">
      <w:pPr>
        <w:spacing w:after="0" w:line="240" w:lineRule="auto"/>
        <w:jc w:val="center"/>
        <w:rPr>
          <w:rFonts w:ascii="Times New Roman" w:hAnsi="Times New Roman" w:cs="Times New Roman"/>
          <w:b/>
          <w:sz w:val="24"/>
          <w:szCs w:val="24"/>
        </w:rPr>
      </w:pPr>
      <w:r w:rsidRPr="00EA2D5A">
        <w:rPr>
          <w:rFonts w:ascii="Times New Roman" w:hAnsi="Times New Roman" w:cs="Times New Roman"/>
          <w:b/>
          <w:noProof/>
          <w:sz w:val="24"/>
          <w:szCs w:val="24"/>
          <w:lang w:eastAsia="hr-HR"/>
        </w:rPr>
        <w:drawing>
          <wp:inline distT="0" distB="0" distL="0" distR="0" wp14:anchorId="7F82C0FE" wp14:editId="64C3216D">
            <wp:extent cx="4702629" cy="3764546"/>
            <wp:effectExtent l="0" t="0" r="3175" b="7620"/>
            <wp:docPr id="3" name="Slika 3" descr="A diagram of a compone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A diagram of a component pl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6740" cy="3775842"/>
                    </a:xfrm>
                    <a:prstGeom prst="rect">
                      <a:avLst/>
                    </a:prstGeom>
                    <a:noFill/>
                  </pic:spPr>
                </pic:pic>
              </a:graphicData>
            </a:graphic>
          </wp:inline>
        </w:drawing>
      </w:r>
    </w:p>
    <w:p w14:paraId="63653055" w14:textId="77777777" w:rsidR="00DB1167" w:rsidRPr="00EA2D5A" w:rsidRDefault="00DB1167" w:rsidP="003F7882">
      <w:pPr>
        <w:spacing w:after="0" w:line="240" w:lineRule="auto"/>
        <w:jc w:val="center"/>
        <w:rPr>
          <w:rFonts w:ascii="Times New Roman" w:hAnsi="Times New Roman" w:cs="Times New Roman"/>
        </w:rPr>
      </w:pPr>
      <w:r w:rsidRPr="00EA2D5A">
        <w:rPr>
          <w:rFonts w:ascii="Times New Roman" w:hAnsi="Times New Roman" w:cs="Times New Roman"/>
          <w:b/>
        </w:rPr>
        <w:t xml:space="preserve">Figure 6. </w:t>
      </w:r>
      <w:r w:rsidRPr="00EA2D5A">
        <w:rPr>
          <w:rFonts w:ascii="Times New Roman" w:hAnsi="Times New Roman" w:cs="Times New Roman"/>
        </w:rPr>
        <w:t>Principal component analysis (R mode) of elements content in studied soils.</w:t>
      </w:r>
    </w:p>
    <w:p w14:paraId="3BFC21FE" w14:textId="77777777" w:rsidR="00DB1167" w:rsidRPr="00EA2D5A" w:rsidRDefault="00DB1167" w:rsidP="003F7882">
      <w:pPr>
        <w:spacing w:after="0" w:line="240" w:lineRule="auto"/>
        <w:jc w:val="center"/>
        <w:rPr>
          <w:rFonts w:ascii="Times New Roman" w:hAnsi="Times New Roman" w:cs="Times New Roman"/>
        </w:rPr>
      </w:pPr>
      <w:r w:rsidRPr="00EA2D5A">
        <w:rPr>
          <w:rFonts w:ascii="Times New Roman" w:hAnsi="Times New Roman" w:cs="Times New Roman"/>
          <w:noProof/>
          <w:lang w:eastAsia="hr-HR"/>
        </w:rPr>
        <w:lastRenderedPageBreak/>
        <w:drawing>
          <wp:inline distT="0" distB="0" distL="0" distR="0" wp14:anchorId="76384CDB" wp14:editId="3998F478">
            <wp:extent cx="5934075" cy="3371850"/>
            <wp:effectExtent l="0" t="0" r="9525" b="0"/>
            <wp:docPr id="8" name="Slika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A graph with a red l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52B0E371" w14:textId="77777777" w:rsidR="00DB1167" w:rsidRPr="000C2B59" w:rsidRDefault="00DB1167" w:rsidP="003F7882">
      <w:pPr>
        <w:spacing w:after="0" w:line="240" w:lineRule="auto"/>
        <w:jc w:val="both"/>
        <w:rPr>
          <w:rFonts w:ascii="Times New Roman" w:hAnsi="Times New Roman" w:cs="Times New Roman"/>
        </w:rPr>
      </w:pPr>
      <w:r w:rsidRPr="00EA2D5A">
        <w:rPr>
          <w:rFonts w:ascii="Times New Roman" w:hAnsi="Times New Roman" w:cs="Times New Roman"/>
          <w:b/>
        </w:rPr>
        <w:t>Figure 7.</w:t>
      </w:r>
      <w:r w:rsidRPr="00EA2D5A">
        <w:rPr>
          <w:rFonts w:ascii="Times New Roman" w:hAnsi="Times New Roman" w:cs="Times New Roman"/>
        </w:rPr>
        <w:t xml:space="preserve"> Distribution curve and exceedance probability curves of the risk index (RI) and total ecological risk comprehensive index HRI based on a Monte Carlo simulation run 100,000 times.</w:t>
      </w:r>
    </w:p>
    <w:p w14:paraId="2BB6EE57" w14:textId="77777777" w:rsidR="008C205B" w:rsidRPr="000C2B59" w:rsidRDefault="008C205B" w:rsidP="003F7882">
      <w:pPr>
        <w:spacing w:after="0" w:line="240" w:lineRule="auto"/>
        <w:rPr>
          <w:rFonts w:ascii="Times New Roman" w:hAnsi="Times New Roman" w:cs="Times New Roman"/>
          <w:lang w:val="en-US"/>
        </w:rPr>
      </w:pPr>
    </w:p>
    <w:p w14:paraId="23E24AE9" w14:textId="77777777" w:rsidR="008C205B" w:rsidRPr="000C2B59" w:rsidRDefault="008C205B" w:rsidP="003F7882">
      <w:pPr>
        <w:spacing w:after="0" w:line="240" w:lineRule="auto"/>
        <w:rPr>
          <w:rFonts w:ascii="Times New Roman" w:hAnsi="Times New Roman" w:cs="Times New Roman"/>
          <w:lang w:val="en-US"/>
        </w:rPr>
      </w:pPr>
    </w:p>
    <w:p w14:paraId="3B60952D" w14:textId="77777777" w:rsidR="009A3321" w:rsidRPr="000C2B59" w:rsidRDefault="009A3321" w:rsidP="003F7882">
      <w:pPr>
        <w:spacing w:after="0" w:line="240" w:lineRule="auto"/>
        <w:rPr>
          <w:rFonts w:ascii="Times New Roman" w:hAnsi="Times New Roman" w:cs="Times New Roman"/>
          <w:lang w:val="en-US"/>
        </w:rPr>
      </w:pPr>
    </w:p>
    <w:p w14:paraId="0347B299" w14:textId="77777777" w:rsidR="00335C32" w:rsidRPr="000C2B59" w:rsidRDefault="00335C32" w:rsidP="003F7882">
      <w:pPr>
        <w:spacing w:after="0" w:line="240" w:lineRule="auto"/>
        <w:rPr>
          <w:rFonts w:ascii="Times New Roman" w:hAnsi="Times New Roman" w:cs="Times New Roman"/>
          <w:lang w:val="en-US"/>
        </w:rPr>
      </w:pPr>
    </w:p>
    <w:p w14:paraId="709B437D" w14:textId="77777777" w:rsidR="001D2EF4" w:rsidRPr="000C2B59" w:rsidRDefault="001D2EF4" w:rsidP="003F7882">
      <w:pPr>
        <w:spacing w:after="0" w:line="240" w:lineRule="auto"/>
        <w:rPr>
          <w:rFonts w:ascii="Times New Roman" w:hAnsi="Times New Roman" w:cs="Times New Roman"/>
          <w:lang w:val="en-US"/>
        </w:rPr>
      </w:pPr>
    </w:p>
    <w:p w14:paraId="0F78FD30" w14:textId="77777777" w:rsidR="001D2EF4" w:rsidRPr="000C2B59" w:rsidRDefault="001D2EF4" w:rsidP="003F7882">
      <w:pPr>
        <w:spacing w:after="0" w:line="240" w:lineRule="auto"/>
        <w:rPr>
          <w:rFonts w:ascii="Times New Roman" w:hAnsi="Times New Roman" w:cs="Times New Roman"/>
          <w:lang w:val="en-US"/>
        </w:rPr>
      </w:pPr>
    </w:p>
    <w:p w14:paraId="2F95DEB3" w14:textId="77777777" w:rsidR="006E70C2" w:rsidRPr="000C2B59" w:rsidRDefault="006E70C2" w:rsidP="003F7882">
      <w:pPr>
        <w:spacing w:after="0" w:line="240" w:lineRule="auto"/>
        <w:rPr>
          <w:rFonts w:ascii="Times New Roman" w:hAnsi="Times New Roman" w:cs="Times New Roman"/>
          <w:lang w:val="en-US"/>
        </w:rPr>
      </w:pPr>
    </w:p>
    <w:p w14:paraId="238D3EB6" w14:textId="77777777" w:rsidR="006E70C2" w:rsidRPr="000C2B59" w:rsidRDefault="006E70C2" w:rsidP="003F7882">
      <w:pPr>
        <w:spacing w:after="0" w:line="240" w:lineRule="auto"/>
        <w:rPr>
          <w:rFonts w:ascii="Times New Roman" w:hAnsi="Times New Roman" w:cs="Times New Roman"/>
          <w:lang w:val="en-US"/>
        </w:rPr>
      </w:pPr>
    </w:p>
    <w:p w14:paraId="7CABA31B" w14:textId="77777777" w:rsidR="000664FF" w:rsidRPr="000C2B59" w:rsidRDefault="000664FF" w:rsidP="003F7882">
      <w:pPr>
        <w:spacing w:after="0" w:line="240" w:lineRule="auto"/>
        <w:rPr>
          <w:rFonts w:ascii="Times New Roman" w:hAnsi="Times New Roman" w:cs="Times New Roman"/>
          <w:lang w:val="en-US"/>
        </w:rPr>
      </w:pPr>
    </w:p>
    <w:p w14:paraId="5F9D3E97" w14:textId="77777777" w:rsidR="000664FF" w:rsidRPr="000C2B59" w:rsidRDefault="000664FF" w:rsidP="003F7882">
      <w:pPr>
        <w:spacing w:after="0" w:line="240" w:lineRule="auto"/>
        <w:rPr>
          <w:rFonts w:ascii="Times New Roman" w:hAnsi="Times New Roman" w:cs="Times New Roman"/>
          <w:lang w:val="en-US"/>
        </w:rPr>
      </w:pPr>
    </w:p>
    <w:p w14:paraId="2E770365" w14:textId="77777777" w:rsidR="009D4A72" w:rsidRPr="000C2B59" w:rsidRDefault="009D4A72" w:rsidP="003F7882">
      <w:pPr>
        <w:spacing w:after="0" w:line="240" w:lineRule="auto"/>
        <w:rPr>
          <w:rFonts w:ascii="Times New Roman" w:hAnsi="Times New Roman" w:cs="Times New Roman"/>
          <w:lang w:val="en-US"/>
        </w:rPr>
      </w:pPr>
    </w:p>
    <w:sectPr w:rsidR="009D4A72" w:rsidRPr="000C2B59" w:rsidSect="00660496">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A0382"/>
    <w:multiLevelType w:val="hybridMultilevel"/>
    <w:tmpl w:val="BC9AF30A"/>
    <w:lvl w:ilvl="0" w:tplc="C92E80E2">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137E19"/>
    <w:multiLevelType w:val="hybridMultilevel"/>
    <w:tmpl w:val="65AC181C"/>
    <w:lvl w:ilvl="0" w:tplc="D44ACB4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746002F"/>
    <w:multiLevelType w:val="hybridMultilevel"/>
    <w:tmpl w:val="09C8A0D0"/>
    <w:lvl w:ilvl="0" w:tplc="986016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BC6"/>
    <w:rsid w:val="000140C4"/>
    <w:rsid w:val="00015A23"/>
    <w:rsid w:val="00024751"/>
    <w:rsid w:val="00026C54"/>
    <w:rsid w:val="00043B28"/>
    <w:rsid w:val="00046371"/>
    <w:rsid w:val="00050685"/>
    <w:rsid w:val="000546C7"/>
    <w:rsid w:val="0006296F"/>
    <w:rsid w:val="000664FF"/>
    <w:rsid w:val="00066F2F"/>
    <w:rsid w:val="000702EF"/>
    <w:rsid w:val="00073392"/>
    <w:rsid w:val="0007404F"/>
    <w:rsid w:val="000874B6"/>
    <w:rsid w:val="000A1AB6"/>
    <w:rsid w:val="000A5F9B"/>
    <w:rsid w:val="000C2B59"/>
    <w:rsid w:val="000C789E"/>
    <w:rsid w:val="000D0A1E"/>
    <w:rsid w:val="000D31CC"/>
    <w:rsid w:val="000F083B"/>
    <w:rsid w:val="000F31A0"/>
    <w:rsid w:val="000F6834"/>
    <w:rsid w:val="0011318B"/>
    <w:rsid w:val="001148A1"/>
    <w:rsid w:val="0011672C"/>
    <w:rsid w:val="00121D8C"/>
    <w:rsid w:val="00151C93"/>
    <w:rsid w:val="00154123"/>
    <w:rsid w:val="00165D5A"/>
    <w:rsid w:val="00181A1A"/>
    <w:rsid w:val="00182A35"/>
    <w:rsid w:val="001A42CF"/>
    <w:rsid w:val="001A56A5"/>
    <w:rsid w:val="001B3CFB"/>
    <w:rsid w:val="001B4673"/>
    <w:rsid w:val="001B482A"/>
    <w:rsid w:val="001C03C0"/>
    <w:rsid w:val="001D0CB4"/>
    <w:rsid w:val="001D0F84"/>
    <w:rsid w:val="001D2EF4"/>
    <w:rsid w:val="001E1A0C"/>
    <w:rsid w:val="001E40BB"/>
    <w:rsid w:val="001E6EEB"/>
    <w:rsid w:val="001E7BF7"/>
    <w:rsid w:val="001F6B03"/>
    <w:rsid w:val="00203851"/>
    <w:rsid w:val="00220E92"/>
    <w:rsid w:val="00271E9C"/>
    <w:rsid w:val="00294BA1"/>
    <w:rsid w:val="002965DA"/>
    <w:rsid w:val="002A70A9"/>
    <w:rsid w:val="002A7B73"/>
    <w:rsid w:val="002C2AA6"/>
    <w:rsid w:val="002C32A1"/>
    <w:rsid w:val="002D196D"/>
    <w:rsid w:val="002D5171"/>
    <w:rsid w:val="002E285C"/>
    <w:rsid w:val="002F3E98"/>
    <w:rsid w:val="002F5A11"/>
    <w:rsid w:val="00315488"/>
    <w:rsid w:val="0033470B"/>
    <w:rsid w:val="00335911"/>
    <w:rsid w:val="00335C32"/>
    <w:rsid w:val="003408B6"/>
    <w:rsid w:val="00355F89"/>
    <w:rsid w:val="00357B01"/>
    <w:rsid w:val="003622F5"/>
    <w:rsid w:val="00362DDD"/>
    <w:rsid w:val="0037020F"/>
    <w:rsid w:val="00373216"/>
    <w:rsid w:val="0038091C"/>
    <w:rsid w:val="00394573"/>
    <w:rsid w:val="00394EA4"/>
    <w:rsid w:val="003961B2"/>
    <w:rsid w:val="003A340C"/>
    <w:rsid w:val="003A44EF"/>
    <w:rsid w:val="003D0796"/>
    <w:rsid w:val="003F3AB2"/>
    <w:rsid w:val="003F5A8D"/>
    <w:rsid w:val="003F7882"/>
    <w:rsid w:val="00400807"/>
    <w:rsid w:val="00413296"/>
    <w:rsid w:val="0041476A"/>
    <w:rsid w:val="00420241"/>
    <w:rsid w:val="00442DAE"/>
    <w:rsid w:val="00456D7F"/>
    <w:rsid w:val="00484C2F"/>
    <w:rsid w:val="004938E7"/>
    <w:rsid w:val="00493B0D"/>
    <w:rsid w:val="004A0A9F"/>
    <w:rsid w:val="004A250C"/>
    <w:rsid w:val="004A788A"/>
    <w:rsid w:val="004B346D"/>
    <w:rsid w:val="004B63E9"/>
    <w:rsid w:val="004D0494"/>
    <w:rsid w:val="004F3ADF"/>
    <w:rsid w:val="00511ABB"/>
    <w:rsid w:val="00514940"/>
    <w:rsid w:val="00533FC4"/>
    <w:rsid w:val="005357DE"/>
    <w:rsid w:val="00547454"/>
    <w:rsid w:val="00550359"/>
    <w:rsid w:val="0055597A"/>
    <w:rsid w:val="00566950"/>
    <w:rsid w:val="00571A34"/>
    <w:rsid w:val="00591524"/>
    <w:rsid w:val="005B1B9A"/>
    <w:rsid w:val="005B1DBE"/>
    <w:rsid w:val="005B258F"/>
    <w:rsid w:val="005B69C0"/>
    <w:rsid w:val="005D0DE4"/>
    <w:rsid w:val="006013CB"/>
    <w:rsid w:val="006024FC"/>
    <w:rsid w:val="006121B3"/>
    <w:rsid w:val="00632BBC"/>
    <w:rsid w:val="00660496"/>
    <w:rsid w:val="00664B67"/>
    <w:rsid w:val="00677BC1"/>
    <w:rsid w:val="00685596"/>
    <w:rsid w:val="00685969"/>
    <w:rsid w:val="00692CC8"/>
    <w:rsid w:val="006B27F1"/>
    <w:rsid w:val="006C175F"/>
    <w:rsid w:val="006C2B49"/>
    <w:rsid w:val="006D489B"/>
    <w:rsid w:val="006D558B"/>
    <w:rsid w:val="006D6523"/>
    <w:rsid w:val="006E35B6"/>
    <w:rsid w:val="006E59AF"/>
    <w:rsid w:val="006E70C2"/>
    <w:rsid w:val="006F2115"/>
    <w:rsid w:val="006F2DF5"/>
    <w:rsid w:val="006F311A"/>
    <w:rsid w:val="00715D04"/>
    <w:rsid w:val="0071633C"/>
    <w:rsid w:val="007620F4"/>
    <w:rsid w:val="0076380C"/>
    <w:rsid w:val="00773613"/>
    <w:rsid w:val="00774CF1"/>
    <w:rsid w:val="00783E11"/>
    <w:rsid w:val="00786018"/>
    <w:rsid w:val="007A0E2A"/>
    <w:rsid w:val="007A15CD"/>
    <w:rsid w:val="007A3CC0"/>
    <w:rsid w:val="007D034B"/>
    <w:rsid w:val="007D50C2"/>
    <w:rsid w:val="00800B96"/>
    <w:rsid w:val="008110B9"/>
    <w:rsid w:val="0081185B"/>
    <w:rsid w:val="008468F9"/>
    <w:rsid w:val="00867298"/>
    <w:rsid w:val="00896857"/>
    <w:rsid w:val="008A2336"/>
    <w:rsid w:val="008A6D64"/>
    <w:rsid w:val="008B54C5"/>
    <w:rsid w:val="008C205B"/>
    <w:rsid w:val="008D1115"/>
    <w:rsid w:val="008E05FC"/>
    <w:rsid w:val="008E0A9D"/>
    <w:rsid w:val="008F5F97"/>
    <w:rsid w:val="00906309"/>
    <w:rsid w:val="009150F8"/>
    <w:rsid w:val="00916C37"/>
    <w:rsid w:val="00924CBB"/>
    <w:rsid w:val="009324E1"/>
    <w:rsid w:val="00973A18"/>
    <w:rsid w:val="009805BC"/>
    <w:rsid w:val="0099357A"/>
    <w:rsid w:val="009A24E4"/>
    <w:rsid w:val="009A3250"/>
    <w:rsid w:val="009A3321"/>
    <w:rsid w:val="009B486B"/>
    <w:rsid w:val="009C1DFF"/>
    <w:rsid w:val="009C6DD2"/>
    <w:rsid w:val="009D2A8B"/>
    <w:rsid w:val="009D4A72"/>
    <w:rsid w:val="009F3F4F"/>
    <w:rsid w:val="009F5C82"/>
    <w:rsid w:val="00A13599"/>
    <w:rsid w:val="00A27A2D"/>
    <w:rsid w:val="00A344D6"/>
    <w:rsid w:val="00A41B1B"/>
    <w:rsid w:val="00A46B9C"/>
    <w:rsid w:val="00A54D44"/>
    <w:rsid w:val="00A72734"/>
    <w:rsid w:val="00A768E3"/>
    <w:rsid w:val="00A92F5A"/>
    <w:rsid w:val="00AB5DE9"/>
    <w:rsid w:val="00AB7E42"/>
    <w:rsid w:val="00AC6F3B"/>
    <w:rsid w:val="00AD3BC6"/>
    <w:rsid w:val="00AD466B"/>
    <w:rsid w:val="00AE650B"/>
    <w:rsid w:val="00AF6F0B"/>
    <w:rsid w:val="00B00D3F"/>
    <w:rsid w:val="00B042A0"/>
    <w:rsid w:val="00B154DA"/>
    <w:rsid w:val="00B170F5"/>
    <w:rsid w:val="00B17317"/>
    <w:rsid w:val="00B17F6D"/>
    <w:rsid w:val="00B236D3"/>
    <w:rsid w:val="00B27C97"/>
    <w:rsid w:val="00B30765"/>
    <w:rsid w:val="00B40C44"/>
    <w:rsid w:val="00B5217D"/>
    <w:rsid w:val="00B53E72"/>
    <w:rsid w:val="00B65B14"/>
    <w:rsid w:val="00B81148"/>
    <w:rsid w:val="00B86568"/>
    <w:rsid w:val="00B86B01"/>
    <w:rsid w:val="00B87A70"/>
    <w:rsid w:val="00BA1100"/>
    <w:rsid w:val="00BA51B6"/>
    <w:rsid w:val="00BC3F6F"/>
    <w:rsid w:val="00BC719B"/>
    <w:rsid w:val="00BE422D"/>
    <w:rsid w:val="00BF3A55"/>
    <w:rsid w:val="00C00702"/>
    <w:rsid w:val="00C022B9"/>
    <w:rsid w:val="00C55162"/>
    <w:rsid w:val="00C573E0"/>
    <w:rsid w:val="00C632A2"/>
    <w:rsid w:val="00C65D15"/>
    <w:rsid w:val="00C67DA3"/>
    <w:rsid w:val="00C733F8"/>
    <w:rsid w:val="00C74B52"/>
    <w:rsid w:val="00C76665"/>
    <w:rsid w:val="00C8486D"/>
    <w:rsid w:val="00C95CFE"/>
    <w:rsid w:val="00CB2976"/>
    <w:rsid w:val="00CB65C6"/>
    <w:rsid w:val="00CC7AC6"/>
    <w:rsid w:val="00CD2FF1"/>
    <w:rsid w:val="00CE0628"/>
    <w:rsid w:val="00CE27DA"/>
    <w:rsid w:val="00CF0DC4"/>
    <w:rsid w:val="00CF5E2F"/>
    <w:rsid w:val="00D2138E"/>
    <w:rsid w:val="00D342F8"/>
    <w:rsid w:val="00D35C1F"/>
    <w:rsid w:val="00D40BAC"/>
    <w:rsid w:val="00D41F24"/>
    <w:rsid w:val="00D42E24"/>
    <w:rsid w:val="00D517DD"/>
    <w:rsid w:val="00D64C38"/>
    <w:rsid w:val="00D7331E"/>
    <w:rsid w:val="00D74B8A"/>
    <w:rsid w:val="00D803A4"/>
    <w:rsid w:val="00D80D46"/>
    <w:rsid w:val="00D83313"/>
    <w:rsid w:val="00D93072"/>
    <w:rsid w:val="00DA1D3E"/>
    <w:rsid w:val="00DB1167"/>
    <w:rsid w:val="00DB2686"/>
    <w:rsid w:val="00DC6262"/>
    <w:rsid w:val="00DD5862"/>
    <w:rsid w:val="00E01335"/>
    <w:rsid w:val="00E26312"/>
    <w:rsid w:val="00E3580B"/>
    <w:rsid w:val="00E35C2C"/>
    <w:rsid w:val="00E36584"/>
    <w:rsid w:val="00E41FE0"/>
    <w:rsid w:val="00E4442E"/>
    <w:rsid w:val="00E54BD4"/>
    <w:rsid w:val="00E63E41"/>
    <w:rsid w:val="00E74020"/>
    <w:rsid w:val="00E74A90"/>
    <w:rsid w:val="00E96D8C"/>
    <w:rsid w:val="00EA12F8"/>
    <w:rsid w:val="00EA2D5A"/>
    <w:rsid w:val="00EB15F6"/>
    <w:rsid w:val="00EB3941"/>
    <w:rsid w:val="00EC4449"/>
    <w:rsid w:val="00EC5C92"/>
    <w:rsid w:val="00ED0839"/>
    <w:rsid w:val="00ED3781"/>
    <w:rsid w:val="00EF454B"/>
    <w:rsid w:val="00F058AC"/>
    <w:rsid w:val="00F128DA"/>
    <w:rsid w:val="00F20282"/>
    <w:rsid w:val="00F21DC0"/>
    <w:rsid w:val="00F26B56"/>
    <w:rsid w:val="00F452DA"/>
    <w:rsid w:val="00F65D65"/>
    <w:rsid w:val="00F77605"/>
    <w:rsid w:val="00F829DF"/>
    <w:rsid w:val="00F84687"/>
    <w:rsid w:val="00F86435"/>
    <w:rsid w:val="00FA26F0"/>
    <w:rsid w:val="00FA2E0B"/>
    <w:rsid w:val="00FC1D01"/>
    <w:rsid w:val="00FD5F21"/>
    <w:rsid w:val="00FF677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C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A25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250C"/>
    <w:rPr>
      <w:rFonts w:ascii="Consolas" w:hAnsi="Consolas"/>
      <w:sz w:val="20"/>
      <w:szCs w:val="20"/>
    </w:rPr>
  </w:style>
  <w:style w:type="paragraph" w:styleId="ListParagraph">
    <w:name w:val="List Paragraph"/>
    <w:basedOn w:val="Normal"/>
    <w:uiPriority w:val="34"/>
    <w:qFormat/>
    <w:rsid w:val="00EF454B"/>
    <w:pPr>
      <w:ind w:left="720"/>
      <w:contextualSpacing/>
    </w:pPr>
  </w:style>
  <w:style w:type="character" w:styleId="Hyperlink">
    <w:name w:val="Hyperlink"/>
    <w:basedOn w:val="DefaultParagraphFont"/>
    <w:uiPriority w:val="99"/>
    <w:unhideWhenUsed/>
    <w:rsid w:val="00DD5862"/>
    <w:rPr>
      <w:color w:val="0000FF" w:themeColor="hyperlink"/>
      <w:u w:val="single"/>
    </w:rPr>
  </w:style>
  <w:style w:type="paragraph" w:customStyle="1" w:styleId="MDPI21heading1">
    <w:name w:val="MDPI_2.1_heading1"/>
    <w:qFormat/>
    <w:rsid w:val="00DB116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table" w:styleId="TableGrid">
    <w:name w:val="Table Grid"/>
    <w:basedOn w:val="TableNormal"/>
    <w:uiPriority w:val="39"/>
    <w:rsid w:val="00DB11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1167"/>
    <w:rPr>
      <w:color w:val="808080"/>
    </w:rPr>
  </w:style>
  <w:style w:type="paragraph" w:styleId="Header">
    <w:name w:val="header"/>
    <w:basedOn w:val="Normal"/>
    <w:link w:val="HeaderChar"/>
    <w:uiPriority w:val="99"/>
    <w:unhideWhenUsed/>
    <w:rsid w:val="00DB116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B1167"/>
    <w:rPr>
      <w:lang w:val="en-US"/>
    </w:rPr>
  </w:style>
  <w:style w:type="paragraph" w:styleId="Footer">
    <w:name w:val="footer"/>
    <w:basedOn w:val="Normal"/>
    <w:link w:val="FooterChar"/>
    <w:uiPriority w:val="99"/>
    <w:unhideWhenUsed/>
    <w:rsid w:val="00DB116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B1167"/>
    <w:rPr>
      <w:lang w:val="en-US"/>
    </w:rPr>
  </w:style>
  <w:style w:type="paragraph" w:styleId="BalloonText">
    <w:name w:val="Balloon Text"/>
    <w:basedOn w:val="Normal"/>
    <w:link w:val="BalloonTextChar"/>
    <w:uiPriority w:val="99"/>
    <w:semiHidden/>
    <w:unhideWhenUsed/>
    <w:rsid w:val="00DB1167"/>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B1167"/>
    <w:rPr>
      <w:rFonts w:ascii="Segoe UI" w:hAnsi="Segoe UI" w:cs="Segoe UI"/>
      <w:sz w:val="18"/>
      <w:szCs w:val="18"/>
      <w:lang w:val="en-US"/>
    </w:rPr>
  </w:style>
  <w:style w:type="paragraph" w:styleId="NormalWeb">
    <w:name w:val="Normal (Web)"/>
    <w:basedOn w:val="Normal"/>
    <w:uiPriority w:val="99"/>
    <w:semiHidden/>
    <w:unhideWhenUsed/>
    <w:rsid w:val="00DB1167"/>
    <w:pPr>
      <w:spacing w:after="160" w:line="259" w:lineRule="auto"/>
    </w:pPr>
    <w:rPr>
      <w:rFonts w:ascii="Times New Roman" w:hAnsi="Times New Roman" w:cs="Times New Roman"/>
      <w:sz w:val="24"/>
      <w:szCs w:val="24"/>
      <w:lang w:val="en-US"/>
    </w:rPr>
  </w:style>
  <w:style w:type="character" w:styleId="LineNumber">
    <w:name w:val="line number"/>
    <w:basedOn w:val="DefaultParagraphFont"/>
    <w:uiPriority w:val="99"/>
    <w:semiHidden/>
    <w:unhideWhenUsed/>
    <w:rsid w:val="00DB1167"/>
  </w:style>
  <w:style w:type="table" w:customStyle="1" w:styleId="Koordinatnamreatabele5">
    <w:name w:val="Koordinatna mreža tabele5"/>
    <w:basedOn w:val="TableNormal"/>
    <w:next w:val="TableGrid"/>
    <w:uiPriority w:val="59"/>
    <w:rsid w:val="00DB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1">
    <w:name w:val="Koordinatna mreža tabele1"/>
    <w:basedOn w:val="TableNormal"/>
    <w:next w:val="TableGrid"/>
    <w:rsid w:val="00DB116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e1">
    <w:name w:val="Bez liste1"/>
    <w:next w:val="NoList"/>
    <w:uiPriority w:val="99"/>
    <w:semiHidden/>
    <w:unhideWhenUsed/>
    <w:rsid w:val="00DB1167"/>
  </w:style>
  <w:style w:type="table" w:customStyle="1" w:styleId="Koordinatnamreatabele2">
    <w:name w:val="Koordinatna mreža tabele2"/>
    <w:basedOn w:val="TableNormal"/>
    <w:next w:val="TableGrid"/>
    <w:uiPriority w:val="39"/>
    <w:rsid w:val="00DB11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51">
    <w:name w:val="Koordinatna mreža tabele51"/>
    <w:basedOn w:val="TableNormal"/>
    <w:next w:val="TableGrid"/>
    <w:uiPriority w:val="59"/>
    <w:rsid w:val="00DB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11">
    <w:name w:val="Koordinatna mreža tabele11"/>
    <w:basedOn w:val="TableNormal"/>
    <w:next w:val="TableGrid"/>
    <w:rsid w:val="00DB116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1167"/>
    <w:pPr>
      <w:spacing w:after="0" w:line="240" w:lineRule="auto"/>
    </w:pPr>
    <w:rPr>
      <w:lang w:val="en-US"/>
    </w:rPr>
  </w:style>
  <w:style w:type="character" w:customStyle="1" w:styleId="UnresolvedMention1">
    <w:name w:val="Unresolved Mention1"/>
    <w:basedOn w:val="DefaultParagraphFont"/>
    <w:uiPriority w:val="99"/>
    <w:semiHidden/>
    <w:unhideWhenUsed/>
    <w:rsid w:val="00DB1167"/>
    <w:rPr>
      <w:color w:val="605E5C"/>
      <w:shd w:val="clear" w:color="auto" w:fill="E1DFDD"/>
    </w:rPr>
  </w:style>
  <w:style w:type="character" w:styleId="CommentReference">
    <w:name w:val="annotation reference"/>
    <w:basedOn w:val="DefaultParagraphFont"/>
    <w:uiPriority w:val="99"/>
    <w:semiHidden/>
    <w:unhideWhenUsed/>
    <w:rsid w:val="00DB1167"/>
    <w:rPr>
      <w:sz w:val="16"/>
      <w:szCs w:val="16"/>
    </w:rPr>
  </w:style>
  <w:style w:type="paragraph" w:styleId="CommentText">
    <w:name w:val="annotation text"/>
    <w:basedOn w:val="Normal"/>
    <w:link w:val="CommentTextChar"/>
    <w:uiPriority w:val="99"/>
    <w:unhideWhenUsed/>
    <w:rsid w:val="00DB1167"/>
    <w:pPr>
      <w:spacing w:after="160" w:line="240" w:lineRule="auto"/>
    </w:pPr>
    <w:rPr>
      <w:sz w:val="20"/>
      <w:szCs w:val="20"/>
      <w:lang w:val="en-US"/>
    </w:rPr>
  </w:style>
  <w:style w:type="character" w:customStyle="1" w:styleId="CommentTextChar">
    <w:name w:val="Comment Text Char"/>
    <w:basedOn w:val="DefaultParagraphFont"/>
    <w:link w:val="CommentText"/>
    <w:uiPriority w:val="99"/>
    <w:rsid w:val="00DB1167"/>
    <w:rPr>
      <w:sz w:val="20"/>
      <w:szCs w:val="20"/>
      <w:lang w:val="en-US"/>
    </w:rPr>
  </w:style>
  <w:style w:type="paragraph" w:styleId="CommentSubject">
    <w:name w:val="annotation subject"/>
    <w:basedOn w:val="CommentText"/>
    <w:next w:val="CommentText"/>
    <w:link w:val="CommentSubjectChar"/>
    <w:uiPriority w:val="99"/>
    <w:semiHidden/>
    <w:unhideWhenUsed/>
    <w:rsid w:val="00DB1167"/>
    <w:rPr>
      <w:b/>
      <w:bCs/>
    </w:rPr>
  </w:style>
  <w:style w:type="character" w:customStyle="1" w:styleId="CommentSubjectChar">
    <w:name w:val="Comment Subject Char"/>
    <w:basedOn w:val="CommentTextChar"/>
    <w:link w:val="CommentSubject"/>
    <w:uiPriority w:val="99"/>
    <w:semiHidden/>
    <w:rsid w:val="00DB116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A25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250C"/>
    <w:rPr>
      <w:rFonts w:ascii="Consolas" w:hAnsi="Consolas"/>
      <w:sz w:val="20"/>
      <w:szCs w:val="20"/>
    </w:rPr>
  </w:style>
  <w:style w:type="paragraph" w:styleId="ListParagraph">
    <w:name w:val="List Paragraph"/>
    <w:basedOn w:val="Normal"/>
    <w:uiPriority w:val="34"/>
    <w:qFormat/>
    <w:rsid w:val="00EF454B"/>
    <w:pPr>
      <w:ind w:left="720"/>
      <w:contextualSpacing/>
    </w:pPr>
  </w:style>
  <w:style w:type="character" w:styleId="Hyperlink">
    <w:name w:val="Hyperlink"/>
    <w:basedOn w:val="DefaultParagraphFont"/>
    <w:uiPriority w:val="99"/>
    <w:unhideWhenUsed/>
    <w:rsid w:val="00DD5862"/>
    <w:rPr>
      <w:color w:val="0000FF" w:themeColor="hyperlink"/>
      <w:u w:val="single"/>
    </w:rPr>
  </w:style>
  <w:style w:type="paragraph" w:customStyle="1" w:styleId="MDPI21heading1">
    <w:name w:val="MDPI_2.1_heading1"/>
    <w:qFormat/>
    <w:rsid w:val="00DB1167"/>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table" w:styleId="TableGrid">
    <w:name w:val="Table Grid"/>
    <w:basedOn w:val="TableNormal"/>
    <w:uiPriority w:val="39"/>
    <w:rsid w:val="00DB11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1167"/>
    <w:rPr>
      <w:color w:val="808080"/>
    </w:rPr>
  </w:style>
  <w:style w:type="paragraph" w:styleId="Header">
    <w:name w:val="header"/>
    <w:basedOn w:val="Normal"/>
    <w:link w:val="HeaderChar"/>
    <w:uiPriority w:val="99"/>
    <w:unhideWhenUsed/>
    <w:rsid w:val="00DB116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B1167"/>
    <w:rPr>
      <w:lang w:val="en-US"/>
    </w:rPr>
  </w:style>
  <w:style w:type="paragraph" w:styleId="Footer">
    <w:name w:val="footer"/>
    <w:basedOn w:val="Normal"/>
    <w:link w:val="FooterChar"/>
    <w:uiPriority w:val="99"/>
    <w:unhideWhenUsed/>
    <w:rsid w:val="00DB116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B1167"/>
    <w:rPr>
      <w:lang w:val="en-US"/>
    </w:rPr>
  </w:style>
  <w:style w:type="paragraph" w:styleId="BalloonText">
    <w:name w:val="Balloon Text"/>
    <w:basedOn w:val="Normal"/>
    <w:link w:val="BalloonTextChar"/>
    <w:uiPriority w:val="99"/>
    <w:semiHidden/>
    <w:unhideWhenUsed/>
    <w:rsid w:val="00DB1167"/>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DB1167"/>
    <w:rPr>
      <w:rFonts w:ascii="Segoe UI" w:hAnsi="Segoe UI" w:cs="Segoe UI"/>
      <w:sz w:val="18"/>
      <w:szCs w:val="18"/>
      <w:lang w:val="en-US"/>
    </w:rPr>
  </w:style>
  <w:style w:type="paragraph" w:styleId="NormalWeb">
    <w:name w:val="Normal (Web)"/>
    <w:basedOn w:val="Normal"/>
    <w:uiPriority w:val="99"/>
    <w:semiHidden/>
    <w:unhideWhenUsed/>
    <w:rsid w:val="00DB1167"/>
    <w:pPr>
      <w:spacing w:after="160" w:line="259" w:lineRule="auto"/>
    </w:pPr>
    <w:rPr>
      <w:rFonts w:ascii="Times New Roman" w:hAnsi="Times New Roman" w:cs="Times New Roman"/>
      <w:sz w:val="24"/>
      <w:szCs w:val="24"/>
      <w:lang w:val="en-US"/>
    </w:rPr>
  </w:style>
  <w:style w:type="character" w:styleId="LineNumber">
    <w:name w:val="line number"/>
    <w:basedOn w:val="DefaultParagraphFont"/>
    <w:uiPriority w:val="99"/>
    <w:semiHidden/>
    <w:unhideWhenUsed/>
    <w:rsid w:val="00DB1167"/>
  </w:style>
  <w:style w:type="table" w:customStyle="1" w:styleId="Koordinatnamreatabele5">
    <w:name w:val="Koordinatna mreža tabele5"/>
    <w:basedOn w:val="TableNormal"/>
    <w:next w:val="TableGrid"/>
    <w:uiPriority w:val="59"/>
    <w:rsid w:val="00DB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1">
    <w:name w:val="Koordinatna mreža tabele1"/>
    <w:basedOn w:val="TableNormal"/>
    <w:next w:val="TableGrid"/>
    <w:rsid w:val="00DB116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e1">
    <w:name w:val="Bez liste1"/>
    <w:next w:val="NoList"/>
    <w:uiPriority w:val="99"/>
    <w:semiHidden/>
    <w:unhideWhenUsed/>
    <w:rsid w:val="00DB1167"/>
  </w:style>
  <w:style w:type="table" w:customStyle="1" w:styleId="Koordinatnamreatabele2">
    <w:name w:val="Koordinatna mreža tabele2"/>
    <w:basedOn w:val="TableNormal"/>
    <w:next w:val="TableGrid"/>
    <w:uiPriority w:val="39"/>
    <w:rsid w:val="00DB116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51">
    <w:name w:val="Koordinatna mreža tabele51"/>
    <w:basedOn w:val="TableNormal"/>
    <w:next w:val="TableGrid"/>
    <w:uiPriority w:val="59"/>
    <w:rsid w:val="00DB1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11">
    <w:name w:val="Koordinatna mreža tabele11"/>
    <w:basedOn w:val="TableNormal"/>
    <w:next w:val="TableGrid"/>
    <w:rsid w:val="00DB116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1167"/>
    <w:pPr>
      <w:spacing w:after="0" w:line="240" w:lineRule="auto"/>
    </w:pPr>
    <w:rPr>
      <w:lang w:val="en-US"/>
    </w:rPr>
  </w:style>
  <w:style w:type="character" w:customStyle="1" w:styleId="UnresolvedMention1">
    <w:name w:val="Unresolved Mention1"/>
    <w:basedOn w:val="DefaultParagraphFont"/>
    <w:uiPriority w:val="99"/>
    <w:semiHidden/>
    <w:unhideWhenUsed/>
    <w:rsid w:val="00DB1167"/>
    <w:rPr>
      <w:color w:val="605E5C"/>
      <w:shd w:val="clear" w:color="auto" w:fill="E1DFDD"/>
    </w:rPr>
  </w:style>
  <w:style w:type="character" w:styleId="CommentReference">
    <w:name w:val="annotation reference"/>
    <w:basedOn w:val="DefaultParagraphFont"/>
    <w:uiPriority w:val="99"/>
    <w:semiHidden/>
    <w:unhideWhenUsed/>
    <w:rsid w:val="00DB1167"/>
    <w:rPr>
      <w:sz w:val="16"/>
      <w:szCs w:val="16"/>
    </w:rPr>
  </w:style>
  <w:style w:type="paragraph" w:styleId="CommentText">
    <w:name w:val="annotation text"/>
    <w:basedOn w:val="Normal"/>
    <w:link w:val="CommentTextChar"/>
    <w:uiPriority w:val="99"/>
    <w:unhideWhenUsed/>
    <w:rsid w:val="00DB1167"/>
    <w:pPr>
      <w:spacing w:after="160" w:line="240" w:lineRule="auto"/>
    </w:pPr>
    <w:rPr>
      <w:sz w:val="20"/>
      <w:szCs w:val="20"/>
      <w:lang w:val="en-US"/>
    </w:rPr>
  </w:style>
  <w:style w:type="character" w:customStyle="1" w:styleId="CommentTextChar">
    <w:name w:val="Comment Text Char"/>
    <w:basedOn w:val="DefaultParagraphFont"/>
    <w:link w:val="CommentText"/>
    <w:uiPriority w:val="99"/>
    <w:rsid w:val="00DB1167"/>
    <w:rPr>
      <w:sz w:val="20"/>
      <w:szCs w:val="20"/>
      <w:lang w:val="en-US"/>
    </w:rPr>
  </w:style>
  <w:style w:type="paragraph" w:styleId="CommentSubject">
    <w:name w:val="annotation subject"/>
    <w:basedOn w:val="CommentText"/>
    <w:next w:val="CommentText"/>
    <w:link w:val="CommentSubjectChar"/>
    <w:uiPriority w:val="99"/>
    <w:semiHidden/>
    <w:unhideWhenUsed/>
    <w:rsid w:val="00DB1167"/>
    <w:rPr>
      <w:b/>
      <w:bCs/>
    </w:rPr>
  </w:style>
  <w:style w:type="character" w:customStyle="1" w:styleId="CommentSubjectChar">
    <w:name w:val="Comment Subject Char"/>
    <w:basedOn w:val="CommentTextChar"/>
    <w:link w:val="CommentSubject"/>
    <w:uiPriority w:val="99"/>
    <w:semiHidden/>
    <w:rsid w:val="00DB116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6304">
      <w:bodyDiv w:val="1"/>
      <w:marLeft w:val="0"/>
      <w:marRight w:val="0"/>
      <w:marTop w:val="0"/>
      <w:marBottom w:val="0"/>
      <w:divBdr>
        <w:top w:val="none" w:sz="0" w:space="0" w:color="auto"/>
        <w:left w:val="none" w:sz="0" w:space="0" w:color="auto"/>
        <w:bottom w:val="none" w:sz="0" w:space="0" w:color="auto"/>
        <w:right w:val="none" w:sz="0" w:space="0" w:color="auto"/>
      </w:divBdr>
    </w:div>
    <w:div w:id="116876452">
      <w:bodyDiv w:val="1"/>
      <w:marLeft w:val="0"/>
      <w:marRight w:val="0"/>
      <w:marTop w:val="0"/>
      <w:marBottom w:val="0"/>
      <w:divBdr>
        <w:top w:val="none" w:sz="0" w:space="0" w:color="auto"/>
        <w:left w:val="none" w:sz="0" w:space="0" w:color="auto"/>
        <w:bottom w:val="none" w:sz="0" w:space="0" w:color="auto"/>
        <w:right w:val="none" w:sz="0" w:space="0" w:color="auto"/>
      </w:divBdr>
    </w:div>
    <w:div w:id="124585697">
      <w:bodyDiv w:val="1"/>
      <w:marLeft w:val="0"/>
      <w:marRight w:val="0"/>
      <w:marTop w:val="0"/>
      <w:marBottom w:val="0"/>
      <w:divBdr>
        <w:top w:val="none" w:sz="0" w:space="0" w:color="auto"/>
        <w:left w:val="none" w:sz="0" w:space="0" w:color="auto"/>
        <w:bottom w:val="none" w:sz="0" w:space="0" w:color="auto"/>
        <w:right w:val="none" w:sz="0" w:space="0" w:color="auto"/>
      </w:divBdr>
    </w:div>
    <w:div w:id="128791403">
      <w:bodyDiv w:val="1"/>
      <w:marLeft w:val="0"/>
      <w:marRight w:val="0"/>
      <w:marTop w:val="0"/>
      <w:marBottom w:val="0"/>
      <w:divBdr>
        <w:top w:val="none" w:sz="0" w:space="0" w:color="auto"/>
        <w:left w:val="none" w:sz="0" w:space="0" w:color="auto"/>
        <w:bottom w:val="none" w:sz="0" w:space="0" w:color="auto"/>
        <w:right w:val="none" w:sz="0" w:space="0" w:color="auto"/>
      </w:divBdr>
    </w:div>
    <w:div w:id="148832819">
      <w:bodyDiv w:val="1"/>
      <w:marLeft w:val="0"/>
      <w:marRight w:val="0"/>
      <w:marTop w:val="0"/>
      <w:marBottom w:val="0"/>
      <w:divBdr>
        <w:top w:val="none" w:sz="0" w:space="0" w:color="auto"/>
        <w:left w:val="none" w:sz="0" w:space="0" w:color="auto"/>
        <w:bottom w:val="none" w:sz="0" w:space="0" w:color="auto"/>
        <w:right w:val="none" w:sz="0" w:space="0" w:color="auto"/>
      </w:divBdr>
    </w:div>
    <w:div w:id="217132707">
      <w:bodyDiv w:val="1"/>
      <w:marLeft w:val="0"/>
      <w:marRight w:val="0"/>
      <w:marTop w:val="0"/>
      <w:marBottom w:val="0"/>
      <w:divBdr>
        <w:top w:val="none" w:sz="0" w:space="0" w:color="auto"/>
        <w:left w:val="none" w:sz="0" w:space="0" w:color="auto"/>
        <w:bottom w:val="none" w:sz="0" w:space="0" w:color="auto"/>
        <w:right w:val="none" w:sz="0" w:space="0" w:color="auto"/>
      </w:divBdr>
    </w:div>
    <w:div w:id="230887825">
      <w:bodyDiv w:val="1"/>
      <w:marLeft w:val="0"/>
      <w:marRight w:val="0"/>
      <w:marTop w:val="0"/>
      <w:marBottom w:val="0"/>
      <w:divBdr>
        <w:top w:val="none" w:sz="0" w:space="0" w:color="auto"/>
        <w:left w:val="none" w:sz="0" w:space="0" w:color="auto"/>
        <w:bottom w:val="none" w:sz="0" w:space="0" w:color="auto"/>
        <w:right w:val="none" w:sz="0" w:space="0" w:color="auto"/>
      </w:divBdr>
    </w:div>
    <w:div w:id="306280826">
      <w:bodyDiv w:val="1"/>
      <w:marLeft w:val="0"/>
      <w:marRight w:val="0"/>
      <w:marTop w:val="0"/>
      <w:marBottom w:val="0"/>
      <w:divBdr>
        <w:top w:val="none" w:sz="0" w:space="0" w:color="auto"/>
        <w:left w:val="none" w:sz="0" w:space="0" w:color="auto"/>
        <w:bottom w:val="none" w:sz="0" w:space="0" w:color="auto"/>
        <w:right w:val="none" w:sz="0" w:space="0" w:color="auto"/>
      </w:divBdr>
    </w:div>
    <w:div w:id="310334322">
      <w:bodyDiv w:val="1"/>
      <w:marLeft w:val="0"/>
      <w:marRight w:val="0"/>
      <w:marTop w:val="0"/>
      <w:marBottom w:val="0"/>
      <w:divBdr>
        <w:top w:val="none" w:sz="0" w:space="0" w:color="auto"/>
        <w:left w:val="none" w:sz="0" w:space="0" w:color="auto"/>
        <w:bottom w:val="none" w:sz="0" w:space="0" w:color="auto"/>
        <w:right w:val="none" w:sz="0" w:space="0" w:color="auto"/>
      </w:divBdr>
    </w:div>
    <w:div w:id="343561108">
      <w:bodyDiv w:val="1"/>
      <w:marLeft w:val="0"/>
      <w:marRight w:val="0"/>
      <w:marTop w:val="0"/>
      <w:marBottom w:val="0"/>
      <w:divBdr>
        <w:top w:val="none" w:sz="0" w:space="0" w:color="auto"/>
        <w:left w:val="none" w:sz="0" w:space="0" w:color="auto"/>
        <w:bottom w:val="none" w:sz="0" w:space="0" w:color="auto"/>
        <w:right w:val="none" w:sz="0" w:space="0" w:color="auto"/>
      </w:divBdr>
    </w:div>
    <w:div w:id="428817695">
      <w:bodyDiv w:val="1"/>
      <w:marLeft w:val="0"/>
      <w:marRight w:val="0"/>
      <w:marTop w:val="0"/>
      <w:marBottom w:val="0"/>
      <w:divBdr>
        <w:top w:val="none" w:sz="0" w:space="0" w:color="auto"/>
        <w:left w:val="none" w:sz="0" w:space="0" w:color="auto"/>
        <w:bottom w:val="none" w:sz="0" w:space="0" w:color="auto"/>
        <w:right w:val="none" w:sz="0" w:space="0" w:color="auto"/>
      </w:divBdr>
    </w:div>
    <w:div w:id="486945824">
      <w:bodyDiv w:val="1"/>
      <w:marLeft w:val="0"/>
      <w:marRight w:val="0"/>
      <w:marTop w:val="0"/>
      <w:marBottom w:val="0"/>
      <w:divBdr>
        <w:top w:val="none" w:sz="0" w:space="0" w:color="auto"/>
        <w:left w:val="none" w:sz="0" w:space="0" w:color="auto"/>
        <w:bottom w:val="none" w:sz="0" w:space="0" w:color="auto"/>
        <w:right w:val="none" w:sz="0" w:space="0" w:color="auto"/>
      </w:divBdr>
    </w:div>
    <w:div w:id="624434957">
      <w:bodyDiv w:val="1"/>
      <w:marLeft w:val="0"/>
      <w:marRight w:val="0"/>
      <w:marTop w:val="0"/>
      <w:marBottom w:val="0"/>
      <w:divBdr>
        <w:top w:val="none" w:sz="0" w:space="0" w:color="auto"/>
        <w:left w:val="none" w:sz="0" w:space="0" w:color="auto"/>
        <w:bottom w:val="none" w:sz="0" w:space="0" w:color="auto"/>
        <w:right w:val="none" w:sz="0" w:space="0" w:color="auto"/>
      </w:divBdr>
    </w:div>
    <w:div w:id="659118340">
      <w:bodyDiv w:val="1"/>
      <w:marLeft w:val="0"/>
      <w:marRight w:val="0"/>
      <w:marTop w:val="0"/>
      <w:marBottom w:val="0"/>
      <w:divBdr>
        <w:top w:val="none" w:sz="0" w:space="0" w:color="auto"/>
        <w:left w:val="none" w:sz="0" w:space="0" w:color="auto"/>
        <w:bottom w:val="none" w:sz="0" w:space="0" w:color="auto"/>
        <w:right w:val="none" w:sz="0" w:space="0" w:color="auto"/>
      </w:divBdr>
    </w:div>
    <w:div w:id="720053520">
      <w:bodyDiv w:val="1"/>
      <w:marLeft w:val="0"/>
      <w:marRight w:val="0"/>
      <w:marTop w:val="0"/>
      <w:marBottom w:val="0"/>
      <w:divBdr>
        <w:top w:val="none" w:sz="0" w:space="0" w:color="auto"/>
        <w:left w:val="none" w:sz="0" w:space="0" w:color="auto"/>
        <w:bottom w:val="none" w:sz="0" w:space="0" w:color="auto"/>
        <w:right w:val="none" w:sz="0" w:space="0" w:color="auto"/>
      </w:divBdr>
    </w:div>
    <w:div w:id="754088575">
      <w:bodyDiv w:val="1"/>
      <w:marLeft w:val="0"/>
      <w:marRight w:val="0"/>
      <w:marTop w:val="0"/>
      <w:marBottom w:val="0"/>
      <w:divBdr>
        <w:top w:val="none" w:sz="0" w:space="0" w:color="auto"/>
        <w:left w:val="none" w:sz="0" w:space="0" w:color="auto"/>
        <w:bottom w:val="none" w:sz="0" w:space="0" w:color="auto"/>
        <w:right w:val="none" w:sz="0" w:space="0" w:color="auto"/>
      </w:divBdr>
    </w:div>
    <w:div w:id="757870146">
      <w:bodyDiv w:val="1"/>
      <w:marLeft w:val="0"/>
      <w:marRight w:val="0"/>
      <w:marTop w:val="0"/>
      <w:marBottom w:val="0"/>
      <w:divBdr>
        <w:top w:val="none" w:sz="0" w:space="0" w:color="auto"/>
        <w:left w:val="none" w:sz="0" w:space="0" w:color="auto"/>
        <w:bottom w:val="none" w:sz="0" w:space="0" w:color="auto"/>
        <w:right w:val="none" w:sz="0" w:space="0" w:color="auto"/>
      </w:divBdr>
    </w:div>
    <w:div w:id="782771315">
      <w:bodyDiv w:val="1"/>
      <w:marLeft w:val="0"/>
      <w:marRight w:val="0"/>
      <w:marTop w:val="0"/>
      <w:marBottom w:val="0"/>
      <w:divBdr>
        <w:top w:val="none" w:sz="0" w:space="0" w:color="auto"/>
        <w:left w:val="none" w:sz="0" w:space="0" w:color="auto"/>
        <w:bottom w:val="none" w:sz="0" w:space="0" w:color="auto"/>
        <w:right w:val="none" w:sz="0" w:space="0" w:color="auto"/>
      </w:divBdr>
    </w:div>
    <w:div w:id="965892782">
      <w:bodyDiv w:val="1"/>
      <w:marLeft w:val="0"/>
      <w:marRight w:val="0"/>
      <w:marTop w:val="0"/>
      <w:marBottom w:val="0"/>
      <w:divBdr>
        <w:top w:val="none" w:sz="0" w:space="0" w:color="auto"/>
        <w:left w:val="none" w:sz="0" w:space="0" w:color="auto"/>
        <w:bottom w:val="none" w:sz="0" w:space="0" w:color="auto"/>
        <w:right w:val="none" w:sz="0" w:space="0" w:color="auto"/>
      </w:divBdr>
    </w:div>
    <w:div w:id="1070544434">
      <w:bodyDiv w:val="1"/>
      <w:marLeft w:val="0"/>
      <w:marRight w:val="0"/>
      <w:marTop w:val="0"/>
      <w:marBottom w:val="0"/>
      <w:divBdr>
        <w:top w:val="none" w:sz="0" w:space="0" w:color="auto"/>
        <w:left w:val="none" w:sz="0" w:space="0" w:color="auto"/>
        <w:bottom w:val="none" w:sz="0" w:space="0" w:color="auto"/>
        <w:right w:val="none" w:sz="0" w:space="0" w:color="auto"/>
      </w:divBdr>
    </w:div>
    <w:div w:id="1076905474">
      <w:bodyDiv w:val="1"/>
      <w:marLeft w:val="0"/>
      <w:marRight w:val="0"/>
      <w:marTop w:val="0"/>
      <w:marBottom w:val="0"/>
      <w:divBdr>
        <w:top w:val="none" w:sz="0" w:space="0" w:color="auto"/>
        <w:left w:val="none" w:sz="0" w:space="0" w:color="auto"/>
        <w:bottom w:val="none" w:sz="0" w:space="0" w:color="auto"/>
        <w:right w:val="none" w:sz="0" w:space="0" w:color="auto"/>
      </w:divBdr>
    </w:div>
    <w:div w:id="1355031663">
      <w:bodyDiv w:val="1"/>
      <w:marLeft w:val="0"/>
      <w:marRight w:val="0"/>
      <w:marTop w:val="0"/>
      <w:marBottom w:val="0"/>
      <w:divBdr>
        <w:top w:val="none" w:sz="0" w:space="0" w:color="auto"/>
        <w:left w:val="none" w:sz="0" w:space="0" w:color="auto"/>
        <w:bottom w:val="none" w:sz="0" w:space="0" w:color="auto"/>
        <w:right w:val="none" w:sz="0" w:space="0" w:color="auto"/>
      </w:divBdr>
    </w:div>
    <w:div w:id="1369185714">
      <w:bodyDiv w:val="1"/>
      <w:marLeft w:val="0"/>
      <w:marRight w:val="0"/>
      <w:marTop w:val="0"/>
      <w:marBottom w:val="0"/>
      <w:divBdr>
        <w:top w:val="none" w:sz="0" w:space="0" w:color="auto"/>
        <w:left w:val="none" w:sz="0" w:space="0" w:color="auto"/>
        <w:bottom w:val="none" w:sz="0" w:space="0" w:color="auto"/>
        <w:right w:val="none" w:sz="0" w:space="0" w:color="auto"/>
      </w:divBdr>
    </w:div>
    <w:div w:id="1552765416">
      <w:bodyDiv w:val="1"/>
      <w:marLeft w:val="0"/>
      <w:marRight w:val="0"/>
      <w:marTop w:val="0"/>
      <w:marBottom w:val="0"/>
      <w:divBdr>
        <w:top w:val="none" w:sz="0" w:space="0" w:color="auto"/>
        <w:left w:val="none" w:sz="0" w:space="0" w:color="auto"/>
        <w:bottom w:val="none" w:sz="0" w:space="0" w:color="auto"/>
        <w:right w:val="none" w:sz="0" w:space="0" w:color="auto"/>
      </w:divBdr>
    </w:div>
    <w:div w:id="1565333092">
      <w:bodyDiv w:val="1"/>
      <w:marLeft w:val="0"/>
      <w:marRight w:val="0"/>
      <w:marTop w:val="0"/>
      <w:marBottom w:val="0"/>
      <w:divBdr>
        <w:top w:val="none" w:sz="0" w:space="0" w:color="auto"/>
        <w:left w:val="none" w:sz="0" w:space="0" w:color="auto"/>
        <w:bottom w:val="none" w:sz="0" w:space="0" w:color="auto"/>
        <w:right w:val="none" w:sz="0" w:space="0" w:color="auto"/>
      </w:divBdr>
    </w:div>
    <w:div w:id="1662663513">
      <w:bodyDiv w:val="1"/>
      <w:marLeft w:val="0"/>
      <w:marRight w:val="0"/>
      <w:marTop w:val="0"/>
      <w:marBottom w:val="0"/>
      <w:divBdr>
        <w:top w:val="none" w:sz="0" w:space="0" w:color="auto"/>
        <w:left w:val="none" w:sz="0" w:space="0" w:color="auto"/>
        <w:bottom w:val="none" w:sz="0" w:space="0" w:color="auto"/>
        <w:right w:val="none" w:sz="0" w:space="0" w:color="auto"/>
      </w:divBdr>
    </w:div>
    <w:div w:id="1735158420">
      <w:bodyDiv w:val="1"/>
      <w:marLeft w:val="0"/>
      <w:marRight w:val="0"/>
      <w:marTop w:val="0"/>
      <w:marBottom w:val="0"/>
      <w:divBdr>
        <w:top w:val="none" w:sz="0" w:space="0" w:color="auto"/>
        <w:left w:val="none" w:sz="0" w:space="0" w:color="auto"/>
        <w:bottom w:val="none" w:sz="0" w:space="0" w:color="auto"/>
        <w:right w:val="none" w:sz="0" w:space="0" w:color="auto"/>
      </w:divBdr>
    </w:div>
    <w:div w:id="1833328995">
      <w:bodyDiv w:val="1"/>
      <w:marLeft w:val="0"/>
      <w:marRight w:val="0"/>
      <w:marTop w:val="0"/>
      <w:marBottom w:val="0"/>
      <w:divBdr>
        <w:top w:val="none" w:sz="0" w:space="0" w:color="auto"/>
        <w:left w:val="none" w:sz="0" w:space="0" w:color="auto"/>
        <w:bottom w:val="none" w:sz="0" w:space="0" w:color="auto"/>
        <w:right w:val="none" w:sz="0" w:space="0" w:color="auto"/>
      </w:divBdr>
    </w:div>
    <w:div w:id="1916620006">
      <w:bodyDiv w:val="1"/>
      <w:marLeft w:val="0"/>
      <w:marRight w:val="0"/>
      <w:marTop w:val="0"/>
      <w:marBottom w:val="0"/>
      <w:divBdr>
        <w:top w:val="none" w:sz="0" w:space="0" w:color="auto"/>
        <w:left w:val="none" w:sz="0" w:space="0" w:color="auto"/>
        <w:bottom w:val="none" w:sz="0" w:space="0" w:color="auto"/>
        <w:right w:val="none" w:sz="0" w:space="0" w:color="auto"/>
      </w:divBdr>
    </w:div>
    <w:div w:id="1931039367">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2588314">
      <w:bodyDiv w:val="1"/>
      <w:marLeft w:val="0"/>
      <w:marRight w:val="0"/>
      <w:marTop w:val="0"/>
      <w:marBottom w:val="0"/>
      <w:divBdr>
        <w:top w:val="none" w:sz="0" w:space="0" w:color="auto"/>
        <w:left w:val="none" w:sz="0" w:space="0" w:color="auto"/>
        <w:bottom w:val="none" w:sz="0" w:space="0" w:color="auto"/>
        <w:right w:val="none" w:sz="0" w:space="0" w:color="auto"/>
      </w:divBdr>
    </w:div>
    <w:div w:id="2109153567">
      <w:bodyDiv w:val="1"/>
      <w:marLeft w:val="0"/>
      <w:marRight w:val="0"/>
      <w:marTop w:val="0"/>
      <w:marBottom w:val="0"/>
      <w:divBdr>
        <w:top w:val="none" w:sz="0" w:space="0" w:color="auto"/>
        <w:left w:val="none" w:sz="0" w:space="0" w:color="auto"/>
        <w:bottom w:val="none" w:sz="0" w:space="0" w:color="auto"/>
        <w:right w:val="none" w:sz="0" w:space="0" w:color="auto"/>
      </w:divBdr>
    </w:div>
    <w:div w:id="211866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937/zasmat2102083A" TargetMode="External"/><Relationship Id="rId18" Type="http://schemas.openxmlformats.org/officeDocument/2006/relationships/hyperlink" Target="https://doi.org/10.3923/rjes.2008.197.208" TargetMode="Externa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https://www.soils.org/about-soils/contaminants/lead" TargetMode="External"/><Relationship Id="rId7" Type="http://schemas.openxmlformats.org/officeDocument/2006/relationships/hyperlink" Target="mailto:sanja.sakan@ihtm.bg.ac.rs" TargetMode="External"/><Relationship Id="rId12" Type="http://schemas.openxmlformats.org/officeDocument/2006/relationships/hyperlink" Target="https://doi.org/10.1016/j.talanta.2018.10.030" TargetMode="External"/><Relationship Id="rId17" Type="http://schemas.openxmlformats.org/officeDocument/2006/relationships/hyperlink" Target="https://doi.org/10.1016/j.gexplo.2016.03.004"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10653-023-01715-4" TargetMode="External"/><Relationship Id="rId20" Type="http://schemas.openxmlformats.org/officeDocument/2006/relationships/hyperlink" Target="https://doi.org/10.1016/j.jhazmat.2020.125013"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ssakan@chem.bg.ac.rs" TargetMode="External"/><Relationship Id="rId11" Type="http://schemas.openxmlformats.org/officeDocument/2006/relationships/hyperlink" Target="mailto:dragadj@chem.bg.ac.rs" TargetMode="External"/><Relationship Id="rId24" Type="http://schemas.openxmlformats.org/officeDocument/2006/relationships/hyperlink" Target="https://doi.org/10.1016/j.jtemb.2020.12670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apgeochem.2021.104996" TargetMode="External"/><Relationship Id="rId23" Type="http://schemas.openxmlformats.org/officeDocument/2006/relationships/hyperlink" Target="http://dx.doi.org/10.5755/j01.erem.70.4.7807" TargetMode="External"/><Relationship Id="rId28" Type="http://schemas.openxmlformats.org/officeDocument/2006/relationships/image" Target="media/image4.png"/><Relationship Id="rId10" Type="http://schemas.openxmlformats.org/officeDocument/2006/relationships/hyperlink" Target="mailto:gordanadevic@gmail.com" TargetMode="External"/><Relationship Id="rId19" Type="http://schemas.openxmlformats.org/officeDocument/2006/relationships/hyperlink" Target="https://doi.org/10.3390/molecules24112139"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matic@gmail.com" TargetMode="External"/><Relationship Id="rId14" Type="http://schemas.openxmlformats.org/officeDocument/2006/relationships/hyperlink" Target="https://doi.org/10.3390/min9110674" TargetMode="External"/><Relationship Id="rId22" Type="http://schemas.openxmlformats.org/officeDocument/2006/relationships/hyperlink" Target="https://doi.org/10.1016/j.chemosphere.2023.140210" TargetMode="Externa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hyperlink" Target="mailto:nsakan@ipb.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11407</Words>
  <Characters>65021</Characters>
  <Application>Microsoft Office Word</Application>
  <DocSecurity>0</DocSecurity>
  <Lines>541</Lines>
  <Paragraphs>152</Paragraphs>
  <ScaleCrop>false</ScaleCrop>
  <HeadingPairs>
    <vt:vector size="6" baseType="variant">
      <vt:variant>
        <vt:lpstr>Title</vt:lpstr>
      </vt:variant>
      <vt:variant>
        <vt:i4>1</vt:i4>
      </vt:variant>
      <vt:variant>
        <vt:lpstr>Naslov</vt:lpstr>
      </vt:variant>
      <vt:variant>
        <vt:i4>1</vt:i4>
      </vt:variant>
      <vt:variant>
        <vt:lpstr>Naslovi</vt:lpstr>
      </vt:variant>
      <vt:variant>
        <vt:i4>2</vt:i4>
      </vt:variant>
    </vt:vector>
  </HeadingPairs>
  <TitlesOfParts>
    <vt:vector size="4" baseType="lpstr">
      <vt:lpstr/>
      <vt:lpstr/>
      <vt:lpstr>References</vt:lpstr>
      <vt:lpstr/>
    </vt:vector>
  </TitlesOfParts>
  <Company>Hewlett-Packard Company</Company>
  <LinksUpToDate>false</LinksUpToDate>
  <CharactersWithSpaces>76276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Stanislav</dc:creator>
  <cp:lastModifiedBy>Stanislav</cp:lastModifiedBy>
  <cp:revision>2</cp:revision>
  <dcterms:created xsi:type="dcterms:W3CDTF">2025-07-21T11:42:00Z</dcterms:created>
  <dcterms:modified xsi:type="dcterms:W3CDTF">2025-07-21T11:42:00Z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87d718c20f3db41f3fc8f38df23acaf9eba395a1ade449f267593dc8d596e5b2</vt:lpwstr>
  </property>
</Properties>
</file>