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89B93" w14:textId="77777777" w:rsidR="000A18D2" w:rsidRPr="00782D3F" w:rsidRDefault="001B0C3B" w:rsidP="00A84E58">
      <w:pPr>
        <w:spacing w:after="200" w:line="360" w:lineRule="auto"/>
        <w:jc w:val="center"/>
        <w:rPr>
          <w:rFonts w:ascii="Times New Roman" w:hAnsi="Times New Roman" w:cs="Times New Roman"/>
          <w:b/>
          <w:sz w:val="28"/>
          <w:szCs w:val="28"/>
        </w:rPr>
      </w:pPr>
      <w:r w:rsidRPr="00782D3F">
        <w:rPr>
          <w:rFonts w:ascii="Times New Roman" w:hAnsi="Times New Roman" w:cs="Times New Roman"/>
          <w:b/>
          <w:sz w:val="28"/>
          <w:szCs w:val="28"/>
        </w:rPr>
        <w:t xml:space="preserve">Influence of </w:t>
      </w:r>
      <w:r w:rsidR="000139D5" w:rsidRPr="00782D3F">
        <w:rPr>
          <w:rFonts w:ascii="Times New Roman" w:hAnsi="Times New Roman" w:cs="Times New Roman"/>
          <w:b/>
          <w:sz w:val="28"/>
          <w:szCs w:val="28"/>
        </w:rPr>
        <w:t xml:space="preserve">DPPE </w:t>
      </w:r>
      <w:r w:rsidRPr="00782D3F">
        <w:rPr>
          <w:rFonts w:ascii="Times New Roman" w:hAnsi="Times New Roman" w:cs="Times New Roman"/>
          <w:b/>
          <w:sz w:val="28"/>
          <w:szCs w:val="28"/>
        </w:rPr>
        <w:t xml:space="preserve">Surface </w:t>
      </w:r>
      <w:r w:rsidR="000139D5" w:rsidRPr="00782D3F">
        <w:rPr>
          <w:rFonts w:ascii="Times New Roman" w:hAnsi="Times New Roman" w:cs="Times New Roman"/>
          <w:b/>
          <w:sz w:val="28"/>
          <w:szCs w:val="28"/>
        </w:rPr>
        <w:t>U</w:t>
      </w:r>
      <w:r w:rsidRPr="00782D3F">
        <w:rPr>
          <w:rFonts w:ascii="Times New Roman" w:hAnsi="Times New Roman" w:cs="Times New Roman"/>
          <w:b/>
          <w:sz w:val="28"/>
          <w:szCs w:val="28"/>
        </w:rPr>
        <w:t>ndulation</w:t>
      </w:r>
      <w:r w:rsidR="000139D5" w:rsidRPr="00782D3F">
        <w:rPr>
          <w:rFonts w:ascii="Times New Roman" w:hAnsi="Times New Roman" w:cs="Times New Roman"/>
          <w:b/>
          <w:sz w:val="28"/>
          <w:szCs w:val="28"/>
        </w:rPr>
        <w:t>s</w:t>
      </w:r>
      <w:r w:rsidRPr="00782D3F">
        <w:rPr>
          <w:rFonts w:ascii="Times New Roman" w:hAnsi="Times New Roman" w:cs="Times New Roman"/>
          <w:b/>
          <w:sz w:val="28"/>
          <w:szCs w:val="28"/>
        </w:rPr>
        <w:t xml:space="preserve"> on </w:t>
      </w:r>
      <w:r w:rsidR="000139D5" w:rsidRPr="00782D3F">
        <w:rPr>
          <w:rFonts w:ascii="Times New Roman" w:hAnsi="Times New Roman" w:cs="Times New Roman"/>
          <w:b/>
          <w:sz w:val="28"/>
          <w:szCs w:val="28"/>
        </w:rPr>
        <w:t>M</w:t>
      </w:r>
      <w:r w:rsidRPr="00782D3F">
        <w:rPr>
          <w:rFonts w:ascii="Times New Roman" w:hAnsi="Times New Roman" w:cs="Times New Roman"/>
          <w:b/>
          <w:sz w:val="28"/>
          <w:szCs w:val="28"/>
        </w:rPr>
        <w:t xml:space="preserve">elting </w:t>
      </w:r>
      <w:r w:rsidR="001B0D79" w:rsidRPr="00782D3F">
        <w:rPr>
          <w:rFonts w:ascii="Times New Roman" w:hAnsi="Times New Roman" w:cs="Times New Roman"/>
          <w:b/>
          <w:sz w:val="28"/>
          <w:szCs w:val="28"/>
        </w:rPr>
        <w:t>Temperature</w:t>
      </w:r>
      <w:r w:rsidR="000139D5" w:rsidRPr="00782D3F">
        <w:rPr>
          <w:rFonts w:ascii="Times New Roman" w:hAnsi="Times New Roman" w:cs="Times New Roman"/>
          <w:b/>
          <w:sz w:val="28"/>
          <w:szCs w:val="28"/>
        </w:rPr>
        <w:t xml:space="preserve"> D</w:t>
      </w:r>
      <w:r w:rsidRPr="00782D3F">
        <w:rPr>
          <w:rFonts w:ascii="Times New Roman" w:hAnsi="Times New Roman" w:cs="Times New Roman"/>
          <w:b/>
          <w:sz w:val="28"/>
          <w:szCs w:val="28"/>
        </w:rPr>
        <w:t>etermination</w:t>
      </w:r>
      <w:r w:rsidR="000139D5" w:rsidRPr="00782D3F">
        <w:rPr>
          <w:rFonts w:ascii="Times New Roman" w:hAnsi="Times New Roman" w:cs="Times New Roman"/>
          <w:b/>
          <w:sz w:val="28"/>
          <w:szCs w:val="28"/>
        </w:rPr>
        <w:t>: UV/Vis spectroscopic and MD study</w:t>
      </w:r>
      <w:r w:rsidRPr="00782D3F">
        <w:rPr>
          <w:rFonts w:ascii="Times New Roman" w:hAnsi="Times New Roman" w:cs="Times New Roman"/>
          <w:b/>
          <w:sz w:val="28"/>
          <w:szCs w:val="28"/>
        </w:rPr>
        <w:t xml:space="preserve"> </w:t>
      </w:r>
    </w:p>
    <w:p w14:paraId="79AD6CAB" w14:textId="67AE6F9B" w:rsidR="00E80D3B" w:rsidRPr="00782D3F" w:rsidRDefault="000139D5" w:rsidP="00A84E58">
      <w:pPr>
        <w:spacing w:after="200" w:line="360" w:lineRule="auto"/>
        <w:jc w:val="center"/>
        <w:rPr>
          <w:rFonts w:ascii="Times New Roman" w:hAnsi="Times New Roman" w:cs="Times New Roman"/>
          <w:sz w:val="24"/>
          <w:szCs w:val="24"/>
        </w:rPr>
      </w:pPr>
      <w:r w:rsidRPr="00782D3F">
        <w:rPr>
          <w:rFonts w:ascii="Times New Roman" w:hAnsi="Times New Roman" w:cs="Times New Roman"/>
          <w:sz w:val="24"/>
          <w:szCs w:val="24"/>
        </w:rPr>
        <w:t xml:space="preserve">Petra </w:t>
      </w:r>
      <w:proofErr w:type="spellStart"/>
      <w:r w:rsidRPr="00782D3F">
        <w:rPr>
          <w:rFonts w:ascii="Times New Roman" w:hAnsi="Times New Roman" w:cs="Times New Roman"/>
          <w:sz w:val="24"/>
          <w:szCs w:val="24"/>
        </w:rPr>
        <w:t>Maleš</w:t>
      </w:r>
      <w:r w:rsidRPr="00782D3F">
        <w:rPr>
          <w:rFonts w:ascii="Times New Roman" w:hAnsi="Times New Roman" w:cs="Times New Roman"/>
          <w:sz w:val="24"/>
          <w:szCs w:val="24"/>
          <w:vertAlign w:val="superscript"/>
        </w:rPr>
        <w:t>a</w:t>
      </w:r>
      <w:proofErr w:type="spellEnd"/>
      <w:r w:rsidRPr="00782D3F">
        <w:rPr>
          <w:rFonts w:ascii="Times New Roman" w:hAnsi="Times New Roman" w:cs="Times New Roman"/>
          <w:sz w:val="24"/>
          <w:szCs w:val="24"/>
        </w:rPr>
        <w:t xml:space="preserve">, </w:t>
      </w:r>
      <w:proofErr w:type="spellStart"/>
      <w:r w:rsidR="00E80D3B" w:rsidRPr="00782D3F">
        <w:rPr>
          <w:rFonts w:ascii="Times New Roman" w:hAnsi="Times New Roman" w:cs="Times New Roman"/>
          <w:sz w:val="24"/>
          <w:szCs w:val="24"/>
        </w:rPr>
        <w:t>Marija</w:t>
      </w:r>
      <w:proofErr w:type="spellEnd"/>
      <w:r w:rsidR="00E80D3B" w:rsidRPr="00782D3F">
        <w:rPr>
          <w:rFonts w:ascii="Times New Roman" w:hAnsi="Times New Roman" w:cs="Times New Roman"/>
          <w:sz w:val="24"/>
          <w:szCs w:val="24"/>
        </w:rPr>
        <w:t xml:space="preserve"> </w:t>
      </w:r>
      <w:proofErr w:type="spellStart"/>
      <w:r w:rsidR="00E80D3B" w:rsidRPr="00782D3F">
        <w:rPr>
          <w:rFonts w:ascii="Times New Roman" w:hAnsi="Times New Roman" w:cs="Times New Roman"/>
          <w:sz w:val="24"/>
          <w:szCs w:val="24"/>
        </w:rPr>
        <w:t>Butumović</w:t>
      </w:r>
      <w:r w:rsidR="00E80D3B" w:rsidRPr="00782D3F">
        <w:rPr>
          <w:rFonts w:ascii="Times New Roman" w:hAnsi="Times New Roman" w:cs="Times New Roman"/>
          <w:sz w:val="24"/>
          <w:szCs w:val="24"/>
          <w:vertAlign w:val="superscript"/>
        </w:rPr>
        <w:t>b</w:t>
      </w:r>
      <w:proofErr w:type="spellEnd"/>
      <w:r w:rsidR="00E80D3B" w:rsidRPr="00782D3F">
        <w:rPr>
          <w:rFonts w:ascii="Times New Roman" w:hAnsi="Times New Roman" w:cs="Times New Roman"/>
          <w:sz w:val="24"/>
          <w:szCs w:val="24"/>
        </w:rPr>
        <w:t xml:space="preserve">, Ina </w:t>
      </w:r>
      <w:proofErr w:type="spellStart"/>
      <w:r w:rsidR="00E80D3B" w:rsidRPr="00782D3F">
        <w:rPr>
          <w:rFonts w:ascii="Times New Roman" w:hAnsi="Times New Roman" w:cs="Times New Roman"/>
          <w:sz w:val="24"/>
          <w:szCs w:val="24"/>
        </w:rPr>
        <w:t>Erceg</w:t>
      </w:r>
      <w:r w:rsidR="00E80D3B" w:rsidRPr="00782D3F">
        <w:rPr>
          <w:rFonts w:ascii="Times New Roman" w:hAnsi="Times New Roman" w:cs="Times New Roman"/>
          <w:sz w:val="24"/>
          <w:szCs w:val="24"/>
          <w:vertAlign w:val="superscript"/>
        </w:rPr>
        <w:t>c</w:t>
      </w:r>
      <w:proofErr w:type="spellEnd"/>
      <w:r w:rsidR="00E80D3B" w:rsidRPr="00782D3F">
        <w:rPr>
          <w:rFonts w:ascii="Times New Roman" w:hAnsi="Times New Roman" w:cs="Times New Roman"/>
          <w:sz w:val="24"/>
          <w:szCs w:val="24"/>
        </w:rPr>
        <w:t xml:space="preserve">, </w:t>
      </w:r>
      <w:r w:rsidR="00D61BB3" w:rsidRPr="00782D3F">
        <w:rPr>
          <w:rFonts w:ascii="Times New Roman" w:hAnsi="Times New Roman" w:cs="Times New Roman"/>
          <w:sz w:val="24"/>
          <w:szCs w:val="24"/>
        </w:rPr>
        <w:t xml:space="preserve">Zlatko </w:t>
      </w:r>
      <w:proofErr w:type="spellStart"/>
      <w:r w:rsidR="00D61BB3" w:rsidRPr="00782D3F">
        <w:rPr>
          <w:rFonts w:ascii="Times New Roman" w:hAnsi="Times New Roman" w:cs="Times New Roman"/>
          <w:sz w:val="24"/>
          <w:szCs w:val="24"/>
        </w:rPr>
        <w:t>Brkljača</w:t>
      </w:r>
      <w:r w:rsidR="00D61BB3" w:rsidRPr="00782D3F">
        <w:rPr>
          <w:rFonts w:ascii="Times New Roman" w:hAnsi="Times New Roman" w:cs="Times New Roman"/>
          <w:sz w:val="24"/>
          <w:szCs w:val="24"/>
          <w:vertAlign w:val="superscript"/>
        </w:rPr>
        <w:t>a</w:t>
      </w:r>
      <w:proofErr w:type="spellEnd"/>
      <w:r w:rsidR="00D61BB3" w:rsidRPr="00782D3F">
        <w:rPr>
          <w:rFonts w:ascii="Times New Roman" w:hAnsi="Times New Roman" w:cs="Times New Roman"/>
          <w:sz w:val="24"/>
          <w:szCs w:val="24"/>
          <w:vertAlign w:val="superscript"/>
        </w:rPr>
        <w:t xml:space="preserve">, </w:t>
      </w:r>
      <w:r w:rsidR="00733E34" w:rsidRPr="00782D3F">
        <w:rPr>
          <w:rStyle w:val="FootnoteReference"/>
          <w:rFonts w:ascii="Times New Roman" w:hAnsi="Times New Roman" w:cs="Times New Roman"/>
          <w:sz w:val="24"/>
          <w:szCs w:val="24"/>
        </w:rPr>
        <w:footnoteReference w:id="1"/>
      </w:r>
      <w:r w:rsidR="00D61BB3" w:rsidRPr="00782D3F">
        <w:rPr>
          <w:rFonts w:ascii="Times New Roman" w:hAnsi="Times New Roman" w:cs="Times New Roman"/>
          <w:sz w:val="24"/>
          <w:szCs w:val="24"/>
          <w:vertAlign w:val="superscript"/>
        </w:rPr>
        <w:t>*</w:t>
      </w:r>
      <w:r w:rsidR="00D61BB3" w:rsidRPr="00782D3F">
        <w:rPr>
          <w:rFonts w:ascii="Times New Roman" w:hAnsi="Times New Roman" w:cs="Times New Roman"/>
          <w:sz w:val="24"/>
          <w:szCs w:val="24"/>
        </w:rPr>
        <w:t xml:space="preserve">, </w:t>
      </w:r>
      <w:r w:rsidR="00E80D3B" w:rsidRPr="00782D3F">
        <w:rPr>
          <w:rFonts w:ascii="Times New Roman" w:hAnsi="Times New Roman" w:cs="Times New Roman"/>
          <w:sz w:val="24"/>
          <w:szCs w:val="24"/>
        </w:rPr>
        <w:t xml:space="preserve">Danijela </w:t>
      </w:r>
      <w:proofErr w:type="spellStart"/>
      <w:r w:rsidR="00E80D3B" w:rsidRPr="00782D3F">
        <w:rPr>
          <w:rFonts w:ascii="Times New Roman" w:hAnsi="Times New Roman" w:cs="Times New Roman"/>
          <w:sz w:val="24"/>
          <w:szCs w:val="24"/>
        </w:rPr>
        <w:t>Bakarić</w:t>
      </w:r>
      <w:r w:rsidR="00E80D3B" w:rsidRPr="00782D3F">
        <w:rPr>
          <w:rFonts w:ascii="Times New Roman" w:hAnsi="Times New Roman" w:cs="Times New Roman"/>
          <w:sz w:val="24"/>
          <w:szCs w:val="24"/>
          <w:vertAlign w:val="superscript"/>
        </w:rPr>
        <w:t>a</w:t>
      </w:r>
      <w:proofErr w:type="spellEnd"/>
      <w:r w:rsidR="00E80D3B" w:rsidRPr="00782D3F">
        <w:rPr>
          <w:rFonts w:ascii="Times New Roman" w:hAnsi="Times New Roman" w:cs="Times New Roman"/>
          <w:sz w:val="24"/>
          <w:szCs w:val="24"/>
          <w:vertAlign w:val="superscript"/>
        </w:rPr>
        <w:t>, *</w:t>
      </w:r>
    </w:p>
    <w:p w14:paraId="0D2EDE80" w14:textId="77777777" w:rsidR="00E80D3B" w:rsidRPr="00782D3F" w:rsidRDefault="00E80D3B" w:rsidP="00A84E58">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vertAlign w:val="superscript"/>
        </w:rPr>
        <w:t>a</w:t>
      </w:r>
      <w:r w:rsidRPr="00782D3F">
        <w:rPr>
          <w:rFonts w:ascii="Times New Roman" w:hAnsi="Times New Roman" w:cs="Times New Roman"/>
          <w:sz w:val="24"/>
          <w:szCs w:val="24"/>
        </w:rPr>
        <w:t xml:space="preserve"> Division for Organic Chemistry and Biochemistry, </w:t>
      </w:r>
      <w:proofErr w:type="spellStart"/>
      <w:r w:rsidRPr="00782D3F">
        <w:rPr>
          <w:rFonts w:ascii="Times New Roman" w:hAnsi="Times New Roman" w:cs="Times New Roman"/>
          <w:sz w:val="24"/>
          <w:szCs w:val="24"/>
        </w:rPr>
        <w:t>Ruđer</w:t>
      </w:r>
      <w:proofErr w:type="spellEnd"/>
      <w:r w:rsidRPr="00782D3F">
        <w:rPr>
          <w:rFonts w:ascii="Times New Roman" w:hAnsi="Times New Roman" w:cs="Times New Roman"/>
          <w:sz w:val="24"/>
          <w:szCs w:val="24"/>
        </w:rPr>
        <w:t xml:space="preserve"> </w:t>
      </w:r>
      <w:proofErr w:type="spellStart"/>
      <w:r w:rsidRPr="00782D3F">
        <w:rPr>
          <w:rFonts w:ascii="Times New Roman" w:hAnsi="Times New Roman" w:cs="Times New Roman"/>
          <w:sz w:val="24"/>
          <w:szCs w:val="24"/>
        </w:rPr>
        <w:t>Bošković</w:t>
      </w:r>
      <w:proofErr w:type="spellEnd"/>
      <w:r w:rsidRPr="00782D3F">
        <w:rPr>
          <w:rFonts w:ascii="Times New Roman" w:hAnsi="Times New Roman" w:cs="Times New Roman"/>
          <w:sz w:val="24"/>
          <w:szCs w:val="24"/>
        </w:rPr>
        <w:t xml:space="preserve"> Institute, </w:t>
      </w:r>
      <w:proofErr w:type="spellStart"/>
      <w:r w:rsidRPr="00782D3F">
        <w:rPr>
          <w:rFonts w:ascii="Times New Roman" w:hAnsi="Times New Roman" w:cs="Times New Roman"/>
          <w:sz w:val="24"/>
          <w:szCs w:val="24"/>
        </w:rPr>
        <w:t>Bijenička</w:t>
      </w:r>
      <w:proofErr w:type="spellEnd"/>
      <w:r w:rsidRPr="00782D3F">
        <w:rPr>
          <w:rFonts w:ascii="Times New Roman" w:hAnsi="Times New Roman" w:cs="Times New Roman"/>
          <w:sz w:val="24"/>
          <w:szCs w:val="24"/>
        </w:rPr>
        <w:t xml:space="preserve"> 54, 10000 Zagreb, Croatia </w:t>
      </w:r>
    </w:p>
    <w:p w14:paraId="5A1A8A13" w14:textId="77777777" w:rsidR="00E80D3B" w:rsidRPr="00782D3F" w:rsidRDefault="00E80D3B" w:rsidP="00A84E58">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vertAlign w:val="superscript"/>
        </w:rPr>
        <w:t>b</w:t>
      </w:r>
      <w:r w:rsidRPr="00782D3F">
        <w:rPr>
          <w:rFonts w:ascii="Times New Roman" w:hAnsi="Times New Roman" w:cs="Times New Roman"/>
          <w:sz w:val="24"/>
          <w:szCs w:val="24"/>
        </w:rPr>
        <w:t xml:space="preserve"> Division of Analytical Chemistry, Department of Chemistry, Faculty of Science, University of Zagreb, </w:t>
      </w:r>
      <w:proofErr w:type="spellStart"/>
      <w:r w:rsidRPr="00782D3F">
        <w:rPr>
          <w:rFonts w:ascii="Times New Roman" w:hAnsi="Times New Roman" w:cs="Times New Roman"/>
          <w:sz w:val="24"/>
          <w:szCs w:val="24"/>
        </w:rPr>
        <w:t>Horvatovac</w:t>
      </w:r>
      <w:proofErr w:type="spellEnd"/>
      <w:r w:rsidRPr="00782D3F">
        <w:rPr>
          <w:rFonts w:ascii="Times New Roman" w:hAnsi="Times New Roman" w:cs="Times New Roman"/>
          <w:sz w:val="24"/>
          <w:szCs w:val="24"/>
        </w:rPr>
        <w:t xml:space="preserve"> 102a, 10000 Zagreb, Croatia</w:t>
      </w:r>
    </w:p>
    <w:p w14:paraId="472FCFDF" w14:textId="4DE0DC55" w:rsidR="00E80D3B" w:rsidRPr="00782D3F" w:rsidRDefault="00E80D3B" w:rsidP="00F05045">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vertAlign w:val="superscript"/>
        </w:rPr>
        <w:t>c</w:t>
      </w:r>
      <w:r w:rsidRPr="00782D3F">
        <w:rPr>
          <w:rFonts w:ascii="Times New Roman" w:hAnsi="Times New Roman" w:cs="Times New Roman"/>
          <w:sz w:val="24"/>
          <w:szCs w:val="24"/>
        </w:rPr>
        <w:t xml:space="preserve"> Division for Physical Chemistry, </w:t>
      </w:r>
      <w:proofErr w:type="spellStart"/>
      <w:r w:rsidRPr="00782D3F">
        <w:rPr>
          <w:rFonts w:ascii="Times New Roman" w:hAnsi="Times New Roman" w:cs="Times New Roman"/>
          <w:sz w:val="24"/>
          <w:szCs w:val="24"/>
        </w:rPr>
        <w:t>Ruđer</w:t>
      </w:r>
      <w:proofErr w:type="spellEnd"/>
      <w:r w:rsidRPr="00782D3F">
        <w:rPr>
          <w:rFonts w:ascii="Times New Roman" w:hAnsi="Times New Roman" w:cs="Times New Roman"/>
          <w:sz w:val="24"/>
          <w:szCs w:val="24"/>
        </w:rPr>
        <w:t xml:space="preserve"> </w:t>
      </w:r>
      <w:proofErr w:type="spellStart"/>
      <w:r w:rsidRPr="00782D3F">
        <w:rPr>
          <w:rFonts w:ascii="Times New Roman" w:hAnsi="Times New Roman" w:cs="Times New Roman"/>
          <w:sz w:val="24"/>
          <w:szCs w:val="24"/>
        </w:rPr>
        <w:t>Bošković</w:t>
      </w:r>
      <w:proofErr w:type="spellEnd"/>
      <w:r w:rsidRPr="00782D3F">
        <w:rPr>
          <w:rFonts w:ascii="Times New Roman" w:hAnsi="Times New Roman" w:cs="Times New Roman"/>
          <w:sz w:val="24"/>
          <w:szCs w:val="24"/>
        </w:rPr>
        <w:t xml:space="preserve"> Institute, </w:t>
      </w:r>
      <w:proofErr w:type="spellStart"/>
      <w:r w:rsidRPr="00782D3F">
        <w:rPr>
          <w:rFonts w:ascii="Times New Roman" w:hAnsi="Times New Roman" w:cs="Times New Roman"/>
          <w:sz w:val="24"/>
          <w:szCs w:val="24"/>
        </w:rPr>
        <w:t>Bijenička</w:t>
      </w:r>
      <w:proofErr w:type="spellEnd"/>
      <w:r w:rsidRPr="00782D3F">
        <w:rPr>
          <w:rFonts w:ascii="Times New Roman" w:hAnsi="Times New Roman" w:cs="Times New Roman"/>
          <w:sz w:val="24"/>
          <w:szCs w:val="24"/>
        </w:rPr>
        <w:t xml:space="preserve"> 54, 10000 Zagreb, Croatia </w:t>
      </w:r>
    </w:p>
    <w:p w14:paraId="46717B00" w14:textId="720C7E7B" w:rsidR="00F05045" w:rsidRPr="00782D3F" w:rsidRDefault="00733E34" w:rsidP="00A84E58">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 xml:space="preserve">*Corresponding author. E-mail: zbrkljaca@gmail.com (Zlatko </w:t>
      </w:r>
      <w:proofErr w:type="spellStart"/>
      <w:r w:rsidRPr="00782D3F">
        <w:rPr>
          <w:rFonts w:ascii="Times New Roman" w:hAnsi="Times New Roman" w:cs="Times New Roman"/>
          <w:sz w:val="24"/>
          <w:szCs w:val="24"/>
        </w:rPr>
        <w:t>Brkljača</w:t>
      </w:r>
      <w:proofErr w:type="spellEnd"/>
      <w:r w:rsidRPr="00782D3F">
        <w:rPr>
          <w:rFonts w:ascii="Times New Roman" w:hAnsi="Times New Roman" w:cs="Times New Roman"/>
          <w:sz w:val="24"/>
          <w:szCs w:val="24"/>
        </w:rPr>
        <w:t xml:space="preserve">), danijela.bakaric@irb.hr (Danijela </w:t>
      </w:r>
      <w:proofErr w:type="spellStart"/>
      <w:r w:rsidRPr="00782D3F">
        <w:rPr>
          <w:rFonts w:ascii="Times New Roman" w:hAnsi="Times New Roman" w:cs="Times New Roman"/>
          <w:sz w:val="24"/>
          <w:szCs w:val="24"/>
        </w:rPr>
        <w:t>Bakarić</w:t>
      </w:r>
      <w:proofErr w:type="spellEnd"/>
      <w:r w:rsidRPr="00782D3F">
        <w:rPr>
          <w:rFonts w:ascii="Times New Roman" w:hAnsi="Times New Roman" w:cs="Times New Roman"/>
          <w:sz w:val="24"/>
          <w:szCs w:val="24"/>
        </w:rPr>
        <w:t>)</w:t>
      </w:r>
    </w:p>
    <w:p w14:paraId="1046771B" w14:textId="2D486409" w:rsidR="00E80D3B" w:rsidRPr="00782D3F" w:rsidRDefault="00E80D3B" w:rsidP="00A84E58">
      <w:pPr>
        <w:spacing w:after="200" w:line="360" w:lineRule="auto"/>
        <w:jc w:val="both"/>
        <w:rPr>
          <w:rFonts w:ascii="Times New Roman" w:hAnsi="Times New Roman" w:cs="Times New Roman"/>
          <w:b/>
          <w:sz w:val="24"/>
          <w:szCs w:val="24"/>
        </w:rPr>
      </w:pPr>
      <w:r w:rsidRPr="00782D3F">
        <w:rPr>
          <w:rFonts w:ascii="Times New Roman" w:hAnsi="Times New Roman" w:cs="Times New Roman"/>
          <w:b/>
          <w:sz w:val="24"/>
          <w:szCs w:val="24"/>
        </w:rPr>
        <w:t>Abstract</w:t>
      </w:r>
    </w:p>
    <w:p w14:paraId="62ED0DCA" w14:textId="4C88CF88" w:rsidR="009D2905" w:rsidRPr="00782D3F" w:rsidRDefault="008F03AA" w:rsidP="00A84E58">
      <w:pPr>
        <w:spacing w:after="200" w:line="360" w:lineRule="auto"/>
        <w:jc w:val="both"/>
        <w:rPr>
          <w:rFonts w:ascii="Times New Roman" w:eastAsia="Calibri" w:hAnsi="Times New Roman" w:cs="Times New Roman"/>
          <w:color w:val="808080" w:themeColor="background1" w:themeShade="80"/>
          <w:sz w:val="24"/>
          <w:szCs w:val="24"/>
        </w:rPr>
      </w:pPr>
      <w:r w:rsidRPr="00782D3F">
        <w:rPr>
          <w:rFonts w:ascii="Times New Roman" w:eastAsia="Calibri" w:hAnsi="Times New Roman" w:cs="Times New Roman"/>
          <w:sz w:val="24"/>
          <w:szCs w:val="24"/>
        </w:rPr>
        <w:t>One of the most distinguished quantities that describes lipid main phase transition</w:t>
      </w:r>
      <w:r w:rsidR="00E24507" w:rsidRPr="00782D3F">
        <w:rPr>
          <w:rFonts w:ascii="Times New Roman" w:eastAsia="Calibri" w:hAnsi="Times New Roman" w:cs="Times New Roman"/>
          <w:sz w:val="24"/>
          <w:szCs w:val="24"/>
        </w:rPr>
        <w:t xml:space="preserve">, i.e. the transition from </w:t>
      </w:r>
      <w:r w:rsidR="009B3D72" w:rsidRPr="00782D3F">
        <w:rPr>
          <w:rFonts w:ascii="Times New Roman" w:eastAsia="Calibri" w:hAnsi="Times New Roman" w:cs="Times New Roman"/>
          <w:sz w:val="24"/>
          <w:szCs w:val="24"/>
        </w:rPr>
        <w:t xml:space="preserve">the </w:t>
      </w:r>
      <w:r w:rsidR="00E24507" w:rsidRPr="00782D3F">
        <w:rPr>
          <w:rFonts w:ascii="Times New Roman" w:eastAsia="Calibri" w:hAnsi="Times New Roman" w:cs="Times New Roman"/>
          <w:sz w:val="24"/>
          <w:szCs w:val="24"/>
        </w:rPr>
        <w:t>gel (L</w:t>
      </w:r>
      <w:proofErr w:type="gramStart"/>
      <w:r w:rsidR="00E24507" w:rsidRPr="00782D3F">
        <w:rPr>
          <w:rFonts w:ascii="Times New Roman" w:eastAsia="Calibri" w:hAnsi="Times New Roman" w:cs="Times New Roman"/>
          <w:sz w:val="24"/>
          <w:szCs w:val="24"/>
          <w:vertAlign w:val="subscript"/>
        </w:rPr>
        <w:t>β(</w:t>
      </w:r>
      <w:proofErr w:type="gramEnd"/>
      <w:r w:rsidR="00E24507" w:rsidRPr="00782D3F">
        <w:rPr>
          <w:rFonts w:ascii="Times New Roman" w:eastAsia="Calibri" w:hAnsi="Times New Roman" w:cs="Times New Roman"/>
          <w:sz w:val="24"/>
          <w:szCs w:val="24"/>
          <w:vertAlign w:val="subscript"/>
        </w:rPr>
        <w:t>‘)</w:t>
      </w:r>
      <w:r w:rsidR="00E24507" w:rsidRPr="00782D3F">
        <w:rPr>
          <w:rFonts w:ascii="Times New Roman" w:eastAsia="Calibri" w:hAnsi="Times New Roman" w:cs="Times New Roman"/>
          <w:sz w:val="24"/>
          <w:szCs w:val="24"/>
        </w:rPr>
        <w:t xml:space="preserve">) to </w:t>
      </w:r>
      <w:r w:rsidR="009B3D72" w:rsidRPr="00782D3F">
        <w:rPr>
          <w:rFonts w:ascii="Times New Roman" w:eastAsia="Calibri" w:hAnsi="Times New Roman" w:cs="Times New Roman"/>
          <w:sz w:val="24"/>
          <w:szCs w:val="24"/>
        </w:rPr>
        <w:t xml:space="preserve">the </w:t>
      </w:r>
      <w:r w:rsidR="00E24507" w:rsidRPr="00782D3F">
        <w:rPr>
          <w:rFonts w:ascii="Times New Roman" w:eastAsia="Calibri" w:hAnsi="Times New Roman" w:cs="Times New Roman"/>
          <w:sz w:val="24"/>
          <w:szCs w:val="24"/>
        </w:rPr>
        <w:t>fluid (L</w:t>
      </w:r>
      <w:r w:rsidR="00E24507" w:rsidRPr="00782D3F">
        <w:rPr>
          <w:rFonts w:ascii="Times New Roman" w:eastAsia="Calibri" w:hAnsi="Times New Roman" w:cs="Times New Roman"/>
          <w:sz w:val="24"/>
          <w:szCs w:val="24"/>
          <w:vertAlign w:val="subscript"/>
        </w:rPr>
        <w:t>α</w:t>
      </w:r>
      <w:r w:rsidR="00E24507" w:rsidRPr="00782D3F">
        <w:rPr>
          <w:rFonts w:ascii="Times New Roman" w:eastAsia="Calibri" w:hAnsi="Times New Roman" w:cs="Times New Roman"/>
          <w:sz w:val="24"/>
          <w:szCs w:val="24"/>
        </w:rPr>
        <w:t xml:space="preserve">) phase, </w:t>
      </w:r>
      <w:r w:rsidRPr="00782D3F">
        <w:rPr>
          <w:rFonts w:ascii="Times New Roman" w:eastAsia="Calibri" w:hAnsi="Times New Roman" w:cs="Times New Roman"/>
          <w:sz w:val="24"/>
          <w:szCs w:val="24"/>
        </w:rPr>
        <w:t xml:space="preserve">is </w:t>
      </w:r>
      <w:r w:rsidR="00C965CA" w:rsidRPr="00782D3F">
        <w:rPr>
          <w:rFonts w:ascii="Times New Roman" w:eastAsia="Calibri" w:hAnsi="Times New Roman" w:cs="Times New Roman"/>
          <w:sz w:val="24"/>
          <w:szCs w:val="24"/>
        </w:rPr>
        <w:t>its</w:t>
      </w:r>
      <w:r w:rsidRPr="00782D3F">
        <w:rPr>
          <w:rFonts w:ascii="Times New Roman" w:eastAsia="Calibri" w:hAnsi="Times New Roman" w:cs="Times New Roman"/>
          <w:sz w:val="24"/>
          <w:szCs w:val="24"/>
        </w:rPr>
        <w:t xml:space="preserve"> melting</w:t>
      </w:r>
      <w:r w:rsidR="00C965CA" w:rsidRPr="00782D3F">
        <w:rPr>
          <w:rFonts w:ascii="Times New Roman" w:eastAsia="Calibri" w:hAnsi="Times New Roman" w:cs="Times New Roman"/>
          <w:sz w:val="24"/>
          <w:szCs w:val="24"/>
        </w:rPr>
        <w:t xml:space="preserve"> </w:t>
      </w:r>
      <w:r w:rsidRPr="00782D3F">
        <w:rPr>
          <w:rFonts w:ascii="Times New Roman" w:eastAsia="Calibri" w:hAnsi="Times New Roman" w:cs="Times New Roman"/>
          <w:sz w:val="24"/>
          <w:szCs w:val="24"/>
        </w:rPr>
        <w:t>temperature</w:t>
      </w:r>
      <w:r w:rsidR="00C965CA" w:rsidRPr="00782D3F">
        <w:rPr>
          <w:rFonts w:ascii="Times New Roman" w:eastAsia="Calibri" w:hAnsi="Times New Roman" w:cs="Times New Roman"/>
          <w:sz w:val="24"/>
          <w:szCs w:val="24"/>
        </w:rPr>
        <w:t xml:space="preserve"> (</w:t>
      </w:r>
      <w:r w:rsidR="00C965CA" w:rsidRPr="00782D3F">
        <w:rPr>
          <w:rFonts w:ascii="Times New Roman" w:eastAsia="Calibri" w:hAnsi="Times New Roman" w:cs="Times New Roman"/>
          <w:i/>
          <w:sz w:val="24"/>
          <w:szCs w:val="24"/>
        </w:rPr>
        <w:t>T</w:t>
      </w:r>
      <w:r w:rsidR="00C965CA" w:rsidRPr="00782D3F">
        <w:rPr>
          <w:rFonts w:ascii="Times New Roman" w:eastAsia="Calibri" w:hAnsi="Times New Roman" w:cs="Times New Roman"/>
          <w:sz w:val="24"/>
          <w:szCs w:val="24"/>
          <w:vertAlign w:val="subscript"/>
        </w:rPr>
        <w:t>m</w:t>
      </w:r>
      <w:r w:rsidR="00C965CA" w:rsidRPr="00782D3F">
        <w:rPr>
          <w:rFonts w:ascii="Times New Roman" w:eastAsia="Calibri" w:hAnsi="Times New Roman" w:cs="Times New Roman"/>
          <w:sz w:val="24"/>
          <w:szCs w:val="24"/>
        </w:rPr>
        <w:t>)</w:t>
      </w:r>
      <w:r w:rsidRPr="00782D3F">
        <w:rPr>
          <w:rFonts w:ascii="Times New Roman" w:eastAsia="Calibri" w:hAnsi="Times New Roman" w:cs="Times New Roman"/>
          <w:sz w:val="24"/>
          <w:szCs w:val="24"/>
        </w:rPr>
        <w:t>.</w:t>
      </w:r>
      <w:r w:rsidR="000C78D5" w:rsidRPr="00782D3F">
        <w:rPr>
          <w:rFonts w:ascii="Times New Roman" w:eastAsia="Calibri" w:hAnsi="Times New Roman" w:cs="Times New Roman"/>
          <w:sz w:val="24"/>
          <w:szCs w:val="24"/>
        </w:rPr>
        <w:t xml:space="preserve"> </w:t>
      </w:r>
      <w:r w:rsidR="00CC5748" w:rsidRPr="00782D3F">
        <w:rPr>
          <w:rFonts w:ascii="Times New Roman" w:eastAsia="Calibri" w:hAnsi="Times New Roman" w:cs="Times New Roman"/>
          <w:sz w:val="24"/>
          <w:szCs w:val="24"/>
        </w:rPr>
        <w:t>Because melting is accompanied by a large</w:t>
      </w:r>
      <w:r w:rsidR="000C78D5" w:rsidRPr="00782D3F">
        <w:rPr>
          <w:rFonts w:ascii="Times New Roman" w:eastAsia="Calibri" w:hAnsi="Times New Roman" w:cs="Times New Roman"/>
          <w:sz w:val="24"/>
          <w:szCs w:val="24"/>
        </w:rPr>
        <w:t xml:space="preserve"> change in ent</w:t>
      </w:r>
      <w:r w:rsidR="00E24507" w:rsidRPr="00782D3F">
        <w:rPr>
          <w:rFonts w:ascii="Times New Roman" w:eastAsia="Calibri" w:hAnsi="Times New Roman" w:cs="Times New Roman"/>
          <w:sz w:val="24"/>
          <w:szCs w:val="24"/>
        </w:rPr>
        <w:t>h</w:t>
      </w:r>
      <w:r w:rsidR="00E82E86" w:rsidRPr="00782D3F">
        <w:rPr>
          <w:rFonts w:ascii="Times New Roman" w:eastAsia="Calibri" w:hAnsi="Times New Roman" w:cs="Times New Roman"/>
          <w:sz w:val="24"/>
          <w:szCs w:val="24"/>
        </w:rPr>
        <w:t>a</w:t>
      </w:r>
      <w:r w:rsidR="000C78D5" w:rsidRPr="00782D3F">
        <w:rPr>
          <w:rFonts w:ascii="Times New Roman" w:eastAsia="Calibri" w:hAnsi="Times New Roman" w:cs="Times New Roman"/>
          <w:sz w:val="24"/>
          <w:szCs w:val="24"/>
        </w:rPr>
        <w:t xml:space="preserve">lpy the, </w:t>
      </w:r>
      <w:r w:rsidR="00E24507" w:rsidRPr="00782D3F">
        <w:rPr>
          <w:rFonts w:ascii="Times New Roman" w:eastAsia="Calibri" w:hAnsi="Times New Roman" w:cs="Times New Roman"/>
          <w:sz w:val="24"/>
          <w:szCs w:val="24"/>
        </w:rPr>
        <w:t>L</w:t>
      </w:r>
      <w:r w:rsidR="00E24507" w:rsidRPr="00782D3F">
        <w:rPr>
          <w:rFonts w:ascii="Times New Roman" w:eastAsia="Calibri" w:hAnsi="Times New Roman" w:cs="Times New Roman"/>
          <w:sz w:val="24"/>
          <w:szCs w:val="24"/>
          <w:vertAlign w:val="subscript"/>
        </w:rPr>
        <w:t>β(‘)</w:t>
      </w:r>
      <w:r w:rsidR="00E24507" w:rsidRPr="00782D3F">
        <w:rPr>
          <w:rFonts w:ascii="Times New Roman" w:eastAsia="Calibri" w:hAnsi="Times New Roman" w:cs="Times New Roman"/>
          <w:sz w:val="24"/>
          <w:szCs w:val="24"/>
        </w:rPr>
        <w:t xml:space="preserve"> </w:t>
      </w:r>
      <w:r w:rsidR="00E24507" w:rsidRPr="00782D3F">
        <w:rPr>
          <w:rFonts w:ascii="Times New Roman" w:eastAsia="Calibri" w:hAnsi="Times New Roman" w:cs="Times New Roman"/>
          <w:sz w:val="24"/>
          <w:szCs w:val="24"/>
        </w:rPr>
        <w:sym w:font="Symbol" w:char="F0AE"/>
      </w:r>
      <w:r w:rsidR="00E24507" w:rsidRPr="00782D3F">
        <w:rPr>
          <w:rFonts w:ascii="Times New Roman" w:eastAsia="Calibri" w:hAnsi="Times New Roman" w:cs="Times New Roman"/>
          <w:sz w:val="24"/>
          <w:szCs w:val="24"/>
        </w:rPr>
        <w:t xml:space="preserve"> L</w:t>
      </w:r>
      <w:r w:rsidR="00E24507" w:rsidRPr="00782D3F">
        <w:rPr>
          <w:rFonts w:ascii="Times New Roman" w:eastAsia="Calibri" w:hAnsi="Times New Roman" w:cs="Times New Roman"/>
          <w:sz w:val="24"/>
          <w:szCs w:val="24"/>
          <w:vertAlign w:val="subscript"/>
        </w:rPr>
        <w:t>α</w:t>
      </w:r>
      <w:r w:rsidR="00E24507" w:rsidRPr="00782D3F">
        <w:rPr>
          <w:rFonts w:ascii="Times New Roman" w:eastAsia="Calibri" w:hAnsi="Times New Roman" w:cs="Times New Roman"/>
          <w:sz w:val="24"/>
          <w:szCs w:val="24"/>
        </w:rPr>
        <w:t xml:space="preserve"> </w:t>
      </w:r>
      <w:r w:rsidR="000C78D5" w:rsidRPr="00782D3F">
        <w:rPr>
          <w:rFonts w:ascii="Times New Roman" w:eastAsia="Calibri" w:hAnsi="Times New Roman" w:cs="Times New Roman"/>
          <w:sz w:val="24"/>
          <w:szCs w:val="24"/>
        </w:rPr>
        <w:t xml:space="preserve">transition </w:t>
      </w:r>
      <w:r w:rsidR="00E24507" w:rsidRPr="00782D3F">
        <w:rPr>
          <w:rFonts w:ascii="Times New Roman" w:eastAsia="Calibri" w:hAnsi="Times New Roman" w:cs="Times New Roman"/>
          <w:sz w:val="24"/>
          <w:szCs w:val="24"/>
        </w:rPr>
        <w:t xml:space="preserve">can be monitored by </w:t>
      </w:r>
      <w:r w:rsidR="000C78D5" w:rsidRPr="00782D3F">
        <w:rPr>
          <w:rFonts w:ascii="Times New Roman" w:eastAsia="Calibri" w:hAnsi="Times New Roman" w:cs="Times New Roman"/>
          <w:sz w:val="24"/>
          <w:szCs w:val="24"/>
        </w:rPr>
        <w:t>vari</w:t>
      </w:r>
      <w:r w:rsidR="00E24507" w:rsidRPr="00782D3F">
        <w:rPr>
          <w:rFonts w:ascii="Times New Roman" w:eastAsia="Calibri" w:hAnsi="Times New Roman" w:cs="Times New Roman"/>
          <w:sz w:val="24"/>
          <w:szCs w:val="24"/>
        </w:rPr>
        <w:t>o</w:t>
      </w:r>
      <w:r w:rsidR="000C78D5" w:rsidRPr="00782D3F">
        <w:rPr>
          <w:rFonts w:ascii="Times New Roman" w:eastAsia="Calibri" w:hAnsi="Times New Roman" w:cs="Times New Roman"/>
          <w:sz w:val="24"/>
          <w:szCs w:val="24"/>
        </w:rPr>
        <w:t xml:space="preserve">us </w:t>
      </w:r>
      <w:r w:rsidR="00E24507" w:rsidRPr="00782D3F">
        <w:rPr>
          <w:rFonts w:ascii="Times New Roman" w:eastAsia="Calibri" w:hAnsi="Times New Roman" w:cs="Times New Roman"/>
          <w:sz w:val="24"/>
          <w:szCs w:val="24"/>
        </w:rPr>
        <w:t xml:space="preserve">calorimetric, structural and spectroscopic </w:t>
      </w:r>
      <w:r w:rsidR="000C78D5" w:rsidRPr="00782D3F">
        <w:rPr>
          <w:rFonts w:ascii="Times New Roman" w:eastAsia="Calibri" w:hAnsi="Times New Roman" w:cs="Times New Roman"/>
          <w:sz w:val="24"/>
          <w:szCs w:val="24"/>
        </w:rPr>
        <w:t>techniques</w:t>
      </w:r>
      <w:r w:rsidR="00CA3220" w:rsidRPr="00782D3F">
        <w:rPr>
          <w:rFonts w:ascii="Times New Roman" w:eastAsia="Calibri" w:hAnsi="Times New Roman" w:cs="Times New Roman"/>
          <w:sz w:val="24"/>
          <w:szCs w:val="24"/>
        </w:rPr>
        <w:t xml:space="preserve"> and </w:t>
      </w:r>
      <w:r w:rsidR="00E24507" w:rsidRPr="00782D3F">
        <w:rPr>
          <w:rFonts w:ascii="Times New Roman" w:eastAsia="Calibri" w:hAnsi="Times New Roman" w:cs="Times New Roman"/>
          <w:i/>
          <w:sz w:val="24"/>
          <w:szCs w:val="24"/>
        </w:rPr>
        <w:t>T</w:t>
      </w:r>
      <w:r w:rsidR="00E24507" w:rsidRPr="00782D3F">
        <w:rPr>
          <w:rFonts w:ascii="Times New Roman" w:eastAsia="Calibri" w:hAnsi="Times New Roman" w:cs="Times New Roman"/>
          <w:sz w:val="24"/>
          <w:szCs w:val="24"/>
          <w:vertAlign w:val="subscript"/>
        </w:rPr>
        <w:t>m</w:t>
      </w:r>
      <w:r w:rsidR="00CA3220" w:rsidRPr="00782D3F">
        <w:rPr>
          <w:rFonts w:ascii="Times New Roman" w:eastAsia="Calibri" w:hAnsi="Times New Roman" w:cs="Times New Roman"/>
          <w:sz w:val="24"/>
          <w:szCs w:val="24"/>
        </w:rPr>
        <w:t xml:space="preserve"> should be </w:t>
      </w:r>
      <w:r w:rsidR="000C78D5" w:rsidRPr="00782D3F">
        <w:rPr>
          <w:rFonts w:ascii="Times New Roman" w:eastAsia="Calibri" w:hAnsi="Times New Roman" w:cs="Times New Roman"/>
          <w:sz w:val="24"/>
          <w:szCs w:val="24"/>
        </w:rPr>
        <w:t xml:space="preserve">the same regardless </w:t>
      </w:r>
      <w:r w:rsidR="009B3D72" w:rsidRPr="00782D3F">
        <w:rPr>
          <w:rFonts w:ascii="Times New Roman" w:eastAsia="Calibri" w:hAnsi="Times New Roman" w:cs="Times New Roman"/>
          <w:sz w:val="24"/>
          <w:szCs w:val="24"/>
        </w:rPr>
        <w:t>of</w:t>
      </w:r>
      <w:r w:rsidR="000C78D5" w:rsidRPr="00782D3F">
        <w:rPr>
          <w:rFonts w:ascii="Times New Roman" w:eastAsia="Calibri" w:hAnsi="Times New Roman" w:cs="Times New Roman"/>
          <w:sz w:val="24"/>
          <w:szCs w:val="24"/>
        </w:rPr>
        <w:t xml:space="preserve"> the metric monitored </w:t>
      </w:r>
      <w:r w:rsidR="009B3D72" w:rsidRPr="00782D3F">
        <w:rPr>
          <w:rFonts w:ascii="Times New Roman" w:eastAsia="Calibri" w:hAnsi="Times New Roman" w:cs="Times New Roman"/>
          <w:sz w:val="24"/>
          <w:szCs w:val="24"/>
        </w:rPr>
        <w:t>or the</w:t>
      </w:r>
      <w:r w:rsidR="000C78D5" w:rsidRPr="00782D3F">
        <w:rPr>
          <w:rFonts w:ascii="Times New Roman" w:eastAsia="Calibri" w:hAnsi="Times New Roman" w:cs="Times New Roman"/>
          <w:sz w:val="24"/>
          <w:szCs w:val="24"/>
        </w:rPr>
        <w:t xml:space="preserve"> technique employed. However, in the case of DPPE multilamella</w:t>
      </w:r>
      <w:r w:rsidR="00E24507" w:rsidRPr="00782D3F">
        <w:rPr>
          <w:rFonts w:ascii="Times New Roman" w:eastAsia="Calibri" w:hAnsi="Times New Roman" w:cs="Times New Roman"/>
          <w:sz w:val="24"/>
          <w:szCs w:val="24"/>
        </w:rPr>
        <w:t>r</w:t>
      </w:r>
      <w:r w:rsidR="000C78D5" w:rsidRPr="00782D3F">
        <w:rPr>
          <w:rFonts w:ascii="Times New Roman" w:eastAsia="Calibri" w:hAnsi="Times New Roman" w:cs="Times New Roman"/>
          <w:sz w:val="24"/>
          <w:szCs w:val="24"/>
        </w:rPr>
        <w:t xml:space="preserve"> aggregates there is a</w:t>
      </w:r>
      <w:r w:rsidR="00E24507" w:rsidRPr="00782D3F">
        <w:rPr>
          <w:rFonts w:ascii="Times New Roman" w:eastAsia="Calibri" w:hAnsi="Times New Roman" w:cs="Times New Roman"/>
          <w:sz w:val="24"/>
          <w:szCs w:val="24"/>
        </w:rPr>
        <w:t xml:space="preserve"> small but</w:t>
      </w:r>
      <w:r w:rsidR="000C78D5" w:rsidRPr="00782D3F">
        <w:rPr>
          <w:rFonts w:ascii="Times New Roman" w:eastAsia="Calibri" w:hAnsi="Times New Roman" w:cs="Times New Roman"/>
          <w:sz w:val="24"/>
          <w:szCs w:val="24"/>
        </w:rPr>
        <w:t xml:space="preserve"> system</w:t>
      </w:r>
      <w:r w:rsidR="00E24507" w:rsidRPr="00782D3F">
        <w:rPr>
          <w:rFonts w:ascii="Times New Roman" w:eastAsia="Calibri" w:hAnsi="Times New Roman" w:cs="Times New Roman"/>
          <w:sz w:val="24"/>
          <w:szCs w:val="24"/>
        </w:rPr>
        <w:t>a</w:t>
      </w:r>
      <w:r w:rsidR="000C78D5" w:rsidRPr="00782D3F">
        <w:rPr>
          <w:rFonts w:ascii="Times New Roman" w:eastAsia="Calibri" w:hAnsi="Times New Roman" w:cs="Times New Roman"/>
          <w:sz w:val="24"/>
          <w:szCs w:val="24"/>
        </w:rPr>
        <w:t xml:space="preserve">tic deviation </w:t>
      </w:r>
      <w:r w:rsidR="00E24507" w:rsidRPr="00782D3F">
        <w:rPr>
          <w:rFonts w:ascii="Times New Roman" w:eastAsia="Calibri" w:hAnsi="Times New Roman" w:cs="Times New Roman"/>
          <w:sz w:val="24"/>
          <w:szCs w:val="24"/>
        </w:rPr>
        <w:t xml:space="preserve">of </w:t>
      </w:r>
      <w:r w:rsidR="00E24507" w:rsidRPr="00782D3F">
        <w:rPr>
          <w:rFonts w:ascii="Times New Roman" w:eastAsia="Calibri" w:hAnsi="Times New Roman" w:cs="Times New Roman"/>
          <w:i/>
          <w:sz w:val="24"/>
          <w:szCs w:val="24"/>
        </w:rPr>
        <w:t>T</w:t>
      </w:r>
      <w:r w:rsidR="00E24507" w:rsidRPr="00782D3F">
        <w:rPr>
          <w:rFonts w:ascii="Times New Roman" w:eastAsia="Calibri" w:hAnsi="Times New Roman" w:cs="Times New Roman"/>
          <w:sz w:val="24"/>
          <w:szCs w:val="24"/>
          <w:vertAlign w:val="subscript"/>
        </w:rPr>
        <w:t>m</w:t>
      </w:r>
      <w:r w:rsidR="00E24507" w:rsidRPr="00782D3F" w:rsidDel="00E24507">
        <w:rPr>
          <w:rFonts w:ascii="Times New Roman" w:eastAsia="Calibri" w:hAnsi="Times New Roman" w:cs="Times New Roman"/>
          <w:sz w:val="24"/>
          <w:szCs w:val="24"/>
        </w:rPr>
        <w:t xml:space="preserve"> </w:t>
      </w:r>
      <w:r w:rsidR="00E24507" w:rsidRPr="00782D3F">
        <w:rPr>
          <w:rFonts w:ascii="Times New Roman" w:eastAsia="Calibri" w:hAnsi="Times New Roman" w:cs="Times New Roman"/>
          <w:sz w:val="24"/>
          <w:szCs w:val="24"/>
        </w:rPr>
        <w:t xml:space="preserve">values </w:t>
      </w:r>
      <w:r w:rsidR="000C78D5" w:rsidRPr="00782D3F">
        <w:rPr>
          <w:rFonts w:ascii="Times New Roman" w:eastAsia="Calibri" w:hAnsi="Times New Roman" w:cs="Times New Roman"/>
          <w:sz w:val="24"/>
          <w:szCs w:val="24"/>
        </w:rPr>
        <w:t xml:space="preserve">determined by </w:t>
      </w:r>
      <w:r w:rsidR="00E24507" w:rsidRPr="00782D3F">
        <w:rPr>
          <w:rFonts w:ascii="Times New Roman" w:eastAsia="Calibri" w:hAnsi="Times New Roman" w:cs="Times New Roman"/>
          <w:sz w:val="24"/>
          <w:szCs w:val="24"/>
        </w:rPr>
        <w:t>DSC</w:t>
      </w:r>
      <w:r w:rsidR="000C78D5" w:rsidRPr="00782D3F">
        <w:rPr>
          <w:rFonts w:ascii="Times New Roman" w:eastAsia="Calibri" w:hAnsi="Times New Roman" w:cs="Times New Roman"/>
          <w:sz w:val="24"/>
          <w:szCs w:val="24"/>
        </w:rPr>
        <w:t xml:space="preserve"> and FTIR spectroscopy. The aim of this paper is to explain this discrepancy by </w:t>
      </w:r>
      <w:r w:rsidR="00E24507" w:rsidRPr="00782D3F">
        <w:rPr>
          <w:rFonts w:ascii="Times New Roman" w:eastAsia="Calibri" w:hAnsi="Times New Roman" w:cs="Times New Roman"/>
          <w:sz w:val="24"/>
          <w:szCs w:val="24"/>
        </w:rPr>
        <w:t xml:space="preserve">combined </w:t>
      </w:r>
      <w:r w:rsidR="000C78D5" w:rsidRPr="00782D3F">
        <w:rPr>
          <w:rFonts w:ascii="Times New Roman" w:eastAsia="Calibri" w:hAnsi="Times New Roman" w:cs="Times New Roman"/>
          <w:sz w:val="24"/>
          <w:szCs w:val="24"/>
        </w:rPr>
        <w:t>UV/Vis spectroscopic and MD computational approach</w:t>
      </w:r>
      <w:r w:rsidR="00E24507" w:rsidRPr="00782D3F">
        <w:rPr>
          <w:rFonts w:ascii="Times New Roman" w:eastAsia="Calibri" w:hAnsi="Times New Roman" w:cs="Times New Roman"/>
          <w:sz w:val="24"/>
          <w:szCs w:val="24"/>
        </w:rPr>
        <w:t>.</w:t>
      </w:r>
      <w:r w:rsidR="000C78D5" w:rsidRPr="00782D3F">
        <w:rPr>
          <w:rFonts w:ascii="Times New Roman" w:eastAsia="Calibri" w:hAnsi="Times New Roman" w:cs="Times New Roman"/>
          <w:sz w:val="24"/>
          <w:szCs w:val="24"/>
        </w:rPr>
        <w:t xml:space="preserve"> Multivariate analysis performed on temperature-depe</w:t>
      </w:r>
      <w:r w:rsidR="00E24507" w:rsidRPr="00782D3F">
        <w:rPr>
          <w:rFonts w:ascii="Times New Roman" w:eastAsia="Calibri" w:hAnsi="Times New Roman" w:cs="Times New Roman"/>
          <w:sz w:val="24"/>
          <w:szCs w:val="24"/>
        </w:rPr>
        <w:t>nd</w:t>
      </w:r>
      <w:r w:rsidR="000C78D5" w:rsidRPr="00782D3F">
        <w:rPr>
          <w:rFonts w:ascii="Times New Roman" w:eastAsia="Calibri" w:hAnsi="Times New Roman" w:cs="Times New Roman"/>
          <w:sz w:val="24"/>
          <w:szCs w:val="24"/>
        </w:rPr>
        <w:t xml:space="preserve">ent UV/Vis spectra of DPPE </w:t>
      </w:r>
      <w:r w:rsidR="00E24507" w:rsidRPr="00782D3F">
        <w:rPr>
          <w:rFonts w:ascii="Times New Roman" w:eastAsia="Calibri" w:hAnsi="Times New Roman" w:cs="Times New Roman"/>
          <w:sz w:val="24"/>
          <w:szCs w:val="24"/>
        </w:rPr>
        <w:t xml:space="preserve">suspensions </w:t>
      </w:r>
      <w:r w:rsidR="000C78D5" w:rsidRPr="00782D3F">
        <w:rPr>
          <w:rFonts w:ascii="Times New Roman" w:eastAsia="Calibri" w:hAnsi="Times New Roman" w:cs="Times New Roman"/>
          <w:sz w:val="24"/>
          <w:szCs w:val="24"/>
        </w:rPr>
        <w:t>demonstrated that a</w:t>
      </w:r>
      <w:r w:rsidR="00E82E86" w:rsidRPr="00782D3F">
        <w:rPr>
          <w:rFonts w:ascii="Times New Roman" w:eastAsia="Calibri" w:hAnsi="Times New Roman" w:cs="Times New Roman"/>
          <w:sz w:val="24"/>
          <w:szCs w:val="24"/>
        </w:rPr>
        <w:t>t</w:t>
      </w:r>
      <w:r w:rsidR="00E82E86" w:rsidRPr="00782D3F">
        <w:rPr>
          <w:rFonts w:ascii="Times New Roman" w:hAnsi="Times New Roman" w:cs="Times New Roman"/>
          <w:sz w:val="24"/>
          <w:szCs w:val="24"/>
        </w:rPr>
        <w:t xml:space="preserve"> 55 ± 1 °C</w:t>
      </w:r>
      <w:r w:rsidR="00E82E86" w:rsidRPr="00782D3F">
        <w:rPr>
          <w:rFonts w:ascii="Times New Roman" w:eastAsia="Calibri" w:hAnsi="Times New Roman" w:cs="Times New Roman"/>
          <w:sz w:val="24"/>
          <w:szCs w:val="24"/>
        </w:rPr>
        <w:t xml:space="preserve"> certain</w:t>
      </w:r>
      <w:r w:rsidR="000C78D5" w:rsidRPr="00782D3F">
        <w:rPr>
          <w:rFonts w:ascii="Times New Roman" w:eastAsia="Calibri" w:hAnsi="Times New Roman" w:cs="Times New Roman"/>
          <w:sz w:val="24"/>
          <w:szCs w:val="24"/>
        </w:rPr>
        <w:t xml:space="preserve"> phenomen</w:t>
      </w:r>
      <w:r w:rsidR="00E82E86" w:rsidRPr="00782D3F">
        <w:rPr>
          <w:rFonts w:ascii="Times New Roman" w:eastAsia="Calibri" w:hAnsi="Times New Roman" w:cs="Times New Roman"/>
          <w:sz w:val="24"/>
          <w:szCs w:val="24"/>
        </w:rPr>
        <w:t xml:space="preserve">on causes a small but detectable change in suspension turbidity, whereas a dominant change in the latter is registered at </w:t>
      </w:r>
      <w:r w:rsidR="00E82E86" w:rsidRPr="00782D3F">
        <w:rPr>
          <w:rFonts w:ascii="Times New Roman" w:hAnsi="Times New Roman" w:cs="Times New Roman"/>
          <w:sz w:val="24"/>
          <w:szCs w:val="24"/>
        </w:rPr>
        <w:t xml:space="preserve">63.2 </w:t>
      </w:r>
      <w:r w:rsidR="00E82E86" w:rsidRPr="00782D3F">
        <w:rPr>
          <w:rFonts w:ascii="Times New Roman" w:hAnsi="Times New Roman" w:cs="Times New Roman"/>
          <w:sz w:val="24"/>
          <w:szCs w:val="24"/>
        </w:rPr>
        <w:sym w:font="Symbol" w:char="F0B1"/>
      </w:r>
      <w:r w:rsidR="00E82E86" w:rsidRPr="00782D3F">
        <w:rPr>
          <w:rFonts w:ascii="Times New Roman" w:hAnsi="Times New Roman" w:cs="Times New Roman"/>
          <w:sz w:val="24"/>
          <w:szCs w:val="24"/>
        </w:rPr>
        <w:t xml:space="preserve"> 0.4 °C</w:t>
      </w:r>
      <w:r w:rsidR="00E82E86" w:rsidRPr="00782D3F" w:rsidDel="00E82E86">
        <w:rPr>
          <w:rFonts w:ascii="Times New Roman" w:eastAsia="Calibri" w:hAnsi="Times New Roman" w:cs="Times New Roman"/>
          <w:sz w:val="24"/>
          <w:szCs w:val="24"/>
        </w:rPr>
        <w:t xml:space="preserve"> </w:t>
      </w:r>
      <w:r w:rsidR="00D906E3" w:rsidRPr="00782D3F">
        <w:rPr>
          <w:rFonts w:ascii="Times New Roman" w:eastAsia="Calibri" w:hAnsi="Times New Roman" w:cs="Times New Roman"/>
          <w:sz w:val="24"/>
          <w:szCs w:val="24"/>
        </w:rPr>
        <w:t>that</w:t>
      </w:r>
      <w:r w:rsidR="00E82E86" w:rsidRPr="00782D3F">
        <w:rPr>
          <w:rFonts w:ascii="Times New Roman" w:eastAsia="Calibri" w:hAnsi="Times New Roman" w:cs="Times New Roman"/>
          <w:sz w:val="24"/>
          <w:szCs w:val="24"/>
        </w:rPr>
        <w:t xml:space="preserve"> coincides with </w:t>
      </w:r>
      <w:r w:rsidR="00E82E86" w:rsidRPr="00782D3F">
        <w:rPr>
          <w:rFonts w:ascii="Times New Roman" w:eastAsia="Calibri" w:hAnsi="Times New Roman" w:cs="Times New Roman"/>
          <w:i/>
          <w:sz w:val="24"/>
          <w:szCs w:val="24"/>
        </w:rPr>
        <w:t>T</w:t>
      </w:r>
      <w:r w:rsidR="00E82E86" w:rsidRPr="00782D3F">
        <w:rPr>
          <w:rFonts w:ascii="Times New Roman" w:eastAsia="Calibri" w:hAnsi="Times New Roman" w:cs="Times New Roman"/>
          <w:sz w:val="24"/>
          <w:szCs w:val="24"/>
          <w:vertAlign w:val="subscript"/>
        </w:rPr>
        <w:t>m</w:t>
      </w:r>
      <w:r w:rsidR="00E82E86" w:rsidRPr="00782D3F" w:rsidDel="00E24507">
        <w:rPr>
          <w:rFonts w:ascii="Times New Roman" w:eastAsia="Calibri" w:hAnsi="Times New Roman" w:cs="Times New Roman"/>
          <w:sz w:val="24"/>
          <w:szCs w:val="24"/>
        </w:rPr>
        <w:t xml:space="preserve"> </w:t>
      </w:r>
      <w:r w:rsidR="00E82E86" w:rsidRPr="00782D3F">
        <w:rPr>
          <w:rFonts w:ascii="Times New Roman" w:eastAsia="Calibri" w:hAnsi="Times New Roman" w:cs="Times New Roman"/>
          <w:sz w:val="24"/>
          <w:szCs w:val="24"/>
        </w:rPr>
        <w:t xml:space="preserve">value determined from DSC curve. If this effect should be ignored, </w:t>
      </w:r>
      <w:r w:rsidR="009B3D72" w:rsidRPr="00782D3F">
        <w:rPr>
          <w:rFonts w:ascii="Times New Roman" w:eastAsia="Calibri" w:hAnsi="Times New Roman" w:cs="Times New Roman"/>
          <w:sz w:val="24"/>
          <w:szCs w:val="24"/>
        </w:rPr>
        <w:t xml:space="preserve">the </w:t>
      </w:r>
      <w:r w:rsidR="000C78D5" w:rsidRPr="00782D3F">
        <w:rPr>
          <w:rFonts w:ascii="Times New Roman" w:eastAsia="Calibri" w:hAnsi="Times New Roman" w:cs="Times New Roman"/>
          <w:sz w:val="24"/>
          <w:szCs w:val="24"/>
        </w:rPr>
        <w:t xml:space="preserve">overall data give </w:t>
      </w:r>
      <w:r w:rsidR="00E82E86" w:rsidRPr="00782D3F">
        <w:rPr>
          <w:rFonts w:ascii="Times New Roman" w:eastAsia="Calibri" w:hAnsi="Times New Roman" w:cs="Times New Roman"/>
          <w:i/>
          <w:sz w:val="24"/>
          <w:szCs w:val="24"/>
        </w:rPr>
        <w:t>T</w:t>
      </w:r>
      <w:r w:rsidR="00E82E86" w:rsidRPr="00782D3F">
        <w:rPr>
          <w:rFonts w:ascii="Times New Roman" w:eastAsia="Calibri" w:hAnsi="Times New Roman" w:cs="Times New Roman"/>
          <w:sz w:val="24"/>
          <w:szCs w:val="24"/>
          <w:vertAlign w:val="subscript"/>
        </w:rPr>
        <w:t>m</w:t>
      </w:r>
      <w:r w:rsidR="00E82E86" w:rsidRPr="00782D3F" w:rsidDel="00E24507">
        <w:rPr>
          <w:rFonts w:ascii="Times New Roman" w:eastAsia="Calibri" w:hAnsi="Times New Roman" w:cs="Times New Roman"/>
          <w:sz w:val="24"/>
          <w:szCs w:val="24"/>
        </w:rPr>
        <w:t xml:space="preserve"> </w:t>
      </w:r>
      <w:r w:rsidR="000C78D5" w:rsidRPr="00782D3F">
        <w:rPr>
          <w:rFonts w:ascii="Times New Roman" w:eastAsia="Calibri" w:hAnsi="Times New Roman" w:cs="Times New Roman"/>
          <w:sz w:val="24"/>
          <w:szCs w:val="24"/>
        </w:rPr>
        <w:t>value the same as FTIR spectra</w:t>
      </w:r>
      <w:r w:rsidR="00E82E86" w:rsidRPr="00782D3F">
        <w:rPr>
          <w:rFonts w:ascii="Times New Roman" w:eastAsia="Calibri" w:hAnsi="Times New Roman" w:cs="Times New Roman"/>
          <w:sz w:val="24"/>
          <w:szCs w:val="24"/>
        </w:rPr>
        <w:t xml:space="preserve"> </w:t>
      </w:r>
      <w:r w:rsidR="00CC5748" w:rsidRPr="00782D3F">
        <w:rPr>
          <w:rFonts w:ascii="Times New Roman" w:eastAsia="Calibri" w:hAnsi="Times New Roman" w:cs="Times New Roman"/>
          <w:sz w:val="24"/>
          <w:szCs w:val="24"/>
        </w:rPr>
        <w:t xml:space="preserve">data </w:t>
      </w:r>
      <w:r w:rsidR="00E82E86" w:rsidRPr="00782D3F">
        <w:rPr>
          <w:rFonts w:ascii="Times New Roman" w:eastAsia="Calibri" w:hAnsi="Times New Roman" w:cs="Times New Roman"/>
          <w:sz w:val="24"/>
          <w:szCs w:val="24"/>
        </w:rPr>
        <w:t>(</w:t>
      </w:r>
      <w:r w:rsidR="00E82E86" w:rsidRPr="00782D3F">
        <w:rPr>
          <w:rFonts w:ascii="Times New Roman" w:hAnsi="Times New Roman" w:cs="Times New Roman"/>
          <w:sz w:val="24"/>
          <w:szCs w:val="24"/>
        </w:rPr>
        <w:t xml:space="preserve">61.0 </w:t>
      </w:r>
      <w:r w:rsidR="00E82E86" w:rsidRPr="00782D3F">
        <w:rPr>
          <w:rFonts w:ascii="Times New Roman" w:hAnsi="Times New Roman" w:cs="Times New Roman"/>
          <w:sz w:val="24"/>
          <w:szCs w:val="24"/>
        </w:rPr>
        <w:sym w:font="Symbol" w:char="F0B1"/>
      </w:r>
      <w:r w:rsidR="00E82E86" w:rsidRPr="00782D3F">
        <w:rPr>
          <w:rFonts w:ascii="Times New Roman" w:hAnsi="Times New Roman" w:cs="Times New Roman"/>
          <w:sz w:val="24"/>
          <w:szCs w:val="24"/>
        </w:rPr>
        <w:t xml:space="preserve"> 0.4 °C</w:t>
      </w:r>
      <w:r w:rsidR="00E82E86" w:rsidRPr="00782D3F">
        <w:rPr>
          <w:rFonts w:ascii="Times New Roman" w:eastAsia="Calibri" w:hAnsi="Times New Roman" w:cs="Times New Roman"/>
          <w:sz w:val="24"/>
          <w:szCs w:val="24"/>
        </w:rPr>
        <w:t>)</w:t>
      </w:r>
      <w:r w:rsidR="000C78D5" w:rsidRPr="00782D3F">
        <w:rPr>
          <w:rFonts w:ascii="Times New Roman" w:eastAsia="Calibri" w:hAnsi="Times New Roman" w:cs="Times New Roman"/>
          <w:sz w:val="24"/>
          <w:szCs w:val="24"/>
        </w:rPr>
        <w:t xml:space="preserve">. </w:t>
      </w:r>
      <w:r w:rsidR="00601DEB" w:rsidRPr="00782D3F">
        <w:rPr>
          <w:rFonts w:ascii="Times New Roman" w:eastAsia="Calibri" w:hAnsi="Times New Roman" w:cs="Times New Roman"/>
          <w:sz w:val="24"/>
          <w:szCs w:val="24"/>
        </w:rPr>
        <w:t>As t</w:t>
      </w:r>
      <w:r w:rsidR="00E82E86" w:rsidRPr="00782D3F">
        <w:rPr>
          <w:rFonts w:ascii="Times New Roman" w:eastAsia="Calibri" w:hAnsi="Times New Roman" w:cs="Times New Roman"/>
          <w:sz w:val="24"/>
          <w:szCs w:val="24"/>
        </w:rPr>
        <w:t>he classical</w:t>
      </w:r>
      <w:r w:rsidR="000C78D5" w:rsidRPr="00782D3F">
        <w:rPr>
          <w:rFonts w:ascii="Times New Roman" w:eastAsia="Calibri" w:hAnsi="Times New Roman" w:cs="Times New Roman"/>
          <w:sz w:val="24"/>
          <w:szCs w:val="24"/>
        </w:rPr>
        <w:t xml:space="preserve"> MD </w:t>
      </w:r>
      <w:r w:rsidR="00E82E86" w:rsidRPr="00782D3F">
        <w:rPr>
          <w:rFonts w:ascii="Times New Roman" w:eastAsia="Calibri" w:hAnsi="Times New Roman" w:cs="Times New Roman"/>
          <w:sz w:val="24"/>
          <w:szCs w:val="24"/>
        </w:rPr>
        <w:t>s</w:t>
      </w:r>
      <w:r w:rsidR="000C78D5" w:rsidRPr="00782D3F">
        <w:rPr>
          <w:rFonts w:ascii="Times New Roman" w:eastAsia="Calibri" w:hAnsi="Times New Roman" w:cs="Times New Roman"/>
          <w:sz w:val="24"/>
          <w:szCs w:val="24"/>
        </w:rPr>
        <w:t xml:space="preserve">imulations </w:t>
      </w:r>
      <w:r w:rsidR="00E82E86" w:rsidRPr="00782D3F">
        <w:rPr>
          <w:rFonts w:ascii="Times New Roman" w:eastAsia="Calibri" w:hAnsi="Times New Roman" w:cs="Times New Roman"/>
          <w:sz w:val="24"/>
          <w:szCs w:val="24"/>
        </w:rPr>
        <w:t xml:space="preserve">suggest </w:t>
      </w:r>
      <w:r w:rsidR="000C78D5" w:rsidRPr="00782D3F">
        <w:rPr>
          <w:rFonts w:ascii="Times New Roman" w:eastAsia="Calibri" w:hAnsi="Times New Roman" w:cs="Times New Roman"/>
          <w:sz w:val="24"/>
          <w:szCs w:val="24"/>
        </w:rPr>
        <w:t xml:space="preserve">that about 10 degrees below </w:t>
      </w:r>
      <w:r w:rsidR="00E82E86" w:rsidRPr="00782D3F">
        <w:rPr>
          <w:rFonts w:ascii="Times New Roman" w:eastAsia="Calibri" w:hAnsi="Times New Roman" w:cs="Times New Roman"/>
          <w:i/>
          <w:sz w:val="24"/>
          <w:szCs w:val="24"/>
        </w:rPr>
        <w:t>T</w:t>
      </w:r>
      <w:r w:rsidR="00E82E86" w:rsidRPr="00782D3F">
        <w:rPr>
          <w:rFonts w:ascii="Times New Roman" w:eastAsia="Calibri" w:hAnsi="Times New Roman" w:cs="Times New Roman"/>
          <w:sz w:val="24"/>
          <w:szCs w:val="24"/>
          <w:vertAlign w:val="subscript"/>
        </w:rPr>
        <w:t>m</w:t>
      </w:r>
      <w:r w:rsidR="00E82E86" w:rsidRPr="00782D3F">
        <w:rPr>
          <w:rFonts w:ascii="Times New Roman" w:eastAsia="Calibri" w:hAnsi="Times New Roman" w:cs="Times New Roman"/>
          <w:sz w:val="24"/>
          <w:szCs w:val="24"/>
        </w:rPr>
        <w:t xml:space="preserve"> </w:t>
      </w:r>
      <w:r w:rsidR="000C78D5" w:rsidRPr="00782D3F">
        <w:rPr>
          <w:rFonts w:ascii="Times New Roman" w:eastAsia="Calibri" w:hAnsi="Times New Roman" w:cs="Times New Roman"/>
          <w:sz w:val="24"/>
          <w:szCs w:val="24"/>
        </w:rPr>
        <w:t xml:space="preserve">certain </w:t>
      </w:r>
      <w:r w:rsidR="00E82E86" w:rsidRPr="00782D3F">
        <w:rPr>
          <w:rFonts w:ascii="Times New Roman" w:eastAsia="Calibri" w:hAnsi="Times New Roman" w:cs="Times New Roman"/>
          <w:sz w:val="24"/>
          <w:szCs w:val="24"/>
        </w:rPr>
        <w:t xml:space="preserve">undulations appear </w:t>
      </w:r>
      <w:r w:rsidR="00601DEB" w:rsidRPr="00782D3F">
        <w:rPr>
          <w:rFonts w:ascii="Times New Roman" w:eastAsia="Calibri" w:hAnsi="Times New Roman" w:cs="Times New Roman"/>
          <w:sz w:val="24"/>
          <w:szCs w:val="24"/>
        </w:rPr>
        <w:t xml:space="preserve">at the surface of DPPE bilayers, we concluded that certain discontinuities in curvature fluctuations </w:t>
      </w:r>
      <w:r w:rsidR="00D906E3" w:rsidRPr="00782D3F">
        <w:rPr>
          <w:rFonts w:ascii="Times New Roman" w:eastAsia="Calibri" w:hAnsi="Times New Roman" w:cs="Times New Roman"/>
          <w:sz w:val="24"/>
          <w:szCs w:val="24"/>
        </w:rPr>
        <w:t xml:space="preserve">arise </w:t>
      </w:r>
      <w:r w:rsidR="00601DEB" w:rsidRPr="00782D3F">
        <w:rPr>
          <w:rFonts w:ascii="Times New Roman" w:eastAsia="Calibri" w:hAnsi="Times New Roman" w:cs="Times New Roman"/>
          <w:sz w:val="24"/>
          <w:szCs w:val="24"/>
        </w:rPr>
        <w:t xml:space="preserve">at reported temperature which are to some extent </w:t>
      </w:r>
      <w:r w:rsidR="00601DEB" w:rsidRPr="00782D3F">
        <w:rPr>
          <w:rFonts w:ascii="Times New Roman" w:eastAsia="Calibri" w:hAnsi="Times New Roman" w:cs="Times New Roman"/>
          <w:sz w:val="24"/>
          <w:szCs w:val="24"/>
        </w:rPr>
        <w:lastRenderedPageBreak/>
        <w:t xml:space="preserve">coupled with lipid melting. Ultimately, such events and the </w:t>
      </w:r>
      <w:r w:rsidR="009B3D72" w:rsidRPr="00782D3F">
        <w:rPr>
          <w:rFonts w:ascii="Times New Roman" w:eastAsia="Calibri" w:hAnsi="Times New Roman" w:cs="Times New Roman"/>
          <w:sz w:val="24"/>
          <w:szCs w:val="24"/>
        </w:rPr>
        <w:t xml:space="preserve">associated </w:t>
      </w:r>
      <w:r w:rsidR="00601DEB" w:rsidRPr="00782D3F">
        <w:rPr>
          <w:rFonts w:ascii="Times New Roman" w:eastAsia="Calibri" w:hAnsi="Times New Roman" w:cs="Times New Roman"/>
          <w:sz w:val="24"/>
          <w:szCs w:val="24"/>
        </w:rPr>
        <w:t xml:space="preserve">changes in curvature affect </w:t>
      </w:r>
      <w:r w:rsidR="009B3D72" w:rsidRPr="00782D3F">
        <w:rPr>
          <w:rFonts w:ascii="Times New Roman" w:eastAsia="Calibri" w:hAnsi="Times New Roman" w:cs="Times New Roman"/>
          <w:i/>
          <w:sz w:val="24"/>
          <w:szCs w:val="24"/>
        </w:rPr>
        <w:t>T</w:t>
      </w:r>
      <w:r w:rsidR="009B3D72" w:rsidRPr="00782D3F">
        <w:rPr>
          <w:rFonts w:ascii="Times New Roman" w:eastAsia="Calibri" w:hAnsi="Times New Roman" w:cs="Times New Roman"/>
          <w:sz w:val="24"/>
          <w:szCs w:val="24"/>
          <w:vertAlign w:val="subscript"/>
        </w:rPr>
        <w:t>m</w:t>
      </w:r>
      <w:r w:rsidR="009B3D72" w:rsidRPr="00782D3F">
        <w:rPr>
          <w:rFonts w:ascii="Times New Roman" w:eastAsia="Calibri" w:hAnsi="Times New Roman" w:cs="Times New Roman"/>
          <w:sz w:val="24"/>
          <w:szCs w:val="24"/>
        </w:rPr>
        <w:t xml:space="preserve"> </w:t>
      </w:r>
      <w:r w:rsidR="00601DEB" w:rsidRPr="00782D3F">
        <w:rPr>
          <w:rFonts w:ascii="Times New Roman" w:eastAsia="Calibri" w:hAnsi="Times New Roman" w:cs="Times New Roman"/>
          <w:sz w:val="24"/>
          <w:szCs w:val="24"/>
        </w:rPr>
        <w:t xml:space="preserve">value measured by different techniques.  </w:t>
      </w:r>
    </w:p>
    <w:p w14:paraId="1617FE56" w14:textId="1F0624B5" w:rsidR="00F05045" w:rsidRPr="00782D3F" w:rsidRDefault="00E80D3B" w:rsidP="00A84E58">
      <w:pPr>
        <w:spacing w:after="200" w:line="360" w:lineRule="auto"/>
        <w:contextualSpacing/>
        <w:jc w:val="both"/>
        <w:rPr>
          <w:rFonts w:ascii="Times New Roman" w:hAnsi="Times New Roman" w:cs="Times New Roman"/>
          <w:sz w:val="24"/>
          <w:szCs w:val="24"/>
        </w:rPr>
      </w:pPr>
      <w:r w:rsidRPr="00782D3F">
        <w:rPr>
          <w:rFonts w:ascii="Times New Roman" w:hAnsi="Times New Roman" w:cs="Times New Roman"/>
          <w:i/>
          <w:sz w:val="24"/>
          <w:szCs w:val="24"/>
        </w:rPr>
        <w:t xml:space="preserve">Keywords: </w:t>
      </w:r>
      <w:r w:rsidR="00F05045" w:rsidRPr="00782D3F">
        <w:rPr>
          <w:rFonts w:ascii="Times New Roman" w:hAnsi="Times New Roman" w:cs="Times New Roman"/>
          <w:sz w:val="24"/>
          <w:szCs w:val="24"/>
        </w:rPr>
        <w:t xml:space="preserve">surface undulations; </w:t>
      </w:r>
      <w:r w:rsidR="000139D5" w:rsidRPr="00782D3F">
        <w:rPr>
          <w:rFonts w:ascii="Times New Roman" w:hAnsi="Times New Roman" w:cs="Times New Roman"/>
          <w:sz w:val="24"/>
          <w:szCs w:val="24"/>
        </w:rPr>
        <w:t>melting temperature</w:t>
      </w:r>
      <w:r w:rsidR="001B0D79" w:rsidRPr="00782D3F">
        <w:rPr>
          <w:rFonts w:ascii="Times New Roman" w:hAnsi="Times New Roman" w:cs="Times New Roman"/>
          <w:sz w:val="24"/>
          <w:szCs w:val="24"/>
        </w:rPr>
        <w:t xml:space="preserve"> (</w:t>
      </w:r>
      <w:r w:rsidR="007C1C2A" w:rsidRPr="00782D3F">
        <w:rPr>
          <w:rFonts w:ascii="Times New Roman" w:hAnsi="Times New Roman" w:cs="Times New Roman"/>
          <w:i/>
          <w:sz w:val="24"/>
          <w:szCs w:val="24"/>
        </w:rPr>
        <w:t>T</w:t>
      </w:r>
      <w:r w:rsidR="007C1C2A" w:rsidRPr="00782D3F">
        <w:rPr>
          <w:rFonts w:ascii="Times New Roman" w:hAnsi="Times New Roman" w:cs="Times New Roman"/>
          <w:sz w:val="24"/>
          <w:szCs w:val="24"/>
          <w:vertAlign w:val="subscript"/>
        </w:rPr>
        <w:t>m</w:t>
      </w:r>
      <w:r w:rsidR="001B0D79" w:rsidRPr="00782D3F">
        <w:rPr>
          <w:rFonts w:ascii="Times New Roman" w:hAnsi="Times New Roman" w:cs="Times New Roman"/>
          <w:sz w:val="24"/>
          <w:szCs w:val="24"/>
        </w:rPr>
        <w:t>)</w:t>
      </w:r>
      <w:r w:rsidR="00E76361" w:rsidRPr="00782D3F">
        <w:rPr>
          <w:rFonts w:ascii="Times New Roman" w:hAnsi="Times New Roman" w:cs="Times New Roman"/>
          <w:sz w:val="24"/>
          <w:szCs w:val="24"/>
        </w:rPr>
        <w:t>; 1,2-dipalmitoyl-</w:t>
      </w:r>
      <w:r w:rsidR="00E76361" w:rsidRPr="00782D3F">
        <w:rPr>
          <w:rFonts w:ascii="Times New Roman" w:hAnsi="Times New Roman" w:cs="Times New Roman"/>
          <w:i/>
          <w:sz w:val="24"/>
          <w:szCs w:val="24"/>
        </w:rPr>
        <w:t>sn</w:t>
      </w:r>
      <w:r w:rsidR="00E76361" w:rsidRPr="00782D3F">
        <w:rPr>
          <w:rFonts w:ascii="Times New Roman" w:hAnsi="Times New Roman" w:cs="Times New Roman"/>
          <w:sz w:val="24"/>
          <w:szCs w:val="24"/>
        </w:rPr>
        <w:t>-glycero-3-phosphoethanolamine (DPPE);</w:t>
      </w:r>
      <w:r w:rsidR="00E76361" w:rsidRPr="00782D3F">
        <w:rPr>
          <w:rFonts w:ascii="Times New Roman" w:hAnsi="Times New Roman" w:cs="Times New Roman"/>
          <w:i/>
          <w:sz w:val="24"/>
          <w:szCs w:val="24"/>
        </w:rPr>
        <w:t xml:space="preserve"> </w:t>
      </w:r>
      <w:r w:rsidR="00771120" w:rsidRPr="00782D3F">
        <w:rPr>
          <w:rFonts w:ascii="Times New Roman" w:hAnsi="Times New Roman" w:cs="Times New Roman"/>
          <w:sz w:val="24"/>
          <w:szCs w:val="24"/>
        </w:rPr>
        <w:t>1,2-dipalmitoyl-</w:t>
      </w:r>
      <w:r w:rsidR="00771120" w:rsidRPr="00782D3F">
        <w:rPr>
          <w:rFonts w:ascii="Times New Roman" w:hAnsi="Times New Roman" w:cs="Times New Roman"/>
          <w:i/>
          <w:sz w:val="24"/>
          <w:szCs w:val="24"/>
        </w:rPr>
        <w:t>sn</w:t>
      </w:r>
      <w:r w:rsidR="00771120" w:rsidRPr="00782D3F">
        <w:rPr>
          <w:rFonts w:ascii="Times New Roman" w:hAnsi="Times New Roman" w:cs="Times New Roman"/>
          <w:sz w:val="24"/>
          <w:szCs w:val="24"/>
        </w:rPr>
        <w:t xml:space="preserve">-glycero-3-phosphocholine (DPPC); </w:t>
      </w:r>
      <w:r w:rsidR="002733D8" w:rsidRPr="00782D3F">
        <w:rPr>
          <w:rFonts w:ascii="Times New Roman" w:hAnsi="Times New Roman" w:cs="Times New Roman"/>
          <w:sz w:val="24"/>
          <w:szCs w:val="24"/>
        </w:rPr>
        <w:t xml:space="preserve">UV/Vis spectroscopy; </w:t>
      </w:r>
      <w:r w:rsidR="00E76361" w:rsidRPr="00782D3F">
        <w:rPr>
          <w:rFonts w:ascii="Times New Roman" w:hAnsi="Times New Roman" w:cs="Times New Roman"/>
          <w:sz w:val="24"/>
          <w:szCs w:val="24"/>
        </w:rPr>
        <w:t>MD simulations</w:t>
      </w:r>
      <w:r w:rsidR="0070218A" w:rsidRPr="00782D3F">
        <w:rPr>
          <w:rFonts w:ascii="Times New Roman" w:hAnsi="Times New Roman" w:cs="Times New Roman"/>
          <w:sz w:val="24"/>
          <w:szCs w:val="24"/>
        </w:rPr>
        <w:t xml:space="preserve"> </w:t>
      </w:r>
    </w:p>
    <w:p w14:paraId="69EB1ECD" w14:textId="77777777" w:rsidR="00A84E58" w:rsidRPr="00782D3F" w:rsidRDefault="00A84E58" w:rsidP="00A84E58">
      <w:pPr>
        <w:spacing w:after="200" w:line="360" w:lineRule="auto"/>
        <w:jc w:val="both"/>
        <w:rPr>
          <w:rFonts w:ascii="Times New Roman" w:hAnsi="Times New Roman" w:cs="Times New Roman"/>
          <w:sz w:val="24"/>
          <w:szCs w:val="24"/>
        </w:rPr>
      </w:pPr>
    </w:p>
    <w:p w14:paraId="14E2C0E8" w14:textId="256B2190" w:rsidR="00691E3E" w:rsidRPr="00782D3F" w:rsidRDefault="00691E3E" w:rsidP="00A84E58">
      <w:pPr>
        <w:pStyle w:val="ListParagraph"/>
        <w:numPr>
          <w:ilvl w:val="0"/>
          <w:numId w:val="2"/>
        </w:numPr>
        <w:spacing w:after="200" w:line="360" w:lineRule="auto"/>
        <w:ind w:left="714" w:hanging="357"/>
        <w:jc w:val="both"/>
        <w:rPr>
          <w:rFonts w:ascii="Times New Roman" w:hAnsi="Times New Roman" w:cs="Times New Roman"/>
          <w:b/>
          <w:sz w:val="24"/>
          <w:szCs w:val="24"/>
        </w:rPr>
      </w:pPr>
      <w:r w:rsidRPr="00782D3F">
        <w:rPr>
          <w:rFonts w:ascii="Times New Roman" w:hAnsi="Times New Roman" w:cs="Times New Roman"/>
          <w:b/>
          <w:sz w:val="24"/>
          <w:szCs w:val="24"/>
        </w:rPr>
        <w:t>Introduction</w:t>
      </w:r>
      <w:r w:rsidR="00F05045" w:rsidRPr="00782D3F">
        <w:rPr>
          <w:rFonts w:ascii="Times New Roman" w:hAnsi="Times New Roman" w:cs="Times New Roman"/>
          <w:b/>
          <w:sz w:val="24"/>
          <w:szCs w:val="24"/>
        </w:rPr>
        <w:t xml:space="preserve"> </w:t>
      </w:r>
    </w:p>
    <w:p w14:paraId="571CC7AD" w14:textId="3E0389C6" w:rsidR="00185A9E" w:rsidRPr="00782D3F" w:rsidRDefault="00017F07" w:rsidP="00185A9E">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 xml:space="preserve">The most significant thermotropic event inherent in the lipid bilayers used as model lipid membranes is their transition from </w:t>
      </w:r>
      <w:r w:rsidR="00E922AC" w:rsidRPr="00782D3F">
        <w:rPr>
          <w:rFonts w:ascii="Times New Roman" w:hAnsi="Times New Roman" w:cs="Times New Roman"/>
          <w:sz w:val="24"/>
          <w:szCs w:val="24"/>
        </w:rPr>
        <w:t>the gel (L</w:t>
      </w:r>
      <w:r w:rsidR="00E922AC" w:rsidRPr="00782D3F">
        <w:rPr>
          <w:rFonts w:ascii="Times New Roman" w:hAnsi="Times New Roman" w:cs="Times New Roman"/>
          <w:sz w:val="24"/>
          <w:szCs w:val="24"/>
          <w:vertAlign w:val="subscript"/>
        </w:rPr>
        <w:sym w:font="Symbol" w:char="F062"/>
      </w:r>
      <w:r w:rsidR="00E922AC" w:rsidRPr="00782D3F">
        <w:rPr>
          <w:rFonts w:ascii="Times New Roman" w:hAnsi="Times New Roman" w:cs="Times New Roman"/>
          <w:sz w:val="24"/>
          <w:szCs w:val="24"/>
          <w:vertAlign w:val="subscript"/>
        </w:rPr>
        <w:t>(‘)</w:t>
      </w:r>
      <w:r w:rsidR="00E922AC" w:rsidRPr="00782D3F">
        <w:rPr>
          <w:rFonts w:ascii="Times New Roman" w:hAnsi="Times New Roman" w:cs="Times New Roman"/>
          <w:sz w:val="24"/>
          <w:szCs w:val="24"/>
        </w:rPr>
        <w:t>) to the fluid (L</w:t>
      </w:r>
      <w:r w:rsidR="00E922AC" w:rsidRPr="00782D3F">
        <w:rPr>
          <w:rFonts w:ascii="Times New Roman" w:hAnsi="Times New Roman" w:cs="Times New Roman"/>
          <w:sz w:val="24"/>
          <w:szCs w:val="24"/>
          <w:vertAlign w:val="subscript"/>
        </w:rPr>
        <w:sym w:font="Symbol" w:char="F061"/>
      </w:r>
      <w:r w:rsidR="00E922AC" w:rsidRPr="00782D3F">
        <w:rPr>
          <w:rFonts w:ascii="Times New Roman" w:hAnsi="Times New Roman" w:cs="Times New Roman"/>
          <w:sz w:val="24"/>
          <w:szCs w:val="24"/>
        </w:rPr>
        <w:t>) phase. As a highly cooperative transition accompanied by a large enthalpy change</w:t>
      </w:r>
      <w:r w:rsidR="00D05FEE" w:rsidRPr="00782D3F">
        <w:rPr>
          <w:rFonts w:ascii="Times New Roman" w:hAnsi="Times New Roman" w:cs="Times New Roman"/>
          <w:sz w:val="24"/>
          <w:szCs w:val="24"/>
        </w:rPr>
        <w:t>,</w:t>
      </w:r>
      <w:r w:rsidR="00E922AC" w:rsidRPr="00782D3F" w:rsidDel="00FF5EED">
        <w:rPr>
          <w:rFonts w:ascii="Times New Roman" w:hAnsi="Times New Roman" w:cs="Times New Roman"/>
          <w:sz w:val="24"/>
          <w:szCs w:val="24"/>
        </w:rPr>
        <w:t xml:space="preserve"> </w:t>
      </w:r>
      <w:r w:rsidR="00E922AC" w:rsidRPr="00782D3F">
        <w:rPr>
          <w:rFonts w:ascii="Times New Roman" w:hAnsi="Times New Roman" w:cs="Times New Roman"/>
          <w:sz w:val="24"/>
          <w:szCs w:val="24"/>
        </w:rPr>
        <w:t>L</w:t>
      </w:r>
      <w:r w:rsidR="00E922AC" w:rsidRPr="00782D3F">
        <w:rPr>
          <w:rFonts w:ascii="Times New Roman" w:hAnsi="Times New Roman" w:cs="Times New Roman"/>
          <w:sz w:val="24"/>
          <w:szCs w:val="24"/>
          <w:vertAlign w:val="subscript"/>
        </w:rPr>
        <w:sym w:font="Symbol" w:char="F062"/>
      </w:r>
      <w:r w:rsidR="00E922AC" w:rsidRPr="00782D3F">
        <w:rPr>
          <w:rFonts w:ascii="Times New Roman" w:hAnsi="Times New Roman" w:cs="Times New Roman"/>
          <w:sz w:val="24"/>
          <w:szCs w:val="24"/>
          <w:vertAlign w:val="subscript"/>
        </w:rPr>
        <w:t xml:space="preserve">(‘) </w:t>
      </w:r>
      <w:r w:rsidR="00E922AC" w:rsidRPr="00782D3F">
        <w:rPr>
          <w:rFonts w:ascii="Times New Roman" w:hAnsi="Times New Roman" w:cs="Times New Roman"/>
          <w:sz w:val="24"/>
          <w:szCs w:val="24"/>
        </w:rPr>
        <w:sym w:font="Symbol" w:char="F0AE"/>
      </w:r>
      <w:r w:rsidR="00E922AC" w:rsidRPr="00782D3F">
        <w:rPr>
          <w:rFonts w:ascii="Times New Roman" w:hAnsi="Times New Roman" w:cs="Times New Roman"/>
          <w:sz w:val="24"/>
          <w:szCs w:val="24"/>
        </w:rPr>
        <w:t xml:space="preserve"> L</w:t>
      </w:r>
      <w:r w:rsidR="00E922AC" w:rsidRPr="00782D3F">
        <w:rPr>
          <w:rFonts w:ascii="Times New Roman" w:hAnsi="Times New Roman" w:cs="Times New Roman"/>
          <w:sz w:val="24"/>
          <w:szCs w:val="24"/>
          <w:vertAlign w:val="subscript"/>
        </w:rPr>
        <w:sym w:font="Symbol" w:char="F061"/>
      </w:r>
      <w:r w:rsidR="00E922AC" w:rsidRPr="00782D3F">
        <w:rPr>
          <w:rFonts w:ascii="Times New Roman" w:hAnsi="Times New Roman" w:cs="Times New Roman"/>
          <w:sz w:val="24"/>
          <w:szCs w:val="24"/>
          <w:vertAlign w:val="subscript"/>
        </w:rPr>
        <w:t xml:space="preserve">  </w:t>
      </w:r>
      <w:r w:rsidR="00E922AC" w:rsidRPr="00782D3F">
        <w:rPr>
          <w:rFonts w:ascii="Times New Roman" w:hAnsi="Times New Roman" w:cs="Times New Roman"/>
          <w:sz w:val="24"/>
          <w:szCs w:val="24"/>
        </w:rPr>
        <w:t>is addressed as the main phase transition that displays a peak at melting temperature (</w:t>
      </w:r>
      <w:r w:rsidR="00E922AC" w:rsidRPr="00782D3F">
        <w:rPr>
          <w:rFonts w:ascii="Times New Roman" w:hAnsi="Times New Roman" w:cs="Times New Roman"/>
          <w:i/>
          <w:sz w:val="24"/>
          <w:szCs w:val="24"/>
        </w:rPr>
        <w:t>T</w:t>
      </w:r>
      <w:r w:rsidR="00E922AC" w:rsidRPr="00782D3F">
        <w:rPr>
          <w:rFonts w:ascii="Times New Roman" w:hAnsi="Times New Roman" w:cs="Times New Roman"/>
          <w:sz w:val="24"/>
          <w:szCs w:val="24"/>
          <w:vertAlign w:val="subscript"/>
        </w:rPr>
        <w:t>m</w:t>
      </w:r>
      <w:r w:rsidR="00E922AC" w:rsidRPr="00782D3F">
        <w:rPr>
          <w:rFonts w:ascii="Times New Roman" w:hAnsi="Times New Roman" w:cs="Times New Roman"/>
          <w:sz w:val="24"/>
          <w:szCs w:val="24"/>
        </w:rPr>
        <w:t>)</w:t>
      </w:r>
      <w:r w:rsidR="00AB7B48" w:rsidRPr="00782D3F">
        <w:rPr>
          <w:rFonts w:ascii="Times New Roman" w:hAnsi="Times New Roman" w:cs="Times New Roman"/>
          <w:sz w:val="24"/>
          <w:szCs w:val="24"/>
        </w:rPr>
        <w:t xml:space="preserve"> </w:t>
      </w:r>
      <w:r w:rsidR="00E922AC"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{"citationItems":[{"id":"ITEM-1","itemData":{"ISBN":"9789896540821","abstract":"This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Heimburg","given":"Thomas","non-dropping-particle":"","parse-names":false,"suffix":""}],"edition":"First","id":"ITEM-1","issued":{"date-parts":[["2007"]]},"publisher":"Wiley-VCH","publisher-place":"Weinheim","title":"Thermal Biophysics of Membranes","type":"book"},"uris":["http://www.mendeley.com/documents/?uuid=dc756b17-6aec-40e7-87f7-4af21d76b800"]},{"id":"ITEM-2","itemData":{"DOI":"10.1016/j.bbamem.2009.10.010","ISSN":"00052736","PMID":"19853577","abstract":"For optimum function, biological membranes need a fluid environment, which is afforded by the liquid-disordered phase of lipids with low chain-melting temperatures or the liquid-ordered phase that is formed by combining high chain-melting lipids with cholesterol. The dependence of chain-melting transition temperature on lipid chain structure is therefore of central importance. The currently available database, including sphingolipids and glycolipids, is summarised here by parameterising systematic dependences on molecular structure in terms of suitable thermodynamic models. Chain-length dependence, chain asymmetry of lipids forming partially interdigitated and mixed interdigitated gel phases, chain unsaturation, positional dependence of methyl branching, headgroup-attached and α-branched chains, and length of zwitterionic headgroups are all covered. This type of information is essential for biophysical approaches to functional lipidomics. © 2009 Elsevier B.V. All rights reserved.","author":[{"dropping-particle":"","family":"Marsh","given":"Derek","non-dropping-particle":"","parse-names":false,"suffix":""}],"container-title":"Biochimica et Biophysica Acta - Biomembranes","id":"ITEM-2","issue":"1","issued":{"date-parts":[["2010"]]},"page":"40-51","publisher":"Elsevier B.V.","title":"Structural and thermodynamic determinants of chain-melting transition temperatures for phospholipid and glycolipids membranes","type":"article-journal","volume":"1798"},"uris":["http://www.mendeley.com/documents/?uuid=652777d2-d708-4a86-b1a7-0409610b6776"]}],"mendeley":{"formattedCitation":"[1,2]","plainTextFormattedCitation":"[1,2]","previouslyFormattedCitation":"[1,2]"},"properties":{"noteIndex":0},"schema":"https://github.com/citation-style-language/schema/raw/master/csl-citation.json"}</w:instrText>
      </w:r>
      <w:r w:rsidR="00E922AC" w:rsidRPr="00782D3F">
        <w:rPr>
          <w:rFonts w:ascii="Times New Roman" w:hAnsi="Times New Roman" w:cs="Times New Roman"/>
          <w:sz w:val="24"/>
          <w:szCs w:val="24"/>
        </w:rPr>
        <w:fldChar w:fldCharType="separate"/>
      </w:r>
      <w:r w:rsidR="00AB7B48" w:rsidRPr="00782D3F">
        <w:rPr>
          <w:rFonts w:ascii="Times New Roman" w:hAnsi="Times New Roman" w:cs="Times New Roman"/>
          <w:noProof/>
          <w:sz w:val="24"/>
          <w:szCs w:val="24"/>
        </w:rPr>
        <w:t>[1,2]</w:t>
      </w:r>
      <w:r w:rsidR="00E922AC" w:rsidRPr="00782D3F">
        <w:rPr>
          <w:rFonts w:ascii="Times New Roman" w:hAnsi="Times New Roman" w:cs="Times New Roman"/>
          <w:sz w:val="24"/>
          <w:szCs w:val="24"/>
        </w:rPr>
        <w:fldChar w:fldCharType="end"/>
      </w:r>
      <w:r w:rsidR="00AB7B48" w:rsidRPr="00782D3F">
        <w:rPr>
          <w:rFonts w:ascii="Times New Roman" w:hAnsi="Times New Roman" w:cs="Times New Roman"/>
          <w:sz w:val="24"/>
          <w:szCs w:val="24"/>
        </w:rPr>
        <w:t>.</w:t>
      </w:r>
      <w:r w:rsidR="00E922AC" w:rsidRPr="00782D3F">
        <w:rPr>
          <w:rFonts w:ascii="Times New Roman" w:hAnsi="Times New Roman" w:cs="Times New Roman"/>
          <w:sz w:val="24"/>
          <w:szCs w:val="24"/>
        </w:rPr>
        <w:t xml:space="preserve"> </w:t>
      </w:r>
      <w:r w:rsidR="00917610" w:rsidRPr="00782D3F">
        <w:rPr>
          <w:rFonts w:ascii="Times New Roman" w:hAnsi="Times New Roman" w:cs="Times New Roman"/>
          <w:sz w:val="24"/>
          <w:szCs w:val="24"/>
        </w:rPr>
        <w:t>Since the melting of lipid bilayers originates from weakening of van der Walls interactions between hydrocarbon chains</w:t>
      </w:r>
      <w:r w:rsidRPr="00782D3F">
        <w:rPr>
          <w:rFonts w:ascii="Times New Roman" w:hAnsi="Times New Roman" w:cs="Times New Roman"/>
          <w:sz w:val="24"/>
          <w:szCs w:val="24"/>
        </w:rPr>
        <w:t xml:space="preserve"> of individual lipid molecules</w:t>
      </w:r>
      <w:r w:rsidR="00AB7B48" w:rsidRPr="00782D3F">
        <w:rPr>
          <w:rFonts w:ascii="Times New Roman" w:hAnsi="Times New Roman" w:cs="Times New Roman"/>
          <w:sz w:val="24"/>
          <w:szCs w:val="24"/>
        </w:rPr>
        <w:t xml:space="preserve"> </w:t>
      </w:r>
      <w:r w:rsidR="00917610" w:rsidRPr="00782D3F">
        <w:rPr>
          <w:rFonts w:ascii="Times New Roman" w:hAnsi="Times New Roman" w:cs="Times New Roman"/>
          <w:sz w:val="24"/>
          <w:szCs w:val="24"/>
        </w:rPr>
        <w:fldChar w:fldCharType="begin" w:fldLock="1"/>
      </w:r>
      <w:r w:rsidR="008665D2" w:rsidRPr="00782D3F">
        <w:rPr>
          <w:rFonts w:ascii="Times New Roman" w:hAnsi="Times New Roman" w:cs="Times New Roman"/>
          <w:sz w:val="24"/>
          <w:szCs w:val="24"/>
        </w:rPr>
        <w:instrText xml:space="preserve">ADDIN CSL_CITATION {"citationItems":[{"id":"ITEM-1","itemData":{"DOI":"10.1016/j.bbamem.2009.10.010","ISSN":"00052736","PMID":"19853577","abstract":"For optimum function, biological membranes need a fluid environment, which is afforded by the liquid-disordered phase of lipids with low chain-melting temperatures or the liquid-ordered phase that is formed by combining high chain-melting lipids with cholesterol. The dependence of chain-melting transition temperature on lipid chain structure is therefore of central importance. The currently available database, including sphingolipids and glycolipids, is summarised here by parameterising systematic dependences on molecular structure in terms of suitable thermodynamic models. Chain-length dependence, chain asymmetry of lipids forming partially interdigitated and mixed interdigitated gel phases, chain unsaturation, positional dependence of methyl branching, headgroup-attached and α-branched chains, and length of zwitterionic headgroups are all covered. This type of information is essential for biophysical approaches to functional lipidomics. © 2009 Elsevier B.V. All rights reserved.","author":[{"dropping-particle":"","family":"Marsh","given":"Derek","non-dropping-particle":"","parse-names":false,"suffix":""}],"container-title":"Biochimica et Biophysica Acta - Biomembranes","id":"ITEM-1","issue":"1","issued":{"date-parts":[["2010"]]},"page":"40-51","publisher":"Elsevier B.V.","title":"Structural and thermodynamic determinants of chain-melting transition temperatures for phospholipid and glycolipids membranes","type":"article-journal","volume":"1798"},"uris":["http://www.mendeley.com/documents/?uuid=652777d2-d708-4a86-b1a7-0409610b6776"]},{"id":"ITEM-2","itemData":{"DOI":"10.1016/j.chemphyslip.2011.11.001","ISSN":"00093084","PMID":"22101108","abstract":"The chain packing in ordered phases of lipid bilayers can be classified according to wide-angle X-ray diffraction (WAXS). For triclinic (T </w:instrText>
      </w:r>
      <w:r w:rsidR="008665D2" w:rsidRPr="00782D3F">
        <w:rPr>
          <w:rFonts w:ascii="Cambria Math" w:hAnsi="Cambria Math" w:cs="Cambria Math"/>
          <w:sz w:val="24"/>
          <w:szCs w:val="24"/>
        </w:rPr>
        <w:instrText>∥</w:instrText>
      </w:r>
      <w:r w:rsidR="008665D2" w:rsidRPr="00782D3F">
        <w:rPr>
          <w:rFonts w:ascii="Times New Roman" w:hAnsi="Times New Roman" w:cs="Times New Roman"/>
          <w:sz w:val="24"/>
          <w:szCs w:val="24"/>
        </w:rPr>
        <w:instrText xml:space="preserve">) and monoclinic (M </w:instrText>
      </w:r>
      <w:r w:rsidR="008665D2" w:rsidRPr="00782D3F">
        <w:rPr>
          <w:rFonts w:ascii="Cambria Math" w:hAnsi="Cambria Math" w:cs="Cambria Math"/>
          <w:sz w:val="24"/>
          <w:szCs w:val="24"/>
        </w:rPr>
        <w:instrText>∥</w:instrText>
      </w:r>
      <w:r w:rsidR="008665D2" w:rsidRPr="00782D3F">
        <w:rPr>
          <w:rFonts w:ascii="Times New Roman" w:hAnsi="Times New Roman" w:cs="Times New Roman"/>
          <w:sz w:val="24"/>
          <w:szCs w:val="24"/>
        </w:rPr>
        <w:instrText xml:space="preserve">) packing in crystalline L c phases, the wide-angle reflections index on an oblique lattice with spacings s 10 ≠ s 01 ≠ s 11, and each chain has four nearest neighbours. For orthorhombic (O </w:instrText>
      </w:r>
      <w:r w:rsidR="008665D2" w:rsidRPr="00782D3F">
        <w:rPr>
          <w:rFonts w:ascii="Cambria Math" w:hAnsi="Cambria Math" w:cs="Cambria Math"/>
          <w:sz w:val="24"/>
          <w:szCs w:val="24"/>
        </w:rPr>
        <w:instrText>⊥</w:instrText>
      </w:r>
      <w:r w:rsidR="008665D2" w:rsidRPr="00782D3F">
        <w:rPr>
          <w:rFonts w:ascii="Times New Roman" w:hAnsi="Times New Roman" w:cs="Times New Roman"/>
          <w:sz w:val="24"/>
          <w:szCs w:val="24"/>
        </w:rPr>
        <w:instrText>) packing in L c phases, and the rotationally symmetric equivalent in metastable low-temperature L β phases (mL β), the wide-angle reflections index on a centred rectangular lattice with spacings s 20 &lt; s 11, and each chain has four nearest neighbours. For distorted hexagonal packing in the L c′ subgel, and in L β′ gel phases and the metastable low-temperature equivalent (mL β′), the wide-angle reflections index on a centred rectangular lattice with spacings s 20 &gt; s 11, and each chain has two nearest neighbours. For hexagonal packing in the L β, P β′ and interdigitated Lβi gel phases, the wide-angle reflections index on a centred rectangular lattice with spacings s 20 = s 11, and each chain has six nearest neighbours. The available WAXS database for phospholipid and glycolipid bilayers is classified here according to the above scheme, by using well-established examples to assign the wide-angle reflections. The nearest and next-nearest neighbour chain-chain spacings, a ch and b ch, and the cross-sectional area per chain, A ch, are calculated for each phase of each lipid. These parameters determine many of the properties of the ordered lipid phases and, together with the chain tilt, specify the area occupied by the lipid head groups at the surface of the bilayer. © 2011 Elsevier Ireland Ltd.","author":[{"dropping-particle":"","family":"Marsh","given":"Derek","non-dropping-particle":"","parse-names":false,"suffix":""}],"container-title":"Chemistry and Physics of Lipids","id":"ITEM-2","issue":"1","issued":{"date-parts":[["2012"]]},"page":"59-76","publisher":"Elsevier Ireland Ltd","title":"Lateral order in gel, subgel and crystalline phases of lipid membranes: Wide-angle X-ray scattering","type":"article-journal","volume":"165"},"uris":["http://www.mendeley.com/documents/?uuid=169bc257-02d4-485f-8fac-b2b43a066360"]}],"mendeley":{"formattedCitation":"[2,3]","plainTextFormattedCitation":"[2,3]","previouslyFormattedCitation":"[2,3]"},"properties":{"noteIndex":0},"schema":"https://github.com/citation-style-language/schema/raw/master/csl-citation.json"}</w:instrText>
      </w:r>
      <w:r w:rsidR="00917610" w:rsidRPr="00782D3F">
        <w:rPr>
          <w:rFonts w:ascii="Times New Roman" w:hAnsi="Times New Roman" w:cs="Times New Roman"/>
          <w:sz w:val="24"/>
          <w:szCs w:val="24"/>
        </w:rPr>
        <w:fldChar w:fldCharType="separate"/>
      </w:r>
      <w:r w:rsidR="00D077A7" w:rsidRPr="00782D3F">
        <w:rPr>
          <w:rFonts w:ascii="Times New Roman" w:hAnsi="Times New Roman" w:cs="Times New Roman"/>
          <w:noProof/>
          <w:sz w:val="24"/>
          <w:szCs w:val="24"/>
        </w:rPr>
        <w:t>[2,3]</w:t>
      </w:r>
      <w:r w:rsidR="00917610" w:rsidRPr="00782D3F">
        <w:rPr>
          <w:rFonts w:ascii="Times New Roman" w:hAnsi="Times New Roman" w:cs="Times New Roman"/>
          <w:sz w:val="24"/>
          <w:szCs w:val="24"/>
        </w:rPr>
        <w:fldChar w:fldCharType="end"/>
      </w:r>
      <w:r w:rsidR="00917610" w:rsidRPr="00782D3F">
        <w:rPr>
          <w:rFonts w:ascii="Times New Roman" w:hAnsi="Times New Roman" w:cs="Times New Roman"/>
          <w:sz w:val="24"/>
          <w:szCs w:val="24"/>
        </w:rPr>
        <w:t xml:space="preserve">, </w:t>
      </w:r>
      <w:r w:rsidR="00917610" w:rsidRPr="00782D3F">
        <w:rPr>
          <w:rFonts w:ascii="Times New Roman" w:hAnsi="Times New Roman" w:cs="Times New Roman"/>
          <w:i/>
          <w:sz w:val="24"/>
          <w:szCs w:val="24"/>
        </w:rPr>
        <w:t>T</w:t>
      </w:r>
      <w:r w:rsidR="00917610" w:rsidRPr="00782D3F">
        <w:rPr>
          <w:rFonts w:ascii="Times New Roman" w:hAnsi="Times New Roman" w:cs="Times New Roman"/>
          <w:sz w:val="24"/>
          <w:szCs w:val="24"/>
          <w:vertAlign w:val="subscript"/>
        </w:rPr>
        <w:t xml:space="preserve">m </w:t>
      </w:r>
      <w:r w:rsidR="00917610" w:rsidRPr="00782D3F">
        <w:rPr>
          <w:rFonts w:ascii="Times New Roman" w:hAnsi="Times New Roman" w:cs="Times New Roman"/>
          <w:sz w:val="24"/>
          <w:szCs w:val="24"/>
        </w:rPr>
        <w:t xml:space="preserve">primarily depends on the length and degree of unsaturation of hydrocarbon chains in the lipid and secondarily on the type of polar group </w:t>
      </w:r>
      <w:r w:rsidR="008665D2"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{"citationItems":[{"id":"ITEM-1","itemData":{"DOI":"10.1016/j.bbamem.2009.10.010","ISSN":"00052736","PMID":"19853577","abstract":"For optimum function, biological membranes need a fluid environment, which is afforded by the liquid-disordered phase of lipids with low chain-melting temperatures or the liquid-ordered phase that is formed by combining high chain-melting lipids with cholesterol. The dependence of chain-melting transition temperature on lipid chain structure is therefore of central importance. The currently available database, including sphingolipids and glycolipids, is summarised here by parameterising systematic dependences on molecular structure in terms of suitable thermodynamic models. Chain-length dependence, chain asymmetry of lipids forming partially interdigitated and mixed interdigitated gel phases, chain unsaturation, positional dependence of methyl branching, headgroup-attached and α-branched chains, and length of zwitterionic headgroups are all covered. This type of information is essential for biophysical approaches to functional lipidomics. © 2009 Elsevier B.V. All rights reserved.","author":[{"dropping-particle":"","family":"Marsh","given":"Derek","non-dropping-particle":"","parse-names":false,"suffix":""}],"container-title":"Biochimica et Biophysica Acta - Biomembranes","id":"ITEM-1","issue":"1","issued":{"date-parts":[["2010"]]},"page":"40-51","publisher":"Elsevier B.V.","title":"Structural and thermodynamic determinants of chain-melting transition temperatures for phospholipid and glycolipids membranes","type":"article-journal","volume":"1798"},"uris":["http://www.mendeley.com/documents/?uuid=652777d2-d708-4a86-b1a7-0409610b6776"]},{"id":"ITEM-2","itemData":{"author":[{"dropping-particle":"","family":"Cevc","given":"Gregor","non-dropping-particle":"","parse-names":false,"suffix":""}],"container-title":"Biochimica et Biophysica Acta","id":"ITEM-2","issued":{"date-parts":[["1991"]]},"page":"59-69","title":"Polymorphism of the bilayer membranes in the ordered phase and the molecular origin of the lipid pretransition and rippled lamellae","type":"article-journal","volume":"1062"},"uris":["http://www.mendeley.com/documents/?uuid=895dd61b-6b27-4d7f-a2ce-a0a9cbdc0532"]},{"id":"ITEM-3","itemData":{"DOI":"10.1529/biophysj.105.064030","ISSN":"00063495","PMID":"15980180","abstract":"The nanomechanical response of supported lipid bilayers has been studied by force spectroscopy with atomic force microscopy. We have experimentally proved that the amount of ions present in the measuring system has a strong effect on the force needed to puncture a 1,2-dimyristoyl-sn-glycero-3-phosphocholine bilayer with an atomic force microscope tip, thus highlighting the role that monovalent cations (so far underestimated, e.g., Na+) play upon membrane stability. The increase in the yield threshold force has been related to the increase in lateral interactions (higher phospholipid-phospholipid interaction, decrease in area per lipid) promoted by ions bound into the membrane. The same tendency has also been observed for other phosphatidylcholine bilayers, namely, 2-dilauroyl-sn-glycero-3-phosphocholine, 1,2-dipalmitoyl-sn- glycero-3-phosphocholine, and 1,2-dioleoyl-sn-3-phosphocholine, and also for phosphatidylethanolamine bilayers such as 1-palmitoyl-2-oleoyl-sn-3- phosphoethanolamine. Finally, this effect has been also tested on a natural lipid bilayer (Escherichia coli lipid extract), showing the same overall tendency. The kinetics of the process has also been studied, together with the role of water upon membrane stability and its effect on membrane nanomechanics. Finally, the effect of the chemical structure of the phospholipid molecule on the nanomechanical response of the membrane has also been discussed. © 2005 by the Biophysical Society.","author":[{"dropping-particle":"","family":"Garcia-Manyes","given":"Sergi","non-dropping-particle":"","parse-names":false,"suffix":""},{"dropping-particle":"","family":"Oncins","given":"Gerard","non-dropping-particle":"","parse-names":false,"suffix":""},{"dropping-particle":"","family":"Sanz","given":"Fausto","non-dropping-particle":"","parse-names":false,"suffix":""}],"container-title":"Biophysical Journal","id":"ITEM-3","issue":"3","issued":{"date-parts":[["2005"]]},"page":"1812-1826","title":"Effect of ion-binding and chemical phospholipid structure on the nanomechanics of lipid bilayers studied by force spectroscopy","type":"article-journal","volume":"89"},"uris":["http://www.mendeley.com/documents/?uuid=4ec58b2d-19bb-4fd6-a8c9-374ac0d51ac7"]}],"mendeley":{"formattedCitation":"[2,4,5]","plainTextFormattedCitation":"[2,4,5]","previouslyFormattedCitation":"[2,4,5]"},"properties":{"noteIndex":0},"schema":"https://github.com/citation-style-language/schema/raw/master/csl-citation.json"}</w:instrText>
      </w:r>
      <w:r w:rsidR="008665D2" w:rsidRPr="00782D3F">
        <w:rPr>
          <w:rFonts w:ascii="Times New Roman" w:hAnsi="Times New Roman" w:cs="Times New Roman"/>
          <w:sz w:val="24"/>
          <w:szCs w:val="24"/>
        </w:rPr>
        <w:fldChar w:fldCharType="separate"/>
      </w:r>
      <w:r w:rsidR="00B044FF" w:rsidRPr="00782D3F">
        <w:rPr>
          <w:rFonts w:ascii="Times New Roman" w:hAnsi="Times New Roman" w:cs="Times New Roman"/>
          <w:noProof/>
          <w:sz w:val="24"/>
          <w:szCs w:val="24"/>
        </w:rPr>
        <w:t>[2,4,5]</w:t>
      </w:r>
      <w:r w:rsidR="008665D2" w:rsidRPr="00782D3F">
        <w:rPr>
          <w:rFonts w:ascii="Times New Roman" w:hAnsi="Times New Roman" w:cs="Times New Roman"/>
          <w:sz w:val="24"/>
          <w:szCs w:val="24"/>
        </w:rPr>
        <w:fldChar w:fldCharType="end"/>
      </w:r>
      <w:r w:rsidR="00917610" w:rsidRPr="00782D3F">
        <w:rPr>
          <w:rFonts w:ascii="Times New Roman" w:hAnsi="Times New Roman" w:cs="Times New Roman"/>
          <w:sz w:val="24"/>
          <w:szCs w:val="24"/>
        </w:rPr>
        <w:t>. Melting of lipid bilayers is reflected in a sudden change in the structural and dynamic properties of lipids such as bilayer thinning</w:t>
      </w:r>
      <w:r w:rsidR="00AB7B48" w:rsidRPr="00782D3F">
        <w:rPr>
          <w:rFonts w:ascii="Times New Roman" w:hAnsi="Times New Roman" w:cs="Times New Roman"/>
          <w:sz w:val="24"/>
          <w:szCs w:val="24"/>
        </w:rPr>
        <w:t xml:space="preserve"> </w:t>
      </w:r>
      <w:r w:rsidR="00917610" w:rsidRPr="00782D3F">
        <w:rPr>
          <w:rFonts w:ascii="Times New Roman" w:hAnsi="Times New Roman" w:cs="Times New Roman"/>
          <w:sz w:val="24"/>
          <w:szCs w:val="24"/>
        </w:rPr>
        <w:fldChar w:fldCharType="begin" w:fldLock="1"/>
      </w:r>
      <w:r w:rsidR="00B044FF" w:rsidRPr="00782D3F">
        <w:rPr>
          <w:rFonts w:ascii="Times New Roman" w:hAnsi="Times New Roman" w:cs="Times New Roman"/>
          <w:sz w:val="24"/>
          <w:szCs w:val="24"/>
        </w:rPr>
        <w:instrText>ADDIN CSL_CITATION {"citationItems":[{"id":"ITEM-1","itemData":{"DOI":"10.1016/S0006-3495(03)74479-8","ISSN":"00063495","PMID":"12829489","abstract":"Temperature-controlled atomic force microscopy (AFM) has been used to visualize and study the structure and kinetics of ripple phases in one-component dipalmitoylphosphatidylcholine (DPPC) and two-component dimyristoylphosphatidylcholine-distearoylphosphatidylcholine (DMPC-DSPC) lipid bilayers. The lipid bilayers are mica-supported double bilayers in which ripple-phase formation occurs in the top bilayer. In one-component DPPC lipid bilayers, the stable and metastable ripple phases were observed. In addition, a third ripple structure with approximately twice the wavelength of the metastable ripples was seen. From height profiles of the AFM images, estimates of the amplitudes of the different ripple phases are reported. To elucidate the processes of ripple formation and disappearance, a ripple-phase DPPC lipid bilayer was taken through the pretransition in the cooling and the heating direction and the disappearance and formation of ripples was visualized. It was found that both the disappearance and formation of ripples take place virtually one ripple at a time, thereby demonstrating the highly anisotropic nature of the ripple phase. Furthermore, when a two-component DMPC-DSPC mixture was heated from the ripple phase and into the ripple-phase/fluid-phase coexistence temperature region, the AFM images revealed that several dynamic properties of the ripple phase are important for the melting behavior of the lipid mixture. Onset of melting is observed at grain boundaries between different ripple types and different ripple orientations, and the longer-wavelength metastable ripple phase melts before the shorter-wavelength stable ripple phase. Moreover, it was observed that the ripple phase favors domain growth along the ripple direction and is responsible for creating straight-edged domains with 60° and 120° angles, as reported previously.","author":[{"dropping-particle":"","family":"Kaasgaard","given":"Thomas","non-dropping-particle":"","parse-names":false,"suffix":""},{"dropping-particle":"","family":"Leidy","given":"Chad","non-dropping-particle":"","parse-names":false,"suffix":""},{"dropping-particle":"","family":"Crowe","given":"John H.","non-dropping-particle":"","parse-names":false,"suffix":""},{"dropping-particle":"","family":"Mouritsen","given":"Ole G.","non-dropping-particle":"","parse-names":false,"suffix":""},{"dropping-particle":"","family":"Jørgensen","given":"Kent","non-dropping-particle":"","parse-names":false,"suffix":""}],"container-title":"Biophysical Journal","id":"ITEM-1","issue":"1","issued":{"date-parts":[["2003"]]},"page":"350-360","publisher":"Elsevier","title":"Temperature-controlled structure and kinetics of ripple phases in one- and two-component supported lipid bilayers","type":"article-journal","volume":"85"},"uris":["http://www.mendeley.com/documents/?uuid=878fd66d-550b-4184-b810-778a07d36914"]}],"mendeley":{"formattedCitation":"[6]","plainTextFormattedCitation":"[6]","previouslyFormattedCitation":"[6]"},"properties":{"noteIndex":0},"schema":"https://github.com/citation-style-language/schema/raw/master/csl-citation.json"}</w:instrText>
      </w:r>
      <w:r w:rsidR="00917610" w:rsidRPr="00782D3F">
        <w:rPr>
          <w:rFonts w:ascii="Times New Roman" w:hAnsi="Times New Roman" w:cs="Times New Roman"/>
          <w:sz w:val="24"/>
          <w:szCs w:val="24"/>
        </w:rPr>
        <w:fldChar w:fldCharType="separate"/>
      </w:r>
      <w:r w:rsidR="00B044FF" w:rsidRPr="00782D3F">
        <w:rPr>
          <w:rFonts w:ascii="Times New Roman" w:hAnsi="Times New Roman" w:cs="Times New Roman"/>
          <w:noProof/>
          <w:sz w:val="24"/>
          <w:szCs w:val="24"/>
        </w:rPr>
        <w:t>[6]</w:t>
      </w:r>
      <w:r w:rsidR="00917610" w:rsidRPr="00782D3F">
        <w:rPr>
          <w:rFonts w:ascii="Times New Roman" w:hAnsi="Times New Roman" w:cs="Times New Roman"/>
          <w:sz w:val="24"/>
          <w:szCs w:val="24"/>
        </w:rPr>
        <w:fldChar w:fldCharType="end"/>
      </w:r>
      <w:r w:rsidR="00917610" w:rsidRPr="00782D3F">
        <w:rPr>
          <w:rFonts w:ascii="Times New Roman" w:hAnsi="Times New Roman" w:cs="Times New Roman"/>
          <w:sz w:val="24"/>
          <w:szCs w:val="24"/>
        </w:rPr>
        <w:t>, elasticity change</w:t>
      </w:r>
      <w:r w:rsidR="00AB7B48" w:rsidRPr="00782D3F">
        <w:rPr>
          <w:rFonts w:ascii="Times New Roman" w:hAnsi="Times New Roman" w:cs="Times New Roman"/>
          <w:sz w:val="24"/>
          <w:szCs w:val="24"/>
        </w:rPr>
        <w:t xml:space="preserve"> </w:t>
      </w:r>
      <w:r w:rsidR="00917610" w:rsidRPr="00782D3F">
        <w:rPr>
          <w:rFonts w:ascii="Times New Roman" w:hAnsi="Times New Roman" w:cs="Times New Roman"/>
          <w:sz w:val="24"/>
          <w:szCs w:val="24"/>
        </w:rPr>
        <w:fldChar w:fldCharType="begin" w:fldLock="1"/>
      </w:r>
      <w:r w:rsidR="00B044FF" w:rsidRPr="00782D3F">
        <w:rPr>
          <w:rFonts w:ascii="Times New Roman" w:hAnsi="Times New Roman" w:cs="Times New Roman"/>
          <w:sz w:val="24"/>
          <w:szCs w:val="24"/>
        </w:rPr>
        <w:instrText>ADDIN CSL_CITATION {"citationItems":[{"id":"ITEM-1","itemData":{"author":[{"dropping-particle":"","family":"Mužić","given":"Tea","non-dropping-particle":"","parse-names":false,"suffix":""},{"dropping-particle":"","family":"Tounsi","given":"Fatma","non-dropping-particle":"","parse-names":false,"suffix":""},{"dropping-particle":"","family":"Madsen","given":"Søren B.","non-dropping-particle":"","parse-names":false,"suffix":""},{"dropping-particle":"","family":"Pollakowski","given":"Denis","non-dropping-particle":"","parse-names":false,"suffix":""},{"dropping-particle":"","family":"Konrad","given":"Manfred","non-dropping-particle":"","parse-names":false,"suffix":""},{"dropping-particle":"","family":"Heimburg","given":"Thomas","non-dropping-particle":"","parse-names":false,"suffix":""}],"container-title":"BBA - Biomembranes","id":"ITEM-1","issued":{"date-parts":[["2019"]]},"page":"183026","title":"Melting transitions in biomembranes","type":"article-journal","volume":"1861"},"uris":["http://www.mendeley.com/documents/?uuid=0097f031-503b-494b-9b3c-ac595341bde6"]}],"mendeley":{"formattedCitation":"[7]","plainTextFormattedCitation":"[7]","previouslyFormattedCitation":"[7]"},"properties":{"noteIndex":0},"schema":"https://github.com/citation-style-language/schema/raw/master/csl-citation.json"}</w:instrText>
      </w:r>
      <w:r w:rsidR="00917610" w:rsidRPr="00782D3F">
        <w:rPr>
          <w:rFonts w:ascii="Times New Roman" w:hAnsi="Times New Roman" w:cs="Times New Roman"/>
          <w:sz w:val="24"/>
          <w:szCs w:val="24"/>
        </w:rPr>
        <w:fldChar w:fldCharType="separate"/>
      </w:r>
      <w:r w:rsidR="00B044FF" w:rsidRPr="00782D3F">
        <w:rPr>
          <w:rFonts w:ascii="Times New Roman" w:hAnsi="Times New Roman" w:cs="Times New Roman"/>
          <w:noProof/>
          <w:sz w:val="24"/>
          <w:szCs w:val="24"/>
        </w:rPr>
        <w:t>[7]</w:t>
      </w:r>
      <w:r w:rsidR="00917610" w:rsidRPr="00782D3F">
        <w:rPr>
          <w:rFonts w:ascii="Times New Roman" w:hAnsi="Times New Roman" w:cs="Times New Roman"/>
          <w:sz w:val="24"/>
          <w:szCs w:val="24"/>
        </w:rPr>
        <w:fldChar w:fldCharType="end"/>
      </w:r>
      <w:r w:rsidR="00917610" w:rsidRPr="00782D3F">
        <w:rPr>
          <w:rFonts w:ascii="Times New Roman" w:hAnsi="Times New Roman" w:cs="Times New Roman"/>
          <w:sz w:val="24"/>
          <w:szCs w:val="24"/>
        </w:rPr>
        <w:t xml:space="preserve"> and increase of diffusion rate in both lateral direction and across the bilayer</w:t>
      </w:r>
      <w:r w:rsidR="00AB7B48" w:rsidRPr="00782D3F">
        <w:rPr>
          <w:rFonts w:ascii="Times New Roman" w:hAnsi="Times New Roman" w:cs="Times New Roman"/>
          <w:sz w:val="24"/>
          <w:szCs w:val="24"/>
        </w:rPr>
        <w:t xml:space="preserve"> </w:t>
      </w:r>
      <w:r w:rsidR="00917610"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{"citationItems":[{"id":"ITEM-1","itemData":{"DOI":"10.1016/S0006-3495(83)84336-7","ISSN":"00063495","PMID":"6616004","abstract":"The diffusion of a fluorescent lipid analogue in liquid crystals of the anisotropic P beta, phase of dimyristoylphosphatidylcholine (DMPC) had been found to be highly variable, suggesting structural defect pathways. Fluorescence photobleaching recovery (FPR) experiments imply two effective diffusion pathways with coefficients differing by at least 100. This is consistent with fast diffusion along submicroscopic bands of disordered material (\"defects\") in the bilayer corrugations characteristic of this phase. Due to strains during transformation from the L alpha phase, the axis of the corrugations is ordinarily disrupted by mosaic patches rotationally disoriented within the mean plane of the molecular bilayers, although larger oriented domains are sometimes adventitiously aligned into microscopically visible striped textures. The corrugations are also systematically aligned along positive disclinations pairs or \"oily streaks.\" Thus, fast diffusion occurs parallel to the disclination lines and along the textured stripes. FPR results yield an upper limit on the effective diffusion in the ordered material of D less than or equal to 2 X 10(-16) cm2/s at 22 degrees C, D less than or equal to 3 X 10(-17) cm2/s at 13 degrees C. In contrast the diffusion coefficient along defect pathways where disordered ribbons are aligned is D approximately 4 X 10(-11) cm2/s at 16 degrees C. © 1983, The Biophysical Society. All rights reserved.","author":[{"dropping-particle":"","family":"Schneider","given":"M. B.","non-dropping-particle":"","parse-names":false,"suffix":""},{"dropping-particle":"","family":"Chan","given":"W. K.","non-dropping-particle":"","parse-names":false,"suffix":""},{"dropping-particle":"","family":"Webb","given":"W. W.","non-dropping-particle":"","parse-names":false,"suffix":""}],"container-title":"Biophysical Journal","id":"ITEM-1","issue":"2","issued":{"date-parts":[["1983"]]},"page":"157-165","title":"Fast diffusion along defects and corrugations in phospholipid Pbeta' liquid crystals","type":"article-journal","volume":"43"},"uris":["http://www.mendeley.com/documents/?uuid=7436f1fa-ce97-42c9-bb56-49d51d2c3bcf"]},{"id":"ITEM-2","itemData":{"DOI":"10.1016/S0006-3495(03)74816-4","ISSN":"00063495","PMID":"14645091","abstract":"The relationship between bilayer hydration and the dynamic structure of headgroups and interbilayer water in multilamellar vesicles is investigated by electron spin resonance methods. Temperature variations of the order parameter of a headgroup spin label DPP-Tempo in DOPC in excess water and partially dehydrated (10 wt % water) show a cusp-like pattern around the main phase transition, Tc. This pattern is similar to those of temperature variations of the quadrupolar splitting of interbilayer D2O in PC and PE bilayers previously measured by 2H NMR, indicating that the ordering of the headgroup and the interbilayer water are correlated. The cusp-like pattern of these and other physical properties around Tc are suggestive of quasicritical fluctuations. Also, an increase (a decrease) in ordering of DPP-Tempo is correlated with water moving out of (into) interbilayer region into (from) the bulk water phase near the freezing point, Tf. Addition of cholesterol lowers Tf, which remains the point of increasing headgroup ordering. Using the small water-soluble spin probe 4-PT, it is shown that the ordering of interbilayer water increases with bilayer dehydration. It is suggested that increased ordering in the interbilayer region, implying a lowering of entropy, will itself lead to further dehydration of the interbilayer region until its lowered pressure resists further flow, i.e., an osmotic phenomenon.","author":[{"dropping-particle":"","family":"Ge","given":"Mingtao","non-dropping-particle":"","parse-names":false,"suffix":""},{"dropping-particle":"","family":"Freed","given":"Jack H.","non-dropping-particle":"","parse-names":false,"suffix":""}],"container-title":"Biophysical Journal","id":"ITEM-2","issue":"6","issued":{"date-parts":[["2003"]]},"page":"4023-4040","title":"Hydration, Structure, and Molecular Interactions in the Headgroup Region of Dioleoylphosphatidylcholine Bilayers: An Electron Spin Resonance Study","type":"article-journal","volume":"85"},"uris":["http://www.mendeley.com/documents/?uuid=9842255b-ac63-4d35-abb3-00c55ecab9dc"]}],"mendeley":{"formattedCitation":"[8,9]","plainTextFormattedCitation":"[8,9]","previouslyFormattedCitation":"[8,9]"},"properties":{"noteIndex":0},"schema":"https://github.com/citation-style-language/schema/raw/master/csl-citation.json"}</w:instrText>
      </w:r>
      <w:r w:rsidR="00917610" w:rsidRPr="00782D3F">
        <w:rPr>
          <w:rFonts w:ascii="Times New Roman" w:hAnsi="Times New Roman" w:cs="Times New Roman"/>
          <w:sz w:val="24"/>
          <w:szCs w:val="24"/>
        </w:rPr>
        <w:fldChar w:fldCharType="separate"/>
      </w:r>
      <w:r w:rsidR="00B044FF" w:rsidRPr="00782D3F">
        <w:rPr>
          <w:rFonts w:ascii="Times New Roman" w:hAnsi="Times New Roman" w:cs="Times New Roman"/>
          <w:noProof/>
          <w:sz w:val="24"/>
          <w:szCs w:val="24"/>
        </w:rPr>
        <w:t>[8,9]</w:t>
      </w:r>
      <w:r w:rsidR="00917610" w:rsidRPr="00782D3F">
        <w:rPr>
          <w:rFonts w:ascii="Times New Roman" w:hAnsi="Times New Roman" w:cs="Times New Roman"/>
          <w:sz w:val="24"/>
          <w:szCs w:val="24"/>
        </w:rPr>
        <w:fldChar w:fldCharType="end"/>
      </w:r>
      <w:r w:rsidR="00917610" w:rsidRPr="00782D3F">
        <w:rPr>
          <w:rFonts w:ascii="Times New Roman" w:hAnsi="Times New Roman" w:cs="Times New Roman"/>
          <w:sz w:val="24"/>
          <w:szCs w:val="24"/>
        </w:rPr>
        <w:t>.</w:t>
      </w:r>
      <w:r w:rsidRPr="00782D3F">
        <w:rPr>
          <w:rFonts w:ascii="Times New Roman" w:hAnsi="Times New Roman" w:cs="Times New Roman"/>
          <w:sz w:val="24"/>
          <w:szCs w:val="24"/>
        </w:rPr>
        <w:t xml:space="preserve"> Accordingly, L</w:t>
      </w:r>
      <w:r w:rsidRPr="00782D3F">
        <w:rPr>
          <w:rFonts w:ascii="Times New Roman" w:hAnsi="Times New Roman" w:cs="Times New Roman"/>
          <w:sz w:val="24"/>
          <w:szCs w:val="24"/>
          <w:vertAlign w:val="subscript"/>
        </w:rPr>
        <w:sym w:font="Symbol" w:char="F062"/>
      </w:r>
      <w:r w:rsidRPr="00782D3F">
        <w:rPr>
          <w:rFonts w:ascii="Times New Roman" w:hAnsi="Times New Roman" w:cs="Times New Roman"/>
          <w:sz w:val="24"/>
          <w:szCs w:val="24"/>
          <w:vertAlign w:val="subscript"/>
        </w:rPr>
        <w:t xml:space="preserve">(‘) </w:t>
      </w:r>
      <w:r w:rsidRPr="00782D3F">
        <w:rPr>
          <w:rFonts w:ascii="Times New Roman" w:hAnsi="Times New Roman" w:cs="Times New Roman"/>
          <w:sz w:val="24"/>
          <w:szCs w:val="24"/>
        </w:rPr>
        <w:sym w:font="Symbol" w:char="F0AE"/>
      </w:r>
      <w:r w:rsidRPr="00782D3F">
        <w:rPr>
          <w:rFonts w:ascii="Times New Roman" w:hAnsi="Times New Roman" w:cs="Times New Roman"/>
          <w:sz w:val="24"/>
          <w:szCs w:val="24"/>
        </w:rPr>
        <w:t xml:space="preserve"> L</w:t>
      </w:r>
      <w:r w:rsidRPr="00782D3F">
        <w:rPr>
          <w:rFonts w:ascii="Times New Roman" w:hAnsi="Times New Roman" w:cs="Times New Roman"/>
          <w:sz w:val="24"/>
          <w:szCs w:val="24"/>
          <w:vertAlign w:val="subscript"/>
        </w:rPr>
        <w:sym w:font="Symbol" w:char="F061"/>
      </w:r>
      <w:r w:rsidRPr="00782D3F">
        <w:rPr>
          <w:rFonts w:ascii="Times New Roman" w:hAnsi="Times New Roman" w:cs="Times New Roman"/>
          <w:sz w:val="24"/>
          <w:szCs w:val="24"/>
          <w:vertAlign w:val="subscript"/>
        </w:rPr>
        <w:t xml:space="preserve">  </w:t>
      </w:r>
      <w:r w:rsidRPr="00782D3F">
        <w:rPr>
          <w:rFonts w:ascii="Times New Roman" w:hAnsi="Times New Roman" w:cs="Times New Roman"/>
          <w:sz w:val="24"/>
          <w:szCs w:val="24"/>
        </w:rPr>
        <w:t>transition itself and its inherent quantities</w:t>
      </w:r>
      <w:r w:rsidR="003E1F17" w:rsidRPr="00782D3F">
        <w:rPr>
          <w:rFonts w:ascii="Times New Roman" w:hAnsi="Times New Roman" w:cs="Times New Roman"/>
          <w:sz w:val="24"/>
          <w:szCs w:val="24"/>
        </w:rPr>
        <w:t xml:space="preserve"> </w:t>
      </w:r>
      <w:r w:rsidRPr="00782D3F">
        <w:rPr>
          <w:rFonts w:ascii="Times New Roman" w:hAnsi="Times New Roman" w:cs="Times New Roman"/>
          <w:sz w:val="24"/>
          <w:szCs w:val="24"/>
        </w:rPr>
        <w:t>can be characterized</w:t>
      </w:r>
      <w:r w:rsidR="00476435" w:rsidRPr="00782D3F">
        <w:rPr>
          <w:rFonts w:ascii="Times New Roman" w:hAnsi="Times New Roman" w:cs="Times New Roman"/>
          <w:sz w:val="24"/>
          <w:szCs w:val="24"/>
        </w:rPr>
        <w:t xml:space="preserve"> and </w:t>
      </w:r>
      <w:r w:rsidRPr="00782D3F">
        <w:rPr>
          <w:rFonts w:ascii="Times New Roman" w:hAnsi="Times New Roman" w:cs="Times New Roman"/>
          <w:sz w:val="24"/>
          <w:szCs w:val="24"/>
        </w:rPr>
        <w:t xml:space="preserve">measured by </w:t>
      </w:r>
      <w:r w:rsidR="003E1F17" w:rsidRPr="00782D3F">
        <w:rPr>
          <w:rFonts w:ascii="Times New Roman" w:hAnsi="Times New Roman" w:cs="Times New Roman"/>
          <w:sz w:val="24"/>
          <w:szCs w:val="24"/>
        </w:rPr>
        <w:t xml:space="preserve">various </w:t>
      </w:r>
      <w:r w:rsidR="00323E6A" w:rsidRPr="00782D3F">
        <w:rPr>
          <w:rFonts w:ascii="Times New Roman" w:hAnsi="Times New Roman" w:cs="Times New Roman"/>
          <w:sz w:val="24"/>
          <w:szCs w:val="24"/>
        </w:rPr>
        <w:t xml:space="preserve">structural, microscopic, spectroscopic and </w:t>
      </w:r>
      <w:proofErr w:type="spellStart"/>
      <w:r w:rsidR="00323E6A" w:rsidRPr="00782D3F">
        <w:rPr>
          <w:rFonts w:ascii="Times New Roman" w:hAnsi="Times New Roman" w:cs="Times New Roman"/>
          <w:sz w:val="24"/>
          <w:szCs w:val="24"/>
        </w:rPr>
        <w:t>thermoanalytical</w:t>
      </w:r>
      <w:proofErr w:type="spellEnd"/>
      <w:r w:rsidR="00323E6A" w:rsidRPr="00782D3F">
        <w:rPr>
          <w:rFonts w:ascii="Times New Roman" w:hAnsi="Times New Roman" w:cs="Times New Roman"/>
          <w:sz w:val="24"/>
          <w:szCs w:val="24"/>
        </w:rPr>
        <w:t xml:space="preserve"> </w:t>
      </w:r>
      <w:r w:rsidRPr="00782D3F">
        <w:rPr>
          <w:rFonts w:ascii="Times New Roman" w:hAnsi="Times New Roman" w:cs="Times New Roman"/>
          <w:sz w:val="24"/>
          <w:szCs w:val="24"/>
        </w:rPr>
        <w:t>techniques</w:t>
      </w:r>
      <w:r w:rsidR="00323E6A" w:rsidRPr="00782D3F">
        <w:rPr>
          <w:rFonts w:ascii="Times New Roman" w:hAnsi="Times New Roman" w:cs="Times New Roman"/>
          <w:sz w:val="24"/>
          <w:szCs w:val="24"/>
        </w:rPr>
        <w:t xml:space="preserve"> </w:t>
      </w:r>
      <w:r w:rsidR="00D077A7"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{"citationItems":[{"id":"ITEM-1","itemData":{"ISBN":"9780415475976","author":[{"dropping-particle":"","family":"Lewis","given":"Ruthven N. A. H.","non-dropping-particle":"","parse-names":false,"suffix":""},{"dropping-particle":"","family":"Mannock","given":"David A.","non-dropping-particle":"","parse-names":false,"suffix":""},{"dropping-particle":"","family":"McElhaney","given":"Ronald N.","non-dropping-particle":"","parse-names":false,"suffix":""}],"chapter-number":"12","container-title":"Methods in Membrane Lipids","editor":[{"dropping-particle":"","family":"Dopico","given":"Alex M.","non-dropping-particle":"","parse-names":false,"suffix":""}],"id":"ITEM-1","issued":{"date-parts":[["2006"]]},"page":"171-195","publisher":"Humana Press","publisher-place":"New Jersey","title":"Differential Scanning Calorimetry in the Study of Lipid Phase Transitions in Model and Biological Membranes","type":"chapter"},"uris":["http://www.mendeley.com/documents/?uuid=268a1599-faeb-49f3-9d55-f676108fa5fd"]},{"id":"ITEM-2","itemData":{"ISBN":"9789896540821","abstract":"This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Heimburg","given":"Thomas","non-dropping-particle":"","parse-names":false,"suffix":""}],"edition":"First","id":"ITEM-2","issued":{"date-parts":[["2007"]]},"publisher":"Wiley-VCH","publisher-place":"Weinheim","title":"Thermal Biophysics of Membranes","type":"book"},"uris":["http://www.mendeley.com/documents/?uuid=dc756b17-6aec-40e7-87f7-4af21d76b800"]}],"mendeley":{"formattedCitation":"[1,10]","plainTextFormattedCitation":"[1,10]","previouslyFormattedCitation":"[1,10]"},"properties":{"noteIndex":0},"schema":"https://github.com/citation-style-language/schema/raw/master/csl-citation.json"}</w:instrText>
      </w:r>
      <w:r w:rsidR="00D077A7" w:rsidRPr="00782D3F">
        <w:rPr>
          <w:rFonts w:ascii="Times New Roman" w:hAnsi="Times New Roman" w:cs="Times New Roman"/>
          <w:sz w:val="24"/>
          <w:szCs w:val="24"/>
        </w:rPr>
        <w:fldChar w:fldCharType="separate"/>
      </w:r>
      <w:r w:rsidR="00B044FF" w:rsidRPr="00782D3F">
        <w:rPr>
          <w:rFonts w:ascii="Times New Roman" w:hAnsi="Times New Roman" w:cs="Times New Roman"/>
          <w:noProof/>
          <w:sz w:val="24"/>
          <w:szCs w:val="24"/>
        </w:rPr>
        <w:t>[1,10]</w:t>
      </w:r>
      <w:r w:rsidR="00D077A7" w:rsidRPr="00782D3F">
        <w:rPr>
          <w:rFonts w:ascii="Times New Roman" w:hAnsi="Times New Roman" w:cs="Times New Roman"/>
          <w:sz w:val="24"/>
          <w:szCs w:val="24"/>
        </w:rPr>
        <w:fldChar w:fldCharType="end"/>
      </w:r>
      <w:r w:rsidR="00323E6A" w:rsidRPr="00782D3F">
        <w:rPr>
          <w:rFonts w:ascii="Times New Roman" w:hAnsi="Times New Roman" w:cs="Times New Roman"/>
          <w:sz w:val="24"/>
          <w:szCs w:val="24"/>
        </w:rPr>
        <w:t>. A</w:t>
      </w:r>
      <w:r w:rsidR="00476435" w:rsidRPr="00782D3F">
        <w:rPr>
          <w:rFonts w:ascii="Times New Roman" w:hAnsi="Times New Roman" w:cs="Times New Roman"/>
          <w:sz w:val="24"/>
          <w:szCs w:val="24"/>
        </w:rPr>
        <w:t xml:space="preserve">mong </w:t>
      </w:r>
      <w:r w:rsidR="00323E6A" w:rsidRPr="00782D3F">
        <w:rPr>
          <w:rFonts w:ascii="Times New Roman" w:hAnsi="Times New Roman" w:cs="Times New Roman"/>
          <w:sz w:val="24"/>
          <w:szCs w:val="24"/>
        </w:rPr>
        <w:t>the latter</w:t>
      </w:r>
      <w:r w:rsidR="00476435" w:rsidRPr="00782D3F">
        <w:rPr>
          <w:rFonts w:ascii="Times New Roman" w:hAnsi="Times New Roman" w:cs="Times New Roman"/>
          <w:sz w:val="24"/>
          <w:szCs w:val="24"/>
        </w:rPr>
        <w:t xml:space="preserve"> differential scanning calorimetry (DSC) stands out as rather simple and inexpensive technique that</w:t>
      </w:r>
      <w:r w:rsidR="009256B5" w:rsidRPr="00782D3F">
        <w:rPr>
          <w:rFonts w:ascii="Times New Roman" w:hAnsi="Times New Roman" w:cs="Times New Roman"/>
          <w:sz w:val="24"/>
          <w:szCs w:val="24"/>
        </w:rPr>
        <w:t>, along with</w:t>
      </w:r>
      <w:r w:rsidR="00476435" w:rsidRPr="00782D3F">
        <w:rPr>
          <w:rFonts w:ascii="Times New Roman" w:hAnsi="Times New Roman" w:cs="Times New Roman"/>
          <w:sz w:val="24"/>
          <w:szCs w:val="24"/>
        </w:rPr>
        <w:t xml:space="preserve"> readily available</w:t>
      </w:r>
      <w:r w:rsidR="003E1F17" w:rsidRPr="00782D3F">
        <w:rPr>
          <w:rFonts w:ascii="Times New Roman" w:hAnsi="Times New Roman" w:cs="Times New Roman"/>
          <w:sz w:val="24"/>
          <w:szCs w:val="24"/>
        </w:rPr>
        <w:t xml:space="preserve"> </w:t>
      </w:r>
      <w:r w:rsidR="009256B5" w:rsidRPr="00782D3F">
        <w:rPr>
          <w:rFonts w:ascii="Times New Roman" w:hAnsi="Times New Roman" w:cs="Times New Roman"/>
          <w:i/>
          <w:sz w:val="24"/>
          <w:szCs w:val="24"/>
        </w:rPr>
        <w:t>T</w:t>
      </w:r>
      <w:r w:rsidR="009256B5" w:rsidRPr="00782D3F">
        <w:rPr>
          <w:rFonts w:ascii="Times New Roman" w:hAnsi="Times New Roman" w:cs="Times New Roman"/>
          <w:sz w:val="24"/>
          <w:szCs w:val="24"/>
          <w:vertAlign w:val="subscript"/>
        </w:rPr>
        <w:t>m</w:t>
      </w:r>
      <w:r w:rsidR="003E1F17" w:rsidRPr="00782D3F">
        <w:rPr>
          <w:rFonts w:ascii="Times New Roman" w:hAnsi="Times New Roman" w:cs="Times New Roman"/>
          <w:sz w:val="24"/>
          <w:szCs w:val="24"/>
        </w:rPr>
        <w:t>,</w:t>
      </w:r>
      <w:r w:rsidR="00476435" w:rsidRPr="00782D3F">
        <w:rPr>
          <w:rFonts w:ascii="Times New Roman" w:hAnsi="Times New Roman" w:cs="Times New Roman"/>
          <w:sz w:val="24"/>
          <w:szCs w:val="24"/>
        </w:rPr>
        <w:t xml:space="preserve"> </w:t>
      </w:r>
      <w:r w:rsidR="009256B5" w:rsidRPr="00782D3F">
        <w:rPr>
          <w:rFonts w:ascii="Times New Roman" w:hAnsi="Times New Roman" w:cs="Times New Roman"/>
          <w:sz w:val="24"/>
          <w:szCs w:val="24"/>
        </w:rPr>
        <w:t xml:space="preserve">provides </w:t>
      </w:r>
      <w:r w:rsidR="003E1F17" w:rsidRPr="00782D3F">
        <w:rPr>
          <w:rFonts w:ascii="Times New Roman" w:hAnsi="Times New Roman" w:cs="Times New Roman"/>
          <w:sz w:val="24"/>
          <w:szCs w:val="24"/>
        </w:rPr>
        <w:t xml:space="preserve">the </w:t>
      </w:r>
      <w:r w:rsidR="009256B5" w:rsidRPr="00782D3F">
        <w:rPr>
          <w:rFonts w:ascii="Times New Roman" w:hAnsi="Times New Roman" w:cs="Times New Roman"/>
          <w:sz w:val="24"/>
          <w:szCs w:val="24"/>
        </w:rPr>
        <w:t xml:space="preserve">insight into the </w:t>
      </w:r>
      <w:r w:rsidR="003E1F17" w:rsidRPr="00782D3F">
        <w:rPr>
          <w:rFonts w:ascii="Times New Roman" w:hAnsi="Times New Roman" w:cs="Times New Roman"/>
          <w:sz w:val="24"/>
          <w:szCs w:val="24"/>
        </w:rPr>
        <w:t xml:space="preserve">melting-associated thermodynamics and cooperativity degree </w:t>
      </w:r>
      <w:r w:rsidR="00B044FF" w:rsidRPr="00782D3F">
        <w:rPr>
          <w:rFonts w:ascii="Times New Roman" w:hAnsi="Times New Roman" w:cs="Times New Roman"/>
          <w:sz w:val="24"/>
          <w:szCs w:val="24"/>
        </w:rPr>
        <w:fldChar w:fldCharType="begin" w:fldLock="1"/>
      </w:r>
      <w:r w:rsidR="00B044FF" w:rsidRPr="00782D3F">
        <w:rPr>
          <w:rFonts w:ascii="Times New Roman" w:hAnsi="Times New Roman" w:cs="Times New Roman"/>
          <w:sz w:val="24"/>
          <w:szCs w:val="24"/>
        </w:rPr>
        <w:instrText>ADDIN CSL_CITATION {"citationItems":[{"id":"ITEM-1","itemData":{"ISBN":"9780415475976","author":[{"dropping-particle":"","family":"Lewis","given":"Ruthven N. A. H.","non-dropping-particle":"","parse-names":false,"suffix":""},{"dropping-particle":"","family":"Mannock","given":"David A.","non-dropping-particle":"","parse-names":false,"suffix":""},{"dropping-particle":"","family":"McElhaney","given":"Ronald N.","non-dropping-particle":"","parse-names":false,"suffix":""}],"chapter-number":"12","container-title":"Methods in Membrane Lipids","editor":[{"dropping-particle":"","family":"Dopico","given":"Alex M.","non-dropping-particle":"","parse-names":false,"suffix":""}],"id":"ITEM-1","issued":{"date-parts":[["2006"]]},"page":"171-195","publisher":"Humana Press","publisher-place":"New Jersey","title":"Differential Scanning Calorimetry in the Study of Lipid Phase Transitions in Model and Biological Membranes","type":"chapter"},"uris":["http://www.mendeley.com/documents/?uuid=268a1599-faeb-49f3-9d55-f676108fa5fd"]}],"mendeley":{"formattedCitation":"[10]","plainTextFormattedCitation":"[10]","previouslyFormattedCitation":"[10]"},"properties":{"noteIndex":0},"schema":"https://github.com/citation-style-language/schema/raw/master/csl-citation.json"}</w:instrText>
      </w:r>
      <w:r w:rsidR="00B044FF" w:rsidRPr="00782D3F">
        <w:rPr>
          <w:rFonts w:ascii="Times New Roman" w:hAnsi="Times New Roman" w:cs="Times New Roman"/>
          <w:sz w:val="24"/>
          <w:szCs w:val="24"/>
        </w:rPr>
        <w:fldChar w:fldCharType="separate"/>
      </w:r>
      <w:r w:rsidR="00B044FF" w:rsidRPr="00782D3F">
        <w:rPr>
          <w:rFonts w:ascii="Times New Roman" w:hAnsi="Times New Roman" w:cs="Times New Roman"/>
          <w:noProof/>
          <w:sz w:val="24"/>
          <w:szCs w:val="24"/>
        </w:rPr>
        <w:t>[10]</w:t>
      </w:r>
      <w:r w:rsidR="00B044FF" w:rsidRPr="00782D3F">
        <w:rPr>
          <w:rFonts w:ascii="Times New Roman" w:hAnsi="Times New Roman" w:cs="Times New Roman"/>
          <w:sz w:val="24"/>
          <w:szCs w:val="24"/>
        </w:rPr>
        <w:fldChar w:fldCharType="end"/>
      </w:r>
      <w:r w:rsidR="003E1F17" w:rsidRPr="00782D3F">
        <w:rPr>
          <w:rFonts w:ascii="Times New Roman" w:hAnsi="Times New Roman" w:cs="Times New Roman"/>
          <w:sz w:val="24"/>
          <w:szCs w:val="24"/>
        </w:rPr>
        <w:t xml:space="preserve">. </w:t>
      </w:r>
      <w:r w:rsidR="00032836" w:rsidRPr="00782D3F">
        <w:rPr>
          <w:rFonts w:ascii="Times New Roman" w:hAnsi="Times New Roman" w:cs="Times New Roman"/>
          <w:sz w:val="24"/>
          <w:szCs w:val="24"/>
        </w:rPr>
        <w:t>One of the prominent advantages of DSC is the ability to register thermotropic events such as pre-transition in which significantly less heat is absorbed.</w:t>
      </w:r>
      <w:r w:rsidR="00185A9E" w:rsidRPr="00782D3F">
        <w:rPr>
          <w:rFonts w:ascii="Times New Roman" w:hAnsi="Times New Roman" w:cs="Times New Roman"/>
          <w:sz w:val="24"/>
          <w:szCs w:val="24"/>
        </w:rPr>
        <w:t xml:space="preserve"> </w:t>
      </w:r>
      <w:r w:rsidR="00032836" w:rsidRPr="00782D3F">
        <w:rPr>
          <w:rFonts w:ascii="Times New Roman" w:hAnsi="Times New Roman" w:cs="Times New Roman"/>
          <w:sz w:val="24"/>
          <w:szCs w:val="24"/>
        </w:rPr>
        <w:t>P</w:t>
      </w:r>
      <w:r w:rsidR="00185A9E" w:rsidRPr="00782D3F">
        <w:rPr>
          <w:rFonts w:ascii="Times New Roman" w:hAnsi="Times New Roman" w:cs="Times New Roman"/>
          <w:sz w:val="24"/>
          <w:szCs w:val="24"/>
        </w:rPr>
        <w:t xml:space="preserve">retransition is </w:t>
      </w:r>
      <w:r w:rsidR="009B3D72" w:rsidRPr="00782D3F">
        <w:rPr>
          <w:rFonts w:ascii="Times New Roman" w:hAnsi="Times New Roman" w:cs="Times New Roman"/>
          <w:sz w:val="24"/>
          <w:szCs w:val="24"/>
        </w:rPr>
        <w:t xml:space="preserve">a </w:t>
      </w:r>
      <w:r w:rsidR="00185A9E" w:rsidRPr="00782D3F">
        <w:rPr>
          <w:rFonts w:ascii="Times New Roman" w:hAnsi="Times New Roman" w:cs="Times New Roman"/>
          <w:sz w:val="24"/>
          <w:szCs w:val="24"/>
        </w:rPr>
        <w:t xml:space="preserve">low-enthalpy transition that interrupts </w:t>
      </w:r>
      <w:r w:rsidR="00AB7B48" w:rsidRPr="00782D3F">
        <w:rPr>
          <w:rFonts w:ascii="Times New Roman" w:hAnsi="Times New Roman" w:cs="Times New Roman"/>
          <w:sz w:val="24"/>
          <w:szCs w:val="24"/>
        </w:rPr>
        <w:t>melting</w:t>
      </w:r>
      <w:r w:rsidR="00185A9E" w:rsidRPr="00782D3F">
        <w:rPr>
          <w:rFonts w:ascii="Times New Roman" w:hAnsi="Times New Roman" w:cs="Times New Roman"/>
          <w:sz w:val="24"/>
          <w:szCs w:val="24"/>
        </w:rPr>
        <w:t xml:space="preserve"> of lipid </w:t>
      </w:r>
      <w:proofErr w:type="spellStart"/>
      <w:r w:rsidR="00185A9E" w:rsidRPr="00782D3F">
        <w:rPr>
          <w:rFonts w:ascii="Times New Roman" w:hAnsi="Times New Roman" w:cs="Times New Roman"/>
          <w:sz w:val="24"/>
          <w:szCs w:val="24"/>
        </w:rPr>
        <w:t>multibilayers</w:t>
      </w:r>
      <w:proofErr w:type="spellEnd"/>
      <w:r w:rsidR="00185A9E" w:rsidRPr="00782D3F">
        <w:rPr>
          <w:rFonts w:ascii="Times New Roman" w:hAnsi="Times New Roman" w:cs="Times New Roman"/>
          <w:sz w:val="24"/>
          <w:szCs w:val="24"/>
        </w:rPr>
        <w:t xml:space="preserve"> </w:t>
      </w:r>
      <w:r w:rsidR="00AB7B48" w:rsidRPr="00782D3F">
        <w:rPr>
          <w:rFonts w:ascii="Times New Roman" w:hAnsi="Times New Roman" w:cs="Times New Roman"/>
          <w:sz w:val="24"/>
          <w:szCs w:val="24"/>
        </w:rPr>
        <w:t>(</w:t>
      </w:r>
      <w:proofErr w:type="spellStart"/>
      <w:r w:rsidR="00AB7B48" w:rsidRPr="00782D3F">
        <w:rPr>
          <w:rFonts w:ascii="Times New Roman" w:hAnsi="Times New Roman" w:cs="Times New Roman"/>
          <w:i/>
          <w:sz w:val="24"/>
          <w:szCs w:val="24"/>
        </w:rPr>
        <w:t>T</w:t>
      </w:r>
      <w:r w:rsidR="00AB7B48" w:rsidRPr="00782D3F">
        <w:rPr>
          <w:rFonts w:ascii="Times New Roman" w:hAnsi="Times New Roman" w:cs="Times New Roman"/>
          <w:sz w:val="24"/>
          <w:szCs w:val="24"/>
          <w:vertAlign w:val="subscript"/>
        </w:rPr>
        <w:t>p</w:t>
      </w:r>
      <w:proofErr w:type="spellEnd"/>
      <w:r w:rsidR="00AB7B48" w:rsidRPr="00782D3F">
        <w:rPr>
          <w:rFonts w:ascii="Times New Roman" w:hAnsi="Times New Roman" w:cs="Times New Roman"/>
          <w:sz w:val="24"/>
          <w:szCs w:val="24"/>
        </w:rPr>
        <w:t xml:space="preserve">; </w:t>
      </w:r>
      <w:proofErr w:type="spellStart"/>
      <w:r w:rsidR="00AB7B48" w:rsidRPr="00782D3F">
        <w:rPr>
          <w:rFonts w:ascii="Times New Roman" w:hAnsi="Times New Roman" w:cs="Times New Roman"/>
          <w:i/>
          <w:sz w:val="24"/>
          <w:szCs w:val="24"/>
        </w:rPr>
        <w:t>T</w:t>
      </w:r>
      <w:r w:rsidR="00AB7B48" w:rsidRPr="00782D3F">
        <w:rPr>
          <w:rFonts w:ascii="Times New Roman" w:hAnsi="Times New Roman" w:cs="Times New Roman"/>
          <w:sz w:val="24"/>
          <w:szCs w:val="24"/>
          <w:vertAlign w:val="subscript"/>
        </w:rPr>
        <w:t>p</w:t>
      </w:r>
      <w:proofErr w:type="spellEnd"/>
      <w:r w:rsidR="00AB7B48" w:rsidRPr="00782D3F">
        <w:rPr>
          <w:rFonts w:ascii="Times New Roman" w:hAnsi="Times New Roman" w:cs="Times New Roman"/>
          <w:sz w:val="24"/>
          <w:szCs w:val="24"/>
        </w:rPr>
        <w:t xml:space="preserve"> &lt; </w:t>
      </w:r>
      <w:r w:rsidR="00AB7B48" w:rsidRPr="00782D3F">
        <w:rPr>
          <w:rFonts w:ascii="Times New Roman" w:hAnsi="Times New Roman" w:cs="Times New Roman"/>
          <w:i/>
          <w:sz w:val="24"/>
          <w:szCs w:val="24"/>
        </w:rPr>
        <w:t>T</w:t>
      </w:r>
      <w:r w:rsidR="00AB7B48" w:rsidRPr="00782D3F">
        <w:rPr>
          <w:rFonts w:ascii="Times New Roman" w:hAnsi="Times New Roman" w:cs="Times New Roman"/>
          <w:sz w:val="24"/>
          <w:szCs w:val="24"/>
          <w:vertAlign w:val="subscript"/>
        </w:rPr>
        <w:t>m</w:t>
      </w:r>
      <w:r w:rsidR="00AB7B48" w:rsidRPr="00782D3F">
        <w:rPr>
          <w:rFonts w:ascii="Times New Roman" w:hAnsi="Times New Roman" w:cs="Times New Roman"/>
          <w:sz w:val="24"/>
          <w:szCs w:val="24"/>
        </w:rPr>
        <w:t xml:space="preserve">) </w:t>
      </w:r>
      <w:r w:rsidR="00185A9E" w:rsidRPr="00782D3F">
        <w:rPr>
          <w:rFonts w:ascii="Times New Roman" w:hAnsi="Times New Roman" w:cs="Times New Roman"/>
          <w:sz w:val="24"/>
          <w:szCs w:val="24"/>
        </w:rPr>
        <w:t>constituted from some phosphatidylcholine (PC), phosphatidylglycerol (PG) or sphingomyelin (SM) lipids</w:t>
      </w:r>
      <w:r w:rsidR="00AB7B48" w:rsidRPr="00782D3F">
        <w:rPr>
          <w:rFonts w:ascii="Times New Roman" w:hAnsi="Times New Roman" w:cs="Times New Roman"/>
          <w:sz w:val="24"/>
          <w:szCs w:val="24"/>
        </w:rPr>
        <w:t xml:space="preserve"> </w:t>
      </w:r>
      <w:r w:rsidR="00185A9E" w:rsidRPr="00782D3F">
        <w:rPr>
          <w:rFonts w:ascii="Times New Roman" w:hAnsi="Times New Roman" w:cs="Times New Roman"/>
          <w:sz w:val="24"/>
          <w:szCs w:val="24"/>
        </w:rPr>
        <w:fldChar w:fldCharType="begin" w:fldLock="1"/>
      </w:r>
      <w:r w:rsidR="00B044FF" w:rsidRPr="00782D3F">
        <w:rPr>
          <w:rFonts w:ascii="Times New Roman" w:hAnsi="Times New Roman" w:cs="Times New Roman"/>
          <w:sz w:val="24"/>
          <w:szCs w:val="24"/>
        </w:rPr>
        <w:instrText xml:space="preserve">ADDIN CSL_CITATION {"citationItems":[{"id":"ITEM-1","itemData":{"DOI":"10.1016/j.bbamem.2011.08.023","ISSN":"00052736","PMID":"21889491","abstract":"We investigate the relationship between stripe domains and the ripple phase in membranes. These have previously been observed separately without being linked explicitly. Past results have demonstrated that solid and ripple phases exhibit rich textural patterns related to the orientational order of tilted lipids and the orientation of ripple corrugations. Here we reveal a highly complex network pattern of ripple and solid domains in DLPC, DPPC bilayers with structures covering length scales from 10 nm to 100 μm. Using spincoated double supported membranes we investigate domains by correlated AFM and fluorescence microscopy. Cooling experiments demonstrate the mode of nucleation and growth of stripe domains enriched in the fluorescent probe. Concurrent AFM imaging reveals that these stripe domains have a one-to-one correspondence with a rippled morphology running parallel to the stripe direction. Both thin and thick stripe domains are observed having ripple periods of 13.5 ± 0.2 nm and 27.4 ± 0.6 nm respectively. These are equivalent to previously observed asymmetric/equilibrium and symmetric/metastable ripple phases, respectively. Thin stripes grow from small solid domains and grow predominantly in length with a speed of ~ 3 times that of the thick stripes. Thick stripes grow by templating on the sides of thinner stripes or can emerge directly from the fluid phase. Bending and branching angles of stripes are in accordance with an underlying six fold lattice. We discuss mechanisms for the nucleation and growth of ripples and discuss a generic phase diagram that may partly rationalize the coexistence of metastable and stable phases. © 2011 Elsevier B.V.","author":[{"dropping-particle":"","family":"Bernchou","given":"Uffe","non-dropping-particle":"","parse-names":false,"suffix":""},{"dropping-particle":"","family":"Midtiby","given":"Henrik","non-dropping-particle":"","parse-names":false,"suffix":""},{"dropping-particle":"","family":"Ipsen","given":"John Hjort","non-dropping-particle":"","parse-names":false,"suffix":""},{"dropping-particle":"","family":"Simonsen","given":"Adam Cohen","non-dropping-particle":"","parse-names":false,"suffix":""}],"container-title":"Biochimica et Biophysica Acta - Biomembranes","id":"ITEM-1","issue":"12","issued":{"date-parts":[["2011"]]},"page":"2849-2858","publisher":"Elsevier B.V.","title":"Correlation between the ripple phase and stripe domains in membranes","type":"article-journal","volume":"1808"},"uris":["http://www.mendeley.com/documents/?uuid=30af9097-336c-4ae9-bcc6-ea902f8ac0f3"]},{"id":"ITEM-2","itemData":{"DOI":"10.1016/j.chemphyslip.2018.03.003","ISSN":"18732941","PMID":"29689259","abstract":"Despite the biological significance of sphingomyelins (SMs), there is far less structural information available for SMs compared to glycerophospholipids. Considerable confusion exists in the literature regarding even the phase behavior of SM bilayers. This work studies both palmitoyl (PSM) and egg sphingomyelin (ESM) in the temperature regime from 3 °C to 55 °C using X-ray diffraction and X-ray diffuse scattering on hydrated, oriented thick bilayer stacks. We observe clear evidence for a ripple phase for ESM in a large temperature range from 3 °C to the main phase transition temperature (TM) of </w:instrText>
      </w:r>
      <w:r w:rsidR="00B044FF" w:rsidRPr="00782D3F">
        <w:rPr>
          <w:rFonts w:ascii="Cambria Math" w:hAnsi="Cambria Math" w:cs="Cambria Math"/>
          <w:sz w:val="24"/>
          <w:szCs w:val="24"/>
        </w:rPr>
        <w:instrText>∼</w:instrText>
      </w:r>
      <w:r w:rsidR="00B044FF" w:rsidRPr="00782D3F">
        <w:rPr>
          <w:rFonts w:ascii="Times New Roman" w:hAnsi="Times New Roman" w:cs="Times New Roman"/>
          <w:sz w:val="24"/>
          <w:szCs w:val="24"/>
        </w:rPr>
        <w:instrText xml:space="preserve">38 °C. This unusual stability of the ripple phase was not observed for PSM, which was in a gel phase at 3 °C, with a gel-to-ripple transition at </w:instrText>
      </w:r>
      <w:r w:rsidR="00B044FF" w:rsidRPr="00782D3F">
        <w:rPr>
          <w:rFonts w:ascii="Cambria Math" w:hAnsi="Cambria Math" w:cs="Cambria Math"/>
          <w:sz w:val="24"/>
          <w:szCs w:val="24"/>
        </w:rPr>
        <w:instrText>∼</w:instrText>
      </w:r>
      <w:r w:rsidR="00B044FF" w:rsidRPr="00782D3F">
        <w:rPr>
          <w:rFonts w:ascii="Times New Roman" w:hAnsi="Times New Roman" w:cs="Times New Roman"/>
          <w:sz w:val="24"/>
          <w:szCs w:val="24"/>
        </w:rPr>
        <w:instrText xml:space="preserve">24 °C and a ripple-to-fluid transition at </w:instrText>
      </w:r>
      <w:r w:rsidR="00B044FF" w:rsidRPr="00782D3F">
        <w:rPr>
          <w:rFonts w:ascii="Cambria Math" w:hAnsi="Cambria Math" w:cs="Cambria Math"/>
          <w:sz w:val="24"/>
          <w:szCs w:val="24"/>
        </w:rPr>
        <w:instrText>∼</w:instrText>
      </w:r>
      <w:r w:rsidR="00B044FF" w:rsidRPr="00782D3F">
        <w:rPr>
          <w:rFonts w:ascii="Times New Roman" w:hAnsi="Times New Roman" w:cs="Times New Roman"/>
          <w:sz w:val="24"/>
          <w:szCs w:val="24"/>
        </w:rPr>
        <w:instrText xml:space="preserve">41 °C. We also report structural results for all phases. In the gel phase at 3 °C, PSM has chains tilted by </w:instrText>
      </w:r>
      <w:r w:rsidR="00B044FF" w:rsidRPr="00782D3F">
        <w:rPr>
          <w:rFonts w:ascii="Cambria Math" w:hAnsi="Cambria Math" w:cs="Cambria Math"/>
          <w:sz w:val="24"/>
          <w:szCs w:val="24"/>
        </w:rPr>
        <w:instrText>∼</w:instrText>
      </w:r>
      <w:r w:rsidR="00B044FF" w:rsidRPr="00782D3F">
        <w:rPr>
          <w:rFonts w:ascii="Times New Roman" w:hAnsi="Times New Roman" w:cs="Times New Roman"/>
          <w:sz w:val="24"/>
          <w:szCs w:val="24"/>
        </w:rPr>
        <w:instrText xml:space="preserve">30° with an area/lipid </w:instrText>
      </w:r>
      <w:r w:rsidR="00B044FF" w:rsidRPr="00782D3F">
        <w:rPr>
          <w:rFonts w:ascii="Cambria Math" w:hAnsi="Cambria Math" w:cs="Cambria Math"/>
          <w:sz w:val="24"/>
          <w:szCs w:val="24"/>
        </w:rPr>
        <w:instrText>∼</w:instrText>
      </w:r>
      <w:r w:rsidR="00B044FF" w:rsidRPr="00782D3F">
        <w:rPr>
          <w:rFonts w:ascii="Times New Roman" w:hAnsi="Times New Roman" w:cs="Times New Roman"/>
          <w:sz w:val="24"/>
          <w:szCs w:val="24"/>
        </w:rPr>
        <w:instrText xml:space="preserve">45 Å2 as determined by wide angle X-ray scattering. The ripple phases for both PSM and ESM have temperature dependent ripple wavelengths that are </w:instrText>
      </w:r>
      <w:r w:rsidR="00B044FF" w:rsidRPr="00782D3F">
        <w:rPr>
          <w:rFonts w:ascii="Cambria Math" w:hAnsi="Cambria Math" w:cs="Cambria Math"/>
          <w:sz w:val="24"/>
          <w:szCs w:val="24"/>
        </w:rPr>
        <w:instrText>∼</w:instrText>
      </w:r>
      <w:r w:rsidR="00B044FF" w:rsidRPr="00782D3F">
        <w:rPr>
          <w:rFonts w:ascii="Times New Roman" w:hAnsi="Times New Roman" w:cs="Times New Roman"/>
          <w:sz w:val="24"/>
          <w:szCs w:val="24"/>
        </w:rPr>
        <w:instrText xml:space="preserve">145 Å near 30 °C. In the fluid phase, our electron density profiles combined with volume measurements allow calculation of area/lipid to be </w:instrText>
      </w:r>
      <w:r w:rsidR="00B044FF" w:rsidRPr="00782D3F">
        <w:rPr>
          <w:rFonts w:ascii="Cambria Math" w:hAnsi="Cambria Math" w:cs="Cambria Math"/>
          <w:sz w:val="24"/>
          <w:szCs w:val="24"/>
        </w:rPr>
        <w:instrText>∼</w:instrText>
      </w:r>
      <w:r w:rsidR="00B044FF" w:rsidRPr="00782D3F">
        <w:rPr>
          <w:rFonts w:ascii="Times New Roman" w:hAnsi="Times New Roman" w:cs="Times New Roman"/>
          <w:sz w:val="24"/>
          <w:szCs w:val="24"/>
        </w:rPr>
        <w:instrText>64 Å2 for both PSM and ESM, which is larger than that from most of the previous molecular dynamics simulations and experimental studies. Our study demonstrates that oriented lipid films are particularly well-suited to characterize ripple phases since the scattering pattern is much better resolved than in unoriented samples.","author":[{"dropping-particle":"","family":"Arsov","given":"Zoran","non-dropping-particle":"","parse-names":false,"suffix":""},{"dropping-particle":"","family":"González-Ramírez","given":"Emilio J.","non-dropping-particle":"","parse-names":false,"suffix":""},{"dropping-particle":"","family":"Goñi","given":"Felix M.","non-dropping-particle":"","parse-names":false,"suffix":""},{"dropping-particle":"","family":"Tristram-Nagle","given":"Stephanie","non-dropping-particle":"","parse-names":false,"suffix":""},{"dropping-particle":"","family":"Nagle","given":"John F.","non-dropping-particle":"","parse-names":false,"suffix":""}],"container-title":"Chemistry and Physics of Lipids","id":"ITEM-2","issue":"April","issued":{"date-parts":[["2018"]]},"page":"102-110","publisher":"Elsevier","title":"Phase behavior of palmitoyl and egg sphingomyelin","type":"article-journal","volume":"213"},"uris":["http://www.mendeley.com/documents/?uuid=961fde5c-9b2f-44b5-adea-8825a6d79a55"]}],"mendeley":{"formattedCitation":"[11,12]","plainTextFormattedCitation":"[11,12]","previouslyFormattedCitation":"[11,12]"},"properties":{"noteIndex":0},"schema":"https://github.com/citation-style-language/schema/raw/master/csl-citation.json"}</w:instrText>
      </w:r>
      <w:r w:rsidR="00185A9E" w:rsidRPr="00782D3F">
        <w:rPr>
          <w:rFonts w:ascii="Times New Roman" w:hAnsi="Times New Roman" w:cs="Times New Roman"/>
          <w:sz w:val="24"/>
          <w:szCs w:val="24"/>
        </w:rPr>
        <w:fldChar w:fldCharType="separate"/>
      </w:r>
      <w:r w:rsidR="00B044FF" w:rsidRPr="00782D3F">
        <w:rPr>
          <w:rFonts w:ascii="Times New Roman" w:hAnsi="Times New Roman" w:cs="Times New Roman"/>
          <w:noProof/>
          <w:sz w:val="24"/>
          <w:szCs w:val="24"/>
        </w:rPr>
        <w:t>[11,12]</w:t>
      </w:r>
      <w:r w:rsidR="00185A9E" w:rsidRPr="00782D3F">
        <w:rPr>
          <w:rFonts w:ascii="Times New Roman" w:hAnsi="Times New Roman" w:cs="Times New Roman"/>
          <w:sz w:val="24"/>
          <w:szCs w:val="24"/>
        </w:rPr>
        <w:fldChar w:fldCharType="end"/>
      </w:r>
      <w:r w:rsidR="00185A9E" w:rsidRPr="00782D3F">
        <w:rPr>
          <w:rFonts w:ascii="Times New Roman" w:hAnsi="Times New Roman" w:cs="Times New Roman"/>
          <w:sz w:val="24"/>
          <w:szCs w:val="24"/>
        </w:rPr>
        <w:t xml:space="preserve"> with saturated hydrocarbon chains and of certain lengths</w:t>
      </w:r>
      <w:r w:rsidR="00AB7B48" w:rsidRPr="00782D3F">
        <w:rPr>
          <w:rFonts w:ascii="Times New Roman" w:hAnsi="Times New Roman" w:cs="Times New Roman"/>
          <w:sz w:val="24"/>
          <w:szCs w:val="24"/>
        </w:rPr>
        <w:t xml:space="preserve"> </w:t>
      </w:r>
      <w:r w:rsidR="00185A9E"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{"citationItems":[{"id":"ITEM-1","itemData":{"author":[{"dropping-particle":"","family":"Cevc","given":"Gregor","non-dropping-particle":"","parse-names":false,"suffix":""}],"container-title":"Biochimica et Biophysica Acta","id":"ITEM-1","issued":{"date-parts":[["1991"]]},"page":"59-69","title":"Polymorphism of the bilayer membranes in the ordered phase and the molecular origin of the lipid pretransition and rippled lamellae","type":"article-journal","volume":"1062"},"uris":["http://www.mendeley.com/documents/?uuid=895dd61b-6b27-4d7f-a2ce-a0a9cbdc0532"]},{"id":"ITEM-2","itemData":{"DOI":"10.1016/S0013-4686(03)00208-1","ISSN":"00134686","abstract":"Polymer electrolytes based on poly(ethylene oxide), (PEO), can be prepared as either a crystalline or an amorphous phase. A previous study of the 6:1 PEO:LiSbF6 electrolyte by Gadjourova et al. [Nature, 412 (2001) 520] reported that the crystalline phase has a higher ionic conductivity than the amorphous phase. Because this behavior is opposite to what is observed in other polymer electrolytes, it is important to understand the phases and phase transitions of this system. To this end, a detailed temperature-dependent infrared spectroscopic study was performed on P(EO)6LiSbF6 crystalline material. The spectroscopic data are complemented by thermal analysis and X-ray diffraction measurements. These studies show that the published P(EO)6LiSbF6 crystal structure with 2000 molecular weight PEO is stable from -100 to 90 °C. The onset of a thermal transition is observed at about 110 °C, corresponding to a crystal structure change. The new crystalline phase melts at about 130 °C. The crystal structure of P(EO)6LiSbF6 made from 100000 molecular weight PEO is stable with no intermediate structure from -100 °C to the melting transition at 130 °C, where severe decomposition is also observed. © 2003 Elsevier Science Ltd. All rights reserved.","author":[{"dropping-particle":"","family":"Koynova","given":"Rumiana","non-dropping-particle":"","parse-names":false,"suffix":""},{"dropping-particle":"","family":"Caffrey","given":"Martin","non-dropping-particle":"","parse-names":false,"suffix":""}],"container-title":"Biochimica et Biophysica Acta","id":"ITEM-2","issued":{"date-parts":[["1998"]]},"page":"91-145","title":"Phases and phase transitions of the phosphatidylcholines","type":"article-journal","volume":"1376"},"uris":["http://www.mendeley.com/documents/?uuid=8820a21f-9a72-4d9b-b5c6-ff120ad3a5b7"]}],"mendeley":{"formattedCitation":"[4,13]","plainTextFormattedCitation":"[4,13]","previouslyFormattedCitation":"[4,13]"},"properties":{"noteIndex":0},"schema":"https://github.com/citation-style-language/schema/raw/master/csl-citation.json"}</w:instrText>
      </w:r>
      <w:r w:rsidR="00185A9E" w:rsidRPr="00782D3F">
        <w:rPr>
          <w:rFonts w:ascii="Times New Roman" w:hAnsi="Times New Roman" w:cs="Times New Roman"/>
          <w:sz w:val="24"/>
          <w:szCs w:val="24"/>
        </w:rPr>
        <w:fldChar w:fldCharType="separate"/>
      </w:r>
      <w:r w:rsidR="00B044FF" w:rsidRPr="00782D3F">
        <w:rPr>
          <w:rFonts w:ascii="Times New Roman" w:hAnsi="Times New Roman" w:cs="Times New Roman"/>
          <w:noProof/>
          <w:sz w:val="24"/>
          <w:szCs w:val="24"/>
        </w:rPr>
        <w:t>[4,13]</w:t>
      </w:r>
      <w:r w:rsidR="00185A9E" w:rsidRPr="00782D3F">
        <w:rPr>
          <w:rFonts w:ascii="Times New Roman" w:hAnsi="Times New Roman" w:cs="Times New Roman"/>
          <w:sz w:val="24"/>
          <w:szCs w:val="24"/>
        </w:rPr>
        <w:fldChar w:fldCharType="end"/>
      </w:r>
      <w:r w:rsidR="00185A9E" w:rsidRPr="00782D3F">
        <w:rPr>
          <w:rFonts w:ascii="Times New Roman" w:hAnsi="Times New Roman" w:cs="Times New Roman"/>
          <w:sz w:val="24"/>
          <w:szCs w:val="24"/>
        </w:rPr>
        <w:t xml:space="preserve">. Its most distinguished features are periodic undulations at </w:t>
      </w:r>
      <w:r w:rsidR="009B3D72" w:rsidRPr="00782D3F">
        <w:rPr>
          <w:rFonts w:ascii="Times New Roman" w:hAnsi="Times New Roman" w:cs="Times New Roman"/>
          <w:sz w:val="24"/>
          <w:szCs w:val="24"/>
        </w:rPr>
        <w:t xml:space="preserve">the </w:t>
      </w:r>
      <w:r w:rsidR="00185A9E" w:rsidRPr="00782D3F">
        <w:rPr>
          <w:rFonts w:ascii="Times New Roman" w:hAnsi="Times New Roman" w:cs="Times New Roman"/>
          <w:sz w:val="24"/>
          <w:szCs w:val="24"/>
        </w:rPr>
        <w:t>bilayer surface and is referred as the ripple phase (P</w:t>
      </w:r>
      <w:r w:rsidR="00185A9E" w:rsidRPr="00782D3F">
        <w:rPr>
          <w:rFonts w:ascii="Times New Roman" w:hAnsi="Times New Roman" w:cs="Times New Roman"/>
          <w:sz w:val="24"/>
          <w:szCs w:val="24"/>
          <w:vertAlign w:val="subscript"/>
        </w:rPr>
        <w:sym w:font="Symbol" w:char="F062"/>
      </w:r>
      <w:r w:rsidR="00185A9E" w:rsidRPr="00782D3F">
        <w:rPr>
          <w:rFonts w:ascii="Times New Roman" w:hAnsi="Times New Roman" w:cs="Times New Roman"/>
          <w:sz w:val="24"/>
          <w:szCs w:val="24"/>
          <w:vertAlign w:val="subscript"/>
        </w:rPr>
        <w:t>‘</w:t>
      </w:r>
      <w:r w:rsidR="00185A9E" w:rsidRPr="00782D3F">
        <w:rPr>
          <w:rFonts w:ascii="Times New Roman" w:hAnsi="Times New Roman" w:cs="Times New Roman"/>
          <w:sz w:val="24"/>
          <w:szCs w:val="24"/>
        </w:rPr>
        <w:t>). The manifestation of a P</w:t>
      </w:r>
      <w:r w:rsidR="00185A9E" w:rsidRPr="00782D3F">
        <w:rPr>
          <w:rFonts w:ascii="Times New Roman" w:hAnsi="Times New Roman" w:cs="Times New Roman"/>
          <w:sz w:val="24"/>
          <w:szCs w:val="24"/>
          <w:vertAlign w:val="subscript"/>
        </w:rPr>
        <w:sym w:font="Symbol" w:char="F062"/>
      </w:r>
      <w:r w:rsidR="00185A9E" w:rsidRPr="00782D3F">
        <w:rPr>
          <w:rFonts w:ascii="Times New Roman" w:hAnsi="Times New Roman" w:cs="Times New Roman"/>
          <w:sz w:val="24"/>
          <w:szCs w:val="24"/>
          <w:vertAlign w:val="subscript"/>
        </w:rPr>
        <w:t xml:space="preserve">‘ </w:t>
      </w:r>
      <w:r w:rsidR="00185A9E" w:rsidRPr="00782D3F">
        <w:rPr>
          <w:rFonts w:ascii="Times New Roman" w:hAnsi="Times New Roman" w:cs="Times New Roman"/>
          <w:sz w:val="24"/>
          <w:szCs w:val="24"/>
        </w:rPr>
        <w:t>in the bilayers composed from lipids with large headgroups (PCs, PGs, SMs) is presumably associated with their tendency to exhibit a splay</w:t>
      </w:r>
      <w:r w:rsidR="00AB7B48" w:rsidRPr="00782D3F">
        <w:rPr>
          <w:rFonts w:ascii="Times New Roman" w:hAnsi="Times New Roman" w:cs="Times New Roman"/>
          <w:sz w:val="24"/>
          <w:szCs w:val="24"/>
        </w:rPr>
        <w:t xml:space="preserve"> </w:t>
      </w:r>
      <w:r w:rsidR="00185A9E"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{"citationItems":[{"id":"ITEM-1","itemData":{"DOI":"10.1103/PhysRevLett.98.058104","ISSN":"00319007","abstract":"We reproduce the symmetric and asymmetric \"rippled\" Pβ′ states of lipid membranes by Monte Carlo simulations of a coarse-grained molecular model for lipid-solvent mixtures. The structure and properties compare favorably with experiments. The asymmetric ripple state is characterized by a periodic array of fully interdigitated \"defect\" lines. The symmetric ripple state maintains a bilayer structure, but is otherwise structurally similar. The main force driving the formation of both ripple states is the propensity of lipid molecules with large head groups to exhibit splay. © 2007 The American Physical Society.","author":[{"dropping-particle":"","family":"Lenz","given":"Olaf","non-dropping-particle":"","parse-names":false,"suffix":""},{"dropping-particle":"","family":"Schmid","given":"Friederike","non-dropping-particle":"","parse-names":false,"suffix":""}],"container-title":"Physical Review Letters","id":"ITEM-1","issue":"5","issued":{"date-parts":[["2007"]]},"page":"2-5","title":"Structure of symmetric and asymmetric \"ripple\" phases in lipid bilayers","type":"article-journal","volume":"98"},"uris":["http://www.mendeley.com/documents/?uuid=858351e2-b9b3-437e-8fd0-bd6b95bd8f4f"]},{"id":"ITEM-2","itemData":{"DOI":"10.1016/j.bpj.2016.12.023","ISSN":"15420086","PMID":"28122219","abstract":"Phase separation in biological membranes plays an important role in protein targeting and transmembrane signaling. Its occurrence in both membrane leaflets commonly gives rise to matching liquid or liquid-ordered domains in the opposing monolayers. The underlying mechanism of such co-localization is not fully understood. The decrease of the line tension around the thicker ordered domain constitutes an important driving force. Yet, robust domain coupling requires an additional energy source, which we have now identified as thermal undulations. Our theoretical analysis of elastic deformations in a lipid bilayer shows that stiffer lipid domains tend to distribute into areas with lower fluctuations of monolayer curvature. These areas naturally align in the opposing monolayers. Thus, coupling requires both membrane leafs to display a heterogeneity in splay rigidities. The heterogeneity may either originate from intrinsic lipid properties or be acquired by adsorption of peripheral molecules. Undulations and line tension act synergistically: the gain in energy due a minimized line tension is proportional to domain radius and thus primarily fuels the registration of smaller domains; whereas the energetic contribution of undulations increases with membrane area and thus primarily acts to coalesce larger domains.","author":[{"dropping-particle":"","family":"Galimzyanov","given":"Timur R.","non-dropping-particle":"","parse-names":false,"suffix":""},{"dropping-particle":"","family":"Kuzmin","given":"Peter I.","non-dropping-particle":"","parse-names":false,"suffix":""},{"dropping-particle":"","family":"Pohl","given":"Peter","non-dropping-particle":"","parse-names":false,"suffix":""},{"dropping-particle":"","family":"Akimov","given":"Sergey A.","non-dropping-particle":"","parse-names":false,"suffix":""}],"container-title":"Biophysical Journal","id":"ITEM-2","issue":"2","issued":{"date-parts":[["2017"]]},"page":"339-345","publisher":"Biophysical Society","title":"Undulations Drive Domain Registration from the Two Membrane Leaflets","type":"article-journal","volume":"112"},"uris":["http://www.mendeley.com/documents/?uuid=26a4a511-e18d-4441-81af-08f905ff8c64"]}],"mendeley":{"formattedCitation":"[14,15]","plainTextFormattedCitation":"[14,15]","previouslyFormattedCitation":"[14,15]"},"properties":{"noteIndex":0},"schema":"https://github.com/citation-style-language/schema/raw/master/csl-citation.json"}</w:instrText>
      </w:r>
      <w:r w:rsidR="00185A9E" w:rsidRPr="00782D3F">
        <w:rPr>
          <w:rFonts w:ascii="Times New Roman" w:hAnsi="Times New Roman" w:cs="Times New Roman"/>
          <w:sz w:val="24"/>
          <w:szCs w:val="24"/>
        </w:rPr>
        <w:fldChar w:fldCharType="separate"/>
      </w:r>
      <w:r w:rsidR="008665D2" w:rsidRPr="00782D3F">
        <w:rPr>
          <w:rFonts w:ascii="Times New Roman" w:hAnsi="Times New Roman" w:cs="Times New Roman"/>
          <w:noProof/>
          <w:sz w:val="24"/>
          <w:szCs w:val="24"/>
        </w:rPr>
        <w:t>[14,15]</w:t>
      </w:r>
      <w:r w:rsidR="00185A9E" w:rsidRPr="00782D3F">
        <w:rPr>
          <w:rFonts w:ascii="Times New Roman" w:hAnsi="Times New Roman" w:cs="Times New Roman"/>
          <w:sz w:val="24"/>
          <w:szCs w:val="24"/>
        </w:rPr>
        <w:fldChar w:fldCharType="end"/>
      </w:r>
      <w:r w:rsidR="000C32D3" w:rsidRPr="00782D3F">
        <w:rPr>
          <w:rFonts w:ascii="Times New Roman" w:hAnsi="Times New Roman" w:cs="Times New Roman"/>
          <w:sz w:val="24"/>
          <w:szCs w:val="24"/>
        </w:rPr>
        <w:t>, which</w:t>
      </w:r>
      <w:r w:rsidR="00185A9E" w:rsidRPr="00782D3F">
        <w:rPr>
          <w:rFonts w:ascii="Times New Roman" w:hAnsi="Times New Roman" w:cs="Times New Roman"/>
          <w:sz w:val="24"/>
          <w:szCs w:val="24"/>
        </w:rPr>
        <w:t xml:space="preserve"> goes along with the </w:t>
      </w:r>
      <w:r w:rsidR="00185A9E" w:rsidRPr="00782D3F">
        <w:rPr>
          <w:rFonts w:ascii="Times New Roman" w:hAnsi="Times New Roman" w:cs="Times New Roman"/>
          <w:sz w:val="24"/>
          <w:szCs w:val="24"/>
        </w:rPr>
        <w:lastRenderedPageBreak/>
        <w:t>fact that in the bilayers made from lipids with smaller headgroups like phosphatidylethanolamines (PEs) the P</w:t>
      </w:r>
      <w:r w:rsidR="00185A9E" w:rsidRPr="00782D3F">
        <w:rPr>
          <w:rFonts w:ascii="Times New Roman" w:hAnsi="Times New Roman" w:cs="Times New Roman"/>
          <w:sz w:val="24"/>
          <w:szCs w:val="24"/>
          <w:vertAlign w:val="subscript"/>
        </w:rPr>
        <w:sym w:font="Symbol" w:char="F062"/>
      </w:r>
      <w:r w:rsidR="00185A9E" w:rsidRPr="00782D3F">
        <w:rPr>
          <w:rFonts w:ascii="Times New Roman" w:hAnsi="Times New Roman" w:cs="Times New Roman"/>
          <w:sz w:val="24"/>
          <w:szCs w:val="24"/>
          <w:vertAlign w:val="subscript"/>
        </w:rPr>
        <w:t>‘</w:t>
      </w:r>
      <w:r w:rsidR="00185A9E" w:rsidRPr="00782D3F">
        <w:rPr>
          <w:rFonts w:ascii="Times New Roman" w:hAnsi="Times New Roman" w:cs="Times New Roman"/>
          <w:sz w:val="24"/>
          <w:szCs w:val="24"/>
        </w:rPr>
        <w:t xml:space="preserve"> has not been detected </w:t>
      </w:r>
      <w:r w:rsidR="00E541E0" w:rsidRPr="00782D3F">
        <w:rPr>
          <w:rFonts w:ascii="Times New Roman" w:hAnsi="Times New Roman" w:cs="Times New Roman"/>
          <w:sz w:val="24"/>
          <w:szCs w:val="24"/>
        </w:rPr>
        <w:t xml:space="preserve">not </w:t>
      </w:r>
      <w:r w:rsidR="00AB4F8D" w:rsidRPr="00782D3F">
        <w:rPr>
          <w:rFonts w:ascii="Times New Roman" w:hAnsi="Times New Roman" w:cs="Times New Roman"/>
          <w:sz w:val="24"/>
          <w:szCs w:val="24"/>
        </w:rPr>
        <w:t xml:space="preserve">just </w:t>
      </w:r>
      <w:r w:rsidR="00E541E0" w:rsidRPr="00782D3F">
        <w:rPr>
          <w:rFonts w:ascii="Times New Roman" w:hAnsi="Times New Roman" w:cs="Times New Roman"/>
          <w:sz w:val="24"/>
          <w:szCs w:val="24"/>
        </w:rPr>
        <w:t xml:space="preserve">in calorimetric </w:t>
      </w:r>
      <w:r w:rsidR="00185A9E" w:rsidRPr="00782D3F">
        <w:rPr>
          <w:rFonts w:ascii="Times New Roman" w:hAnsi="Times New Roman" w:cs="Times New Roman"/>
          <w:sz w:val="24"/>
          <w:szCs w:val="24"/>
        </w:rPr>
        <w:fldChar w:fldCharType="begin" w:fldLock="1"/>
      </w:r>
      <w:r w:rsidR="00F20687" w:rsidRPr="00782D3F">
        <w:rPr>
          <w:rFonts w:ascii="Times New Roman" w:hAnsi="Times New Roman" w:cs="Times New Roman"/>
          <w:sz w:val="24"/>
          <w:szCs w:val="24"/>
        </w:rPr>
        <w:instrText>ADDIN CSL_CITATION {"citationItems":[{"id":"ITEM-1","itemData":{"DOI":"10.1016/S0304-4157(98)00006-9","ISSN":"03044157","PMID":"9666088","abstract":"LIPIDAT (http://www.lipidat.chemistry.ohio-state.edu) is an Internet accessible, computerized relational database providing access to the wealth of information scattered throughout the literature concerning synthetic and biologically derived polar lipid polymorphic and mesomorphic phase behavior and molecular structures. Here, a review of the data subset referring to phosphatidylcholines is presented together with an analysis of these data. This subset represents ca. 60% of all LIPIDAT records. It includes data collected over a 43-year period and consists of 12,208 records obtained from 1573 articles in 106 different journals. An analysis of the data in the subset identifies trends in phosphatidylcholine phase behavior reflecting changes in lipid chain length, unsaturation (number, isomeric type and position of double bonds), asymmetry and branching, type of chain-glycerol linkage (ester, ether, amide), position of chain attachment to the glycerol backbone (1,2- vs. 1,3-) and head group modification. Also included is a summary of the data concerning the effect of pressure, pH, stereochemical purity, and different additives such as salts, saccharides, amino acids and alcohols, on phosphatidylcholine phase behavior. Information on the phase behavior of biologically derived phosphatidylcholines is also presented. This review includes 651 references. Copyright (C) 1998 Elsevier Science B.V.","author":[{"dropping-particle":"","family":"Koynova","given":"Rumiana","non-dropping-particle":"","parse-names":false,"suffix":""},{"dropping-particle":"","family":"Caffrey","given":"Martin","non-dropping-particle":"","parse-names":false,"suffix":""}],"container-title":"Chemistry and Physics of Lipids","id":"ITEM-1","issued":{"date-parts":[["1994"]]},"page":"1-34","title":"Phases and phase transitions of the hydrated phosphatidylethanolamines","type":"article-journal","volume":"69"},"uris":["http://www.mendeley.com/documents/?uuid=bdc6ab6c-a245-40d8-89c5-aaa4b53d349c"]},{"id":"ITEM-2","itemData":{"DOI":"10.1016/S0006-3495(01)76157-7","ISSN":"00063495","PMID":"11259300","abstract":"Formation of low-temperature ordered gel phases in several fully hydrated phosphatidylethanolamines (PEs) and phosphatidylcholines (PCs) with saturated chains as well as in dipalmitoylphosphatidylglycerol (DPPG) was observed by synchrotron x-ray diffraction, microcalorimetry, and densitometry. The diffraction patterns recorded during slow cooling show that the gel-phase chain reflection cooperatively splits into two reflections, signaling a transformation of the usual gel phase into a more ordered phase, with an orthorhombic chain packing (the Y-transition). This transition is associated with a small decrease (2-4 μl/g) or inflection of the partial specific volume. It is fully reversible with the temperature and displays in heating direction as a small (0.1-0.7 kcal/mol) endothermic event. We recorded a Y-transition in distearoyl PE, dipalmitoyl PE (DPPE), mono and dimethylated DPPE, distearoyl PC, dipalmitoyl PC, diC15PC, and DPPG. No such transition exists in dimyristoyl PE and dilauroyl PE where the gel Lβ phase transforms directly into subgel LC phase, as well as in the unsaturated dielaidoyl PE. The PE and PC low-temperature phases denoted LR1 and SGII, respectively, have different hydrocarbon chain packing. The SGII phase is with tilted chains, arranged in an orthorhombic lattice of two-nearest-neighbor type. Except for the PCs, it was also registered in ionized DPPG. In the LR1 phase, the chains are perpendicular to the bilayer plane and arranged in an orthorhombic lattice of four-nearest-neighbor type. It was observed in PEs and in protonated DPPG. The LR1 and SGII phases are metastable phases, which may only be formed by cooling the respective gel Lβ and Lβ′, phases, and not by heating the subgel LC phase. Whenever present, they appear to represent an indispensable intermediate step in the formation of the latter phase.","author":[{"dropping-particle":"","family":"Tenchov","given":"Boris","non-dropping-particle":"","parse-names":false,"suffix":""},{"dropping-particle":"","family":"Koynova","given":"Rumiana","non-dropping-particle":"","parse-names":false,"suffix":""},{"dropping-particle":"","family":"Rapp","given":"Gert","non-dropping-particle":"","parse-names":false,"suffix":""}],"container-title":"Biophysical Journal","id":"ITEM-2","issue":"4","issued":{"date-parts":[["2001"]]},"page":"1873-1890","title":"New ordered metastable phases between the gel and subgel phases in hydrated phospholipids","type":"article-journal","volume":"80"},"uris":["http://www.mendeley.com/documents/?uuid=aa7e2342-fd74-4d2e-b294-383191284ef9"]},{"id":"ITEM-3","itemData":{"DOI":"10.1021/bi00274a045","ISSN":"00062960","PMID":"6838853","author":[{"dropping-particle":"","family":"Seddon","given":"J. M.","non-dropping-particle":"","parse-names":false,"suffix":""},{"dropping-particle":"","family":"Cevc","given":"G.","non-dropping-particle":"","parse-names":false,"suffix":""},{"dropping-particle":"","family":"Marsh","given":"D.","non-dropping-particle":"","parse-names":false,"suffix":""}],"container-title":"Biochemistry","id":"ITEM-3","issue":"5","issued":{"date-parts":[["1983"]]},"page":"1280-1289","title":"Calorimetric Studies of the Gel-Fluid (Lbeta-Lalpha) and Lamellar-Inverted Hexagonal (Lalpha-HII) Phase Transitions in Dialkyl- and Diacylphosphatidylethanolamines","type":"article-journal","volume":"22"},"uris":["http://www.mendeley.com/documents/?uuid=b838f431-cc3f-4709-8b7d-7c4b27ec651a"]}],"mendeley":{"formattedCitation":"[16–18]","plainTextFormattedCitation":"[16–18]","previouslyFormattedCitation":"[16–18]"},"properties":{"noteIndex":0},"schema":"https://github.com/citation-style-language/schema/raw/master/csl-citation.json"}</w:instrText>
      </w:r>
      <w:r w:rsidR="00185A9E" w:rsidRPr="00782D3F">
        <w:rPr>
          <w:rFonts w:ascii="Times New Roman" w:hAnsi="Times New Roman" w:cs="Times New Roman"/>
          <w:sz w:val="24"/>
          <w:szCs w:val="24"/>
        </w:rPr>
        <w:fldChar w:fldCharType="separate"/>
      </w:r>
      <w:r w:rsidR="008665D2" w:rsidRPr="00782D3F">
        <w:rPr>
          <w:rFonts w:ascii="Times New Roman" w:hAnsi="Times New Roman" w:cs="Times New Roman"/>
          <w:noProof/>
          <w:sz w:val="24"/>
          <w:szCs w:val="24"/>
        </w:rPr>
        <w:t>[16–18]</w:t>
      </w:r>
      <w:r w:rsidR="00185A9E" w:rsidRPr="00782D3F">
        <w:rPr>
          <w:rFonts w:ascii="Times New Roman" w:hAnsi="Times New Roman" w:cs="Times New Roman"/>
          <w:sz w:val="24"/>
          <w:szCs w:val="24"/>
        </w:rPr>
        <w:fldChar w:fldCharType="end"/>
      </w:r>
      <w:r w:rsidR="00185A9E" w:rsidRPr="00782D3F">
        <w:rPr>
          <w:rFonts w:ascii="Times New Roman" w:hAnsi="Times New Roman" w:cs="Times New Roman"/>
          <w:sz w:val="24"/>
          <w:szCs w:val="24"/>
        </w:rPr>
        <w:t xml:space="preserve">, </w:t>
      </w:r>
      <w:r w:rsidR="00E541E0" w:rsidRPr="00782D3F">
        <w:rPr>
          <w:rFonts w:ascii="Times New Roman" w:hAnsi="Times New Roman" w:cs="Times New Roman"/>
          <w:sz w:val="24"/>
          <w:szCs w:val="24"/>
        </w:rPr>
        <w:t xml:space="preserve">but also in </w:t>
      </w:r>
      <w:r w:rsidR="00185A9E" w:rsidRPr="00782D3F">
        <w:rPr>
          <w:rFonts w:ascii="Times New Roman" w:hAnsi="Times New Roman" w:cs="Times New Roman"/>
          <w:sz w:val="24"/>
          <w:szCs w:val="24"/>
        </w:rPr>
        <w:t>spectroscopic</w:t>
      </w:r>
      <w:r w:rsidR="00AB7B48" w:rsidRPr="00782D3F">
        <w:rPr>
          <w:rFonts w:ascii="Times New Roman" w:hAnsi="Times New Roman" w:cs="Times New Roman"/>
          <w:sz w:val="24"/>
          <w:szCs w:val="24"/>
        </w:rPr>
        <w:t xml:space="preserve"> </w:t>
      </w:r>
      <w:r w:rsidR="00185A9E" w:rsidRPr="00782D3F">
        <w:rPr>
          <w:rFonts w:ascii="Times New Roman" w:hAnsi="Times New Roman" w:cs="Times New Roman"/>
          <w:sz w:val="24"/>
          <w:szCs w:val="24"/>
        </w:rPr>
        <w:fldChar w:fldCharType="begin" w:fldLock="1"/>
      </w:r>
      <w:r w:rsidR="00B044FF" w:rsidRPr="00782D3F">
        <w:rPr>
          <w:rFonts w:ascii="Times New Roman" w:hAnsi="Times New Roman" w:cs="Times New Roman"/>
          <w:sz w:val="24"/>
          <w:szCs w:val="24"/>
        </w:rPr>
        <w:instrText>ADDIN CSL_CITATION {"citationItems":[{"id":"ITEM-1","itemData":{"DOI":"10.1016/0005-2736(83)90153-0","ISSN":"00052736","abstract":"The thermal phase behavior of the mono- and di-N-methylated derivatives of DPPE has been investigated by DSC and infrared spectroscopy. It is shown that these partially N-methylated DPPE derivatives present endothermic phase transitions at 48.2 and 58.0°C. The thermodynamic properties of these gel to liquid-crystalline transitions are comparable to those of DPPE and DPPC with no evidence for a pretransition in either of these N-methylated lipids. The progressive methyl substitution of the ethanolamine group of DPPE does not have a constant effect on reducing the transition temperature. The spectral properties of the gel phases of DPPE, DPMePE, DPMe2PE and DPPC (or DPMe3PE), suggest that there is a progressive increase in the acyl chain tilt angle from DPPE to DPPC, probably induced by the differences in the cross-sectional area of the headgroups which lead to small differences in the glycerol moiety. © 1983.","author":[{"dropping-particle":"","family":"Casal","given":"Hector L.","non-dropping-particle":"","parse-names":false,"suffix":""},{"dropping-particle":"","family":"Mantsch","given":"Henry H.","non-dropping-particle":"","parse-names":false,"suffix":""}],"container-title":"BBA - Biomembranes","id":"ITEM-1","issue":"3","issued":{"date-parts":[["1983"]]},"page":"387-396","title":"The thermotropic phase behavior of N-methylated dipalmitoylphosphatidylethanolamines","type":"article-journal","volume":"735"},"uris":["http://www.mendeley.com/documents/?uuid=10535264-16aa-41de-a90c-eedfd071278d"]}],"mendeley":{"formattedCitation":"[19]","plainTextFormattedCitation":"[19]","previouslyFormattedCitation":"[19]"},"properties":{"noteIndex":0},"schema":"https://github.com/citation-style-language/schema/raw/master/csl-citation.json"}</w:instrText>
      </w:r>
      <w:r w:rsidR="00185A9E" w:rsidRPr="00782D3F">
        <w:rPr>
          <w:rFonts w:ascii="Times New Roman" w:hAnsi="Times New Roman" w:cs="Times New Roman"/>
          <w:sz w:val="24"/>
          <w:szCs w:val="24"/>
        </w:rPr>
        <w:fldChar w:fldCharType="separate"/>
      </w:r>
      <w:r w:rsidR="008665D2" w:rsidRPr="00782D3F">
        <w:rPr>
          <w:rFonts w:ascii="Times New Roman" w:hAnsi="Times New Roman" w:cs="Times New Roman"/>
          <w:noProof/>
          <w:sz w:val="24"/>
          <w:szCs w:val="24"/>
        </w:rPr>
        <w:t>[19]</w:t>
      </w:r>
      <w:r w:rsidR="00185A9E" w:rsidRPr="00782D3F">
        <w:rPr>
          <w:rFonts w:ascii="Times New Roman" w:hAnsi="Times New Roman" w:cs="Times New Roman"/>
          <w:sz w:val="24"/>
          <w:szCs w:val="24"/>
        </w:rPr>
        <w:fldChar w:fldCharType="end"/>
      </w:r>
      <w:r w:rsidR="00185A9E" w:rsidRPr="00782D3F">
        <w:rPr>
          <w:rFonts w:ascii="Times New Roman" w:hAnsi="Times New Roman" w:cs="Times New Roman"/>
          <w:sz w:val="24"/>
          <w:szCs w:val="24"/>
        </w:rPr>
        <w:t xml:space="preserve">, structural </w:t>
      </w:r>
      <w:r w:rsidR="00185A9E" w:rsidRPr="00782D3F">
        <w:rPr>
          <w:rFonts w:ascii="Times New Roman" w:hAnsi="Times New Roman" w:cs="Times New Roman"/>
          <w:sz w:val="24"/>
          <w:szCs w:val="24"/>
        </w:rPr>
        <w:fldChar w:fldCharType="begin" w:fldLock="1"/>
      </w:r>
      <w:r w:rsidR="00B044FF" w:rsidRPr="00782D3F">
        <w:rPr>
          <w:rFonts w:ascii="Times New Roman" w:hAnsi="Times New Roman" w:cs="Times New Roman"/>
          <w:sz w:val="24"/>
          <w:szCs w:val="24"/>
        </w:rPr>
        <w:instrText>ADDIN CSL_CITATION {"citationItems":[{"id":"ITEM-1","itemData":{"DOI":"10.1016/s0006-3495(92)81873-8","ISSN":"00063495","author":[{"dropping-particle":"","family":"Yao","given":"Haruhiko","non-dropping-particle":"","parse-names":false,"suffix":""},{"dropping-particle":"","family":"Hatta","given":"Ichiro","non-dropping-particle":"","parse-names":false,"suffix":""},{"dropping-particle":"","family":"Koynova","given":"Rumiana","non-dropping-particle":"","parse-names":false,"suffix":""},{"dropping-particle":"","family":"Tenchov","given":"Boris","non-dropping-particle":"","parse-names":false,"suffix":""}],"container-title":"Biophysical Journal","id":"ITEM-1","issue":"3","issued":{"date-parts":[["1992"]]},"page":"683-693","title":"Time-resolved x-ray diffraction and calorimetric studies at low scan rates","type":"article-journal","volume":"61"},"uris":["http://www.mendeley.com/documents/?uuid=27cc1ca9-2bc7-4bad-bb03-ee8eae9f3fb4"]},{"id":"ITEM-2","itemData":{"DOI":"10.1039/b612538g","ISSN":"1744683X","abstract":"Biomembrane mimics in the form of supported planar bilayers allow the application of a wide range of surface and interface analytical techniques. The structure and phase-behavior of single and double bilayers of 1,2-dipalmitoylphosphoethanolamine (DPPE) were investigated by specular neutron reflectivity for their viability as biomembrane mimics. Whilst single bilayer samples were found to exhibit stable gel and fluid structures, double bilayers were found to be intrinsically unstable in the fluid phase as a planar structure. A Bragg peak was observed in the reflectivity data at just above the gel-to-fluid transition temperature, indicating the partial rearrangement of the upper bilayer into a repeat stacked structure. The lower bilayer was structurally stable. The structure and phase-behaviour of a double bilayer containing a ratio of 9: 1 DPPE/cholesterol was also investigated to assess the stabilising effect of cholesterol on the upper bilayer. The presence of cholesterol completely destabilised the upper bilayer, causing it to detach 7°C below the gel-to-fluid transition temperature of DPPE. It is possible that the cholesterol increases the overall conical shape of DPPE molecule by residing in the chain region of the lipid. © The Royal Society of Chemistry.","author":[{"dropping-particle":"","family":"Stidder","given":"Barry","non-dropping-particle":"","parse-names":false,"suffix":""},{"dropping-particle":"","family":"Fragneto","given":"Giovanna","non-dropping-particle":"","parse-names":false,"suffix":""},{"dropping-particle":"","family":"Roser","given":"Stephen J.","non-dropping-particle":"","parse-names":false,"suffix":""}],"container-title":"Soft Matter","id":"ITEM-2","issue":"2","issued":{"date-parts":[["2007"]]},"page":"214-222","title":"Structure and stability of DPPE planar bilayers","type":"article-journal","volume":"3"},"uris":["http://www.mendeley.com/documents/?uuid=e7ac2480-c4cd-476d-a8b4-83d27b12c1a8"]}],"mendeley":{"formattedCitation":"[20,21]","plainTextFormattedCitation":"[20,21]","previouslyFormattedCitation":"[20,21]"},"properties":{"noteIndex":0},"schema":"https://github.com/citation-style-language/schema/raw/master/csl-citation.json"}</w:instrText>
      </w:r>
      <w:r w:rsidR="00185A9E" w:rsidRPr="00782D3F">
        <w:rPr>
          <w:rFonts w:ascii="Times New Roman" w:hAnsi="Times New Roman" w:cs="Times New Roman"/>
          <w:sz w:val="24"/>
          <w:szCs w:val="24"/>
        </w:rPr>
        <w:fldChar w:fldCharType="separate"/>
      </w:r>
      <w:r w:rsidR="008665D2" w:rsidRPr="00782D3F">
        <w:rPr>
          <w:rFonts w:ascii="Times New Roman" w:hAnsi="Times New Roman" w:cs="Times New Roman"/>
          <w:noProof/>
          <w:sz w:val="24"/>
          <w:szCs w:val="24"/>
        </w:rPr>
        <w:t>[20,21]</w:t>
      </w:r>
      <w:r w:rsidR="00185A9E" w:rsidRPr="00782D3F">
        <w:rPr>
          <w:rFonts w:ascii="Times New Roman" w:hAnsi="Times New Roman" w:cs="Times New Roman"/>
          <w:sz w:val="24"/>
          <w:szCs w:val="24"/>
        </w:rPr>
        <w:fldChar w:fldCharType="end"/>
      </w:r>
      <w:r w:rsidR="00185A9E" w:rsidRPr="00782D3F">
        <w:rPr>
          <w:rFonts w:ascii="Times New Roman" w:hAnsi="Times New Roman" w:cs="Times New Roman"/>
          <w:sz w:val="24"/>
          <w:szCs w:val="24"/>
        </w:rPr>
        <w:t xml:space="preserve"> or computational studies</w:t>
      </w:r>
      <w:r w:rsidR="00AB7B48" w:rsidRPr="00782D3F">
        <w:rPr>
          <w:rFonts w:ascii="Times New Roman" w:hAnsi="Times New Roman" w:cs="Times New Roman"/>
          <w:sz w:val="24"/>
          <w:szCs w:val="24"/>
        </w:rPr>
        <w:t xml:space="preserve"> </w:t>
      </w:r>
      <w:r w:rsidR="00185A9E" w:rsidRPr="00782D3F">
        <w:rPr>
          <w:rFonts w:ascii="Times New Roman" w:hAnsi="Times New Roman" w:cs="Times New Roman"/>
          <w:sz w:val="24"/>
          <w:szCs w:val="24"/>
        </w:rPr>
        <w:fldChar w:fldCharType="begin" w:fldLock="1"/>
      </w:r>
      <w:r w:rsidR="00B044FF" w:rsidRPr="00782D3F">
        <w:rPr>
          <w:rFonts w:ascii="Times New Roman" w:hAnsi="Times New Roman" w:cs="Times New Roman"/>
          <w:sz w:val="24"/>
          <w:szCs w:val="24"/>
        </w:rPr>
        <w:instrText>ADDIN CSL_CITATION {"citationItems":[{"id":"ITEM-1","itemData":{"DOI":"10.1007/s00249-017-1237-3","ISBN":"0123456789","ISSN":"14321017","PMID":"28725998","abstract":"With increasing temperature, lipid bilayers undergo a gel-fluid phase transition, which plays an essential role in many physiological phenomena. In the present work, this first-order phase transition was investigated for variable heating and cooling rates for a dipalmitoylphosphatidylcholine (DPPC) lipid bilayer by means of atomistic molecular dynamics simulations. Alternative methods to track the melting temperature Tm are compared. The resulting Tm is shown to be independent of the scan rate for small heating rates (0.05–0.3 K/ns) implying reversible melting, and increases for larger heating (0.3–4 K/ns) or cooling rates (2–0.1 K/ns). The reported dependency of the melting temperature on the heating rate is in perfect agreement with a two-state kinetic rate model as suggested previously. Expansion and shrinkage, as well as the dynamics of melting seeds is described. The simulations further exhibit a relative shift between melting seeds in opposing membrane leaflets as predicted from continuum elastic theory.","author":[{"dropping-particle":"","family":"Sun","given":"Liping","non-dropping-particle":"","parse-names":false,"suffix":""},{"dropping-particle":"","family":"Böckmann","given":"Rainer A.","non-dropping-particle":"","parse-names":false,"suffix":""}],"container-title":"European Biophysics Journal","id":"ITEM-1","issue":"2","issued":{"date-parts":[["2018"]]},"page":"151-164","publisher":"Springer Berlin Heidelberg","title":"Membrane phase transition during heating and cooling: molecular insight into reversible melting","type":"article-journal","volume":"47"},"uris":["http://www.mendeley.com/documents/?uuid=a3d0d8b7-2f0e-4de8-9aa7-8a33a8898ef8"]},{"id":"ITEM-2","itemData":{"DOI":"10.1016/S0005-2736(97)00196-X","ISSN":"00052736","PMID":"9459606","abstract":"We have modelled hydrogen bond formation in phospholipid bilayers formed, in excess water, from lipids with phosphatidylethanolamine (PE) headgroups. The hydrogen bonds are formed between the NH3+ group and either of the PO2- or the (sn2 chain) C=O groups. We used a model that represented the conformational states accessible to a PE headgroup by 17 states and modelled lipid dipole-dipole interactions using a non-local electrostatics theory to include the effects of hydrogen bonding in the aqueous medium. We used Monte-Carlo simulation to calculate equilibrium thermodynamic properties of bilayers in the fluid (T = 340 K) or gel (T = 300 K) phases of the bilayer. We defined E(h) to be the difference in free energy between a hydrogen bond formed between a pair of lipid groups, and the energy of hydrogen bends formed between water and those two groups, and we required its average value, &lt;E(h)&gt;, to be ~-0.3 kcal/mol (~-0.2 x 10-13 erg) as reported by T.-B. Shin, R. Leventis, J.R. Silvius, Biochemistry 30 (1991) 7491. We found: (i) E(h) = -0.9 x 10-13 erg gave &lt;E(h)&gt; = -0.21 x 10-13 erg (gel phase) and &lt;E(h)&gt; = -0.19 x 10-13 erg (fluid phase). (ii) The relative number of C=O groups on the sn2 chain calculated to take part in interlipid hydrogen bonding in the fluid phase compared to the gel is 1.06 which compares well with the experimental ratio of ~1.25 (R.N.A.H. Lewis, R.N. McElhaney, Biophys. J. 64 (1993) 1081). The ratio of such groups taking part in interlipid hydrogen bonding compared to water hydrogen bonding in each phase was calculated to lie between 0.16 and 0.17. (iii) We calculated the distribution of positions of the headgroup moieties, P, O, CH2(α), CH2(β) and N, and found that, in both phases, the O lay furthest from the hydrocarbon chain layer (average ~5.3 Å) with the PO2 and NH3 groups lying at ~5 Å. This results in the P-N dipole lying nearly parallel to the bilayer plane in both phases. The thickness of the headgroup layer underwent essentially no change on going from the gel to the fluid phase. The 2H NMR quadrupole splittings for the α and β CH2 groups were 4.9 and 5.7 kHz (fluid phase) and 7.1 and 7.3 kHz (gel phase), respectively, on the assumption of sufficiently rapid rotation around the z-axis. (iv) In both phases, the location of the NH3+ group exhibited a strong peak around 5.2 Å into the aqueous medium, with much smaller peaks around 2.6 and 7.8 Å, the two CH2 groups exhibited narrower, double-peaked distributions and the O and t…","author":[{"dropping-particle":"","family":"Pink","given":"David A.","non-dropping-particle":"","parse-names":false,"suffix":""},{"dropping-particle":"","family":"McNeil","given":"Stew","non-dropping-particle":"","parse-names":false,"suffix":""},{"dropping-particle":"","family":"Quinn","given":"Bonnie","non-dropping-particle":"","parse-names":false,"suffix":""},{"dropping-particle":"","family":"Zuckermann","given":"Martin J.","non-dropping-particle":"","parse-names":false,"suffix":""}],"container-title":"Biochimica et Biophysica Acta - Biomembranes","id":"ITEM-2","issue":"2","issued":{"date-parts":[["1998"]]},"page":"289-305","title":"A model of hydrogen bond formation in phosphatidylethanolamine bilayers","type":"article-journal","volume":"1368"},"uris":["http://www.mendeley.com/documents/?uuid=39e7657a-b8f8-41da-ab4a-fd8dcd983daa"]},{"id":"ITEM-3","itemData":{"DOI":"10.1098/rsif.2017.0127","ISSN":"17425662","PMID":"28539484","abstract":"Given their amphiphilic nature and chemical structure, phospholipids exhibit a strong thermotropic and lyotropic phase behaviour in an aqueous environment. Around the phase transition temperature, phospholipids transform from a gel-like state to a fluid crystalline structure. In this transition, many key characteristics of the lipid bilayers such as structure and thermal properties alter. In this study, we employed atomistic simulation techniques to study the structure and underlying mechanisms of heat transfer in dipalmitoylphosphatidylcholine (DPPC) lipid bilayers around the fluid-gel phase transformation. To investigate this phenomenon, we performed non-equilibrium molecular dynamics simulations for a range of different temperature gradients. The results show that the thermal properties of the DPPC bilayer are highly dependent on the temperature gradient. Higher temperature gradients cause an increase in the thermal conductivity of the DPPC lipid bilayer. We also found that the thermal conductivity of DPPC is lowest at the transition temperature whereby one lipid leaflet is in the gel phase and the other is in the liquid crystalline phase. This is essentially related to a growth in thermal resistance between the two leaflets of lipid at the transition temperature. These results provide significant new insights into developing new thermal insulation for engineering applications.","author":[{"dropping-particle":"","family":"Youssefian","given":"Sina","non-dropping-particle":"","parse-names":false,"suffix":""},{"dropping-particle":"","family":"Rahbar","given":"Nima","non-dropping-particle":"","parse-names":false,"suffix":""},{"dropping-particle":"","family":"Lambert","given":"Christopher R.","non-dropping-particle":"","parse-names":false,"suffix":""},{"dropping-particle":"","family":"Dessel","given":"Steven","non-dropping-particle":"Van","parse-names":false,"suffix":""}],"container-title":"Journal of the Royal Society Interface","id":"ITEM-3","issue":"130","issued":{"date-parts":[["2017"]]},"title":"Variation of thermal conductivity of DPPC lipid bilayer membranes around the phase transition temperature","type":"article-journal","volume":"14"},"uris":["http://www.mendeley.com/documents/?uuid=059fdfd6-bd97-4006-8a35-f8e4031d8634"]},{"id":"ITEM-4","itemData":{"DOI":"10.1016/j.bbamem.2018.04.014","ISSN":"18792642","PMID":"29709614","abstract":"Lipid bilayers play an important role in biological systems as they protect cells against unwanted chemicals and provide a barrier for material inside a cell from leaking out. In this paper, nearly 30 μs of molecular dynamics (MD) simulations were performed to investigate phase transitions of 1,2-dimyristoyl-sn-glycero-3-phosphocholine (DMPC) and 1,2-dipalmitoyl-sn-glycero-phosphocholine (DPPC) lipid bilayers from the liquid crystalline (L α ) to the ripple (P β ) and to the gel phase (L β ). Our MD simulations accurately predict the main transition temperature for the single-component bilayers. A key focus of this work is to quantify the structure of the P β phase for DMPC and compare with measures from x-ray experiments. The P β major arm has similar structure to that of the L β , while the thinner minor arm has interdigitated chains and the transition region between these two regions has large chain splay and disorder. At lower temperatures, our MD simulations predict the formation of the L β phase with tilted fatty acid chains. The P β and L β phases are studied for mixtures of DMPC and DPPC and compare favorably with experiment. Overall, our MD simulations provide evidence for the relevancy of the CHARMM36 lipid force field for structures and add to our understanding of the less-defined P β phase.","author":[{"dropping-particle":"","family":"Khakbaz","given":"Pouyan","non-dropping-particle":"","parse-names":false,"suffix":""},{"dropping-particle":"","family":"Klauda","given":"Jeffery B.","non-dropping-particle":"","parse-names":false,"suffix":""}],"container-title":"Biochimica et Biophysica Acta - Biomembranes","id":"ITEM-4","issue":"8","issued":{"date-parts":[["2018"]]},"page":"1489-1501","title":"Investigation of phase transitions of saturated phosphocholine lipid bilayers via molecular dynamics simulations","type":"article-journal","volume":"1860"},"uris":["http://www.mendeley.com/documents/?uuid=5f5035e3-7c81-4816-87e7-7b15a792d9e7"]},{"id":"ITEM-5","itemData":{"DOI":"10.1021/acs.jpcb.8b03406","ISSN":"15205207","PMID":"29767519","abstract":"Phase-separated membrane domains, also known as lipid rafts, are believed to play an important role in cell function. Although most rafts are sterol-enriched membrane regions, evidence suggests that living cells may also contain gel-like rafts. Interactions between gel and fluid domains have a large impact on membrane properties, as is the case with permeability. The membrane permeability may reach a peak at the main phase transition temperature, by far exceeding the values recorded at the fluid phase. It has been proposed that gel-fluid interfaces are leaky, but the effect has not yet been demonstrated at the molecular level. Here, we performed atomistic molecular dynamics simulations of phospholipid bilayers with coexisting gel-like and fluid domains. We found that the thickness mismatch between both phases, the membrane elasticity, and the lipid packing acted together to promote the formation of a thickness minimum at the gel-fluid interface. Free energy calculations showed that pore-mediated ionic permeation was strongly facilitated at the constriction region, whereas water permeation by simple diffusion was only marginally affected. Long-lived, peristaltic undulations were recorded at the bulk fluid phase near the main transition temperature. They gave rise to thickness minima that, although shallower than the interface constrictions, could also enhance permeability. Finally, we demonstrated that an interface constriction was also formed at the boundaries of regular, cholesterol-enriched lipid rafts. Our simulation results will hopefully contribute to a better understanding of biological processes such as transport, signaling, and cellular damage promoted by low temperature and dehydration.","author":[{"dropping-particle":"","family":"Cordeiro","given":"Rodrigo M.","non-dropping-particle":"","parse-names":false,"suffix":""}],"container-title":"Journal of Physical Chemistry B","id":"ITEM-5","issue":"27","issued":{"date-parts":[["2018"]]},"page":"6954-6965","title":"Molecular Structure and Permeability at the Interface between Phase-Separated Membrane Domains","type":"article-journal","volume":"122"},"uris":["http://www.mendeley.com/documents/?uuid=251a1fe7-b0f4-488c-833f-82cb2b0d2b5b"]},{"id":"ITEM-6","itemData":{"DOI":"10.1529/biophysj.105.076596","ISSN":"00063495","PMID":"16533838","abstract":"Molecular dynamics simulations have been used to study structural and dynamic properties of fully hydrated mixed 1,2-dipalmitoyl-sn-glycero-3- phosphocholine (DPPC) and 1,2-dipalmitoyl-sn-glycero-3-phosphoethanolamine (DPPE) bilayers at 0, 25, 50, 75, and 100 mol % DPPE. Simulations were performed for 50 ns at 350 K and 1 bar for the liquid-crystalline state of the mixtures. Results show that the average area per headgroup reduces from 0.65 ± 0.01 nm2 in pure DPPC to 0.52 ± 0.01 nm2 in pure DPPE systems. The lipid tails become more ordered with increasing DPPE concentration, resulting in a slight increase in membrane thickness (3.43 ± 0.01 nm in pure DPPC to 4.00 ± 0.01 nm in pure DPPE). The calculated area per headgroup and order parameter for pure DPPE deviates significantly from available experimental measurements, suggesting that the force field employed requires further refinement. In-depth analysis of the hydrogen-bond distribution in DPPE molecules shows that the amine groups strongly interact with the phosphate and carbonyl groups through inter/intramolecular hydrogen bonds. This yields a bilayer structure with DPPE headgroups preferentially located near the lipid phosphate and ester oxygens. It is observed that increasing DPPE concentrations causes competitive hydrogen bonding between the amine groups (hydrogen-donor) and the phosphate/carbonyl groups or water (hydrogen-acceptor). Due to the increasing number of hydrogen-donors from DPPE molecules with increasing concentration, DPPE becomes more hydrated. Trajectory analysis shows that DPPE molecules in the lipid mixtures move laterally and randomly around the membrane surface and the movement becomes more localized with increasing DPPE concentrations. For the conditions and simulation time considered, no aggregation or phase separation was observed between DPPC and DPPE. © 2006 by the Biophysical Society.","author":[{"dropping-particle":"","family":"Leekumjorn","given":"Sukit","non-dropping-particle":"","parse-names":false,"suffix":""},{"dropping-particle":"","family":"Sum","given":"Amadeu K.","non-dropping-particle":"","parse-names":false,"suffix":""}],"container-title":"Biophysical Journal","id":"ITEM-6","issue":"11","issued":{"date-parts":[["2006"]]},"page":"3951-3965","title":"Molecular simulation study of structural and dynamic properties of mixed DPPC/DPPE bilayers","type":"article-journal","volume":"90"},"uris":["http://www.mendeley.com/documents/?uuid=b804e09e-3d06-4384-936e-6cc12bba833b"]},{"id":"ITEM-7","itemData":{"DOI":"10.1016/j.bbamem.2006.11.003","ISSN":"00052736","PMID":"17173856","abstract":"Molecular dynamics simulations were used for a comprehensive study of the structural properties of saturated lipid bilayers, DPPC and DPPE, near the main phase transition. Though the chemical structure of DPPC and DPPE are largely similar (they only differ in the choline and ethanolamine groups), their transformation process from a gel to a liquid-crystalline state is contrasting. For DPPC, three distinct structures can be identified relative to the melting temperature (Tm): below Tm with \"mixed\" domains consisting of lipids that are tilted with partial overlap of the lipid tails between leaflet; near Tm with a slight increase in the average area per lipid, resulting in a rearrangement of the lipid tails and an increase in the bilayer thickness; and above Tm with unhindered lipid tails in random motion resulting in an increase in %gauche formed and increase in the level of interdigitation between lipid leaflets. For DPPE, the structures identified were below Tm with \"ordered\" domains consisting of slightly tilted lipid tails and non-overlapping lipid tails between leaflets, near Tm with minimal rearrangement of the lipids as the bilayer thickness reduces slightly with increasing temperature, and above Tm with unhindered lipid tails as that for DPPC. For DPPE, most of the lipid tails do not overlap as observed to DPPC, which is due to the tight packing of the DPPE molecules. The non-overlapping behavior of DPPE above Tm is confirmed from the density profile of the terminal carbon atoms in each leaflet, which shows a narrow distribution near the center of the bilayer core. This study also demonstrates that atomistic simulations are capable of capturing the phase transition behavior of lipid bilayers, providing a rich set of molecular and structural information at and near the transition state. © 2006 Elsevier B.V. All rights reserved.","author":[{"dropping-particle":"","family":"Leekumjorn","given":"Sukit","non-dropping-particle":"","parse-names":false,"suffix":""},{"dropping-particle":"","family":"Sum","given":"Amadeu K.","non-dropping-particle":"","parse-names":false,"suffix":""}],"container-title":"Biochimica et Biophysica Acta - Biomembranes","id":"ITEM-7","issue":"2","issued":{"date-parts":[["2007"]]},"page":"354-365","title":"Molecular studies of the gel to liquid-crystalline phase transition for fully hydrated DPPC and DPPE bilayers","type":"article-journal","volume":"1768"},"uris":["http://www.mendeley.com/documents/?uuid=d0e53bea-fe36-43e1-9142-bb494d743a63"]},{"id":"ITEM-8","itemData":{"DOI":"10.1021/acs.jpcb.5b05720","ISSN":"15205207","PMID":"26109479","abstract":"The structural properties and thermal stability of dipalmitoylphosphatidylethanolamine (DPPE) in the ordered gel phase have been studied by molecular dynamics simulation using two force fields: the Berger united-atom model and the CHARMM C36 atomistic model. As is widely known, structural features are sensitive to the initial preparation of the gel phase structure, as some degrees of freedom are slow to equilibrate on the simulation time scale of hundreds of nanoseconds. In particular, we find that the degree of alignment of the lipids'glycerol backbones, which join the two hydrocarbon tails of each molecule, strongly affects the tilt angle of the tails in the resulting structures. Disorder in the backbone correlates with lower tilt angles: bilayer configurations initiated with aligned backbones produced tilt angles near 21° and 29° for the Berger and C36 force fields, respectively, while structures initiated with randomized backbone orientations showed average tilt angles of 7° and 18°, in closer agreement with the untilted structure observed experimentally. The transition temperature for the Berger force field gel bilayer has been determined by monitoring changes in width of gel phase stripe domains as a function of temperature and is 12 ± 5 K lower than the experimental value.","author":[{"dropping-particle":"","family":"Uppulury","given":"Karthik","non-dropping-particle":"","parse-names":false,"suffix":""},{"dropping-particle":"","family":"Coppock","given":"Patrick S.","non-dropping-particle":"","parse-names":false,"suffix":""},{"dropping-particle":"","family":"Kindt","given":"James T.","non-dropping-particle":"","parse-names":false,"suffix":""}],"container-title":"Journal of Physical Chemistry B","id":"ITEM-8","issue":"28","issued":{"date-parts":[["2015"]]},"page":"8725-8733","title":"Molecular Simulation of the DPPE Lipid Bilayer Gel Phase: Coupling between Molecular Packing Order and Tail Tilt Angle","type":"article-journal","volume":"119"},"uris":["http://www.mendeley.com/documents/?uuid=d3464ef9-d3a4-4be7-9cc8-997cf4afcb9c"]}],"mendeley":{"formattedCitation":"[22–29]","plainTextFormattedCitation":"[22–29]","previouslyFormattedCitation":"[22–29]"},"properties":{"noteIndex":0},"schema":"https://github.com/citation-style-language/schema/raw/master/csl-citation.json"}</w:instrText>
      </w:r>
      <w:r w:rsidR="00185A9E" w:rsidRPr="00782D3F">
        <w:rPr>
          <w:rFonts w:ascii="Times New Roman" w:hAnsi="Times New Roman" w:cs="Times New Roman"/>
          <w:sz w:val="24"/>
          <w:szCs w:val="24"/>
        </w:rPr>
        <w:fldChar w:fldCharType="separate"/>
      </w:r>
      <w:r w:rsidR="008665D2" w:rsidRPr="00782D3F">
        <w:rPr>
          <w:rFonts w:ascii="Times New Roman" w:hAnsi="Times New Roman" w:cs="Times New Roman"/>
          <w:noProof/>
          <w:sz w:val="24"/>
          <w:szCs w:val="24"/>
        </w:rPr>
        <w:t>[22–29]</w:t>
      </w:r>
      <w:r w:rsidR="00185A9E" w:rsidRPr="00782D3F">
        <w:rPr>
          <w:rFonts w:ascii="Times New Roman" w:hAnsi="Times New Roman" w:cs="Times New Roman"/>
          <w:sz w:val="24"/>
          <w:szCs w:val="24"/>
        </w:rPr>
        <w:fldChar w:fldCharType="end"/>
      </w:r>
      <w:r w:rsidR="00185A9E" w:rsidRPr="00782D3F">
        <w:rPr>
          <w:rFonts w:ascii="Times New Roman" w:hAnsi="Times New Roman" w:cs="Times New Roman"/>
          <w:sz w:val="24"/>
          <w:szCs w:val="24"/>
        </w:rPr>
        <w:t xml:space="preserve">. </w:t>
      </w:r>
    </w:p>
    <w:p w14:paraId="1B0D343F" w14:textId="2E063D4C" w:rsidR="003156E9" w:rsidRPr="00782D3F" w:rsidRDefault="00E541E0" w:rsidP="003A4063">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The lack of knowledge about events at the molecular level during the phase transition, which is essentially the main shortcoming of the DSC, can be compensated by including, for example, spectroscopic techniques that gain insight into the behavior of molecules a</w:t>
      </w:r>
      <w:r w:rsidR="003156E9" w:rsidRPr="00782D3F">
        <w:rPr>
          <w:rFonts w:ascii="Times New Roman" w:hAnsi="Times New Roman" w:cs="Times New Roman"/>
          <w:sz w:val="24"/>
          <w:szCs w:val="24"/>
        </w:rPr>
        <w:t>s well as of</w:t>
      </w:r>
      <w:r w:rsidRPr="00782D3F">
        <w:rPr>
          <w:rFonts w:ascii="Times New Roman" w:hAnsi="Times New Roman" w:cs="Times New Roman"/>
          <w:sz w:val="24"/>
          <w:szCs w:val="24"/>
        </w:rPr>
        <w:t xml:space="preserve"> their particular functional groups during phase transitions</w:t>
      </w:r>
      <w:r w:rsidR="003156E9" w:rsidRPr="00782D3F">
        <w:rPr>
          <w:rFonts w:ascii="Times New Roman" w:hAnsi="Times New Roman" w:cs="Times New Roman"/>
          <w:sz w:val="24"/>
          <w:szCs w:val="24"/>
        </w:rPr>
        <w:t>. H</w:t>
      </w:r>
      <w:r w:rsidR="00E90A6B" w:rsidRPr="00782D3F">
        <w:rPr>
          <w:rFonts w:ascii="Times New Roman" w:hAnsi="Times New Roman" w:cs="Times New Roman"/>
          <w:sz w:val="24"/>
          <w:szCs w:val="24"/>
        </w:rPr>
        <w:t xml:space="preserve">owever, when </w:t>
      </w:r>
      <w:r w:rsidR="00F03419" w:rsidRPr="00782D3F">
        <w:rPr>
          <w:rFonts w:ascii="Times New Roman" w:hAnsi="Times New Roman" w:cs="Times New Roman"/>
          <w:sz w:val="24"/>
          <w:szCs w:val="24"/>
        </w:rPr>
        <w:t>a quantity such as phase transition temperature is to be obtained</w:t>
      </w:r>
      <w:r w:rsidR="00E90A6B" w:rsidRPr="00782D3F">
        <w:rPr>
          <w:rFonts w:ascii="Times New Roman" w:hAnsi="Times New Roman" w:cs="Times New Roman"/>
          <w:sz w:val="24"/>
          <w:szCs w:val="24"/>
        </w:rPr>
        <w:t xml:space="preserve"> with different techniques, the </w:t>
      </w:r>
      <w:r w:rsidR="00F03419" w:rsidRPr="00782D3F">
        <w:rPr>
          <w:rFonts w:ascii="Times New Roman" w:hAnsi="Times New Roman" w:cs="Times New Roman"/>
          <w:sz w:val="24"/>
          <w:szCs w:val="24"/>
        </w:rPr>
        <w:t>characteristic</w:t>
      </w:r>
      <w:r w:rsidR="00E90A6B" w:rsidRPr="00782D3F">
        <w:rPr>
          <w:rFonts w:ascii="Times New Roman" w:hAnsi="Times New Roman" w:cs="Times New Roman"/>
          <w:sz w:val="24"/>
          <w:szCs w:val="24"/>
        </w:rPr>
        <w:t xml:space="preserve">s of each technique </w:t>
      </w:r>
      <w:r w:rsidR="00F03419" w:rsidRPr="00782D3F">
        <w:rPr>
          <w:rFonts w:ascii="Times New Roman" w:hAnsi="Times New Roman" w:cs="Times New Roman"/>
          <w:sz w:val="24"/>
          <w:szCs w:val="24"/>
        </w:rPr>
        <w:t>applie</w:t>
      </w:r>
      <w:r w:rsidR="00E90A6B" w:rsidRPr="00782D3F">
        <w:rPr>
          <w:rFonts w:ascii="Times New Roman" w:hAnsi="Times New Roman" w:cs="Times New Roman"/>
          <w:sz w:val="24"/>
          <w:szCs w:val="24"/>
        </w:rPr>
        <w:t xml:space="preserve">d should </w:t>
      </w:r>
      <w:r w:rsidR="00F03419" w:rsidRPr="00782D3F">
        <w:rPr>
          <w:rFonts w:ascii="Times New Roman" w:hAnsi="Times New Roman" w:cs="Times New Roman"/>
          <w:sz w:val="24"/>
          <w:szCs w:val="24"/>
        </w:rPr>
        <w:t>be considered</w:t>
      </w:r>
      <w:r w:rsidR="00E90A6B" w:rsidRPr="00782D3F">
        <w:rPr>
          <w:rFonts w:ascii="Times New Roman" w:hAnsi="Times New Roman" w:cs="Times New Roman"/>
          <w:sz w:val="24"/>
          <w:szCs w:val="24"/>
        </w:rPr>
        <w:t xml:space="preserve"> in order to justify </w:t>
      </w:r>
      <w:r w:rsidR="00F03419" w:rsidRPr="00782D3F">
        <w:rPr>
          <w:rFonts w:ascii="Times New Roman" w:hAnsi="Times New Roman" w:cs="Times New Roman"/>
          <w:sz w:val="24"/>
          <w:szCs w:val="24"/>
        </w:rPr>
        <w:t>and explain eventual</w:t>
      </w:r>
      <w:r w:rsidR="00E90A6B" w:rsidRPr="00782D3F">
        <w:rPr>
          <w:rFonts w:ascii="Times New Roman" w:hAnsi="Times New Roman" w:cs="Times New Roman"/>
          <w:sz w:val="24"/>
          <w:szCs w:val="24"/>
        </w:rPr>
        <w:t xml:space="preserve"> deviations between the</w:t>
      </w:r>
      <w:r w:rsidR="00F03419" w:rsidRPr="00782D3F">
        <w:rPr>
          <w:rFonts w:ascii="Times New Roman" w:hAnsi="Times New Roman" w:cs="Times New Roman"/>
          <w:sz w:val="24"/>
          <w:szCs w:val="24"/>
        </w:rPr>
        <w:t xml:space="preserve"> measured</w:t>
      </w:r>
      <w:r w:rsidR="00E90A6B" w:rsidRPr="00782D3F">
        <w:rPr>
          <w:rFonts w:ascii="Times New Roman" w:hAnsi="Times New Roman" w:cs="Times New Roman"/>
          <w:sz w:val="24"/>
          <w:szCs w:val="24"/>
        </w:rPr>
        <w:t xml:space="preserve"> values.</w:t>
      </w:r>
      <w:r w:rsidR="00F03419" w:rsidRPr="00782D3F">
        <w:rPr>
          <w:rFonts w:ascii="Times New Roman" w:hAnsi="Times New Roman" w:cs="Times New Roman"/>
          <w:sz w:val="24"/>
          <w:szCs w:val="24"/>
        </w:rPr>
        <w:t xml:space="preserve"> For instance, </w:t>
      </w:r>
      <w:r w:rsidR="00524A20" w:rsidRPr="00782D3F">
        <w:rPr>
          <w:rFonts w:ascii="Times New Roman" w:hAnsi="Times New Roman" w:cs="Times New Roman"/>
          <w:sz w:val="24"/>
          <w:szCs w:val="24"/>
        </w:rPr>
        <w:t>thermal behavior</w:t>
      </w:r>
      <w:r w:rsidR="000A691C" w:rsidRPr="00782D3F">
        <w:rPr>
          <w:rFonts w:ascii="Times New Roman" w:hAnsi="Times New Roman" w:cs="Times New Roman"/>
          <w:sz w:val="24"/>
          <w:szCs w:val="24"/>
        </w:rPr>
        <w:t xml:space="preserve"> and accompanied</w:t>
      </w:r>
      <w:r w:rsidR="00524A20" w:rsidRPr="00782D3F">
        <w:rPr>
          <w:rFonts w:ascii="Times New Roman" w:hAnsi="Times New Roman" w:cs="Times New Roman"/>
          <w:sz w:val="24"/>
          <w:szCs w:val="24"/>
        </w:rPr>
        <w:t xml:space="preserve"> </w:t>
      </w:r>
      <w:r w:rsidR="000A691C" w:rsidRPr="00782D3F">
        <w:rPr>
          <w:rFonts w:ascii="Times New Roman" w:hAnsi="Times New Roman" w:cs="Times New Roman"/>
          <w:i/>
          <w:sz w:val="24"/>
          <w:szCs w:val="24"/>
        </w:rPr>
        <w:t>T</w:t>
      </w:r>
      <w:r w:rsidR="000A691C" w:rsidRPr="00782D3F">
        <w:rPr>
          <w:rFonts w:ascii="Times New Roman" w:hAnsi="Times New Roman" w:cs="Times New Roman"/>
          <w:sz w:val="24"/>
          <w:szCs w:val="24"/>
          <w:vertAlign w:val="subscript"/>
        </w:rPr>
        <w:t>m</w:t>
      </w:r>
      <w:r w:rsidR="000A691C" w:rsidRPr="00782D3F">
        <w:rPr>
          <w:rFonts w:ascii="Times New Roman" w:hAnsi="Times New Roman" w:cs="Times New Roman"/>
          <w:sz w:val="24"/>
          <w:szCs w:val="24"/>
        </w:rPr>
        <w:t xml:space="preserve"> and </w:t>
      </w:r>
      <w:proofErr w:type="spellStart"/>
      <w:r w:rsidR="000A691C" w:rsidRPr="00782D3F">
        <w:rPr>
          <w:rFonts w:ascii="Times New Roman" w:hAnsi="Times New Roman" w:cs="Times New Roman"/>
          <w:i/>
          <w:sz w:val="24"/>
          <w:szCs w:val="24"/>
        </w:rPr>
        <w:t>T</w:t>
      </w:r>
      <w:r w:rsidR="000A691C" w:rsidRPr="00782D3F">
        <w:rPr>
          <w:rFonts w:ascii="Times New Roman" w:hAnsi="Times New Roman" w:cs="Times New Roman"/>
          <w:sz w:val="24"/>
          <w:szCs w:val="24"/>
          <w:vertAlign w:val="subscript"/>
        </w:rPr>
        <w:t>p</w:t>
      </w:r>
      <w:proofErr w:type="spellEnd"/>
      <w:r w:rsidR="000A691C" w:rsidRPr="00782D3F">
        <w:rPr>
          <w:rFonts w:ascii="Times New Roman" w:hAnsi="Times New Roman" w:cs="Times New Roman"/>
          <w:sz w:val="24"/>
          <w:szCs w:val="24"/>
        </w:rPr>
        <w:t xml:space="preserve"> values of</w:t>
      </w:r>
      <w:r w:rsidR="00524A20" w:rsidRPr="00782D3F">
        <w:rPr>
          <w:rFonts w:ascii="Times New Roman" w:hAnsi="Times New Roman" w:cs="Times New Roman"/>
          <w:sz w:val="24"/>
          <w:szCs w:val="24"/>
        </w:rPr>
        <w:t xml:space="preserve"> </w:t>
      </w:r>
      <w:proofErr w:type="spellStart"/>
      <w:r w:rsidR="00F03419" w:rsidRPr="00782D3F">
        <w:rPr>
          <w:rFonts w:ascii="Times New Roman" w:hAnsi="Times New Roman" w:cs="Times New Roman"/>
          <w:sz w:val="24"/>
          <w:szCs w:val="24"/>
        </w:rPr>
        <w:t>multibilayers</w:t>
      </w:r>
      <w:proofErr w:type="spellEnd"/>
      <w:r w:rsidR="00F03419" w:rsidRPr="00782D3F">
        <w:rPr>
          <w:rFonts w:ascii="Times New Roman" w:hAnsi="Times New Roman" w:cs="Times New Roman"/>
          <w:sz w:val="24"/>
          <w:szCs w:val="24"/>
        </w:rPr>
        <w:t xml:space="preserve"> of 1,2-dipalmitoyl-</w:t>
      </w:r>
      <w:r w:rsidR="00F03419" w:rsidRPr="00782D3F">
        <w:rPr>
          <w:rFonts w:ascii="Times New Roman" w:hAnsi="Times New Roman" w:cs="Times New Roman"/>
          <w:i/>
          <w:sz w:val="24"/>
          <w:szCs w:val="24"/>
        </w:rPr>
        <w:t>sn</w:t>
      </w:r>
      <w:r w:rsidR="00F03419" w:rsidRPr="00782D3F">
        <w:rPr>
          <w:rFonts w:ascii="Times New Roman" w:hAnsi="Times New Roman" w:cs="Times New Roman"/>
          <w:sz w:val="24"/>
          <w:szCs w:val="24"/>
        </w:rPr>
        <w:t xml:space="preserve">-glycero-3-phosphocholine (DPPC), </w:t>
      </w:r>
      <w:r w:rsidR="00524A20" w:rsidRPr="00782D3F">
        <w:rPr>
          <w:rFonts w:ascii="Times New Roman" w:hAnsi="Times New Roman" w:cs="Times New Roman"/>
          <w:sz w:val="24"/>
          <w:szCs w:val="24"/>
        </w:rPr>
        <w:t xml:space="preserve">as </w:t>
      </w:r>
      <w:r w:rsidR="00F03419" w:rsidRPr="00782D3F">
        <w:rPr>
          <w:rFonts w:ascii="Times New Roman" w:hAnsi="Times New Roman" w:cs="Times New Roman"/>
          <w:sz w:val="24"/>
          <w:szCs w:val="24"/>
        </w:rPr>
        <w:t xml:space="preserve">one of the most commonly used model lipid membranes, </w:t>
      </w:r>
      <w:r w:rsidR="000A691C" w:rsidRPr="00782D3F">
        <w:rPr>
          <w:rFonts w:ascii="Times New Roman" w:hAnsi="Times New Roman" w:cs="Times New Roman"/>
          <w:sz w:val="24"/>
          <w:szCs w:val="24"/>
        </w:rPr>
        <w:t xml:space="preserve">have been reported, reexamined and verified in numerous papers </w:t>
      </w:r>
      <w:r w:rsidR="003156E9" w:rsidRPr="00782D3F">
        <w:rPr>
          <w:rFonts w:ascii="Times New Roman" w:hAnsi="Times New Roman" w:cs="Times New Roman"/>
          <w:sz w:val="24"/>
          <w:szCs w:val="24"/>
        </w:rPr>
        <w:t>and</w:t>
      </w:r>
      <w:r w:rsidR="000A691C" w:rsidRPr="00782D3F">
        <w:rPr>
          <w:rFonts w:ascii="Times New Roman" w:hAnsi="Times New Roman" w:cs="Times New Roman"/>
          <w:sz w:val="24"/>
          <w:szCs w:val="24"/>
        </w:rPr>
        <w:t xml:space="preserve"> are found to be </w:t>
      </w:r>
      <w:proofErr w:type="spellStart"/>
      <w:r w:rsidR="000A691C" w:rsidRPr="00782D3F">
        <w:rPr>
          <w:rFonts w:ascii="Times New Roman" w:hAnsi="Times New Roman" w:cs="Times New Roman"/>
          <w:i/>
          <w:sz w:val="24"/>
          <w:szCs w:val="24"/>
        </w:rPr>
        <w:t>T</w:t>
      </w:r>
      <w:r w:rsidR="000A691C" w:rsidRPr="00782D3F">
        <w:rPr>
          <w:rFonts w:ascii="Times New Roman" w:hAnsi="Times New Roman" w:cs="Times New Roman"/>
          <w:sz w:val="24"/>
          <w:szCs w:val="24"/>
          <w:vertAlign w:val="subscript"/>
        </w:rPr>
        <w:t>p</w:t>
      </w:r>
      <w:proofErr w:type="spellEnd"/>
      <w:r w:rsidR="000A691C" w:rsidRPr="00782D3F">
        <w:rPr>
          <w:rFonts w:ascii="Times New Roman" w:hAnsi="Times New Roman" w:cs="Times New Roman"/>
          <w:sz w:val="24"/>
          <w:szCs w:val="24"/>
        </w:rPr>
        <w:t xml:space="preserve"> </w:t>
      </w:r>
      <w:r w:rsidR="00B07F22" w:rsidRPr="00782D3F">
        <w:rPr>
          <w:rFonts w:ascii="Times New Roman" w:hAnsi="Times New Roman" w:cs="Times New Roman"/>
          <w:sz w:val="24"/>
          <w:szCs w:val="24"/>
        </w:rPr>
        <w:sym w:font="Symbol" w:char="F0BB"/>
      </w:r>
      <w:r w:rsidR="000A691C" w:rsidRPr="00782D3F">
        <w:rPr>
          <w:rFonts w:ascii="Times New Roman" w:hAnsi="Times New Roman" w:cs="Times New Roman"/>
          <w:sz w:val="24"/>
          <w:szCs w:val="24"/>
        </w:rPr>
        <w:t xml:space="preserve"> 34 </w:t>
      </w:r>
      <w:r w:rsidR="000A691C" w:rsidRPr="00782D3F">
        <w:rPr>
          <w:rFonts w:ascii="Times New Roman" w:hAnsi="Times New Roman" w:cs="Times New Roman"/>
          <w:sz w:val="24"/>
          <w:szCs w:val="24"/>
        </w:rPr>
        <w:sym w:font="Symbol" w:char="F0B1"/>
      </w:r>
      <w:r w:rsidR="000A691C" w:rsidRPr="00782D3F">
        <w:rPr>
          <w:rFonts w:ascii="Times New Roman" w:hAnsi="Times New Roman" w:cs="Times New Roman"/>
          <w:sz w:val="24"/>
          <w:szCs w:val="24"/>
        </w:rPr>
        <w:t xml:space="preserve"> 3 </w:t>
      </w:r>
      <w:r w:rsidR="000A691C" w:rsidRPr="00782D3F">
        <w:rPr>
          <w:rFonts w:ascii="Arial" w:hAnsi="Arial" w:cs="Arial"/>
          <w:sz w:val="24"/>
          <w:szCs w:val="24"/>
        </w:rPr>
        <w:t>°</w:t>
      </w:r>
      <w:r w:rsidR="000A691C" w:rsidRPr="00782D3F">
        <w:rPr>
          <w:rFonts w:ascii="Times New Roman" w:hAnsi="Times New Roman" w:cs="Times New Roman"/>
          <w:sz w:val="24"/>
          <w:szCs w:val="24"/>
        </w:rPr>
        <w:t xml:space="preserve">C and </w:t>
      </w:r>
      <w:r w:rsidR="000A691C" w:rsidRPr="00782D3F">
        <w:rPr>
          <w:rFonts w:ascii="Times New Roman" w:hAnsi="Times New Roman" w:cs="Times New Roman"/>
          <w:i/>
          <w:sz w:val="24"/>
          <w:szCs w:val="24"/>
        </w:rPr>
        <w:t>T</w:t>
      </w:r>
      <w:r w:rsidR="000A691C" w:rsidRPr="00782D3F">
        <w:rPr>
          <w:rFonts w:ascii="Times New Roman" w:hAnsi="Times New Roman" w:cs="Times New Roman"/>
          <w:sz w:val="24"/>
          <w:szCs w:val="24"/>
          <w:vertAlign w:val="subscript"/>
        </w:rPr>
        <w:t>m</w:t>
      </w:r>
      <w:r w:rsidR="000A691C" w:rsidRPr="00782D3F">
        <w:rPr>
          <w:rFonts w:ascii="Times New Roman" w:hAnsi="Times New Roman" w:cs="Times New Roman"/>
          <w:sz w:val="24"/>
          <w:szCs w:val="24"/>
        </w:rPr>
        <w:t xml:space="preserve"> </w:t>
      </w:r>
      <w:r w:rsidR="00B07F22" w:rsidRPr="00782D3F">
        <w:rPr>
          <w:rFonts w:ascii="Times New Roman" w:hAnsi="Times New Roman" w:cs="Times New Roman"/>
          <w:sz w:val="24"/>
          <w:szCs w:val="24"/>
        </w:rPr>
        <w:sym w:font="Symbol" w:char="F0BB"/>
      </w:r>
      <w:r w:rsidR="000A691C" w:rsidRPr="00782D3F">
        <w:rPr>
          <w:rFonts w:ascii="Times New Roman" w:hAnsi="Times New Roman" w:cs="Times New Roman"/>
          <w:sz w:val="24"/>
          <w:szCs w:val="24"/>
        </w:rPr>
        <w:t xml:space="preserve"> 41 </w:t>
      </w:r>
      <w:r w:rsidR="000A691C" w:rsidRPr="00782D3F">
        <w:rPr>
          <w:rFonts w:ascii="Times New Roman" w:hAnsi="Times New Roman" w:cs="Times New Roman"/>
          <w:sz w:val="24"/>
          <w:szCs w:val="24"/>
        </w:rPr>
        <w:sym w:font="Symbol" w:char="F0B1"/>
      </w:r>
      <w:r w:rsidR="000A691C" w:rsidRPr="00782D3F">
        <w:rPr>
          <w:rFonts w:ascii="Times New Roman" w:hAnsi="Times New Roman" w:cs="Times New Roman"/>
          <w:sz w:val="24"/>
          <w:szCs w:val="24"/>
        </w:rPr>
        <w:t xml:space="preserve"> 2 </w:t>
      </w:r>
      <w:r w:rsidR="000A691C" w:rsidRPr="00782D3F">
        <w:rPr>
          <w:rFonts w:ascii="Arial" w:hAnsi="Arial" w:cs="Arial"/>
          <w:sz w:val="24"/>
          <w:szCs w:val="24"/>
        </w:rPr>
        <w:t>°</w:t>
      </w:r>
      <w:r w:rsidR="000A691C" w:rsidRPr="00782D3F">
        <w:rPr>
          <w:rFonts w:ascii="Times New Roman" w:hAnsi="Times New Roman" w:cs="Times New Roman"/>
          <w:sz w:val="24"/>
          <w:szCs w:val="24"/>
        </w:rPr>
        <w:t xml:space="preserve">C </w:t>
      </w:r>
      <w:r w:rsidR="000A691C" w:rsidRPr="00782D3F">
        <w:rPr>
          <w:rFonts w:ascii="Times New Roman" w:hAnsi="Times New Roman" w:cs="Times New Roman"/>
          <w:sz w:val="24"/>
          <w:szCs w:val="24"/>
        </w:rPr>
        <w:fldChar w:fldCharType="begin" w:fldLock="1"/>
      </w:r>
      <w:r w:rsidR="000A691C" w:rsidRPr="00782D3F">
        <w:rPr>
          <w:rFonts w:ascii="Times New Roman" w:hAnsi="Times New Roman" w:cs="Times New Roman"/>
          <w:sz w:val="24"/>
          <w:szCs w:val="24"/>
        </w:rPr>
        <w:instrText>ADDIN CSL_CITATION {"citationItems":[{"id":"ITEM-1","itemData":{"DOI":"10.1016/j.bbamem.2009.10.010","ISSN":"00052736","PMID":"19853577","abstract":"For optimum function, biological membranes need a fluid environment, which is afforded by the liquid-disordered phase of lipids with low chain-melting temperatures or the liquid-ordered phase that is formed by combining high chain-melting lipids with cholesterol. The dependence of chain-melting transition temperature on lipid chain structure is therefore of central importance. The currently available database, including sphingolipids and glycolipids, is summarised here by parameterising systematic dependences on molecular structure in terms of suitable thermodynamic models. Chain-length dependence, chain asymmetry of lipids forming partially interdigitated and mixed interdigitated gel phases, chain unsaturation, positional dependence of methyl branching, headgroup-attached and α-branched chains, and length of zwitterionic headgroups are all covered. This type of information is essential for biophysical approaches to functional lipidomics. © 2009 Elsevier B.V. All rights reserved.","author":[{"dropping-particle":"","family":"Marsh","given":"Derek","non-dropping-particle":"","parse-names":false,"suffix":""}],"container-title":"Biochimica et Biophysica Acta - Biomembranes","id":"ITEM-1","issue":"1","issued":{"date-parts":[["2010"]]},"page":"40-51","publisher":"Elsevier B.V.","title":"Structural and thermodynamic determinants of chain-melting transition temperatures for phospholipid and glycolipids membranes","type":"article-journal","volume":"1798"},"uris":["http://www.mendeley.com/documents/?uuid=652777d2-d708-4a86-b1a7-0409610b6776"]},{"id":"ITEM-2","itemData":{"DOI":"10.1016/S0013-4686(03)00208-1","ISSN":"00134686","abstract":"Polymer electrolytes based on poly(ethylene oxide), (PEO), can be prepared as either a crystalline or an amorphous phase. A previous study of the 6:1 PEO:LiSbF6 electrolyte by Gadjourova et al. [Nature, 412 (2001) 520] reported that the crystalline phase has a higher ionic conductivity than the amorphous phase. Because this behavior is opposite to what is observed in other polymer electrolytes, it is important to understand the phases and phase transitions of this system. To this end, a detailed temperature-dependent infrared spectroscopic study was performed on P(EO)6LiSbF6 crystalline material. The spectroscopic data are complemented by thermal analysis and X-ray diffraction measurements. These studies show that the published P(EO)6LiSbF6 crystal structure with 2000 molecular weight PEO is stable from -100 to 90 °C. The onset of a thermal transition is observed at about 110 °C, corresponding to a crystal structure change. The new crystalline phase melts at about 130 °C. The crystal structure of P(EO)6LiSbF6 made from 100000 molecular weight PEO is stable with no intermediate structure from -100 °C to the melting transition at 130 °C, where severe decomposition is also observed. © 2003 Elsevier Science Ltd. All rights reserved.","author":[{"dropping-particle":"","family":"Koynova","given":"Rumiana","non-dropping-particle":"","parse-names":false,"suffix":""},{"dropping-particle":"","family":"Caffrey","given":"Martin","non-dropping-particle":"","parse-names":false,"suffix":""}],"container-title":"Biochimica et Biophysica Acta","id":"ITEM-2","issued":{"date-parts":[["1998"]]},"page":"91-145","title":"Phases and phase transitions of the phosphatidylcholines","type":"article-journal","volume":"1376"},"uris":["http://www.mendeley.com/documents/?uuid=8820a21f-9a72-4d9b-b5c6-ff120ad3a5b7"]}],"mendeley":{"formattedCitation":"[2,13]","plainTextFormattedCitation":"[2,13]","previouslyFormattedCitation":"[2,13]"},"properties":{"noteIndex":0},"schema":"https://github.com/citation-style-language/schema/raw/master/csl-citation.json"}</w:instrText>
      </w:r>
      <w:r w:rsidR="000A691C" w:rsidRPr="00782D3F">
        <w:rPr>
          <w:rFonts w:ascii="Times New Roman" w:hAnsi="Times New Roman" w:cs="Times New Roman"/>
          <w:sz w:val="24"/>
          <w:szCs w:val="24"/>
        </w:rPr>
        <w:fldChar w:fldCharType="separate"/>
      </w:r>
      <w:r w:rsidR="000A691C" w:rsidRPr="00782D3F">
        <w:rPr>
          <w:rFonts w:ascii="Times New Roman" w:hAnsi="Times New Roman" w:cs="Times New Roman"/>
          <w:noProof/>
          <w:sz w:val="24"/>
          <w:szCs w:val="24"/>
        </w:rPr>
        <w:t>[2,13]</w:t>
      </w:r>
      <w:r w:rsidR="000A691C" w:rsidRPr="00782D3F">
        <w:rPr>
          <w:rFonts w:ascii="Times New Roman" w:hAnsi="Times New Roman" w:cs="Times New Roman"/>
          <w:sz w:val="24"/>
          <w:szCs w:val="24"/>
        </w:rPr>
        <w:fldChar w:fldCharType="end"/>
      </w:r>
      <w:r w:rsidR="000A691C" w:rsidRPr="00782D3F">
        <w:rPr>
          <w:rFonts w:ascii="Times New Roman" w:hAnsi="Times New Roman" w:cs="Times New Roman"/>
          <w:sz w:val="24"/>
          <w:szCs w:val="24"/>
        </w:rPr>
        <w:t xml:space="preserve">. </w:t>
      </w:r>
      <w:r w:rsidR="003156E9" w:rsidRPr="00782D3F">
        <w:rPr>
          <w:rFonts w:ascii="Times New Roman" w:hAnsi="Times New Roman" w:cs="Times New Roman"/>
          <w:sz w:val="24"/>
          <w:szCs w:val="24"/>
        </w:rPr>
        <w:t>More specifically,</w:t>
      </w:r>
      <w:r w:rsidR="000A691C" w:rsidRPr="00782D3F">
        <w:rPr>
          <w:rFonts w:ascii="Times New Roman" w:hAnsi="Times New Roman" w:cs="Times New Roman"/>
          <w:sz w:val="24"/>
          <w:szCs w:val="24"/>
        </w:rPr>
        <w:t xml:space="preserve"> their values </w:t>
      </w:r>
      <w:r w:rsidR="00F03419" w:rsidRPr="00782D3F">
        <w:rPr>
          <w:rFonts w:ascii="Times New Roman" w:hAnsi="Times New Roman" w:cs="Times New Roman"/>
          <w:sz w:val="24"/>
          <w:szCs w:val="24"/>
        </w:rPr>
        <w:t xml:space="preserve">determined by DSC </w:t>
      </w:r>
      <w:r w:rsidR="000A691C" w:rsidRPr="00782D3F">
        <w:rPr>
          <w:rFonts w:ascii="Times New Roman" w:hAnsi="Times New Roman" w:cs="Times New Roman"/>
          <w:sz w:val="24"/>
          <w:szCs w:val="24"/>
        </w:rPr>
        <w:t>and</w:t>
      </w:r>
      <w:r w:rsidR="00F03419" w:rsidRPr="00782D3F">
        <w:rPr>
          <w:rFonts w:ascii="Times New Roman" w:hAnsi="Times New Roman" w:cs="Times New Roman"/>
          <w:sz w:val="24"/>
          <w:szCs w:val="24"/>
        </w:rPr>
        <w:t xml:space="preserve"> FTIR spectroscopy show </w:t>
      </w:r>
      <w:r w:rsidR="003156E9" w:rsidRPr="00782D3F">
        <w:rPr>
          <w:rFonts w:ascii="Times New Roman" w:hAnsi="Times New Roman" w:cs="Times New Roman"/>
          <w:sz w:val="24"/>
          <w:szCs w:val="24"/>
        </w:rPr>
        <w:t>excellent agreement</w:t>
      </w:r>
      <w:r w:rsidR="00330F9F" w:rsidRPr="00782D3F">
        <w:rPr>
          <w:rFonts w:ascii="Times New Roman" w:hAnsi="Times New Roman" w:cs="Times New Roman"/>
          <w:sz w:val="24"/>
          <w:szCs w:val="24"/>
        </w:rPr>
        <w:t>, especially</w:t>
      </w:r>
      <w:r w:rsidR="003156E9" w:rsidRPr="00782D3F">
        <w:rPr>
          <w:rFonts w:ascii="Times New Roman" w:hAnsi="Times New Roman" w:cs="Times New Roman"/>
          <w:sz w:val="24"/>
          <w:szCs w:val="24"/>
        </w:rPr>
        <w:t xml:space="preserve"> when it comes to </w:t>
      </w:r>
      <w:r w:rsidR="003156E9" w:rsidRPr="00782D3F">
        <w:rPr>
          <w:rFonts w:ascii="Times New Roman" w:hAnsi="Times New Roman" w:cs="Times New Roman"/>
          <w:i/>
          <w:sz w:val="24"/>
          <w:szCs w:val="24"/>
        </w:rPr>
        <w:t>T</w:t>
      </w:r>
      <w:r w:rsidR="003156E9" w:rsidRPr="00782D3F">
        <w:rPr>
          <w:rFonts w:ascii="Times New Roman" w:hAnsi="Times New Roman" w:cs="Times New Roman"/>
          <w:sz w:val="24"/>
          <w:szCs w:val="24"/>
          <w:vertAlign w:val="subscript"/>
        </w:rPr>
        <w:t xml:space="preserve">m </w:t>
      </w:r>
      <w:r w:rsidR="003156E9" w:rsidRPr="00782D3F">
        <w:rPr>
          <w:rFonts w:ascii="Times New Roman" w:hAnsi="Times New Roman" w:cs="Times New Roman"/>
          <w:sz w:val="24"/>
          <w:szCs w:val="24"/>
        </w:rPr>
        <w:t>(</w:t>
      </w:r>
      <w:r w:rsidR="000A18D2" w:rsidRPr="00782D3F">
        <w:rPr>
          <w:rFonts w:ascii="Times New Roman" w:hAnsi="Times New Roman" w:cs="Times New Roman"/>
          <w:sz w:val="24"/>
          <w:szCs w:val="24"/>
        </w:rPr>
        <w:t xml:space="preserve">40.8 </w:t>
      </w:r>
      <w:r w:rsidR="000A18D2" w:rsidRPr="00782D3F">
        <w:rPr>
          <w:rFonts w:ascii="Times New Roman" w:hAnsi="Times New Roman" w:cs="Times New Roman"/>
          <w:sz w:val="24"/>
          <w:szCs w:val="24"/>
        </w:rPr>
        <w:sym w:font="Symbol" w:char="F0B1"/>
      </w:r>
      <w:r w:rsidR="000A18D2" w:rsidRPr="00782D3F">
        <w:rPr>
          <w:rFonts w:ascii="Times New Roman" w:hAnsi="Times New Roman" w:cs="Times New Roman"/>
          <w:sz w:val="24"/>
          <w:szCs w:val="24"/>
        </w:rPr>
        <w:t xml:space="preserve"> 0.1 </w:t>
      </w:r>
      <w:r w:rsidR="000A18D2" w:rsidRPr="00782D3F">
        <w:rPr>
          <w:rFonts w:ascii="Arial" w:hAnsi="Arial" w:cs="Arial"/>
          <w:sz w:val="24"/>
          <w:szCs w:val="24"/>
        </w:rPr>
        <w:t>°</w:t>
      </w:r>
      <w:r w:rsidR="000A18D2" w:rsidRPr="00782D3F">
        <w:rPr>
          <w:rFonts w:ascii="Times New Roman" w:hAnsi="Times New Roman" w:cs="Times New Roman"/>
          <w:sz w:val="24"/>
          <w:szCs w:val="24"/>
        </w:rPr>
        <w:t>C</w:t>
      </w:r>
      <w:r w:rsidR="00E647BB" w:rsidRPr="00782D3F">
        <w:rPr>
          <w:rFonts w:ascii="Times New Roman" w:hAnsi="Times New Roman" w:cs="Times New Roman"/>
          <w:sz w:val="24"/>
          <w:szCs w:val="24"/>
        </w:rPr>
        <w:t xml:space="preserve"> </w:t>
      </w:r>
      <w:r w:rsidR="000A18D2" w:rsidRPr="00782D3F">
        <w:rPr>
          <w:rFonts w:ascii="Times New Roman" w:hAnsi="Times New Roman" w:cs="Times New Roman"/>
          <w:sz w:val="24"/>
          <w:szCs w:val="24"/>
        </w:rPr>
        <w:t xml:space="preserve">from DSC and 40.7 </w:t>
      </w:r>
      <w:r w:rsidR="000A18D2" w:rsidRPr="00782D3F">
        <w:rPr>
          <w:rFonts w:ascii="Times New Roman" w:hAnsi="Times New Roman" w:cs="Times New Roman"/>
          <w:sz w:val="24"/>
          <w:szCs w:val="24"/>
        </w:rPr>
        <w:sym w:font="Symbol" w:char="F0B1"/>
      </w:r>
      <w:r w:rsidR="000A18D2" w:rsidRPr="00782D3F">
        <w:rPr>
          <w:rFonts w:ascii="Times New Roman" w:hAnsi="Times New Roman" w:cs="Times New Roman"/>
          <w:sz w:val="24"/>
          <w:szCs w:val="24"/>
        </w:rPr>
        <w:t xml:space="preserve"> 0.3 </w:t>
      </w:r>
      <w:r w:rsidR="000A18D2" w:rsidRPr="00782D3F">
        <w:rPr>
          <w:rFonts w:ascii="Arial" w:hAnsi="Arial" w:cs="Arial"/>
          <w:sz w:val="24"/>
          <w:szCs w:val="24"/>
        </w:rPr>
        <w:t>°</w:t>
      </w:r>
      <w:r w:rsidR="000A18D2" w:rsidRPr="00782D3F">
        <w:rPr>
          <w:rFonts w:ascii="Times New Roman" w:hAnsi="Times New Roman" w:cs="Times New Roman"/>
          <w:sz w:val="24"/>
          <w:szCs w:val="24"/>
        </w:rPr>
        <w:t xml:space="preserve">C </w:t>
      </w:r>
      <w:r w:rsidR="00E647BB" w:rsidRPr="00782D3F">
        <w:rPr>
          <w:rFonts w:ascii="Times New Roman" w:hAnsi="Times New Roman" w:cs="Times New Roman"/>
          <w:sz w:val="24"/>
          <w:szCs w:val="24"/>
        </w:rPr>
        <w:t xml:space="preserve"> </w:t>
      </w:r>
      <w:r w:rsidR="000A18D2" w:rsidRPr="00782D3F">
        <w:rPr>
          <w:rFonts w:ascii="Times New Roman" w:hAnsi="Times New Roman" w:cs="Times New Roman"/>
          <w:sz w:val="24"/>
          <w:szCs w:val="24"/>
        </w:rPr>
        <w:t>from FTIR</w:t>
      </w:r>
      <w:r w:rsidR="003156E9" w:rsidRPr="00782D3F">
        <w:rPr>
          <w:rFonts w:ascii="Times New Roman" w:hAnsi="Times New Roman" w:cs="Times New Roman"/>
          <w:sz w:val="24"/>
          <w:szCs w:val="24"/>
        </w:rPr>
        <w:t xml:space="preserve"> in </w:t>
      </w:r>
      <w:r w:rsidR="003156E9" w:rsidRPr="00782D3F">
        <w:rPr>
          <w:rFonts w:ascii="Times New Roman" w:hAnsi="Times New Roman" w:cs="Times New Roman"/>
          <w:sz w:val="24"/>
          <w:szCs w:val="24"/>
        </w:rPr>
        <w:fldChar w:fldCharType="begin" w:fldLock="1"/>
      </w:r>
      <w:r w:rsidR="005B6EF7" w:rsidRPr="00782D3F">
        <w:rPr>
          <w:rFonts w:ascii="Times New Roman" w:hAnsi="Times New Roman" w:cs="Times New Roman"/>
          <w:sz w:val="24"/>
          <w:szCs w:val="24"/>
        </w:rPr>
        <w:instrText>ADDIN CSL_CITATION {"citationItems":[{"id":"ITEM-1","itemData":{"DOI":"10.1016/j.colsurfb.2021.111645","ISSN":"18734367","PMID":"33647711","abstract":"Temperature-dependent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Biointerfaces","id":"ITEM-1","issue":"January","issued":{"date-parts":[["2021"]]},"page":"111645,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mendeley":{"formattedCitation":"[30]","plainTextFormattedCitation":"[30]","previouslyFormattedCitation":"[30]"},"properties":{"noteIndex":0},"schema":"https://github.com/citation-style-language/schema/raw/master/csl-citation.json"}</w:instrText>
      </w:r>
      <w:r w:rsidR="003156E9" w:rsidRPr="00782D3F">
        <w:rPr>
          <w:rFonts w:ascii="Times New Roman" w:hAnsi="Times New Roman" w:cs="Times New Roman"/>
          <w:sz w:val="24"/>
          <w:szCs w:val="24"/>
        </w:rPr>
        <w:fldChar w:fldCharType="separate"/>
      </w:r>
      <w:r w:rsidR="003156E9" w:rsidRPr="00782D3F">
        <w:rPr>
          <w:rFonts w:ascii="Times New Roman" w:hAnsi="Times New Roman" w:cs="Times New Roman"/>
          <w:noProof/>
          <w:sz w:val="24"/>
          <w:szCs w:val="24"/>
        </w:rPr>
        <w:t>[30]</w:t>
      </w:r>
      <w:r w:rsidR="003156E9" w:rsidRPr="00782D3F">
        <w:rPr>
          <w:rFonts w:ascii="Times New Roman" w:hAnsi="Times New Roman" w:cs="Times New Roman"/>
          <w:sz w:val="24"/>
          <w:szCs w:val="24"/>
        </w:rPr>
        <w:fldChar w:fldCharType="end"/>
      </w:r>
      <w:r w:rsidR="003156E9" w:rsidRPr="00782D3F">
        <w:rPr>
          <w:rFonts w:ascii="Times New Roman" w:hAnsi="Times New Roman" w:cs="Times New Roman"/>
          <w:sz w:val="24"/>
          <w:szCs w:val="24"/>
        </w:rPr>
        <w:t>)</w:t>
      </w:r>
      <w:r w:rsidR="00330F9F" w:rsidRPr="00782D3F">
        <w:rPr>
          <w:rFonts w:ascii="Times New Roman" w:hAnsi="Times New Roman" w:cs="Times New Roman"/>
          <w:sz w:val="24"/>
          <w:szCs w:val="24"/>
        </w:rPr>
        <w:t xml:space="preserve"> </w:t>
      </w:r>
      <w:r w:rsidR="00330F9F" w:rsidRPr="00782D3F">
        <w:rPr>
          <w:rFonts w:ascii="Times New Roman" w:hAnsi="Times New Roman" w:cs="Times New Roman"/>
          <w:sz w:val="24"/>
          <w:szCs w:val="24"/>
        </w:rPr>
        <w:fldChar w:fldCharType="begin" w:fldLock="1"/>
      </w:r>
      <w:r w:rsidR="00330F9F" w:rsidRPr="00782D3F">
        <w:rPr>
          <w:rFonts w:ascii="Times New Roman" w:hAnsi="Times New Roman" w:cs="Times New Roman"/>
          <w:sz w:val="24"/>
          <w:szCs w:val="24"/>
        </w:rPr>
        <w:instrText>ADDIN CSL_CITATION {"citationItems":[{"id":"ITEM-1","itemData":{"DOI":"10.1529/biophysj.106.084368","ISSN":"00063495","PMID":"16905603","abstract":"We carried out comparative DSC and Fourier transform infrared spectroscopic studies of the effects of cholesterol and lanosterol on the thermotropic phase behavior and organization of DPPC bilayers. Lanosterol is the biosynthetic precursor of cholesterol and differs in having three rather than two axial methyl groups projecting from the β-face of the planar steroid ring system and one axial methyl group projecting from the α-face, whereas cholesterol has none. Our DSC studies indicate that the incorporation of lanosterol is more effective than cholesterol is in reducing the enthalpy of the pretransition. Lanosterol is also initially more effective than cholesterol in reducing the enthalpies of both the sharp and broad components of the main phase transition. However, at sterol concentrations of 50 mol %, lanosterol does not abolish the cooperative hydrocarbon chain-melting phase transition as does cholesterol. Moreover, at higher lanosterol concentrations (</w:instrText>
      </w:r>
      <w:r w:rsidR="00330F9F" w:rsidRPr="00782D3F">
        <w:rPr>
          <w:rFonts w:ascii="Cambria Math" w:hAnsi="Cambria Math" w:cs="Cambria Math"/>
          <w:sz w:val="24"/>
          <w:szCs w:val="24"/>
        </w:rPr>
        <w:instrText>∼</w:instrText>
      </w:r>
      <w:r w:rsidR="00330F9F" w:rsidRPr="00782D3F">
        <w:rPr>
          <w:rFonts w:ascii="Times New Roman" w:hAnsi="Times New Roman" w:cs="Times New Roman"/>
          <w:sz w:val="24"/>
          <w:szCs w:val="24"/>
        </w:rPr>
        <w:instrText>30-50 mol %), both sharp and broad low-temperature endotherms appear in the DSC heating scans, suggestive of the formation of lanosterol crystallites, and of the lateral phase separation of lanosterol-enriched phospholipid domains, respectively, at low temperatures, whereas such behavior is not observed with cholesterol at comparable concentrations. Our Fourier transform infrared spectroscopic studies demonstrate that lanosterol incorporation produces a less tightly packed bilayer than does cholesterol, which is characterized by increased hydration in the glycerol backbone region of the DPPC bilayer. These and other results indicate that lanosterol is less miscible in DPPC bilayers than is cholesterol, but perturbs their organization to a greater extent, probably due primarily to the rougher faces and larger cross-sectional area of the lanosterol molecule and perhaps secondarily to its decreased ability to form hydrogen bonds with adjacent DPPC molecules. Nevertheless, lanosterol does appear to produce a lamellar liquid-ordered phase in DPPC bilayers, although this phase is not as tightly packed as comparable cholesterol/DPPC mixtures. © 2006 by the Biophysical Society.","author":[{"dropping-particle":"","family":"Mannock","given":"David A.","non-dropping-particle":"","parse-names":false,"suffix":""},{"dropping-particle":"","family":"Lewis","given":"Ruthven N.A.H.","non-dropping-particle":"","parse-names":false,"suffix":""},{"dropping-particle":"","family":"McElhaney","given":"Ronald N.","non-dropping-particle":"","parse-names":false,"suffix":""}],"container-title":"Biophysical Journal","id":"ITEM-1","issue":"9","issued":{"date-parts":[["2006"]]},"page":"3327-3340","publisher":"Elsevier","title":"Comparative calorimetric and spectroscopic studies of the effects of lanosterol and cholesterol on the thermotropic phase behavior and organization of dipalmitoylphosphatidylcholine bilayer membranes","type":"article-journal","volume":"91"},"uris":["http://www.mendeley.com/documents/?uuid=14716520-23b7-44d1-b505-c40d3b5587c8"]}],"mendeley":{"formattedCitation":"[31]","plainTextFormattedCitation":"[31]","previouslyFormattedCitation":"[31]"},"properties":{"noteIndex":0},"schema":"https://github.com/citation-style-language/schema/raw/master/csl-citation.json"}</w:instrText>
      </w:r>
      <w:r w:rsidR="00330F9F" w:rsidRPr="00782D3F">
        <w:rPr>
          <w:rFonts w:ascii="Times New Roman" w:hAnsi="Times New Roman" w:cs="Times New Roman"/>
          <w:sz w:val="24"/>
          <w:szCs w:val="24"/>
        </w:rPr>
        <w:fldChar w:fldCharType="separate"/>
      </w:r>
      <w:r w:rsidR="00330F9F" w:rsidRPr="00782D3F">
        <w:rPr>
          <w:rFonts w:ascii="Times New Roman" w:hAnsi="Times New Roman" w:cs="Times New Roman"/>
          <w:noProof/>
          <w:sz w:val="24"/>
          <w:szCs w:val="24"/>
        </w:rPr>
        <w:t>[31]</w:t>
      </w:r>
      <w:r w:rsidR="00330F9F" w:rsidRPr="00782D3F">
        <w:rPr>
          <w:rFonts w:ascii="Times New Roman" w:hAnsi="Times New Roman" w:cs="Times New Roman"/>
          <w:sz w:val="24"/>
          <w:szCs w:val="24"/>
        </w:rPr>
        <w:fldChar w:fldCharType="end"/>
      </w:r>
      <w:r w:rsidR="00330F9F" w:rsidRPr="00782D3F">
        <w:rPr>
          <w:rFonts w:ascii="Times New Roman" w:hAnsi="Times New Roman" w:cs="Times New Roman"/>
          <w:sz w:val="24"/>
          <w:szCs w:val="24"/>
        </w:rPr>
        <w:t>. A</w:t>
      </w:r>
      <w:r w:rsidR="003156E9" w:rsidRPr="00782D3F">
        <w:rPr>
          <w:rFonts w:ascii="Times New Roman" w:hAnsi="Times New Roman" w:cs="Times New Roman"/>
          <w:sz w:val="24"/>
          <w:szCs w:val="24"/>
        </w:rPr>
        <w:t xml:space="preserve"> small discrepancy in </w:t>
      </w:r>
      <w:r w:rsidR="000A18D2" w:rsidRPr="00782D3F">
        <w:rPr>
          <w:rFonts w:ascii="Times New Roman" w:hAnsi="Times New Roman" w:cs="Times New Roman"/>
          <w:sz w:val="24"/>
          <w:szCs w:val="24"/>
        </w:rPr>
        <w:t>obtained</w:t>
      </w:r>
      <w:r w:rsidR="003156E9" w:rsidRPr="00782D3F">
        <w:rPr>
          <w:rFonts w:ascii="Times New Roman" w:hAnsi="Times New Roman" w:cs="Times New Roman"/>
          <w:sz w:val="24"/>
          <w:szCs w:val="24"/>
        </w:rPr>
        <w:t xml:space="preserve"> </w:t>
      </w:r>
      <w:proofErr w:type="spellStart"/>
      <w:r w:rsidR="003156E9" w:rsidRPr="00782D3F">
        <w:rPr>
          <w:rFonts w:ascii="Times New Roman" w:hAnsi="Times New Roman" w:cs="Times New Roman"/>
          <w:i/>
          <w:sz w:val="24"/>
          <w:szCs w:val="24"/>
        </w:rPr>
        <w:t>T</w:t>
      </w:r>
      <w:r w:rsidR="003156E9" w:rsidRPr="00782D3F">
        <w:rPr>
          <w:rFonts w:ascii="Times New Roman" w:hAnsi="Times New Roman" w:cs="Times New Roman"/>
          <w:sz w:val="24"/>
          <w:szCs w:val="24"/>
          <w:vertAlign w:val="subscript"/>
        </w:rPr>
        <w:t>p</w:t>
      </w:r>
      <w:proofErr w:type="spellEnd"/>
      <w:r w:rsidR="003156E9" w:rsidRPr="00782D3F">
        <w:rPr>
          <w:rFonts w:ascii="Times New Roman" w:hAnsi="Times New Roman" w:cs="Times New Roman"/>
          <w:sz w:val="24"/>
          <w:szCs w:val="24"/>
        </w:rPr>
        <w:t xml:space="preserve"> </w:t>
      </w:r>
      <w:r w:rsidR="000A18D2" w:rsidRPr="00782D3F">
        <w:rPr>
          <w:rFonts w:ascii="Times New Roman" w:hAnsi="Times New Roman" w:cs="Times New Roman"/>
          <w:sz w:val="24"/>
          <w:szCs w:val="24"/>
        </w:rPr>
        <w:t xml:space="preserve">(33.4 </w:t>
      </w:r>
      <w:r w:rsidR="000A18D2" w:rsidRPr="00782D3F">
        <w:rPr>
          <w:rFonts w:ascii="Times New Roman" w:hAnsi="Times New Roman" w:cs="Times New Roman"/>
          <w:sz w:val="24"/>
          <w:szCs w:val="24"/>
        </w:rPr>
        <w:sym w:font="Symbol" w:char="F0B1"/>
      </w:r>
      <w:r w:rsidR="000A18D2" w:rsidRPr="00782D3F">
        <w:rPr>
          <w:rFonts w:ascii="Times New Roman" w:hAnsi="Times New Roman" w:cs="Times New Roman"/>
          <w:sz w:val="24"/>
          <w:szCs w:val="24"/>
        </w:rPr>
        <w:t xml:space="preserve"> 0.2 </w:t>
      </w:r>
      <w:r w:rsidR="000A18D2" w:rsidRPr="00782D3F">
        <w:rPr>
          <w:rFonts w:ascii="Arial" w:hAnsi="Arial" w:cs="Arial"/>
          <w:sz w:val="24"/>
          <w:szCs w:val="24"/>
        </w:rPr>
        <w:t>°</w:t>
      </w:r>
      <w:r w:rsidR="000A18D2" w:rsidRPr="00782D3F">
        <w:rPr>
          <w:rFonts w:ascii="Times New Roman" w:hAnsi="Times New Roman" w:cs="Times New Roman"/>
          <w:sz w:val="24"/>
          <w:szCs w:val="24"/>
        </w:rPr>
        <w:t xml:space="preserve">C from DSC and 35 </w:t>
      </w:r>
      <w:r w:rsidR="000A18D2" w:rsidRPr="00782D3F">
        <w:rPr>
          <w:rFonts w:ascii="Times New Roman" w:hAnsi="Times New Roman" w:cs="Times New Roman"/>
          <w:sz w:val="24"/>
          <w:szCs w:val="24"/>
        </w:rPr>
        <w:sym w:font="Symbol" w:char="F0B1"/>
      </w:r>
      <w:r w:rsidR="000A18D2" w:rsidRPr="00782D3F">
        <w:rPr>
          <w:rFonts w:ascii="Times New Roman" w:hAnsi="Times New Roman" w:cs="Times New Roman"/>
          <w:sz w:val="24"/>
          <w:szCs w:val="24"/>
        </w:rPr>
        <w:t xml:space="preserve"> 1 </w:t>
      </w:r>
      <w:r w:rsidR="000A18D2" w:rsidRPr="00782D3F">
        <w:rPr>
          <w:rFonts w:ascii="Arial" w:hAnsi="Arial" w:cs="Arial"/>
          <w:sz w:val="24"/>
          <w:szCs w:val="24"/>
        </w:rPr>
        <w:t>°</w:t>
      </w:r>
      <w:r w:rsidR="000A18D2" w:rsidRPr="00782D3F">
        <w:rPr>
          <w:rFonts w:ascii="Times New Roman" w:hAnsi="Times New Roman" w:cs="Times New Roman"/>
          <w:sz w:val="24"/>
          <w:szCs w:val="24"/>
        </w:rPr>
        <w:t xml:space="preserve">C from FTIR) </w:t>
      </w:r>
      <w:r w:rsidR="003156E9" w:rsidRPr="00782D3F">
        <w:rPr>
          <w:rFonts w:ascii="Times New Roman" w:hAnsi="Times New Roman" w:cs="Times New Roman"/>
          <w:sz w:val="24"/>
          <w:szCs w:val="24"/>
        </w:rPr>
        <w:t xml:space="preserve">is attributed to the pretransition kinetics to which DSC is very sensitive </w:t>
      </w:r>
      <w:r w:rsidR="003156E9" w:rsidRPr="00782D3F">
        <w:rPr>
          <w:rFonts w:ascii="Times New Roman" w:hAnsi="Times New Roman" w:cs="Times New Roman"/>
          <w:sz w:val="24"/>
          <w:szCs w:val="24"/>
        </w:rPr>
        <w:fldChar w:fldCharType="begin" w:fldLock="1"/>
      </w:r>
      <w:r w:rsidR="003156E9" w:rsidRPr="00782D3F">
        <w:rPr>
          <w:rFonts w:ascii="Times New Roman" w:hAnsi="Times New Roman" w:cs="Times New Roman"/>
          <w:sz w:val="24"/>
          <w:szCs w:val="24"/>
        </w:rPr>
        <w:instrText>ADDIN CSL_CITATION {"citationItems":[{"id":"ITEM-1","itemData":{"ISBN":"9780415475976","author":[{"dropping-particle":"","family":"Lewis","given":"Ruthven N. A. H.","non-dropping-particle":"","parse-names":false,"suffix":""},{"dropping-particle":"","family":"Mannock","given":"David A.","non-dropping-particle":"","parse-names":false,"suffix":""},{"dropping-particle":"","family":"McElhaney","given":"Ronald N.","non-dropping-particle":"","parse-names":false,"suffix":""}],"chapter-number":"12","container-title":"Methods in Membrane Lipids","editor":[{"dropping-particle":"","family":"Dopico","given":"Alex M.","non-dropping-particle":"","parse-names":false,"suffix":""}],"id":"ITEM-1","issued":{"date-parts":[["2006"]]},"page":"171-195","publisher":"Humana Press","publisher-place":"New Jersey","title":"Differential Scanning Calorimetry in the Study of Lipid Phase Transitions in Model and Biological Membranes","type":"chapter"},"uris":["http://www.mendeley.com/documents/?uuid=268a1599-faeb-49f3-9d55-f676108fa5fd"]}],"mendeley":{"formattedCitation":"[10]","plainTextFormattedCitation":"[10]","previouslyFormattedCitation":"[10]"},"properties":{"noteIndex":0},"schema":"https://github.com/citation-style-language/schema/raw/master/csl-citation.json"}</w:instrText>
      </w:r>
      <w:r w:rsidR="003156E9" w:rsidRPr="00782D3F">
        <w:rPr>
          <w:rFonts w:ascii="Times New Roman" w:hAnsi="Times New Roman" w:cs="Times New Roman"/>
          <w:sz w:val="24"/>
          <w:szCs w:val="24"/>
        </w:rPr>
        <w:fldChar w:fldCharType="separate"/>
      </w:r>
      <w:r w:rsidR="003156E9" w:rsidRPr="00782D3F">
        <w:rPr>
          <w:rFonts w:ascii="Times New Roman" w:hAnsi="Times New Roman" w:cs="Times New Roman"/>
          <w:noProof/>
          <w:sz w:val="24"/>
          <w:szCs w:val="24"/>
        </w:rPr>
        <w:t>[10]</w:t>
      </w:r>
      <w:r w:rsidR="003156E9" w:rsidRPr="00782D3F">
        <w:rPr>
          <w:rFonts w:ascii="Times New Roman" w:hAnsi="Times New Roman" w:cs="Times New Roman"/>
          <w:sz w:val="24"/>
          <w:szCs w:val="24"/>
        </w:rPr>
        <w:fldChar w:fldCharType="end"/>
      </w:r>
      <w:r w:rsidR="003156E9" w:rsidRPr="00782D3F">
        <w:rPr>
          <w:rFonts w:ascii="Times New Roman" w:hAnsi="Times New Roman" w:cs="Times New Roman"/>
          <w:sz w:val="24"/>
          <w:szCs w:val="24"/>
        </w:rPr>
        <w:t>, while FTIR spectroscopy seems to be completely invariant</w:t>
      </w:r>
      <w:r w:rsidR="000A691C" w:rsidRPr="00782D3F">
        <w:rPr>
          <w:rFonts w:ascii="Times New Roman" w:hAnsi="Times New Roman" w:cs="Times New Roman"/>
          <w:sz w:val="24"/>
          <w:szCs w:val="24"/>
        </w:rPr>
        <w:t xml:space="preserve"> </w:t>
      </w:r>
      <w:r w:rsidR="000A691C" w:rsidRPr="00782D3F">
        <w:rPr>
          <w:rFonts w:ascii="Times New Roman" w:hAnsi="Times New Roman" w:cs="Times New Roman"/>
          <w:sz w:val="24"/>
          <w:szCs w:val="24"/>
        </w:rPr>
        <w:fldChar w:fldCharType="begin" w:fldLock="1"/>
      </w:r>
      <w:r w:rsidR="005B6EF7" w:rsidRPr="00782D3F">
        <w:rPr>
          <w:rFonts w:ascii="Times New Roman" w:hAnsi="Times New Roman" w:cs="Times New Roman"/>
          <w:sz w:val="24"/>
          <w:szCs w:val="24"/>
        </w:rPr>
        <w:instrText>ADDIN CSL_CITATION {"citationItems":[{"id":"ITEM-1","itemData":{"DOI":"10.1016/j.colsurfb.2021.111645","ISSN":"18734367","PMID":"33647711","abstract":"Temperature-dependent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Biointerfaces","id":"ITEM-1","issue":"January","issued":{"date-parts":[["2021"]]},"page":"111645,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mendeley":{"formattedCitation":"[30]","plainTextFormattedCitation":"[30]","previouslyFormattedCitation":"[30]"},"properties":{"noteIndex":0},"schema":"https://github.com/citation-style-language/schema/raw/master/csl-citation.json"}</w:instrText>
      </w:r>
      <w:r w:rsidR="000A691C" w:rsidRPr="00782D3F">
        <w:rPr>
          <w:rFonts w:ascii="Times New Roman" w:hAnsi="Times New Roman" w:cs="Times New Roman"/>
          <w:sz w:val="24"/>
          <w:szCs w:val="24"/>
        </w:rPr>
        <w:fldChar w:fldCharType="separate"/>
      </w:r>
      <w:r w:rsidR="00771120" w:rsidRPr="00782D3F">
        <w:rPr>
          <w:rFonts w:ascii="Times New Roman" w:hAnsi="Times New Roman" w:cs="Times New Roman"/>
          <w:noProof/>
          <w:sz w:val="24"/>
          <w:szCs w:val="24"/>
        </w:rPr>
        <w:t>[30]</w:t>
      </w:r>
      <w:r w:rsidR="000A691C" w:rsidRPr="00782D3F">
        <w:rPr>
          <w:rFonts w:ascii="Times New Roman" w:hAnsi="Times New Roman" w:cs="Times New Roman"/>
          <w:sz w:val="24"/>
          <w:szCs w:val="24"/>
        </w:rPr>
        <w:fldChar w:fldCharType="end"/>
      </w:r>
      <w:r w:rsidR="000A691C" w:rsidRPr="00782D3F">
        <w:rPr>
          <w:rFonts w:ascii="Times New Roman" w:hAnsi="Times New Roman" w:cs="Times New Roman"/>
          <w:sz w:val="24"/>
          <w:szCs w:val="24"/>
        </w:rPr>
        <w:t>.</w:t>
      </w:r>
      <w:r w:rsidR="00A101DA" w:rsidRPr="00782D3F">
        <w:rPr>
          <w:rFonts w:ascii="Times New Roman" w:hAnsi="Times New Roman" w:cs="Times New Roman"/>
          <w:sz w:val="24"/>
          <w:szCs w:val="24"/>
        </w:rPr>
        <w:t xml:space="preserve"> </w:t>
      </w:r>
    </w:p>
    <w:p w14:paraId="723F8490" w14:textId="6C7C645A" w:rsidR="007C3B5D" w:rsidRPr="00782D3F" w:rsidRDefault="00B424CC" w:rsidP="00B07F22">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 xml:space="preserve">For </w:t>
      </w:r>
      <w:r w:rsidR="00D07230" w:rsidRPr="00782D3F">
        <w:rPr>
          <w:rFonts w:ascii="Times New Roman" w:hAnsi="Times New Roman" w:cs="Times New Roman"/>
          <w:sz w:val="24"/>
          <w:szCs w:val="24"/>
        </w:rPr>
        <w:t>1,2-dipalmitoyl-</w:t>
      </w:r>
      <w:r w:rsidR="00D07230" w:rsidRPr="00782D3F">
        <w:rPr>
          <w:rFonts w:ascii="Times New Roman" w:hAnsi="Times New Roman" w:cs="Times New Roman"/>
          <w:i/>
          <w:sz w:val="24"/>
          <w:szCs w:val="24"/>
        </w:rPr>
        <w:t>sn</w:t>
      </w:r>
      <w:r w:rsidR="00D07230" w:rsidRPr="00782D3F">
        <w:rPr>
          <w:rFonts w:ascii="Times New Roman" w:hAnsi="Times New Roman" w:cs="Times New Roman"/>
          <w:sz w:val="24"/>
          <w:szCs w:val="24"/>
        </w:rPr>
        <w:t>-glycero-3-phosphoethanolamine (DPPE)</w:t>
      </w:r>
      <w:r w:rsidR="003A4063" w:rsidRPr="00782D3F">
        <w:rPr>
          <w:rFonts w:ascii="Times New Roman" w:hAnsi="Times New Roman" w:cs="Times New Roman"/>
          <w:sz w:val="24"/>
          <w:szCs w:val="24"/>
        </w:rPr>
        <w:t xml:space="preserve"> lipid, </w:t>
      </w:r>
      <w:r w:rsidR="0084458D" w:rsidRPr="00782D3F">
        <w:rPr>
          <w:rFonts w:ascii="Times New Roman" w:hAnsi="Times New Roman" w:cs="Times New Roman"/>
          <w:sz w:val="24"/>
          <w:szCs w:val="24"/>
        </w:rPr>
        <w:t>whose multilamellar aggregates are usually taken as a referen</w:t>
      </w:r>
      <w:r w:rsidR="00771120" w:rsidRPr="00782D3F">
        <w:rPr>
          <w:rFonts w:ascii="Times New Roman" w:hAnsi="Times New Roman" w:cs="Times New Roman"/>
          <w:sz w:val="24"/>
          <w:szCs w:val="24"/>
        </w:rPr>
        <w:t xml:space="preserve">t pretransition-free </w:t>
      </w:r>
      <w:r w:rsidR="0084458D" w:rsidRPr="00782D3F">
        <w:rPr>
          <w:rFonts w:ascii="Times New Roman" w:hAnsi="Times New Roman" w:cs="Times New Roman"/>
          <w:sz w:val="24"/>
          <w:szCs w:val="24"/>
        </w:rPr>
        <w:t xml:space="preserve">system in the context of ripple phase research, </w:t>
      </w:r>
      <w:r w:rsidR="003A4063" w:rsidRPr="00782D3F">
        <w:rPr>
          <w:rFonts w:ascii="Times New Roman" w:hAnsi="Times New Roman" w:cs="Times New Roman"/>
          <w:sz w:val="24"/>
          <w:szCs w:val="24"/>
        </w:rPr>
        <w:t xml:space="preserve">the situation slightly differs. </w:t>
      </w:r>
      <w:proofErr w:type="spellStart"/>
      <w:r w:rsidR="003A4063" w:rsidRPr="00782D3F">
        <w:rPr>
          <w:rFonts w:ascii="Times New Roman" w:hAnsi="Times New Roman" w:cs="Times New Roman"/>
          <w:sz w:val="24"/>
          <w:szCs w:val="24"/>
        </w:rPr>
        <w:t>Koynova</w:t>
      </w:r>
      <w:proofErr w:type="spellEnd"/>
      <w:r w:rsidR="003A4063" w:rsidRPr="00782D3F">
        <w:rPr>
          <w:rFonts w:ascii="Times New Roman" w:hAnsi="Times New Roman" w:cs="Times New Roman"/>
          <w:sz w:val="24"/>
          <w:szCs w:val="24"/>
        </w:rPr>
        <w:t xml:space="preserve"> </w:t>
      </w:r>
      <w:r w:rsidR="00B07F22" w:rsidRPr="00782D3F">
        <w:rPr>
          <w:rFonts w:ascii="Times New Roman" w:hAnsi="Times New Roman" w:cs="Times New Roman"/>
          <w:sz w:val="24"/>
          <w:szCs w:val="24"/>
        </w:rPr>
        <w:t xml:space="preserve">and Caffrey listed </w:t>
      </w:r>
      <w:r w:rsidR="00B07F22" w:rsidRPr="00782D3F">
        <w:rPr>
          <w:rFonts w:ascii="Times New Roman" w:hAnsi="Times New Roman" w:cs="Times New Roman"/>
          <w:i/>
          <w:sz w:val="24"/>
          <w:szCs w:val="24"/>
        </w:rPr>
        <w:t>T</w:t>
      </w:r>
      <w:r w:rsidR="00B07F22" w:rsidRPr="00782D3F">
        <w:rPr>
          <w:rFonts w:ascii="Times New Roman" w:hAnsi="Times New Roman" w:cs="Times New Roman"/>
          <w:sz w:val="24"/>
          <w:szCs w:val="24"/>
          <w:vertAlign w:val="subscript"/>
        </w:rPr>
        <w:t>m</w:t>
      </w:r>
      <w:r w:rsidR="00B07F22" w:rsidRPr="00782D3F">
        <w:rPr>
          <w:rFonts w:ascii="Times New Roman" w:hAnsi="Times New Roman" w:cs="Times New Roman"/>
          <w:sz w:val="24"/>
          <w:szCs w:val="24"/>
        </w:rPr>
        <w:t xml:space="preserve"> values of DPPE measured with different techniques (along with the accompanied references) from which it is obvious not only that determination of </w:t>
      </w:r>
      <w:r w:rsidR="00B07F22" w:rsidRPr="00782D3F">
        <w:rPr>
          <w:rFonts w:ascii="Times New Roman" w:hAnsi="Times New Roman" w:cs="Times New Roman"/>
          <w:i/>
          <w:sz w:val="24"/>
          <w:szCs w:val="24"/>
        </w:rPr>
        <w:t>T</w:t>
      </w:r>
      <w:r w:rsidR="00B07F22" w:rsidRPr="00782D3F">
        <w:rPr>
          <w:rFonts w:ascii="Times New Roman" w:hAnsi="Times New Roman" w:cs="Times New Roman"/>
          <w:sz w:val="24"/>
          <w:szCs w:val="24"/>
          <w:vertAlign w:val="subscript"/>
        </w:rPr>
        <w:t>m</w:t>
      </w:r>
      <w:r w:rsidR="00B07F22" w:rsidRPr="00782D3F">
        <w:rPr>
          <w:rFonts w:ascii="Times New Roman" w:hAnsi="Times New Roman" w:cs="Times New Roman"/>
          <w:sz w:val="24"/>
          <w:szCs w:val="24"/>
        </w:rPr>
        <w:t xml:space="preserve"> of DPPE by DSC is far more frequent than by any other </w:t>
      </w:r>
      <w:r w:rsidR="007C3B5D" w:rsidRPr="00782D3F">
        <w:rPr>
          <w:rFonts w:ascii="Times New Roman" w:hAnsi="Times New Roman" w:cs="Times New Roman"/>
          <w:sz w:val="24"/>
          <w:szCs w:val="24"/>
        </w:rPr>
        <w:t>(</w:t>
      </w:r>
      <w:r w:rsidR="00B07F22" w:rsidRPr="00782D3F">
        <w:rPr>
          <w:rFonts w:ascii="Times New Roman" w:hAnsi="Times New Roman" w:cs="Times New Roman"/>
          <w:sz w:val="24"/>
          <w:szCs w:val="24"/>
        </w:rPr>
        <w:t>spectroscopic or microscopic</w:t>
      </w:r>
      <w:r w:rsidR="007C3B5D" w:rsidRPr="00782D3F">
        <w:rPr>
          <w:rFonts w:ascii="Times New Roman" w:hAnsi="Times New Roman" w:cs="Times New Roman"/>
          <w:sz w:val="24"/>
          <w:szCs w:val="24"/>
        </w:rPr>
        <w:t>)</w:t>
      </w:r>
      <w:r w:rsidR="00B07F22" w:rsidRPr="00782D3F">
        <w:rPr>
          <w:rFonts w:ascii="Times New Roman" w:hAnsi="Times New Roman" w:cs="Times New Roman"/>
          <w:sz w:val="24"/>
          <w:szCs w:val="24"/>
        </w:rPr>
        <w:t xml:space="preserve"> technique, but also that mean </w:t>
      </w:r>
      <w:r w:rsidR="00B07F22" w:rsidRPr="00782D3F">
        <w:rPr>
          <w:rFonts w:ascii="Times New Roman" w:hAnsi="Times New Roman" w:cs="Times New Roman"/>
          <w:i/>
          <w:sz w:val="24"/>
          <w:szCs w:val="24"/>
        </w:rPr>
        <w:t>T</w:t>
      </w:r>
      <w:r w:rsidR="00B07F22" w:rsidRPr="00782D3F">
        <w:rPr>
          <w:rFonts w:ascii="Times New Roman" w:hAnsi="Times New Roman" w:cs="Times New Roman"/>
          <w:sz w:val="24"/>
          <w:szCs w:val="24"/>
          <w:vertAlign w:val="subscript"/>
        </w:rPr>
        <w:t>m</w:t>
      </w:r>
      <w:r w:rsidR="00B07F22" w:rsidRPr="00782D3F">
        <w:rPr>
          <w:rFonts w:ascii="Times New Roman" w:hAnsi="Times New Roman" w:cs="Times New Roman"/>
          <w:sz w:val="24"/>
          <w:szCs w:val="24"/>
        </w:rPr>
        <w:t xml:space="preserve"> values</w:t>
      </w:r>
      <w:r w:rsidR="00771120" w:rsidRPr="00782D3F">
        <w:rPr>
          <w:rFonts w:ascii="Times New Roman" w:hAnsi="Times New Roman" w:cs="Times New Roman"/>
          <w:sz w:val="24"/>
          <w:szCs w:val="24"/>
        </w:rPr>
        <w:t xml:space="preserve"> of DPPE</w:t>
      </w:r>
      <w:r w:rsidR="00B07F22" w:rsidRPr="00782D3F">
        <w:rPr>
          <w:rFonts w:ascii="Times New Roman" w:hAnsi="Times New Roman" w:cs="Times New Roman"/>
          <w:sz w:val="24"/>
          <w:szCs w:val="24"/>
        </w:rPr>
        <w:t xml:space="preserve"> ​​obtained from DSC and FTIR data show a small but s</w:t>
      </w:r>
      <w:r w:rsidR="00247151" w:rsidRPr="00782D3F">
        <w:rPr>
          <w:rFonts w:ascii="Times New Roman" w:hAnsi="Times New Roman" w:cs="Times New Roman"/>
          <w:sz w:val="24"/>
          <w:szCs w:val="24"/>
        </w:rPr>
        <w:t>ystematic</w:t>
      </w:r>
      <w:r w:rsidR="00594160" w:rsidRPr="00782D3F">
        <w:rPr>
          <w:rFonts w:ascii="Times New Roman" w:hAnsi="Times New Roman" w:cs="Times New Roman"/>
          <w:sz w:val="24"/>
          <w:szCs w:val="24"/>
        </w:rPr>
        <w:t xml:space="preserve"> </w:t>
      </w:r>
      <w:r w:rsidR="00B07F22" w:rsidRPr="00782D3F">
        <w:rPr>
          <w:rFonts w:ascii="Times New Roman" w:hAnsi="Times New Roman" w:cs="Times New Roman"/>
          <w:sz w:val="24"/>
          <w:szCs w:val="24"/>
        </w:rPr>
        <w:t xml:space="preserve">difference: </w:t>
      </w:r>
      <w:r w:rsidR="00B07F22" w:rsidRPr="00782D3F">
        <w:rPr>
          <w:rFonts w:ascii="Times New Roman" w:hAnsi="Times New Roman" w:cs="Times New Roman"/>
          <w:i/>
          <w:sz w:val="24"/>
          <w:szCs w:val="24"/>
        </w:rPr>
        <w:t>T</w:t>
      </w:r>
      <w:r w:rsidR="00B07F22" w:rsidRPr="00782D3F">
        <w:rPr>
          <w:rFonts w:ascii="Times New Roman" w:hAnsi="Times New Roman" w:cs="Times New Roman"/>
          <w:sz w:val="24"/>
          <w:szCs w:val="24"/>
          <w:vertAlign w:val="subscript"/>
        </w:rPr>
        <w:t>m</w:t>
      </w:r>
      <w:r w:rsidR="00B07F22" w:rsidRPr="00782D3F">
        <w:rPr>
          <w:rFonts w:ascii="Times New Roman" w:hAnsi="Times New Roman" w:cs="Times New Roman"/>
          <w:sz w:val="24"/>
          <w:szCs w:val="24"/>
        </w:rPr>
        <w:t xml:space="preserve"> </w:t>
      </w:r>
      <w:r w:rsidR="00B07F22" w:rsidRPr="00782D3F">
        <w:rPr>
          <w:rFonts w:ascii="Times New Roman" w:hAnsi="Times New Roman" w:cs="Times New Roman"/>
          <w:sz w:val="24"/>
          <w:szCs w:val="24"/>
        </w:rPr>
        <w:sym w:font="Symbol" w:char="F0BB"/>
      </w:r>
      <w:r w:rsidR="00B07F22" w:rsidRPr="00782D3F">
        <w:rPr>
          <w:rFonts w:ascii="Times New Roman" w:hAnsi="Times New Roman" w:cs="Times New Roman"/>
          <w:sz w:val="24"/>
          <w:szCs w:val="24"/>
        </w:rPr>
        <w:t xml:space="preserve"> 64 </w:t>
      </w:r>
      <w:r w:rsidR="00B07F22" w:rsidRPr="00782D3F">
        <w:rPr>
          <w:rFonts w:ascii="Times New Roman" w:hAnsi="Times New Roman" w:cs="Times New Roman"/>
          <w:sz w:val="24"/>
          <w:szCs w:val="24"/>
        </w:rPr>
        <w:sym w:font="Symbol" w:char="F0B1"/>
      </w:r>
      <w:r w:rsidR="00B07F22" w:rsidRPr="00782D3F">
        <w:rPr>
          <w:rFonts w:ascii="Times New Roman" w:hAnsi="Times New Roman" w:cs="Times New Roman"/>
          <w:sz w:val="24"/>
          <w:szCs w:val="24"/>
        </w:rPr>
        <w:t xml:space="preserve"> 2 </w:t>
      </w:r>
      <w:r w:rsidR="00B07F22" w:rsidRPr="00782D3F">
        <w:rPr>
          <w:rFonts w:ascii="Arial" w:hAnsi="Arial" w:cs="Arial"/>
          <w:sz w:val="24"/>
          <w:szCs w:val="24"/>
        </w:rPr>
        <w:t>°</w:t>
      </w:r>
      <w:r w:rsidR="00B07F22" w:rsidRPr="00782D3F">
        <w:rPr>
          <w:rFonts w:ascii="Times New Roman" w:hAnsi="Times New Roman" w:cs="Times New Roman"/>
          <w:sz w:val="24"/>
          <w:szCs w:val="24"/>
        </w:rPr>
        <w:t xml:space="preserve">C for DSC and </w:t>
      </w:r>
      <w:r w:rsidR="00B07F22" w:rsidRPr="00782D3F">
        <w:rPr>
          <w:rFonts w:ascii="Times New Roman" w:hAnsi="Times New Roman" w:cs="Times New Roman"/>
          <w:i/>
          <w:sz w:val="24"/>
          <w:szCs w:val="24"/>
        </w:rPr>
        <w:t>T</w:t>
      </w:r>
      <w:r w:rsidR="00B07F22" w:rsidRPr="00782D3F">
        <w:rPr>
          <w:rFonts w:ascii="Times New Roman" w:hAnsi="Times New Roman" w:cs="Times New Roman"/>
          <w:sz w:val="24"/>
          <w:szCs w:val="24"/>
          <w:vertAlign w:val="subscript"/>
        </w:rPr>
        <w:t>m</w:t>
      </w:r>
      <w:r w:rsidR="00B07F22" w:rsidRPr="00782D3F">
        <w:rPr>
          <w:rFonts w:ascii="Times New Roman" w:hAnsi="Times New Roman" w:cs="Times New Roman"/>
          <w:sz w:val="24"/>
          <w:szCs w:val="24"/>
        </w:rPr>
        <w:t xml:space="preserve"> </w:t>
      </w:r>
      <w:r w:rsidR="00A101DA" w:rsidRPr="00782D3F">
        <w:rPr>
          <w:rFonts w:ascii="Times New Roman" w:hAnsi="Times New Roman" w:cs="Times New Roman"/>
          <w:sz w:val="24"/>
          <w:szCs w:val="24"/>
        </w:rPr>
        <w:sym w:font="Symbol" w:char="F0BB"/>
      </w:r>
      <w:r w:rsidR="00B07F22" w:rsidRPr="00782D3F">
        <w:rPr>
          <w:rFonts w:ascii="Times New Roman" w:hAnsi="Times New Roman" w:cs="Times New Roman"/>
          <w:sz w:val="24"/>
          <w:szCs w:val="24"/>
        </w:rPr>
        <w:t xml:space="preserve"> </w:t>
      </w:r>
      <w:r w:rsidR="00A101DA" w:rsidRPr="00782D3F">
        <w:rPr>
          <w:rFonts w:ascii="Times New Roman" w:hAnsi="Times New Roman" w:cs="Times New Roman"/>
          <w:sz w:val="24"/>
          <w:szCs w:val="24"/>
        </w:rPr>
        <w:t xml:space="preserve">61 </w:t>
      </w:r>
      <w:r w:rsidR="00B07F22" w:rsidRPr="00782D3F">
        <w:rPr>
          <w:rFonts w:ascii="Times New Roman" w:hAnsi="Times New Roman" w:cs="Times New Roman"/>
          <w:sz w:val="24"/>
          <w:szCs w:val="24"/>
        </w:rPr>
        <w:sym w:font="Symbol" w:char="F0B1"/>
      </w:r>
      <w:r w:rsidR="00B07F22" w:rsidRPr="00782D3F">
        <w:rPr>
          <w:rFonts w:ascii="Times New Roman" w:hAnsi="Times New Roman" w:cs="Times New Roman"/>
          <w:sz w:val="24"/>
          <w:szCs w:val="24"/>
        </w:rPr>
        <w:t xml:space="preserve"> 2 </w:t>
      </w:r>
      <w:r w:rsidR="00B07F22" w:rsidRPr="00782D3F">
        <w:rPr>
          <w:rFonts w:ascii="Arial" w:hAnsi="Arial" w:cs="Arial"/>
          <w:sz w:val="24"/>
          <w:szCs w:val="24"/>
        </w:rPr>
        <w:t>°</w:t>
      </w:r>
      <w:r w:rsidR="00B07F22" w:rsidRPr="00782D3F">
        <w:rPr>
          <w:rFonts w:ascii="Times New Roman" w:hAnsi="Times New Roman" w:cs="Times New Roman"/>
          <w:sz w:val="24"/>
          <w:szCs w:val="24"/>
        </w:rPr>
        <w:t>C for FTIR</w:t>
      </w:r>
      <w:r w:rsidR="00A101DA" w:rsidRPr="00782D3F">
        <w:rPr>
          <w:rFonts w:ascii="Times New Roman" w:hAnsi="Times New Roman" w:cs="Times New Roman"/>
          <w:sz w:val="24"/>
          <w:szCs w:val="24"/>
        </w:rPr>
        <w:t xml:space="preserve"> </w:t>
      </w:r>
      <w:r w:rsidR="00A101DA" w:rsidRPr="00782D3F">
        <w:rPr>
          <w:rFonts w:ascii="Times New Roman" w:hAnsi="Times New Roman" w:cs="Times New Roman"/>
          <w:sz w:val="24"/>
          <w:szCs w:val="24"/>
        </w:rPr>
        <w:fldChar w:fldCharType="begin" w:fldLock="1"/>
      </w:r>
      <w:r w:rsidR="007C3B5D" w:rsidRPr="00782D3F">
        <w:rPr>
          <w:rFonts w:ascii="Times New Roman" w:hAnsi="Times New Roman" w:cs="Times New Roman"/>
          <w:sz w:val="24"/>
          <w:szCs w:val="24"/>
        </w:rPr>
        <w:instrText>ADDIN CSL_CITATION {"citationItems":[{"id":"ITEM-1","itemData":{"DOI":"10.1016/S0304-4157(98)00006-9","ISSN":"03044157","PMID":"9666088","abstract":"LIPIDAT (http://www.lipidat.chemistry.ohio-state.edu) is an Internet accessible, computerized relational database providing access to the wealth of information scattered throughout the literature concerning synthetic and biologically derived polar lipid polymorphic and mesomorphic phase behavior and molecular structures. Here, a review of the data subset referring to phosphatidylcholines is presented together with an analysis of these data. This subset represents ca. 60% of all LIPIDAT records. It includes data collected over a 43-year period and consists of 12,208 records obtained from 1573 articles in 106 different journals. An analysis of the data in the subset identifies trends in phosphatidylcholine phase behavior reflecting changes in lipid chain length, unsaturation (number, isomeric type and position of double bonds), asymmetry and branching, type of chain-glycerol linkage (ester, ether, amide), position of chain attachment to the glycerol backbone (1,2- vs. 1,3-) and head group modification. Also included is a summary of the data concerning the effect of pressure, pH, stereochemical purity, and different additives such as salts, saccharides, amino acids and alcohols, on phosphatidylcholine phase behavior. Information on the phase behavior of biologically derived phosphatidylcholines is also presented. This review includes 651 references. Copyright (C) 1998 Elsevier Science B.V.","author":[{"dropping-particle":"","family":"Koynova","given":"Rumiana","non-dropping-particle":"","parse-names":false,"suffix":""},{"dropping-particle":"","family":"Caffrey","given":"Martin","non-dropping-particle":"","parse-names":false,"suffix":""}],"container-title":"Chemistry and Physics of Lipids","id":"ITEM-1","issued":{"date-parts":[["1994"]]},"page":"1-34","title":"Phases and phase transitions of the hydrated phosphatidylethanolamines","type":"article-journal","volume":"69"},"uris":["http://www.mendeley.com/documents/?uuid=bdc6ab6c-a245-40d8-89c5-aaa4b53d349c"]}],"mendeley":{"formattedCitation":"[16]","plainTextFormattedCitation":"[16]","previouslyFormattedCitation":"[16]"},"properties":{"noteIndex":0},"schema":"https://github.com/citation-style-language/schema/raw/master/csl-citation.json"}</w:instrText>
      </w:r>
      <w:r w:rsidR="00A101DA" w:rsidRPr="00782D3F">
        <w:rPr>
          <w:rFonts w:ascii="Times New Roman" w:hAnsi="Times New Roman" w:cs="Times New Roman"/>
          <w:sz w:val="24"/>
          <w:szCs w:val="24"/>
        </w:rPr>
        <w:fldChar w:fldCharType="separate"/>
      </w:r>
      <w:r w:rsidR="00A101DA" w:rsidRPr="00782D3F">
        <w:rPr>
          <w:rFonts w:ascii="Times New Roman" w:hAnsi="Times New Roman" w:cs="Times New Roman"/>
          <w:noProof/>
          <w:sz w:val="24"/>
          <w:szCs w:val="24"/>
        </w:rPr>
        <w:t>[16]</w:t>
      </w:r>
      <w:r w:rsidR="00A101DA" w:rsidRPr="00782D3F">
        <w:rPr>
          <w:rFonts w:ascii="Times New Roman" w:hAnsi="Times New Roman" w:cs="Times New Roman"/>
          <w:sz w:val="24"/>
          <w:szCs w:val="24"/>
        </w:rPr>
        <w:fldChar w:fldCharType="end"/>
      </w:r>
      <w:r w:rsidR="00B07F22" w:rsidRPr="00782D3F">
        <w:rPr>
          <w:rFonts w:ascii="Times New Roman" w:hAnsi="Times New Roman" w:cs="Times New Roman"/>
          <w:sz w:val="24"/>
          <w:szCs w:val="24"/>
        </w:rPr>
        <w:t xml:space="preserve">. </w:t>
      </w:r>
      <w:r w:rsidR="00A101DA" w:rsidRPr="00782D3F">
        <w:rPr>
          <w:rFonts w:ascii="Times New Roman" w:hAnsi="Times New Roman" w:cs="Times New Roman"/>
          <w:sz w:val="24"/>
          <w:szCs w:val="24"/>
        </w:rPr>
        <w:t xml:space="preserve">By applying a multivariate approach in the processing of temperature-dependent FTIR spectra of multilamellar DPPE aggregates, which are complemented by DSC measurements, we also obtained a difference in the measured / determined </w:t>
      </w:r>
      <w:r w:rsidR="00A101DA" w:rsidRPr="00782D3F">
        <w:rPr>
          <w:rFonts w:ascii="Times New Roman" w:hAnsi="Times New Roman" w:cs="Times New Roman"/>
          <w:i/>
          <w:sz w:val="24"/>
          <w:szCs w:val="24"/>
        </w:rPr>
        <w:t>T</w:t>
      </w:r>
      <w:r w:rsidR="00A101DA" w:rsidRPr="00782D3F">
        <w:rPr>
          <w:rFonts w:ascii="Times New Roman" w:hAnsi="Times New Roman" w:cs="Times New Roman"/>
          <w:sz w:val="24"/>
          <w:szCs w:val="24"/>
          <w:vertAlign w:val="subscript"/>
        </w:rPr>
        <w:t>m</w:t>
      </w:r>
      <w:r w:rsidR="00A101DA" w:rsidRPr="00782D3F">
        <w:rPr>
          <w:rFonts w:ascii="Times New Roman" w:hAnsi="Times New Roman" w:cs="Times New Roman"/>
          <w:sz w:val="24"/>
          <w:szCs w:val="24"/>
        </w:rPr>
        <w:t xml:space="preserve"> value of about 2 </w:t>
      </w:r>
      <w:r w:rsidR="00A101DA" w:rsidRPr="00782D3F">
        <w:rPr>
          <w:rFonts w:ascii="Arial" w:hAnsi="Arial" w:cs="Arial"/>
          <w:sz w:val="24"/>
          <w:szCs w:val="24"/>
        </w:rPr>
        <w:t>°</w:t>
      </w:r>
      <w:r w:rsidR="00A101DA" w:rsidRPr="00782D3F">
        <w:rPr>
          <w:rFonts w:ascii="Times New Roman" w:hAnsi="Times New Roman" w:cs="Times New Roman"/>
          <w:sz w:val="24"/>
          <w:szCs w:val="24"/>
        </w:rPr>
        <w:t>C:</w:t>
      </w:r>
      <w:r w:rsidR="00B07F22" w:rsidRPr="00782D3F">
        <w:rPr>
          <w:rFonts w:ascii="Times New Roman" w:hAnsi="Times New Roman" w:cs="Times New Roman"/>
          <w:sz w:val="24"/>
          <w:szCs w:val="24"/>
        </w:rPr>
        <w:t xml:space="preserve"> </w:t>
      </w:r>
      <w:r w:rsidR="00A101DA" w:rsidRPr="00782D3F">
        <w:rPr>
          <w:rFonts w:ascii="Times New Roman" w:hAnsi="Times New Roman" w:cs="Times New Roman"/>
          <w:sz w:val="24"/>
          <w:szCs w:val="24"/>
        </w:rPr>
        <w:t xml:space="preserve"> </w:t>
      </w:r>
      <w:r w:rsidR="00A101DA" w:rsidRPr="00782D3F">
        <w:rPr>
          <w:rFonts w:ascii="Times New Roman" w:hAnsi="Times New Roman" w:cs="Times New Roman"/>
          <w:i/>
          <w:sz w:val="24"/>
          <w:szCs w:val="24"/>
        </w:rPr>
        <w:t>T</w:t>
      </w:r>
      <w:r w:rsidR="00A101DA" w:rsidRPr="00782D3F">
        <w:rPr>
          <w:rFonts w:ascii="Times New Roman" w:hAnsi="Times New Roman" w:cs="Times New Roman"/>
          <w:sz w:val="24"/>
          <w:szCs w:val="24"/>
          <w:vertAlign w:val="subscript"/>
        </w:rPr>
        <w:t>m</w:t>
      </w:r>
      <w:r w:rsidR="00A101DA" w:rsidRPr="00782D3F">
        <w:rPr>
          <w:rFonts w:ascii="Times New Roman" w:hAnsi="Times New Roman" w:cs="Times New Roman"/>
          <w:sz w:val="24"/>
          <w:szCs w:val="24"/>
        </w:rPr>
        <w:t xml:space="preserve"> = 63.5 </w:t>
      </w:r>
      <w:r w:rsidR="00A101DA" w:rsidRPr="00782D3F">
        <w:rPr>
          <w:rFonts w:ascii="Times New Roman" w:hAnsi="Times New Roman" w:cs="Times New Roman"/>
          <w:sz w:val="24"/>
          <w:szCs w:val="24"/>
        </w:rPr>
        <w:sym w:font="Symbol" w:char="F0B1"/>
      </w:r>
      <w:r w:rsidR="00A101DA" w:rsidRPr="00782D3F">
        <w:rPr>
          <w:rFonts w:ascii="Times New Roman" w:hAnsi="Times New Roman" w:cs="Times New Roman"/>
          <w:sz w:val="24"/>
          <w:szCs w:val="24"/>
        </w:rPr>
        <w:t xml:space="preserve"> 0.1 </w:t>
      </w:r>
      <w:r w:rsidR="00A101DA" w:rsidRPr="00782D3F">
        <w:rPr>
          <w:rFonts w:ascii="Arial" w:hAnsi="Arial" w:cs="Arial"/>
          <w:sz w:val="24"/>
          <w:szCs w:val="24"/>
        </w:rPr>
        <w:t>°</w:t>
      </w:r>
      <w:r w:rsidR="00A101DA" w:rsidRPr="00782D3F">
        <w:rPr>
          <w:rFonts w:ascii="Times New Roman" w:hAnsi="Times New Roman" w:cs="Times New Roman"/>
          <w:sz w:val="24"/>
          <w:szCs w:val="24"/>
        </w:rPr>
        <w:t>C fr</w:t>
      </w:r>
      <w:r w:rsidR="00771120" w:rsidRPr="00782D3F">
        <w:rPr>
          <w:rFonts w:ascii="Times New Roman" w:hAnsi="Times New Roman" w:cs="Times New Roman"/>
          <w:sz w:val="24"/>
          <w:szCs w:val="24"/>
        </w:rPr>
        <w:t>om</w:t>
      </w:r>
      <w:r w:rsidR="00A101DA" w:rsidRPr="00782D3F">
        <w:rPr>
          <w:rFonts w:ascii="Times New Roman" w:hAnsi="Times New Roman" w:cs="Times New Roman"/>
          <w:sz w:val="24"/>
          <w:szCs w:val="24"/>
        </w:rPr>
        <w:t xml:space="preserve"> DSC and </w:t>
      </w:r>
      <w:r w:rsidR="00A101DA" w:rsidRPr="00782D3F">
        <w:rPr>
          <w:rFonts w:ascii="Times New Roman" w:hAnsi="Times New Roman" w:cs="Times New Roman"/>
          <w:i/>
          <w:sz w:val="24"/>
          <w:szCs w:val="24"/>
        </w:rPr>
        <w:t>T</w:t>
      </w:r>
      <w:r w:rsidR="00A101DA" w:rsidRPr="00782D3F">
        <w:rPr>
          <w:rFonts w:ascii="Times New Roman" w:hAnsi="Times New Roman" w:cs="Times New Roman"/>
          <w:sz w:val="24"/>
          <w:szCs w:val="24"/>
          <w:vertAlign w:val="subscript"/>
        </w:rPr>
        <w:t>m</w:t>
      </w:r>
      <w:r w:rsidR="00A101DA" w:rsidRPr="00782D3F">
        <w:rPr>
          <w:rFonts w:ascii="Times New Roman" w:hAnsi="Times New Roman" w:cs="Times New Roman"/>
          <w:sz w:val="24"/>
          <w:szCs w:val="24"/>
        </w:rPr>
        <w:t xml:space="preserve"> = 61.5 </w:t>
      </w:r>
      <w:r w:rsidR="00A101DA" w:rsidRPr="00782D3F">
        <w:rPr>
          <w:rFonts w:ascii="Times New Roman" w:hAnsi="Times New Roman" w:cs="Times New Roman"/>
          <w:sz w:val="24"/>
          <w:szCs w:val="24"/>
        </w:rPr>
        <w:sym w:font="Symbol" w:char="F0B1"/>
      </w:r>
      <w:r w:rsidR="00A101DA" w:rsidRPr="00782D3F">
        <w:rPr>
          <w:rFonts w:ascii="Times New Roman" w:hAnsi="Times New Roman" w:cs="Times New Roman"/>
          <w:sz w:val="24"/>
          <w:szCs w:val="24"/>
        </w:rPr>
        <w:t xml:space="preserve"> 0.4 </w:t>
      </w:r>
      <w:r w:rsidR="00A101DA" w:rsidRPr="00782D3F">
        <w:rPr>
          <w:rFonts w:ascii="Arial" w:hAnsi="Arial" w:cs="Arial"/>
          <w:sz w:val="24"/>
          <w:szCs w:val="24"/>
        </w:rPr>
        <w:t>°</w:t>
      </w:r>
      <w:r w:rsidR="00A101DA" w:rsidRPr="00782D3F">
        <w:rPr>
          <w:rFonts w:ascii="Times New Roman" w:hAnsi="Times New Roman" w:cs="Times New Roman"/>
          <w:sz w:val="24"/>
          <w:szCs w:val="24"/>
        </w:rPr>
        <w:t>C f</w:t>
      </w:r>
      <w:r w:rsidR="00771120" w:rsidRPr="00782D3F">
        <w:rPr>
          <w:rFonts w:ascii="Times New Roman" w:hAnsi="Times New Roman" w:cs="Times New Roman"/>
          <w:sz w:val="24"/>
          <w:szCs w:val="24"/>
        </w:rPr>
        <w:t>rom</w:t>
      </w:r>
      <w:r w:rsidR="00A101DA" w:rsidRPr="00782D3F">
        <w:rPr>
          <w:rFonts w:ascii="Times New Roman" w:hAnsi="Times New Roman" w:cs="Times New Roman"/>
          <w:sz w:val="24"/>
          <w:szCs w:val="24"/>
        </w:rPr>
        <w:t xml:space="preserve"> FTIR</w:t>
      </w:r>
      <w:r w:rsidR="007C3B5D" w:rsidRPr="00782D3F">
        <w:rPr>
          <w:rFonts w:ascii="Times New Roman" w:hAnsi="Times New Roman" w:cs="Times New Roman"/>
          <w:sz w:val="24"/>
          <w:szCs w:val="24"/>
        </w:rPr>
        <w:t xml:space="preserve"> </w:t>
      </w:r>
      <w:r w:rsidR="00771120" w:rsidRPr="00782D3F">
        <w:rPr>
          <w:rFonts w:ascii="Times New Roman" w:hAnsi="Times New Roman" w:cs="Times New Roman"/>
          <w:sz w:val="24"/>
          <w:szCs w:val="24"/>
        </w:rPr>
        <w:t xml:space="preserve">data </w:t>
      </w:r>
      <w:r w:rsidR="007C3B5D" w:rsidRPr="00782D3F">
        <w:rPr>
          <w:rFonts w:ascii="Times New Roman" w:hAnsi="Times New Roman" w:cs="Times New Roman"/>
          <w:sz w:val="24"/>
          <w:szCs w:val="24"/>
        </w:rPr>
        <w:fldChar w:fldCharType="begin" w:fldLock="1"/>
      </w:r>
      <w:r w:rsidR="005B6EF7" w:rsidRPr="00782D3F">
        <w:rPr>
          <w:rFonts w:ascii="Times New Roman" w:hAnsi="Times New Roman" w:cs="Times New Roman"/>
          <w:sz w:val="24"/>
          <w:szCs w:val="24"/>
        </w:rPr>
        <w:instrText>ADDIN CSL_CITATION {"citationItems":[{"id":"ITEM-1","itemData":{"DOI":"10.1016/j.colsurfb.2021.111645","ISSN":"18734367","PMID":"33647711","abstract":"Temperature-dependent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Biointerfaces","id":"ITEM-1","issue":"January","issued":{"date-parts":[["2021"]]},"page":"111645,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mendeley":{"formattedCitation":"[30]","plainTextFormattedCitation":"[30]","previouslyFormattedCitation":"[30]"},"properties":{"noteIndex":0},"schema":"https://github.com/citation-style-language/schema/raw/master/csl-citation.json"}</w:instrText>
      </w:r>
      <w:r w:rsidR="007C3B5D" w:rsidRPr="00782D3F">
        <w:rPr>
          <w:rFonts w:ascii="Times New Roman" w:hAnsi="Times New Roman" w:cs="Times New Roman"/>
          <w:sz w:val="24"/>
          <w:szCs w:val="24"/>
        </w:rPr>
        <w:fldChar w:fldCharType="separate"/>
      </w:r>
      <w:r w:rsidR="007C3B5D" w:rsidRPr="00782D3F">
        <w:rPr>
          <w:rFonts w:ascii="Times New Roman" w:hAnsi="Times New Roman" w:cs="Times New Roman"/>
          <w:noProof/>
          <w:sz w:val="24"/>
          <w:szCs w:val="24"/>
        </w:rPr>
        <w:t>[30]</w:t>
      </w:r>
      <w:r w:rsidR="007C3B5D" w:rsidRPr="00782D3F">
        <w:rPr>
          <w:rFonts w:ascii="Times New Roman" w:hAnsi="Times New Roman" w:cs="Times New Roman"/>
          <w:sz w:val="24"/>
          <w:szCs w:val="24"/>
        </w:rPr>
        <w:fldChar w:fldCharType="end"/>
      </w:r>
      <w:r w:rsidR="007C3B5D" w:rsidRPr="00782D3F">
        <w:rPr>
          <w:rFonts w:ascii="Times New Roman" w:hAnsi="Times New Roman" w:cs="Times New Roman"/>
          <w:sz w:val="24"/>
          <w:szCs w:val="24"/>
        </w:rPr>
        <w:t xml:space="preserve">. </w:t>
      </w:r>
      <w:r w:rsidR="00771120" w:rsidRPr="00782D3F">
        <w:rPr>
          <w:rFonts w:ascii="Times New Roman" w:hAnsi="Times New Roman" w:cs="Times New Roman"/>
          <w:sz w:val="24"/>
          <w:szCs w:val="24"/>
        </w:rPr>
        <w:t>To</w:t>
      </w:r>
      <w:r w:rsidR="007C3B5D" w:rsidRPr="00782D3F">
        <w:rPr>
          <w:rFonts w:ascii="Times New Roman" w:hAnsi="Times New Roman" w:cs="Times New Roman"/>
          <w:sz w:val="24"/>
          <w:szCs w:val="24"/>
        </w:rPr>
        <w:t xml:space="preserve"> our best knowledge, this discrepancy remains unresolved.</w:t>
      </w:r>
      <w:r w:rsidR="000C1DDD" w:rsidRPr="00782D3F">
        <w:rPr>
          <w:rFonts w:ascii="Times New Roman" w:hAnsi="Times New Roman" w:cs="Times New Roman"/>
          <w:sz w:val="24"/>
          <w:szCs w:val="24"/>
        </w:rPr>
        <w:t xml:space="preserve"> </w:t>
      </w:r>
    </w:p>
    <w:p w14:paraId="3847237E" w14:textId="1A330A68" w:rsidR="009574D2" w:rsidRPr="00782D3F" w:rsidRDefault="009451F1" w:rsidP="00A84E58">
      <w:pPr>
        <w:spacing w:after="200" w:line="360" w:lineRule="auto"/>
        <w:contextualSpacing/>
        <w:jc w:val="both"/>
        <w:rPr>
          <w:rFonts w:ascii="Times New Roman" w:hAnsi="Times New Roman" w:cs="Times New Roman"/>
          <w:sz w:val="24"/>
          <w:szCs w:val="24"/>
        </w:rPr>
      </w:pPr>
      <w:bookmarkStart w:id="0" w:name="_Hlk112154569"/>
      <w:bookmarkStart w:id="1" w:name="_Hlk112149403"/>
      <w:r w:rsidRPr="00782D3F">
        <w:rPr>
          <w:rFonts w:ascii="Times New Roman" w:hAnsi="Times New Roman" w:cs="Times New Roman"/>
          <w:sz w:val="24"/>
          <w:szCs w:val="24"/>
        </w:rPr>
        <w:lastRenderedPageBreak/>
        <w:t xml:space="preserve">The scarcely reported characterization of liposomes by turbidimetric measurements </w:t>
      </w:r>
      <w:r w:rsidR="002F3D58"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{"citationItems":[{"id":"ITEM-1","itemData":{"DOI":"10.1016/0005-2736(88)90197-6","ISSN":"00052736","PMID":"2835979","abstract":"The phase and colloidal properties of phosphatidylcholine/fatty acid (PC/FA) mixed vesicles have been investigated by optical methods, acid-base titration, and theoretically as a function of temperature (5-80°C), molar lipid ratio (0-1), lipid chain length (C14-C18), headgroup ionization (1.5 ≤ pH ≤ 10), vesicle concentration (0.05-32 μmol vesicle · dm-3, and ionic strength (0.005 ≤ J ≤ 0.25). Increasing the fatty acid concentration in PC bilayers causes the phase transition temperatures (at 4 ≤ pH ≤ 5) to rise until, for more than 2 FA molecules per PC molecule, the sample turbidity exhibits only two transitions corresponding to the chain-melting of the 1:2 stoichiometric complexes of PC/FA, and pure fatty acid. The former transition is into a nonlamellar phase and is accompanied by extremely rapid vesicle aggregation (with association rates on the order of Ca ≈ 107 dm3 · mol- · s-1) and massive lipid precipitation. Fluid-phase vesicles with less than 2 FA per PC associate much more slowly (Ca ≈ 103 dm3 · mol-1 · s-1), their aggregation being comparable to that of the ordered-phase liposomes. Under no conditions was the relation between the fatty acid concentration and the vesicle association rate for the fluid-phase vesicles linear. In contrast to the X-ray diffraction data, optical measurements reveal a 'pretransitional region' between the chain-melting temperature of the PC component and the temperature at which the gross transformation into a nonlamellar phase sets in. This is seen for all lipid mixtures investigated. On the relative temperature scale, lipids with different chain lengths behave qualitatively similarly; however, the effective association constants determined for samples of constant lipid concentration seem to decrease somewhat with the number of CH2 groups per chain. Fatty acid protonation, which yields electrically neutral bilayers, invariably increases the rate of vesicle association; we have measured, for example, Ca ≈ 102 at pH ≈ 7 and Ca ≈ 107 dm3 · mol-1 · s-1 at pH ≈ 4). Pronation of the phosphatidylcholine phosphate groups, which causes a net positive charge to accumulate on the lipid vesicles, initially increases (Ca ≈ 108 dm3 · mol-1 · s-1) but ultimately decreases (Ca ≈ 107 dm3 · mol-1 · s-1) the rate of association between PC/FA (1:2) mixed vesicles. The presence of ions also facilitates the association between PC/FA mixed vesicles, not only for charged but also for electrically neutral vesicles. This shows that the none…","author":[{"dropping-particle":"","family":"Cevc","given":"Gregor","non-dropping-particle":"","parse-names":false,"suffix":""},{"dropping-particle":"","family":"Seddon","given":"John M.","non-dropping-particle":"","parse-names":false,"suffix":""},{"dropping-particle":"","family":"Hartung","given":"Rudolf","non-dropping-particle":"","parse-names":false,"suffix":""},{"dropping-particle":"","family":"Eggert","given":"Wolfram","non-dropping-particle":"","parse-names":false,"suffix":""}],"container-title":"BBA - Biomembranes","id":"ITEM-1","issue":"2","issued":{"date-parts":[["1988"]]},"page":"219-240","title":"Phosphatidylcholine-fatty acid membranes. I. Effects of protonation, salt concentration, temperature and chain-length on the colloidal and phase properties of mixed vesicles, bilayers and nonlamellar structures","type":"article-journal","volume":"940"},"uris":["http://www.mendeley.com/documents/?uuid=c95fedcc-4fa8-4fb5-bd4f-32ea6c3754be"]},{"id":"ITEM-2","itemData":{"DOI":"10.1016/S0005-2736(00)00223-6","ISSN":"00052736","PMID":"10930524","abstract":"Liposomes have frequently been used as models of biomembranes or vehicles for drug delivery. However, the systematic characterization of lipid vesicles by right angle light scattering and turbidity has not been carried out despite the usefulness of such studies for size estimation. In this study, liposomes of various sizes were prepared by sonication and extrusion. The mean cumulant radii of the vesicles were determined by dynamic light scattering. The lamellarities were estimated based on fluorescence quenching of N-(7-nitrobenz-2-oxa-1,3-diazol-4-yl)dipalmitoyl-L-α-phosphatidy lethanolamine by sodium dithionite. Right angle light scattering intensity and optical density at 436 nm per unit lipid concentration were measured as a function of vesicle radius. With a vesicle radius ≤100 nm, the optical parameters could be well explained by the Rayleigh-Gans-Debye theory in which the liposomes were modeled as homogenous spheres with mean refractive indices determined by the volume fractions of lipids in vesicles. (C) 2000 Elsevier Science B.V.","author":[{"dropping-particle":"","family":"Matsuzaki","given":"Katsumi","non-dropping-particle":"","parse-names":false,"suffix":""},{"dropping-particle":"","family":"Murase","given":"Osamu","non-dropping-particle":"","parse-names":false,"suffix":""},{"dropping-particle":"","family":"Sugishita","given":"Ken'ichi","non-dropping-particle":"","parse-names":false,"suffix":""},{"dropping-particle":"","family":"Yoneyama","given":"Shuji","non-dropping-particle":"","parse-names":false,"suffix":""},{"dropping-particle":"","family":"Akada","given":"Ken'ya","non-dropping-particle":"","parse-names":false,"suffix":""},{"dropping-particle":"","family":"Ueha","given":"Mayu","non-dropping-particle":"","parse-names":false,"suffix":""},{"dropping-particle":"","family":"Nakamura","given":"Akemi","non-dropping-particle":"","parse-names":false,"suffix":""},{"dropping-particle":"","family":"Kobayashi","given":"Satoe","non-dropping-particle":"","parse-names":false,"suffix":""}],"container-title":"Biochimica et Biophysica Acta - Biomembranes","id":"ITEM-2","issue":"1","issued":{"date-parts":[["2000"]]},"page":"219-226","title":"Optical characterization of liposomes by right angle light scattering and turbidity measurement","type":"article-journal","volume":"1467"},"uris":["http://www.mendeley.com/documents/?uuid=2d4b56d0-6347-4560-8687-b788b441e1f4"]}],"mendeley":{"formattedCitation":"[32,33]","plainTextFormattedCitation":"[32,33]","previouslyFormattedCitation":"[32,33]"},"properties":{"noteIndex":0},"schema":"https://github.com/citation-style-language/schema/raw/master/csl-citation.json"}</w:instrText>
      </w:r>
      <w:r w:rsidR="002F3D58"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[32,33]</w:t>
      </w:r>
      <w:r w:rsidR="002F3D58" w:rsidRPr="00782D3F">
        <w:rPr>
          <w:rFonts w:ascii="Times New Roman" w:hAnsi="Times New Roman" w:cs="Times New Roman"/>
          <w:sz w:val="24"/>
          <w:szCs w:val="24"/>
        </w:rPr>
        <w:fldChar w:fldCharType="end"/>
      </w:r>
      <w:r w:rsidRPr="00782D3F">
        <w:rPr>
          <w:rFonts w:ascii="Times New Roman" w:hAnsi="Times New Roman" w:cs="Times New Roman"/>
          <w:sz w:val="24"/>
          <w:szCs w:val="24"/>
        </w:rPr>
        <w:t xml:space="preserve"> was significantly improved by the work of Wang </w:t>
      </w:r>
      <w:r w:rsidRPr="00782D3F">
        <w:rPr>
          <w:rFonts w:ascii="Times New Roman" w:hAnsi="Times New Roman" w:cs="Times New Roman"/>
          <w:i/>
          <w:sz w:val="24"/>
          <w:szCs w:val="24"/>
        </w:rPr>
        <w:t>et al</w:t>
      </w:r>
      <w:r w:rsidR="002F3D58" w:rsidRPr="00782D3F">
        <w:rPr>
          <w:rFonts w:ascii="Times New Roman" w:hAnsi="Times New Roman" w:cs="Times New Roman"/>
          <w:i/>
          <w:sz w:val="24"/>
          <w:szCs w:val="24"/>
        </w:rPr>
        <w:t>.</w:t>
      </w:r>
      <w:r w:rsidRPr="00782D3F">
        <w:rPr>
          <w:rFonts w:ascii="Times New Roman" w:hAnsi="Times New Roman" w:cs="Times New Roman"/>
          <w:sz w:val="24"/>
          <w:szCs w:val="24"/>
        </w:rPr>
        <w:t xml:space="preserve"> who, by modeling the turbidity of lipid suspensions, showed how the latter </w:t>
      </w:r>
      <w:r w:rsidR="002F3D58" w:rsidRPr="00782D3F">
        <w:rPr>
          <w:rFonts w:ascii="Times New Roman" w:hAnsi="Times New Roman" w:cs="Times New Roman"/>
          <w:sz w:val="24"/>
          <w:szCs w:val="24"/>
        </w:rPr>
        <w:t xml:space="preserve">can be used in determination of lipid bilayer thickness </w:t>
      </w:r>
      <w:r w:rsidRPr="00782D3F">
        <w:rPr>
          <w:rFonts w:ascii="Times New Roman" w:hAnsi="Times New Roman" w:cs="Times New Roman"/>
          <w:sz w:val="24"/>
          <w:szCs w:val="24"/>
        </w:rPr>
        <w:t>or</w:t>
      </w:r>
      <w:r w:rsidR="0054012B" w:rsidRPr="00782D3F">
        <w:rPr>
          <w:rFonts w:ascii="Times New Roman" w:hAnsi="Times New Roman" w:cs="Times New Roman"/>
          <w:sz w:val="24"/>
          <w:szCs w:val="24"/>
        </w:rPr>
        <w:t xml:space="preserve"> in identifying</w:t>
      </w:r>
      <w:r w:rsidRPr="00782D3F">
        <w:rPr>
          <w:rFonts w:ascii="Times New Roman" w:hAnsi="Times New Roman" w:cs="Times New Roman"/>
          <w:sz w:val="24"/>
          <w:szCs w:val="24"/>
        </w:rPr>
        <w:t xml:space="preserve"> the eventual presence of encapsulating content</w:t>
      </w:r>
      <w:r w:rsidR="002F3D58" w:rsidRPr="00782D3F">
        <w:rPr>
          <w:rFonts w:ascii="Times New Roman" w:hAnsi="Times New Roman" w:cs="Times New Roman"/>
          <w:sz w:val="24"/>
          <w:szCs w:val="24"/>
        </w:rPr>
        <w:t xml:space="preserve"> </w:t>
      </w:r>
      <w:r w:rsidR="002F3D58"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{"citationItems":[{"id":"ITEM-1","itemData":{"DOI":"10.1016/j.bpj.2019.01.006","ISSN":"15420086","PMID":"30686489","abstract":"Having a fast, reliable method for characterizing vesicles is vital for their use as model cell membranes in biophysics, synthetic biology, and origins of life studies. Instead of the traditionally used Rayleigh-Gans-Debye approximation, we use an exact extended Lorenz-Mie solution for how core-shell particles scatter light to model vesicle turbidity. This approach enables accurate interpretations of simple turbidimetric measurements and is able to accurately model highly scattering vesicles, such as larger vesicles, those with multiple layers, and those with encapsulated material. We uncover several surprising features, including that vesicle lamellarity has a larger effect on sample turbidity than vesicle size and that the technique can be used to measure the membrane thickness of vesicles. We also examine potential misinterpretations of turbidimetry and discuss when measurements are limited by forward and multiple scattering and by the geometry of the instrument.","author":[{"dropping-particle":"","family":"Wang","given":"Anna","non-dropping-particle":"","parse-names":false,"suffix":""},{"dropping-particle":"","family":"Chan Miller","given":"Christopher","non-dropping-particle":"","parse-names":false,"suffix":""},{"dropping-particle":"","family":"Szostak","given":"Jack W.","non-dropping-particle":"","parse-names":false,"suffix":""}],"container-title":"Biophysical Journal","id":"ITEM-1","issue":"4","issued":{"date-parts":[["2019"]]},"page":"659-669","publisher":"Biophysical Society","title":"Core-Shell Modeling of Light Scattering by Vesicles: Effect of Size, Contents, and Lamellarity","type":"article-journal","volume":"116"},"uris":["http://www.mendeley.com/documents/?uuid=5b7897b9-1eca-400c-86e9-0895ec9c5dca"]}],"mendeley":{"formattedCitation":"[34]","plainTextFormattedCitation":"[34]","previouslyFormattedCitation":"[34]"},"properties":{"noteIndex":0},"schema":"https://github.com/citation-style-language/schema/raw/master/csl-citation.json"}</w:instrText>
      </w:r>
      <w:r w:rsidR="002F3D58"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[34]</w:t>
      </w:r>
      <w:r w:rsidR="002F3D58" w:rsidRPr="00782D3F">
        <w:rPr>
          <w:rFonts w:ascii="Times New Roman" w:hAnsi="Times New Roman" w:cs="Times New Roman"/>
          <w:sz w:val="24"/>
          <w:szCs w:val="24"/>
        </w:rPr>
        <w:fldChar w:fldCharType="end"/>
      </w:r>
      <w:r w:rsidRPr="00782D3F">
        <w:rPr>
          <w:rFonts w:ascii="Times New Roman" w:hAnsi="Times New Roman" w:cs="Times New Roman"/>
          <w:sz w:val="24"/>
          <w:szCs w:val="24"/>
        </w:rPr>
        <w:t xml:space="preserve">. </w:t>
      </w:r>
      <w:r w:rsidR="002A39FB" w:rsidRPr="00782D3F">
        <w:rPr>
          <w:rFonts w:ascii="Times New Roman" w:hAnsi="Times New Roman" w:cs="Times New Roman"/>
          <w:sz w:val="24"/>
          <w:szCs w:val="24"/>
        </w:rPr>
        <w:t>We have recently shown that UV/Vis spectroscopy, based on a temperature-dependent change in suspension turbidity, can also be applied in determination of lipids phase transitions temperatures</w:t>
      </w:r>
      <w:r w:rsidRPr="00782D3F">
        <w:rPr>
          <w:rFonts w:ascii="Times New Roman" w:hAnsi="Times New Roman" w:cs="Times New Roman"/>
          <w:sz w:val="24"/>
          <w:szCs w:val="24"/>
        </w:rPr>
        <w:t xml:space="preserve"> of DPPC</w:t>
      </w:r>
      <w:r w:rsidR="002A39FB" w:rsidRPr="00782D3F">
        <w:rPr>
          <w:rFonts w:ascii="Times New Roman" w:hAnsi="Times New Roman" w:cs="Times New Roman"/>
          <w:sz w:val="24"/>
          <w:szCs w:val="24"/>
        </w:rPr>
        <w:t xml:space="preserve"> </w:t>
      </w:r>
      <w:r w:rsidR="006A5C3A"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Spectroscopy","id":"ITEM-1","issued":{"date-parts":[["2022"]]},"page":"121013","title":"New Spirit of an Old Technique: Characterization of Lipid Phase Transitions via UV/Vis Spectroscopy","type":"article-journal","volume":"272"},"uris":["http://www.mendeley.com/documents/?uuid=71780f39-8e33-4b68-a8c8-dc520fbbe8bf"]}],"mendeley":{"formattedCitation":"[35]","plainTextFormattedCitation":"[35]","previouslyFormattedCitation":"[35]"},"properties":{"noteIndex":0},"schema":"https://github.com/citation-style-language/schema/raw/master/csl-citation.json"}</w:instrText>
      </w:r>
      <w:r w:rsidR="006A5C3A"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[35]</w:t>
      </w:r>
      <w:r w:rsidR="006A5C3A" w:rsidRPr="00782D3F">
        <w:rPr>
          <w:rFonts w:ascii="Times New Roman" w:hAnsi="Times New Roman" w:cs="Times New Roman"/>
          <w:sz w:val="24"/>
          <w:szCs w:val="24"/>
        </w:rPr>
        <w:fldChar w:fldCharType="end"/>
      </w:r>
      <w:r w:rsidRPr="00782D3F">
        <w:rPr>
          <w:rFonts w:ascii="Times New Roman" w:hAnsi="Times New Roman" w:cs="Times New Roman"/>
          <w:sz w:val="24"/>
          <w:szCs w:val="24"/>
        </w:rPr>
        <w:t xml:space="preserve"> a</w:t>
      </w:r>
      <w:r w:rsidRPr="00782D3F">
        <w:rPr>
          <w:rFonts w:ascii="Times New Roman" w:hAnsi="Times New Roman" w:cs="Times New Roman"/>
          <w:sz w:val="24"/>
          <w:szCs w:val="24"/>
        </w:rPr>
        <w:t>s well as</w:t>
      </w:r>
      <w:r w:rsidRPr="00782D3F">
        <w:rPr>
          <w:rFonts w:ascii="Times New Roman" w:hAnsi="Times New Roman" w:cs="Times New Roman"/>
          <w:sz w:val="24"/>
          <w:szCs w:val="24"/>
        </w:rPr>
        <w:t xml:space="preserve"> </w:t>
      </w:r>
      <w:r w:rsidRPr="00782D3F">
        <w:rPr>
          <w:rFonts w:ascii="Times New Roman" w:hAnsi="Times New Roman" w:cs="Times New Roman"/>
          <w:sz w:val="24"/>
          <w:szCs w:val="24"/>
        </w:rPr>
        <w:t>in</w:t>
      </w:r>
      <w:r w:rsidRPr="00782D3F">
        <w:rPr>
          <w:rFonts w:ascii="Times New Roman" w:hAnsi="Times New Roman" w:cs="Times New Roman"/>
          <w:sz w:val="24"/>
          <w:szCs w:val="24"/>
        </w:rPr>
        <w:t xml:space="preserve"> identif</w:t>
      </w:r>
      <w:r w:rsidRPr="00782D3F">
        <w:rPr>
          <w:rFonts w:ascii="Times New Roman" w:hAnsi="Times New Roman" w:cs="Times New Roman"/>
          <w:sz w:val="24"/>
          <w:szCs w:val="24"/>
        </w:rPr>
        <w:t>ication of</w:t>
      </w:r>
      <w:r w:rsidRPr="00782D3F">
        <w:rPr>
          <w:rFonts w:ascii="Times New Roman" w:hAnsi="Times New Roman" w:cs="Times New Roman"/>
          <w:sz w:val="24"/>
          <w:szCs w:val="24"/>
        </w:rPr>
        <w:t xml:space="preserve"> the key structural and geometrical factors that distinguish </w:t>
      </w:r>
      <w:proofErr w:type="spellStart"/>
      <w:r w:rsidRPr="00782D3F">
        <w:rPr>
          <w:rFonts w:ascii="Times New Roman" w:hAnsi="Times New Roman" w:cs="Times New Roman"/>
          <w:sz w:val="24"/>
          <w:szCs w:val="24"/>
        </w:rPr>
        <w:t>uni</w:t>
      </w:r>
      <w:proofErr w:type="spellEnd"/>
      <w:r w:rsidRPr="00782D3F">
        <w:rPr>
          <w:rFonts w:ascii="Times New Roman" w:hAnsi="Times New Roman" w:cs="Times New Roman"/>
          <w:sz w:val="24"/>
          <w:szCs w:val="24"/>
        </w:rPr>
        <w:t>- and multilamellar DPPC liposomes</w:t>
      </w:r>
      <w:r w:rsidRPr="00782D3F">
        <w:rPr>
          <w:rFonts w:ascii="Times New Roman" w:hAnsi="Times New Roman" w:cs="Times New Roman"/>
          <w:sz w:val="24"/>
          <w:szCs w:val="24"/>
        </w:rPr>
        <w:t xml:space="preserve"> </w:t>
      </w:r>
      <w:r w:rsidR="002F3D58" w:rsidRPr="00782D3F">
        <w:rPr>
          <w:rFonts w:ascii="Times New Roman" w:hAnsi="Times New Roman" w:cs="Times New Roman"/>
          <w:sz w:val="24"/>
          <w:szCs w:val="24"/>
        </w:rPr>
        <w:fldChar w:fldCharType="begin" w:fldLock="1"/>
      </w:r>
      <w:r w:rsidR="00086803" w:rsidRPr="00782D3F">
        <w:rPr>
          <w:rFonts w:ascii="Times New Roman" w:hAnsi="Times New Roman" w:cs="Times New Roman"/>
          <w:sz w:val="24"/>
          <w:szCs w:val="24"/>
        </w:rPr>
        <w:instrText>ADDIN CSL_CITATION {"citationItems":[{"id":"ITEM-1","itemData":{"DOI":"https://pubs.rsc.org/en/Content/ArticleLanding/2022/SM/D2SM00878E","author":[{"dropping-particle":"","family":"Maleš","given":"Petra","non-dropping-particle":"","parse-names":false,"suffix":""},{"dropping-particle":"","family":"Pem","given":"Barbara","non-dropping-particle":"","parse-names":false,"suffix":""},{"dropping-particle":"","family":"Petrov","given":"Dražen","non-dropping-particle":"","parse-names":false,"suffix":""},{"dropping-particle":"","family":"Domazet Jurašin","given":"Darija","non-dropping-particle":"","parse-names":false,"suffix":""},{"dropping-particle":"","family":"Bakarić","given":"Danijela","non-dropping-particle":"","parse-names":false,"suffix":""}],"container-title":"Soft Matter","id":"ITEM-1","issued":{"date-parts":[["2022"]]},"title":"Deciphering the origin of the melting profile of unilamellar phosphatidylcholine liposomes by measuring the turbidity of its suspensions","type":"article-journal","volume":"accepted"},"uris":["http://www.mendeley.com/documents/?uuid=2e08aef1-7c4d-4eaf-b3c3-79165a4f402e","http://www.mendeley.com/documents/?uuid=abd49b58-e903-4f10-b247-56fe635015dd"]}],"mendeley":{"formattedCitation":"[36]","plainTextFormattedCitation":"[36]","previouslyFormattedCitation":"[36]"},"properties":{"noteIndex":0},"schema":"https://github.com/citation-style-language/schema/raw/master/csl-citation.json"}</w:instrText>
      </w:r>
      <w:r w:rsidR="002F3D58"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[36]</w:t>
      </w:r>
      <w:r w:rsidR="002F3D58" w:rsidRPr="00782D3F">
        <w:rPr>
          <w:rFonts w:ascii="Times New Roman" w:hAnsi="Times New Roman" w:cs="Times New Roman"/>
          <w:sz w:val="24"/>
          <w:szCs w:val="24"/>
        </w:rPr>
        <w:fldChar w:fldCharType="end"/>
      </w:r>
      <w:bookmarkEnd w:id="0"/>
      <w:r w:rsidR="002A39FB" w:rsidRPr="00782D3F">
        <w:rPr>
          <w:rFonts w:ascii="Times New Roman" w:hAnsi="Times New Roman" w:cs="Times New Roman"/>
          <w:sz w:val="24"/>
          <w:szCs w:val="24"/>
        </w:rPr>
        <w:t>. Moreover, the advantage of the mentioned technique over other techniques routinely used for this purpose is equal sensitivity in registration of both low- and high-cooperativity phase transitions</w:t>
      </w:r>
      <w:r w:rsidRPr="00782D3F">
        <w:rPr>
          <w:rFonts w:ascii="Times New Roman" w:hAnsi="Times New Roman" w:cs="Times New Roman"/>
          <w:sz w:val="24"/>
          <w:szCs w:val="24"/>
        </w:rPr>
        <w:t xml:space="preserve"> </w:t>
      </w:r>
      <w:r w:rsidR="002F3D58"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Spectroscopy","id":"ITEM-1","issued":{"date-parts":[["2022"]]},"page":"121013","title":"New Spirit of an Old Technique: Characterization of Lipid Phase Transitions via UV/Vis Spectroscopy","type":"article-journal","volume":"272"},"uris":["http://www.mendeley.com/documents/?uuid=71780f39-8e33-4b68-a8c8-dc520fbbe8bf"]}],"mendeley":{"formattedCitation":"[35]","plainTextFormattedCitation":"[35]","previouslyFormattedCitation":"[35]"},"properties":{"noteIndex":0},"schema":"https://github.com/citation-style-language/schema/raw/master/csl-citation.json"}</w:instrText>
      </w:r>
      <w:r w:rsidR="002F3D58"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[35]</w:t>
      </w:r>
      <w:r w:rsidR="002F3D58" w:rsidRPr="00782D3F">
        <w:rPr>
          <w:rFonts w:ascii="Times New Roman" w:hAnsi="Times New Roman" w:cs="Times New Roman"/>
          <w:sz w:val="24"/>
          <w:szCs w:val="24"/>
        </w:rPr>
        <w:fldChar w:fldCharType="end"/>
      </w:r>
      <w:bookmarkEnd w:id="1"/>
      <w:r w:rsidR="002A39FB" w:rsidRPr="00782D3F">
        <w:rPr>
          <w:rFonts w:ascii="Times New Roman" w:hAnsi="Times New Roman" w:cs="Times New Roman"/>
          <w:sz w:val="24"/>
          <w:szCs w:val="24"/>
        </w:rPr>
        <w:t xml:space="preserve">. </w:t>
      </w:r>
      <w:r w:rsidR="003A4063" w:rsidRPr="00782D3F">
        <w:rPr>
          <w:rFonts w:ascii="Times New Roman" w:hAnsi="Times New Roman" w:cs="Times New Roman"/>
          <w:sz w:val="24"/>
          <w:szCs w:val="24"/>
        </w:rPr>
        <w:t>With this respect, we aim to apply this</w:t>
      </w:r>
      <w:r w:rsidR="00897847" w:rsidRPr="00782D3F">
        <w:rPr>
          <w:rFonts w:ascii="Times New Roman" w:hAnsi="Times New Roman" w:cs="Times New Roman"/>
          <w:sz w:val="24"/>
          <w:szCs w:val="24"/>
        </w:rPr>
        <w:t xml:space="preserve"> </w:t>
      </w:r>
      <w:r w:rsidR="00771120" w:rsidRPr="00782D3F">
        <w:rPr>
          <w:rFonts w:ascii="Times New Roman" w:hAnsi="Times New Roman" w:cs="Times New Roman"/>
          <w:sz w:val="24"/>
          <w:szCs w:val="24"/>
        </w:rPr>
        <w:t xml:space="preserve">essentially </w:t>
      </w:r>
      <w:r w:rsidR="00897847" w:rsidRPr="00782D3F">
        <w:rPr>
          <w:rFonts w:ascii="Times New Roman" w:hAnsi="Times New Roman" w:cs="Times New Roman"/>
          <w:sz w:val="24"/>
          <w:szCs w:val="24"/>
        </w:rPr>
        <w:t>cooperativity-invariant</w:t>
      </w:r>
      <w:r w:rsidR="003A4063" w:rsidRPr="00782D3F">
        <w:rPr>
          <w:rFonts w:ascii="Times New Roman" w:hAnsi="Times New Roman" w:cs="Times New Roman"/>
          <w:sz w:val="24"/>
          <w:szCs w:val="24"/>
        </w:rPr>
        <w:t xml:space="preserve"> technique in examin</w:t>
      </w:r>
      <w:r w:rsidR="00897847" w:rsidRPr="00782D3F">
        <w:rPr>
          <w:rFonts w:ascii="Times New Roman" w:hAnsi="Times New Roman" w:cs="Times New Roman"/>
          <w:sz w:val="24"/>
          <w:szCs w:val="24"/>
        </w:rPr>
        <w:t>ation of temperature-dependent</w:t>
      </w:r>
      <w:r w:rsidR="003A4063" w:rsidRPr="00782D3F">
        <w:rPr>
          <w:rFonts w:ascii="Times New Roman" w:hAnsi="Times New Roman" w:cs="Times New Roman"/>
          <w:sz w:val="24"/>
          <w:szCs w:val="24"/>
        </w:rPr>
        <w:t xml:space="preserve"> phase behavior of DPPE </w:t>
      </w:r>
      <w:r w:rsidR="00897847" w:rsidRPr="00782D3F">
        <w:rPr>
          <w:rFonts w:ascii="Times New Roman" w:hAnsi="Times New Roman" w:cs="Times New Roman"/>
          <w:sz w:val="24"/>
          <w:szCs w:val="24"/>
        </w:rPr>
        <w:t xml:space="preserve">suspensions </w:t>
      </w:r>
      <w:r w:rsidR="003A4063" w:rsidRPr="00782D3F">
        <w:rPr>
          <w:rFonts w:ascii="Times New Roman" w:hAnsi="Times New Roman" w:cs="Times New Roman"/>
          <w:sz w:val="24"/>
          <w:szCs w:val="24"/>
        </w:rPr>
        <w:t xml:space="preserve">and, </w:t>
      </w:r>
      <w:r w:rsidR="00897847" w:rsidRPr="00782D3F">
        <w:rPr>
          <w:rFonts w:ascii="Times New Roman" w:hAnsi="Times New Roman" w:cs="Times New Roman"/>
          <w:sz w:val="24"/>
          <w:szCs w:val="24"/>
        </w:rPr>
        <w:t>in combination</w:t>
      </w:r>
      <w:r w:rsidR="003A4063" w:rsidRPr="00782D3F">
        <w:rPr>
          <w:rFonts w:ascii="Times New Roman" w:hAnsi="Times New Roman" w:cs="Times New Roman"/>
          <w:sz w:val="24"/>
          <w:szCs w:val="24"/>
        </w:rPr>
        <w:t xml:space="preserve"> with MD simulations, </w:t>
      </w:r>
      <w:r w:rsidR="00897847" w:rsidRPr="00782D3F">
        <w:rPr>
          <w:rFonts w:ascii="Times New Roman" w:hAnsi="Times New Roman" w:cs="Times New Roman"/>
          <w:sz w:val="24"/>
          <w:szCs w:val="24"/>
        </w:rPr>
        <w:t xml:space="preserve">to elucidate the events that </w:t>
      </w:r>
      <w:r w:rsidR="00771120" w:rsidRPr="00782D3F">
        <w:rPr>
          <w:rFonts w:ascii="Times New Roman" w:hAnsi="Times New Roman" w:cs="Times New Roman"/>
          <w:sz w:val="24"/>
          <w:szCs w:val="24"/>
        </w:rPr>
        <w:t>might</w:t>
      </w:r>
      <w:r w:rsidR="00897847" w:rsidRPr="00782D3F">
        <w:rPr>
          <w:rFonts w:ascii="Times New Roman" w:hAnsi="Times New Roman" w:cs="Times New Roman"/>
          <w:sz w:val="24"/>
          <w:szCs w:val="24"/>
        </w:rPr>
        <w:t xml:space="preserve"> cause the discrepancy in the </w:t>
      </w:r>
      <w:r w:rsidR="00897847" w:rsidRPr="00782D3F">
        <w:rPr>
          <w:rFonts w:ascii="Times New Roman" w:hAnsi="Times New Roman" w:cs="Times New Roman"/>
          <w:i/>
          <w:sz w:val="24"/>
          <w:szCs w:val="24"/>
        </w:rPr>
        <w:t>T</w:t>
      </w:r>
      <w:r w:rsidR="00897847" w:rsidRPr="00782D3F">
        <w:rPr>
          <w:rFonts w:ascii="Times New Roman" w:hAnsi="Times New Roman" w:cs="Times New Roman"/>
          <w:sz w:val="24"/>
          <w:szCs w:val="24"/>
          <w:vertAlign w:val="subscript"/>
        </w:rPr>
        <w:t>m</w:t>
      </w:r>
      <w:r w:rsidR="00897847" w:rsidRPr="00782D3F">
        <w:rPr>
          <w:rFonts w:ascii="Times New Roman" w:hAnsi="Times New Roman" w:cs="Times New Roman"/>
          <w:sz w:val="24"/>
          <w:szCs w:val="24"/>
        </w:rPr>
        <w:t xml:space="preserve"> value determined by DSC and FTIR spectroscopy.  Accordingly</w:t>
      </w:r>
      <w:r w:rsidR="009D71F8" w:rsidRPr="00782D3F">
        <w:rPr>
          <w:rFonts w:ascii="Times New Roman" w:hAnsi="Times New Roman" w:cs="Times New Roman"/>
          <w:sz w:val="24"/>
          <w:szCs w:val="24"/>
        </w:rPr>
        <w:t>,</w:t>
      </w:r>
      <w:r w:rsidR="009D2905" w:rsidRPr="00782D3F">
        <w:rPr>
          <w:rFonts w:ascii="Times New Roman" w:hAnsi="Times New Roman" w:cs="Times New Roman"/>
          <w:sz w:val="24"/>
          <w:szCs w:val="24"/>
        </w:rPr>
        <w:t xml:space="preserve"> </w:t>
      </w:r>
      <w:r w:rsidR="008A139A" w:rsidRPr="00782D3F">
        <w:rPr>
          <w:rFonts w:ascii="Times New Roman" w:hAnsi="Times New Roman" w:cs="Times New Roman"/>
          <w:sz w:val="24"/>
          <w:szCs w:val="24"/>
        </w:rPr>
        <w:t xml:space="preserve">along with temperature-dependent UV/Vis measurements </w:t>
      </w:r>
      <w:r w:rsidR="009D2905" w:rsidRPr="00782D3F">
        <w:rPr>
          <w:rFonts w:ascii="Times New Roman" w:hAnsi="Times New Roman" w:cs="Times New Roman"/>
          <w:sz w:val="24"/>
          <w:szCs w:val="24"/>
        </w:rPr>
        <w:t xml:space="preserve">we perform extensive computational study, in which a set of </w:t>
      </w:r>
      <w:r w:rsidR="00CF1BC4" w:rsidRPr="00782D3F">
        <w:rPr>
          <w:rFonts w:ascii="Times New Roman" w:hAnsi="Times New Roman" w:cs="Times New Roman"/>
          <w:sz w:val="24"/>
          <w:szCs w:val="24"/>
        </w:rPr>
        <w:t>classical molecular dynamics (CMD)</w:t>
      </w:r>
      <w:r w:rsidR="009D2905" w:rsidRPr="00782D3F">
        <w:rPr>
          <w:rFonts w:ascii="Times New Roman" w:hAnsi="Times New Roman" w:cs="Times New Roman"/>
          <w:sz w:val="24"/>
          <w:szCs w:val="24"/>
        </w:rPr>
        <w:t xml:space="preserve"> simulations, spanning the temperature region of interest, was used to examine DPPE bilayer on equal footing with DPPC, with </w:t>
      </w:r>
      <w:r w:rsidR="00594160" w:rsidRPr="00782D3F">
        <w:rPr>
          <w:rFonts w:ascii="Times New Roman" w:hAnsi="Times New Roman" w:cs="Times New Roman"/>
          <w:sz w:val="24"/>
          <w:szCs w:val="24"/>
        </w:rPr>
        <w:t>DP</w:t>
      </w:r>
      <w:r w:rsidR="009D2905" w:rsidRPr="00782D3F">
        <w:rPr>
          <w:rFonts w:ascii="Times New Roman" w:hAnsi="Times New Roman" w:cs="Times New Roman"/>
          <w:sz w:val="24"/>
          <w:szCs w:val="24"/>
        </w:rPr>
        <w:t xml:space="preserve">PC now being used as a reference for the behavior of </w:t>
      </w:r>
      <w:r w:rsidR="00594160" w:rsidRPr="00782D3F">
        <w:rPr>
          <w:rFonts w:ascii="Times New Roman" w:hAnsi="Times New Roman" w:cs="Times New Roman"/>
          <w:sz w:val="24"/>
          <w:szCs w:val="24"/>
        </w:rPr>
        <w:t>DP</w:t>
      </w:r>
      <w:r w:rsidR="009D2905" w:rsidRPr="00782D3F">
        <w:rPr>
          <w:rFonts w:ascii="Times New Roman" w:hAnsi="Times New Roman" w:cs="Times New Roman"/>
          <w:sz w:val="24"/>
          <w:szCs w:val="24"/>
        </w:rPr>
        <w:t>PE.</w:t>
      </w:r>
      <w:r w:rsidR="005A5EAF" w:rsidRPr="00782D3F">
        <w:rPr>
          <w:rFonts w:ascii="Times New Roman" w:hAnsi="Times New Roman" w:cs="Times New Roman"/>
          <w:sz w:val="24"/>
          <w:szCs w:val="24"/>
        </w:rPr>
        <w:t xml:space="preserve"> </w:t>
      </w:r>
      <w:r w:rsidR="008A139A" w:rsidRPr="00782D3F">
        <w:rPr>
          <w:rFonts w:ascii="Times New Roman" w:hAnsi="Times New Roman" w:cs="Times New Roman"/>
          <w:sz w:val="24"/>
          <w:szCs w:val="24"/>
        </w:rPr>
        <w:t>For the sake of completeness, o</w:t>
      </w:r>
      <w:r w:rsidR="00C40E33" w:rsidRPr="00782D3F">
        <w:rPr>
          <w:rFonts w:ascii="Times New Roman" w:hAnsi="Times New Roman" w:cs="Times New Roman"/>
          <w:sz w:val="24"/>
          <w:szCs w:val="24"/>
        </w:rPr>
        <w:t xml:space="preserve">ur </w:t>
      </w:r>
      <w:r w:rsidR="008A139A" w:rsidRPr="00782D3F">
        <w:rPr>
          <w:rFonts w:ascii="Times New Roman" w:hAnsi="Times New Roman" w:cs="Times New Roman"/>
          <w:sz w:val="24"/>
          <w:szCs w:val="24"/>
        </w:rPr>
        <w:t xml:space="preserve">spectroscopic and </w:t>
      </w:r>
      <w:r w:rsidR="00C40E33" w:rsidRPr="00782D3F">
        <w:rPr>
          <w:rFonts w:ascii="Times New Roman" w:hAnsi="Times New Roman" w:cs="Times New Roman"/>
          <w:sz w:val="24"/>
          <w:szCs w:val="24"/>
        </w:rPr>
        <w:t>computational results are supplemented with DSC measurements</w:t>
      </w:r>
      <w:r w:rsidR="009D2905" w:rsidRPr="00782D3F">
        <w:rPr>
          <w:rFonts w:ascii="Times New Roman" w:hAnsi="Times New Roman" w:cs="Times New Roman"/>
          <w:sz w:val="24"/>
          <w:szCs w:val="24"/>
        </w:rPr>
        <w:t>,</w:t>
      </w:r>
      <w:r w:rsidR="00C40E33" w:rsidRPr="00782D3F">
        <w:rPr>
          <w:rFonts w:ascii="Times New Roman" w:hAnsi="Times New Roman" w:cs="Times New Roman"/>
          <w:sz w:val="24"/>
          <w:szCs w:val="24"/>
        </w:rPr>
        <w:t xml:space="preserve"> the details of which are presented in Supporting Information</w:t>
      </w:r>
      <w:r w:rsidR="00554D77" w:rsidRPr="00782D3F">
        <w:rPr>
          <w:rFonts w:ascii="Times New Roman" w:hAnsi="Times New Roman" w:cs="Times New Roman"/>
          <w:sz w:val="24"/>
          <w:szCs w:val="24"/>
        </w:rPr>
        <w:t xml:space="preserve"> (section S1)</w:t>
      </w:r>
      <w:r w:rsidR="00C40E33" w:rsidRPr="00782D3F">
        <w:rPr>
          <w:rFonts w:ascii="Times New Roman" w:hAnsi="Times New Roman" w:cs="Times New Roman"/>
          <w:sz w:val="24"/>
          <w:szCs w:val="24"/>
        </w:rPr>
        <w:t>.</w:t>
      </w:r>
      <w:r w:rsidR="008110B3" w:rsidRPr="00782D3F">
        <w:rPr>
          <w:rFonts w:ascii="Times New Roman" w:hAnsi="Times New Roman" w:cs="Times New Roman"/>
          <w:sz w:val="24"/>
          <w:szCs w:val="24"/>
        </w:rPr>
        <w:t xml:space="preserve"> </w:t>
      </w:r>
    </w:p>
    <w:p w14:paraId="5D59E108" w14:textId="5FFF7846" w:rsidR="00E3183C" w:rsidRPr="00782D3F" w:rsidRDefault="00E3183C" w:rsidP="00A84E58">
      <w:pPr>
        <w:spacing w:after="200" w:line="360" w:lineRule="auto"/>
        <w:contextualSpacing/>
        <w:jc w:val="both"/>
        <w:rPr>
          <w:rFonts w:ascii="Times New Roman" w:hAnsi="Times New Roman" w:cs="Times New Roman"/>
          <w:sz w:val="24"/>
          <w:szCs w:val="24"/>
        </w:rPr>
      </w:pPr>
      <w:r w:rsidRPr="00782D3F">
        <w:rPr>
          <w:noProof/>
          <w:lang w:val="hr-HR" w:eastAsia="hr-HR"/>
        </w:rPr>
        <w:drawing>
          <wp:inline distT="0" distB="0" distL="0" distR="0" wp14:anchorId="455754A1" wp14:editId="7F8640BD">
            <wp:extent cx="5943600" cy="2555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55065"/>
                    </a:xfrm>
                    <a:prstGeom prst="rect">
                      <a:avLst/>
                    </a:prstGeom>
                    <a:noFill/>
                    <a:ln>
                      <a:noFill/>
                    </a:ln>
                  </pic:spPr>
                </pic:pic>
              </a:graphicData>
            </a:graphic>
          </wp:inline>
        </w:drawing>
      </w:r>
    </w:p>
    <w:p w14:paraId="798F8BB3" w14:textId="2F6C8E8D" w:rsidR="00AC259B" w:rsidRPr="00782D3F" w:rsidRDefault="00AC259B" w:rsidP="00A84E58">
      <w:pPr>
        <w:spacing w:after="200" w:line="360" w:lineRule="auto"/>
        <w:contextualSpacing/>
        <w:jc w:val="both"/>
        <w:rPr>
          <w:rFonts w:ascii="Times New Roman" w:hAnsi="Times New Roman" w:cs="Times New Roman"/>
          <w:sz w:val="24"/>
          <w:szCs w:val="24"/>
        </w:rPr>
      </w:pPr>
      <w:r w:rsidRPr="00782D3F">
        <w:rPr>
          <w:rFonts w:ascii="Times New Roman" w:hAnsi="Times New Roman" w:cs="Times New Roman"/>
          <w:sz w:val="24"/>
          <w:szCs w:val="24"/>
        </w:rPr>
        <w:lastRenderedPageBreak/>
        <w:t>Fig. 1. Structural formulas of 1,2-dipalmitoyl-</w:t>
      </w:r>
      <w:r w:rsidRPr="00782D3F">
        <w:rPr>
          <w:rFonts w:ascii="Times New Roman" w:hAnsi="Times New Roman" w:cs="Times New Roman"/>
          <w:i/>
          <w:sz w:val="24"/>
          <w:szCs w:val="24"/>
        </w:rPr>
        <w:t>sn</w:t>
      </w:r>
      <w:r w:rsidRPr="00782D3F">
        <w:rPr>
          <w:rFonts w:ascii="Times New Roman" w:hAnsi="Times New Roman" w:cs="Times New Roman"/>
          <w:sz w:val="24"/>
          <w:szCs w:val="24"/>
        </w:rPr>
        <w:t xml:space="preserve">-glycero-3-phosphocholine (DPPC – </w:t>
      </w:r>
      <w:r w:rsidR="00FF2D74" w:rsidRPr="00782D3F">
        <w:rPr>
          <w:rFonts w:ascii="Times New Roman" w:hAnsi="Times New Roman" w:cs="Times New Roman"/>
          <w:sz w:val="24"/>
          <w:szCs w:val="24"/>
        </w:rPr>
        <w:t xml:space="preserve">blue </w:t>
      </w:r>
      <w:r w:rsidRPr="00782D3F">
        <w:rPr>
          <w:rFonts w:ascii="Times New Roman" w:hAnsi="Times New Roman" w:cs="Times New Roman"/>
          <w:sz w:val="24"/>
          <w:szCs w:val="24"/>
        </w:rPr>
        <w:t>polar headgroup) and 1,2-dipalmitoyl-</w:t>
      </w:r>
      <w:r w:rsidRPr="00782D3F">
        <w:rPr>
          <w:rFonts w:ascii="Times New Roman" w:hAnsi="Times New Roman" w:cs="Times New Roman"/>
          <w:i/>
          <w:sz w:val="24"/>
          <w:szCs w:val="24"/>
        </w:rPr>
        <w:t>sn</w:t>
      </w:r>
      <w:r w:rsidRPr="00782D3F">
        <w:rPr>
          <w:rFonts w:ascii="Times New Roman" w:hAnsi="Times New Roman" w:cs="Times New Roman"/>
          <w:sz w:val="24"/>
          <w:szCs w:val="24"/>
        </w:rPr>
        <w:t xml:space="preserve">-glycero-3-phosphoethanolamine (DPPE – </w:t>
      </w:r>
      <w:r w:rsidR="00FF2D74" w:rsidRPr="00782D3F">
        <w:rPr>
          <w:rFonts w:ascii="Times New Roman" w:hAnsi="Times New Roman" w:cs="Times New Roman"/>
          <w:sz w:val="24"/>
          <w:szCs w:val="24"/>
        </w:rPr>
        <w:t xml:space="preserve">red </w:t>
      </w:r>
      <w:r w:rsidRPr="00782D3F">
        <w:rPr>
          <w:rFonts w:ascii="Times New Roman" w:hAnsi="Times New Roman" w:cs="Times New Roman"/>
          <w:sz w:val="24"/>
          <w:szCs w:val="24"/>
        </w:rPr>
        <w:t>polar headgroup)</w:t>
      </w:r>
      <w:r w:rsidR="00A44E3F" w:rsidRPr="00782D3F">
        <w:rPr>
          <w:rFonts w:ascii="Times New Roman" w:hAnsi="Times New Roman" w:cs="Times New Roman"/>
          <w:sz w:val="24"/>
          <w:szCs w:val="24"/>
        </w:rPr>
        <w:t>.</w:t>
      </w:r>
      <w:r w:rsidR="00610FFD" w:rsidRPr="00782D3F">
        <w:rPr>
          <w:rFonts w:ascii="Times New Roman" w:hAnsi="Times New Roman" w:cs="Times New Roman"/>
          <w:sz w:val="24"/>
          <w:szCs w:val="24"/>
        </w:rPr>
        <w:t xml:space="preserve"> </w:t>
      </w:r>
    </w:p>
    <w:p w14:paraId="72A5830C" w14:textId="77777777" w:rsidR="00610FFD" w:rsidRPr="00782D3F" w:rsidRDefault="00610FFD" w:rsidP="00A84E58">
      <w:pPr>
        <w:spacing w:after="200" w:line="360" w:lineRule="auto"/>
        <w:contextualSpacing/>
        <w:jc w:val="both"/>
        <w:rPr>
          <w:rFonts w:ascii="Times New Roman" w:hAnsi="Times New Roman" w:cs="Times New Roman"/>
          <w:sz w:val="24"/>
          <w:szCs w:val="24"/>
        </w:rPr>
      </w:pPr>
    </w:p>
    <w:p w14:paraId="74C7ED02" w14:textId="5701E40F" w:rsidR="005244E2" w:rsidRPr="00782D3F" w:rsidRDefault="005244E2" w:rsidP="00771120">
      <w:pPr>
        <w:pStyle w:val="ListParagraph"/>
        <w:numPr>
          <w:ilvl w:val="0"/>
          <w:numId w:val="2"/>
        </w:numPr>
        <w:spacing w:after="200" w:line="360" w:lineRule="auto"/>
        <w:ind w:left="714" w:hanging="357"/>
        <w:contextualSpacing w:val="0"/>
        <w:jc w:val="both"/>
        <w:rPr>
          <w:rFonts w:ascii="Times New Roman" w:hAnsi="Times New Roman" w:cs="Times New Roman"/>
          <w:b/>
          <w:sz w:val="24"/>
          <w:szCs w:val="24"/>
        </w:rPr>
      </w:pPr>
      <w:r w:rsidRPr="00782D3F">
        <w:rPr>
          <w:rFonts w:ascii="Times New Roman" w:hAnsi="Times New Roman" w:cs="Times New Roman"/>
          <w:b/>
          <w:sz w:val="24"/>
          <w:szCs w:val="24"/>
        </w:rPr>
        <w:t>Experimental</w:t>
      </w:r>
    </w:p>
    <w:p w14:paraId="34DC5BBD" w14:textId="13B83FF6" w:rsidR="005244E2" w:rsidRPr="00782D3F" w:rsidRDefault="005244E2" w:rsidP="00074CC7">
      <w:pPr>
        <w:pStyle w:val="ListParagraph"/>
        <w:numPr>
          <w:ilvl w:val="1"/>
          <w:numId w:val="9"/>
        </w:num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 xml:space="preserve">Chemicals and </w:t>
      </w:r>
      <w:r w:rsidR="00AD757D" w:rsidRPr="00782D3F">
        <w:rPr>
          <w:rFonts w:ascii="Times New Roman" w:hAnsi="Times New Roman" w:cs="Times New Roman"/>
          <w:sz w:val="24"/>
          <w:szCs w:val="24"/>
        </w:rPr>
        <w:t xml:space="preserve">DPPC and </w:t>
      </w:r>
      <w:r w:rsidR="009457D1" w:rsidRPr="00782D3F">
        <w:rPr>
          <w:rFonts w:ascii="Times New Roman" w:hAnsi="Times New Roman" w:cs="Times New Roman"/>
          <w:sz w:val="24"/>
          <w:szCs w:val="24"/>
        </w:rPr>
        <w:t xml:space="preserve">DPPE </w:t>
      </w:r>
      <w:r w:rsidR="00AD757D" w:rsidRPr="00782D3F">
        <w:rPr>
          <w:rFonts w:ascii="Times New Roman" w:hAnsi="Times New Roman" w:cs="Times New Roman"/>
          <w:sz w:val="24"/>
          <w:szCs w:val="24"/>
        </w:rPr>
        <w:t>suspensions</w:t>
      </w:r>
      <w:r w:rsidRPr="00782D3F">
        <w:rPr>
          <w:rFonts w:ascii="Times New Roman" w:hAnsi="Times New Roman" w:cs="Times New Roman"/>
          <w:sz w:val="24"/>
          <w:szCs w:val="24"/>
        </w:rPr>
        <w:t xml:space="preserve"> preparation</w:t>
      </w:r>
    </w:p>
    <w:p w14:paraId="04B83ECD" w14:textId="446B138E" w:rsidR="005244E2" w:rsidRPr="00782D3F" w:rsidRDefault="00074CC7" w:rsidP="005244E2">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1,2-dipalmitoyl-</w:t>
      </w:r>
      <w:r w:rsidRPr="00782D3F">
        <w:rPr>
          <w:rFonts w:ascii="Times New Roman" w:hAnsi="Times New Roman" w:cs="Times New Roman"/>
          <w:i/>
          <w:sz w:val="24"/>
          <w:szCs w:val="24"/>
        </w:rPr>
        <w:t>sn</w:t>
      </w:r>
      <w:r w:rsidRPr="00782D3F">
        <w:rPr>
          <w:rFonts w:ascii="Times New Roman" w:hAnsi="Times New Roman" w:cs="Times New Roman"/>
          <w:sz w:val="24"/>
          <w:szCs w:val="24"/>
        </w:rPr>
        <w:t>-glycero-3-phosphoethanolamine (DPPE; white powder, ≥ 98 %) w</w:t>
      </w:r>
      <w:r w:rsidR="00A2749B" w:rsidRPr="00782D3F">
        <w:rPr>
          <w:rFonts w:ascii="Times New Roman" w:hAnsi="Times New Roman" w:cs="Times New Roman"/>
          <w:sz w:val="24"/>
          <w:szCs w:val="24"/>
        </w:rPr>
        <w:t>as</w:t>
      </w:r>
      <w:r w:rsidRPr="00782D3F">
        <w:rPr>
          <w:rFonts w:ascii="Times New Roman" w:hAnsi="Times New Roman" w:cs="Times New Roman"/>
          <w:sz w:val="24"/>
          <w:szCs w:val="24"/>
        </w:rPr>
        <w:t xml:space="preserve"> purchased from Cayman Chemical and used as received. A water solution of NaCl (prepared from NaCl (</w:t>
      </w:r>
      <w:proofErr w:type="spellStart"/>
      <w:r w:rsidRPr="00782D3F">
        <w:rPr>
          <w:rFonts w:ascii="Times New Roman" w:hAnsi="Times New Roman" w:cs="Times New Roman"/>
          <w:sz w:val="24"/>
          <w:szCs w:val="24"/>
        </w:rPr>
        <w:t>Kemika</w:t>
      </w:r>
      <w:proofErr w:type="spellEnd"/>
      <w:r w:rsidRPr="00782D3F">
        <w:rPr>
          <w:rFonts w:ascii="Times New Roman" w:hAnsi="Times New Roman" w:cs="Times New Roman"/>
          <w:sz w:val="24"/>
          <w:szCs w:val="24"/>
        </w:rPr>
        <w:t xml:space="preserve">, p. a. grade) and milli-Q water) of ionic strength (concentration) </w:t>
      </w:r>
      <w:r w:rsidRPr="00782D3F">
        <w:rPr>
          <w:rFonts w:ascii="Times New Roman" w:hAnsi="Times New Roman" w:cs="Times New Roman"/>
          <w:i/>
          <w:sz w:val="24"/>
          <w:szCs w:val="24"/>
        </w:rPr>
        <w:t>I</w:t>
      </w:r>
      <w:r w:rsidRPr="00782D3F">
        <w:rPr>
          <w:rFonts w:ascii="Times New Roman" w:hAnsi="Times New Roman" w:cs="Times New Roman"/>
          <w:sz w:val="24"/>
          <w:szCs w:val="24"/>
        </w:rPr>
        <w:t xml:space="preserve"> = 100 mM and pH </w:t>
      </w:r>
      <w:r w:rsidR="00090F8D" w:rsidRPr="00782D3F">
        <w:rPr>
          <w:rFonts w:ascii="Times New Roman" w:hAnsi="Times New Roman" w:cs="Times New Roman"/>
          <w:sz w:val="24"/>
          <w:szCs w:val="24"/>
        </w:rPr>
        <w:t xml:space="preserve">≈ </w:t>
      </w:r>
      <w:r w:rsidRPr="00782D3F">
        <w:rPr>
          <w:rFonts w:ascii="Times New Roman" w:hAnsi="Times New Roman" w:cs="Times New Roman"/>
          <w:sz w:val="24"/>
          <w:szCs w:val="24"/>
        </w:rPr>
        <w:t xml:space="preserve">6.5 (determined with pH </w:t>
      </w:r>
      <w:r w:rsidR="0000679C" w:rsidRPr="00782D3F">
        <w:rPr>
          <w:rFonts w:ascii="Times New Roman" w:hAnsi="Times New Roman" w:cs="Times New Roman"/>
          <w:sz w:val="24"/>
          <w:szCs w:val="24"/>
        </w:rPr>
        <w:t>test</w:t>
      </w:r>
      <w:r w:rsidRPr="00782D3F">
        <w:rPr>
          <w:rFonts w:ascii="Times New Roman" w:hAnsi="Times New Roman" w:cs="Times New Roman"/>
          <w:sz w:val="24"/>
          <w:szCs w:val="24"/>
        </w:rPr>
        <w:t xml:space="preserve"> strips) was used as a hydrating </w:t>
      </w:r>
      <w:r w:rsidR="009457D1" w:rsidRPr="00782D3F">
        <w:rPr>
          <w:rFonts w:ascii="Times New Roman" w:hAnsi="Times New Roman" w:cs="Times New Roman"/>
          <w:sz w:val="24"/>
          <w:szCs w:val="24"/>
        </w:rPr>
        <w:t>medium</w:t>
      </w:r>
      <w:r w:rsidRPr="00782D3F">
        <w:rPr>
          <w:rFonts w:ascii="Times New Roman" w:hAnsi="Times New Roman" w:cs="Times New Roman"/>
          <w:sz w:val="24"/>
          <w:szCs w:val="24"/>
        </w:rPr>
        <w:t xml:space="preserve">. </w:t>
      </w:r>
      <w:r w:rsidR="009B3D72" w:rsidRPr="00782D3F">
        <w:rPr>
          <w:rFonts w:ascii="Times New Roman" w:hAnsi="Times New Roman" w:cs="Times New Roman"/>
          <w:sz w:val="24"/>
          <w:szCs w:val="24"/>
        </w:rPr>
        <w:t>The s</w:t>
      </w:r>
      <w:r w:rsidR="005244E2" w:rsidRPr="00782D3F">
        <w:rPr>
          <w:rFonts w:ascii="Times New Roman" w:hAnsi="Times New Roman" w:cs="Times New Roman"/>
          <w:sz w:val="24"/>
          <w:szCs w:val="24"/>
        </w:rPr>
        <w:t xml:space="preserve">tock solution of </w:t>
      </w:r>
      <w:r w:rsidR="00870D9D" w:rsidRPr="00782D3F">
        <w:rPr>
          <w:rFonts w:ascii="Times New Roman" w:hAnsi="Times New Roman" w:cs="Times New Roman"/>
          <w:sz w:val="24"/>
          <w:szCs w:val="24"/>
        </w:rPr>
        <w:t xml:space="preserve">DPPE in </w:t>
      </w:r>
      <w:r w:rsidR="00C71129" w:rsidRPr="00782D3F">
        <w:rPr>
          <w:rFonts w:ascii="Times New Roman" w:hAnsi="Times New Roman" w:cs="Times New Roman"/>
          <w:sz w:val="24"/>
          <w:szCs w:val="24"/>
        </w:rPr>
        <w:t>chloroform</w:t>
      </w:r>
      <w:r w:rsidR="00870D9D" w:rsidRPr="00782D3F">
        <w:rPr>
          <w:rFonts w:ascii="Times New Roman" w:hAnsi="Times New Roman" w:cs="Times New Roman"/>
          <w:sz w:val="24"/>
          <w:szCs w:val="24"/>
        </w:rPr>
        <w:t xml:space="preserve"> </w:t>
      </w:r>
      <w:r w:rsidR="00C71129" w:rsidRPr="00782D3F">
        <w:rPr>
          <w:rFonts w:ascii="Times New Roman" w:hAnsi="Times New Roman" w:cs="Times New Roman"/>
          <w:sz w:val="24"/>
          <w:szCs w:val="24"/>
        </w:rPr>
        <w:t>(CHCl</w:t>
      </w:r>
      <w:r w:rsidR="00C71129" w:rsidRPr="00782D3F">
        <w:rPr>
          <w:rFonts w:ascii="Times New Roman" w:hAnsi="Times New Roman" w:cs="Times New Roman"/>
          <w:sz w:val="24"/>
          <w:szCs w:val="24"/>
          <w:vertAlign w:val="subscript"/>
        </w:rPr>
        <w:t>3</w:t>
      </w:r>
      <w:r w:rsidR="00C71129" w:rsidRPr="00782D3F">
        <w:rPr>
          <w:rFonts w:ascii="Times New Roman" w:hAnsi="Times New Roman" w:cs="Times New Roman"/>
          <w:sz w:val="24"/>
          <w:szCs w:val="24"/>
        </w:rPr>
        <w:t xml:space="preserve">; colorless liquid, p.a., Carlo </w:t>
      </w:r>
      <w:proofErr w:type="spellStart"/>
      <w:r w:rsidR="00C71129" w:rsidRPr="00782D3F">
        <w:rPr>
          <w:rFonts w:ascii="Times New Roman" w:hAnsi="Times New Roman" w:cs="Times New Roman"/>
          <w:sz w:val="24"/>
          <w:szCs w:val="24"/>
        </w:rPr>
        <w:t>Erba</w:t>
      </w:r>
      <w:proofErr w:type="spellEnd"/>
      <w:r w:rsidR="00C71129" w:rsidRPr="00782D3F">
        <w:rPr>
          <w:rFonts w:ascii="Times New Roman" w:hAnsi="Times New Roman" w:cs="Times New Roman"/>
          <w:sz w:val="24"/>
          <w:szCs w:val="24"/>
        </w:rPr>
        <w:t xml:space="preserve">) </w:t>
      </w:r>
      <w:r w:rsidR="00870D9D" w:rsidRPr="00782D3F">
        <w:rPr>
          <w:rFonts w:ascii="Times New Roman" w:hAnsi="Times New Roman" w:cs="Times New Roman"/>
          <w:sz w:val="24"/>
          <w:szCs w:val="24"/>
        </w:rPr>
        <w:t>w</w:t>
      </w:r>
      <w:r w:rsidR="00A2749B" w:rsidRPr="00782D3F">
        <w:rPr>
          <w:rFonts w:ascii="Times New Roman" w:hAnsi="Times New Roman" w:cs="Times New Roman"/>
          <w:sz w:val="24"/>
          <w:szCs w:val="24"/>
        </w:rPr>
        <w:t>as</w:t>
      </w:r>
      <w:r w:rsidR="00870D9D" w:rsidRPr="00782D3F">
        <w:rPr>
          <w:rFonts w:ascii="Times New Roman" w:hAnsi="Times New Roman" w:cs="Times New Roman"/>
          <w:sz w:val="24"/>
          <w:szCs w:val="24"/>
        </w:rPr>
        <w:t xml:space="preserve"> prepared </w:t>
      </w:r>
      <w:r w:rsidR="00C71129" w:rsidRPr="00782D3F">
        <w:rPr>
          <w:rFonts w:ascii="Times New Roman" w:hAnsi="Times New Roman" w:cs="Times New Roman"/>
          <w:sz w:val="24"/>
          <w:szCs w:val="24"/>
        </w:rPr>
        <w:t xml:space="preserve">in a way that </w:t>
      </w:r>
      <w:r w:rsidR="00870D9D" w:rsidRPr="00782D3F">
        <w:rPr>
          <w:rFonts w:ascii="Times New Roman" w:hAnsi="Times New Roman" w:cs="Times New Roman"/>
          <w:sz w:val="24"/>
          <w:szCs w:val="24"/>
        </w:rPr>
        <w:t xml:space="preserve">the </w:t>
      </w:r>
      <w:r w:rsidR="00F94E22" w:rsidRPr="00782D3F">
        <w:rPr>
          <w:rFonts w:ascii="Times New Roman" w:hAnsi="Times New Roman" w:cs="Times New Roman"/>
          <w:sz w:val="24"/>
          <w:szCs w:val="24"/>
        </w:rPr>
        <w:t xml:space="preserve">mass </w:t>
      </w:r>
      <w:r w:rsidR="005244E2" w:rsidRPr="00782D3F">
        <w:rPr>
          <w:rFonts w:ascii="Times New Roman" w:hAnsi="Times New Roman" w:cs="Times New Roman"/>
          <w:sz w:val="24"/>
          <w:szCs w:val="24"/>
        </w:rPr>
        <w:t xml:space="preserve">concentration </w:t>
      </w:r>
      <w:r w:rsidR="00870D9D" w:rsidRPr="00782D3F">
        <w:rPr>
          <w:rFonts w:ascii="Times New Roman" w:hAnsi="Times New Roman" w:cs="Times New Roman"/>
          <w:sz w:val="24"/>
          <w:szCs w:val="24"/>
        </w:rPr>
        <w:t>w</w:t>
      </w:r>
      <w:r w:rsidR="00A2749B" w:rsidRPr="00782D3F">
        <w:rPr>
          <w:rFonts w:ascii="Times New Roman" w:hAnsi="Times New Roman" w:cs="Times New Roman"/>
          <w:sz w:val="24"/>
          <w:szCs w:val="24"/>
        </w:rPr>
        <w:t>as</w:t>
      </w:r>
      <w:r w:rsidR="005244E2" w:rsidRPr="00782D3F">
        <w:rPr>
          <w:rFonts w:ascii="Times New Roman" w:hAnsi="Times New Roman" w:cs="Times New Roman"/>
          <w:sz w:val="24"/>
          <w:szCs w:val="24"/>
        </w:rPr>
        <w:t xml:space="preserve"> </w:t>
      </w:r>
      <w:r w:rsidR="005244E2" w:rsidRPr="00782D3F">
        <w:rPr>
          <w:rFonts w:ascii="Times New Roman" w:hAnsi="Times New Roman" w:cs="Times New Roman"/>
          <w:i/>
          <w:sz w:val="24"/>
          <w:szCs w:val="24"/>
        </w:rPr>
        <w:t>γ</w:t>
      </w:r>
      <w:r w:rsidR="005244E2" w:rsidRPr="00782D3F">
        <w:rPr>
          <w:rFonts w:ascii="Times New Roman" w:hAnsi="Times New Roman" w:cs="Times New Roman"/>
          <w:sz w:val="24"/>
          <w:szCs w:val="24"/>
        </w:rPr>
        <w:t>(DPP</w:t>
      </w:r>
      <w:r w:rsidRPr="00782D3F">
        <w:rPr>
          <w:rFonts w:ascii="Times New Roman" w:hAnsi="Times New Roman" w:cs="Times New Roman"/>
          <w:sz w:val="24"/>
          <w:szCs w:val="24"/>
        </w:rPr>
        <w:t>E</w:t>
      </w:r>
      <w:r w:rsidR="005244E2" w:rsidRPr="00782D3F">
        <w:rPr>
          <w:rFonts w:ascii="Times New Roman" w:hAnsi="Times New Roman" w:cs="Times New Roman"/>
          <w:sz w:val="24"/>
          <w:szCs w:val="24"/>
        </w:rPr>
        <w:t>) =</w:t>
      </w:r>
      <w:r w:rsidR="00AF704B" w:rsidRPr="00782D3F">
        <w:rPr>
          <w:rFonts w:ascii="Times New Roman" w:hAnsi="Times New Roman" w:cs="Times New Roman"/>
          <w:sz w:val="24"/>
          <w:szCs w:val="24"/>
        </w:rPr>
        <w:t xml:space="preserve"> </w:t>
      </w:r>
      <w:r w:rsidR="00870D9D" w:rsidRPr="00782D3F">
        <w:rPr>
          <w:rFonts w:ascii="Times New Roman" w:hAnsi="Times New Roman" w:cs="Times New Roman"/>
          <w:sz w:val="24"/>
          <w:szCs w:val="24"/>
        </w:rPr>
        <w:t>5</w:t>
      </w:r>
      <w:r w:rsidR="005244E2" w:rsidRPr="00782D3F">
        <w:rPr>
          <w:rFonts w:ascii="Times New Roman" w:hAnsi="Times New Roman" w:cs="Times New Roman"/>
          <w:sz w:val="24"/>
          <w:szCs w:val="24"/>
        </w:rPr>
        <w:t xml:space="preserve"> mg ml</w:t>
      </w:r>
      <w:r w:rsidR="005244E2" w:rsidRPr="00782D3F">
        <w:rPr>
          <w:rFonts w:ascii="Times New Roman" w:hAnsi="Times New Roman" w:cs="Times New Roman"/>
          <w:sz w:val="24"/>
          <w:szCs w:val="24"/>
          <w:vertAlign w:val="superscript"/>
        </w:rPr>
        <w:sym w:font="Symbol" w:char="F02D"/>
      </w:r>
      <w:r w:rsidR="005244E2" w:rsidRPr="00782D3F">
        <w:rPr>
          <w:rFonts w:ascii="Times New Roman" w:hAnsi="Times New Roman" w:cs="Times New Roman"/>
          <w:sz w:val="24"/>
          <w:szCs w:val="24"/>
          <w:vertAlign w:val="superscript"/>
        </w:rPr>
        <w:t>1</w:t>
      </w:r>
      <w:r w:rsidR="005244E2" w:rsidRPr="00782D3F">
        <w:rPr>
          <w:rFonts w:ascii="Times New Roman" w:hAnsi="Times New Roman" w:cs="Times New Roman"/>
          <w:sz w:val="24"/>
          <w:szCs w:val="24"/>
        </w:rPr>
        <w:t>.</w:t>
      </w:r>
      <w:r w:rsidR="00870D9D" w:rsidRPr="00782D3F">
        <w:rPr>
          <w:rFonts w:ascii="Times New Roman" w:hAnsi="Times New Roman" w:cs="Times New Roman"/>
          <w:sz w:val="24"/>
          <w:szCs w:val="24"/>
        </w:rPr>
        <w:t xml:space="preserve"> After pipetting 1 ml of th</w:t>
      </w:r>
      <w:r w:rsidR="00AD757D" w:rsidRPr="00782D3F">
        <w:rPr>
          <w:rFonts w:ascii="Times New Roman" w:hAnsi="Times New Roman" w:cs="Times New Roman"/>
          <w:sz w:val="24"/>
          <w:szCs w:val="24"/>
        </w:rPr>
        <w:t>e</w:t>
      </w:r>
      <w:r w:rsidR="00870D9D" w:rsidRPr="00782D3F">
        <w:rPr>
          <w:rFonts w:ascii="Times New Roman" w:hAnsi="Times New Roman" w:cs="Times New Roman"/>
          <w:sz w:val="24"/>
          <w:szCs w:val="24"/>
        </w:rPr>
        <w:t xml:space="preserve"> stock solution into</w:t>
      </w:r>
      <w:r w:rsidR="00C71129" w:rsidRPr="00782D3F">
        <w:rPr>
          <w:rFonts w:ascii="Times New Roman" w:hAnsi="Times New Roman" w:cs="Times New Roman"/>
          <w:sz w:val="24"/>
          <w:szCs w:val="24"/>
        </w:rPr>
        <w:t xml:space="preserve"> the </w:t>
      </w:r>
      <w:r w:rsidR="00AD757D" w:rsidRPr="00782D3F">
        <w:rPr>
          <w:rFonts w:ascii="Times New Roman" w:hAnsi="Times New Roman" w:cs="Times New Roman"/>
          <w:sz w:val="24"/>
          <w:szCs w:val="24"/>
        </w:rPr>
        <w:t xml:space="preserve">separate </w:t>
      </w:r>
      <w:r w:rsidR="00C71129" w:rsidRPr="00782D3F">
        <w:rPr>
          <w:rFonts w:ascii="Times New Roman" w:hAnsi="Times New Roman" w:cs="Times New Roman"/>
          <w:sz w:val="24"/>
          <w:szCs w:val="24"/>
        </w:rPr>
        <w:t>flasks, CHCl</w:t>
      </w:r>
      <w:r w:rsidR="00C71129" w:rsidRPr="00782D3F">
        <w:rPr>
          <w:rFonts w:ascii="Times New Roman" w:hAnsi="Times New Roman" w:cs="Times New Roman"/>
          <w:sz w:val="24"/>
          <w:szCs w:val="24"/>
          <w:vertAlign w:val="subscript"/>
        </w:rPr>
        <w:t>3</w:t>
      </w:r>
      <w:r w:rsidR="00C71129" w:rsidRPr="00782D3F">
        <w:rPr>
          <w:rFonts w:ascii="Times New Roman" w:hAnsi="Times New Roman" w:cs="Times New Roman"/>
          <w:sz w:val="24"/>
          <w:szCs w:val="24"/>
        </w:rPr>
        <w:t xml:space="preserve"> was evaporated on a rotary evaporator in order to obtain DPPE films. After drying the films under an </w:t>
      </w:r>
      <w:proofErr w:type="spellStart"/>
      <w:r w:rsidR="00C71129" w:rsidRPr="00782D3F">
        <w:rPr>
          <w:rFonts w:ascii="Times New Roman" w:hAnsi="Times New Roman" w:cs="Times New Roman"/>
          <w:sz w:val="24"/>
          <w:szCs w:val="24"/>
        </w:rPr>
        <w:t>Ar</w:t>
      </w:r>
      <w:proofErr w:type="spellEnd"/>
      <w:r w:rsidR="00C71129" w:rsidRPr="00782D3F">
        <w:rPr>
          <w:rFonts w:ascii="Times New Roman" w:hAnsi="Times New Roman" w:cs="Times New Roman"/>
          <w:sz w:val="24"/>
          <w:szCs w:val="24"/>
        </w:rPr>
        <w:t xml:space="preserve"> stream, the</w:t>
      </w:r>
      <w:r w:rsidR="00F94E22" w:rsidRPr="00782D3F">
        <w:rPr>
          <w:rFonts w:ascii="Times New Roman" w:hAnsi="Times New Roman" w:cs="Times New Roman"/>
          <w:sz w:val="24"/>
          <w:szCs w:val="24"/>
        </w:rPr>
        <w:t xml:space="preserve"> latter</w:t>
      </w:r>
      <w:r w:rsidR="00C71129" w:rsidRPr="00782D3F">
        <w:rPr>
          <w:rFonts w:ascii="Times New Roman" w:hAnsi="Times New Roman" w:cs="Times New Roman"/>
          <w:sz w:val="24"/>
          <w:szCs w:val="24"/>
        </w:rPr>
        <w:t xml:space="preserve"> were hydrated with 5 ml of aqueous solution of NaCl. The resulting suspensions underwent at least five consecutive </w:t>
      </w:r>
      <w:proofErr w:type="spellStart"/>
      <w:r w:rsidR="00C71129" w:rsidRPr="00782D3F">
        <w:rPr>
          <w:rFonts w:ascii="Times New Roman" w:hAnsi="Times New Roman" w:cs="Times New Roman"/>
          <w:sz w:val="24"/>
          <w:szCs w:val="24"/>
        </w:rPr>
        <w:t>vortexing</w:t>
      </w:r>
      <w:proofErr w:type="spellEnd"/>
      <w:r w:rsidR="00C71129" w:rsidRPr="00782D3F">
        <w:rPr>
          <w:rFonts w:ascii="Times New Roman" w:hAnsi="Times New Roman" w:cs="Times New Roman"/>
          <w:sz w:val="24"/>
          <w:szCs w:val="24"/>
        </w:rPr>
        <w:t>, heating (in a hot H</w:t>
      </w:r>
      <w:r w:rsidR="00C71129" w:rsidRPr="00782D3F">
        <w:rPr>
          <w:rFonts w:ascii="Times New Roman" w:hAnsi="Times New Roman" w:cs="Times New Roman"/>
          <w:sz w:val="24"/>
          <w:szCs w:val="24"/>
          <w:vertAlign w:val="subscript"/>
        </w:rPr>
        <w:t>2</w:t>
      </w:r>
      <w:r w:rsidR="00C71129" w:rsidRPr="00782D3F">
        <w:rPr>
          <w:rFonts w:ascii="Times New Roman" w:hAnsi="Times New Roman" w:cs="Times New Roman"/>
          <w:sz w:val="24"/>
          <w:szCs w:val="24"/>
        </w:rPr>
        <w:t xml:space="preserve">O bath) and cooling (in an ice bath) cycles </w:t>
      </w:r>
      <w:r w:rsidR="00C71129"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{"citationItems":[{"id":"ITEM-1","itemData":{"ISSN":"08968446","abstract":"Liposome possesses a great number of advantages and therefore they can be used for a variety of applications. Among other things, they can serve as useful drug carriers in preclinical and clinical trials. Supercritical fluids assisted technology is an appropriate method for liposome preparation because of its nontoxicity to the environment enables particle size manipulation and solvent-free production. Thus, the use of supercritical fluids (SCFs) provides advanced technology for liposome preparation and may become the dominant technology for their preparation in the future. This review discusses the classification of liposome and gives a short overview of their applications and conventional methods of preparation. Emphasis is placed on the use of various supercritical fluids assisted methods for liposome preparation and their advantages and disadvantages. The reader is also updated about recent developments in supercritical fluids assisted liposome production technology.","author":[{"dropping-particle":"","family":"Leitgeb","given":"Maja","non-dropping-particle":"","parse-names":false,"suffix":""},{"dropping-particle":"","family":"Knez","given":"Željko","non-dropping-particle":"","parse-names":false,"suffix":""},{"dropping-particle":"","family":"Primožič","given":"Mateja","non-dropping-particle":"","parse-names":false,"suffix":""}],"container-title":"Journal of Supercritical Fluids","id":"ITEM-1","issued":{"date-parts":[["2020"]]},"page":"104984","title":"Sustainable technologies for liposome preparation","type":"article-journal","volume":"165"},"uris":["http://www.mendeley.com/documents/?uuid=bde1ba43-5bcc-43b8-9cfa-9b4bad1d0929"]}],"mendeley":{"formattedCitation":"[37]","plainTextFormattedCitation":"[37]","previouslyFormattedCitation":"[37]"},"properties":{"noteIndex":0},"schema":"https://github.com/citation-style-language/schema/raw/master/csl-citation.json"}</w:instrText>
      </w:r>
      <w:r w:rsidR="00C71129"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[37]</w:t>
      </w:r>
      <w:r w:rsidR="00C71129" w:rsidRPr="00782D3F">
        <w:rPr>
          <w:rFonts w:ascii="Times New Roman" w:hAnsi="Times New Roman" w:cs="Times New Roman"/>
          <w:sz w:val="24"/>
          <w:szCs w:val="24"/>
        </w:rPr>
        <w:fldChar w:fldCharType="end"/>
      </w:r>
      <w:r w:rsidR="00C71129" w:rsidRPr="00782D3F">
        <w:rPr>
          <w:rFonts w:ascii="Times New Roman" w:hAnsi="Times New Roman" w:cs="Times New Roman"/>
          <w:sz w:val="24"/>
          <w:szCs w:val="24"/>
        </w:rPr>
        <w:t xml:space="preserve">, each step lasting about two minutes. </w:t>
      </w:r>
      <w:r w:rsidR="005244E2" w:rsidRPr="00782D3F">
        <w:rPr>
          <w:rFonts w:ascii="Times New Roman" w:hAnsi="Times New Roman" w:cs="Times New Roman"/>
          <w:sz w:val="24"/>
          <w:szCs w:val="24"/>
        </w:rPr>
        <w:t xml:space="preserve">The final mass concentration of </w:t>
      </w:r>
      <w:r w:rsidR="00C71129" w:rsidRPr="00782D3F">
        <w:rPr>
          <w:rFonts w:ascii="Times New Roman" w:hAnsi="Times New Roman" w:cs="Times New Roman"/>
          <w:sz w:val="24"/>
          <w:szCs w:val="24"/>
        </w:rPr>
        <w:t xml:space="preserve">DPPE </w:t>
      </w:r>
      <w:r w:rsidR="005244E2" w:rsidRPr="00782D3F">
        <w:rPr>
          <w:rFonts w:ascii="Times New Roman" w:hAnsi="Times New Roman" w:cs="Times New Roman"/>
          <w:sz w:val="24"/>
          <w:szCs w:val="24"/>
        </w:rPr>
        <w:t>lipid</w:t>
      </w:r>
      <w:r w:rsidR="00AD757D" w:rsidRPr="00782D3F">
        <w:rPr>
          <w:rFonts w:ascii="Times New Roman" w:hAnsi="Times New Roman" w:cs="Times New Roman"/>
          <w:sz w:val="24"/>
          <w:szCs w:val="24"/>
        </w:rPr>
        <w:t>s</w:t>
      </w:r>
      <w:r w:rsidR="005244E2" w:rsidRPr="00782D3F">
        <w:rPr>
          <w:rFonts w:ascii="Times New Roman" w:hAnsi="Times New Roman" w:cs="Times New Roman"/>
          <w:sz w:val="24"/>
          <w:szCs w:val="24"/>
        </w:rPr>
        <w:t xml:space="preserve"> </w:t>
      </w:r>
      <w:r w:rsidR="00C71129" w:rsidRPr="00782D3F">
        <w:rPr>
          <w:rFonts w:ascii="Times New Roman" w:hAnsi="Times New Roman" w:cs="Times New Roman"/>
          <w:sz w:val="24"/>
          <w:szCs w:val="24"/>
        </w:rPr>
        <w:t xml:space="preserve">intended </w:t>
      </w:r>
      <w:r w:rsidR="005244E2" w:rsidRPr="00782D3F">
        <w:rPr>
          <w:rFonts w:ascii="Times New Roman" w:hAnsi="Times New Roman" w:cs="Times New Roman"/>
          <w:sz w:val="24"/>
          <w:szCs w:val="24"/>
        </w:rPr>
        <w:t>for UV/Vis measurements w</w:t>
      </w:r>
      <w:r w:rsidR="00C71129" w:rsidRPr="00782D3F">
        <w:rPr>
          <w:rFonts w:ascii="Times New Roman" w:hAnsi="Times New Roman" w:cs="Times New Roman"/>
          <w:sz w:val="24"/>
          <w:szCs w:val="24"/>
        </w:rPr>
        <w:t>as</w:t>
      </w:r>
      <w:r w:rsidR="005244E2" w:rsidRPr="00782D3F">
        <w:rPr>
          <w:rFonts w:ascii="Times New Roman" w:hAnsi="Times New Roman" w:cs="Times New Roman"/>
          <w:sz w:val="24"/>
          <w:szCs w:val="24"/>
        </w:rPr>
        <w:t xml:space="preserve"> </w:t>
      </w:r>
      <w:r w:rsidR="005244E2" w:rsidRPr="00782D3F">
        <w:rPr>
          <w:rFonts w:ascii="Times New Roman" w:hAnsi="Times New Roman" w:cs="Times New Roman"/>
          <w:i/>
          <w:sz w:val="24"/>
          <w:szCs w:val="24"/>
        </w:rPr>
        <w:t>γ</w:t>
      </w:r>
      <w:r w:rsidR="005244E2" w:rsidRPr="00782D3F">
        <w:rPr>
          <w:rFonts w:ascii="Times New Roman" w:hAnsi="Times New Roman" w:cs="Times New Roman"/>
          <w:sz w:val="24"/>
          <w:szCs w:val="24"/>
        </w:rPr>
        <w:t xml:space="preserve"> = 1 mg ml</w:t>
      </w:r>
      <w:r w:rsidR="005244E2" w:rsidRPr="00782D3F">
        <w:rPr>
          <w:rFonts w:ascii="Times New Roman" w:hAnsi="Times New Roman" w:cs="Times New Roman"/>
          <w:sz w:val="24"/>
          <w:szCs w:val="24"/>
          <w:vertAlign w:val="superscript"/>
        </w:rPr>
        <w:sym w:font="Symbol" w:char="F02D"/>
      </w:r>
      <w:r w:rsidR="005244E2" w:rsidRPr="00782D3F">
        <w:rPr>
          <w:rFonts w:ascii="Times New Roman" w:hAnsi="Times New Roman" w:cs="Times New Roman"/>
          <w:sz w:val="24"/>
          <w:szCs w:val="24"/>
          <w:vertAlign w:val="superscript"/>
        </w:rPr>
        <w:t>1</w:t>
      </w:r>
      <w:r w:rsidR="005244E2" w:rsidRPr="00782D3F">
        <w:rPr>
          <w:rFonts w:ascii="Times New Roman" w:hAnsi="Times New Roman" w:cs="Times New Roman"/>
          <w:sz w:val="24"/>
          <w:szCs w:val="24"/>
        </w:rPr>
        <w:t xml:space="preserve">. </w:t>
      </w:r>
      <w:r w:rsidR="00594160" w:rsidRPr="00782D3F">
        <w:rPr>
          <w:rFonts w:ascii="Times New Roman" w:hAnsi="Times New Roman" w:cs="Times New Roman"/>
          <w:sz w:val="24"/>
          <w:szCs w:val="24"/>
        </w:rPr>
        <w:t>The suspension</w:t>
      </w:r>
      <w:r w:rsidR="00AD757D" w:rsidRPr="00782D3F">
        <w:rPr>
          <w:rFonts w:ascii="Times New Roman" w:hAnsi="Times New Roman" w:cs="Times New Roman"/>
          <w:sz w:val="24"/>
          <w:szCs w:val="24"/>
        </w:rPr>
        <w:t>s</w:t>
      </w:r>
      <w:r w:rsidR="00594160" w:rsidRPr="00782D3F">
        <w:rPr>
          <w:rFonts w:ascii="Times New Roman" w:hAnsi="Times New Roman" w:cs="Times New Roman"/>
          <w:sz w:val="24"/>
          <w:szCs w:val="24"/>
        </w:rPr>
        <w:t xml:space="preserve"> of multilamellar </w:t>
      </w:r>
      <w:r w:rsidR="00AD757D" w:rsidRPr="00782D3F">
        <w:rPr>
          <w:rFonts w:ascii="Times New Roman" w:hAnsi="Times New Roman" w:cs="Times New Roman"/>
          <w:sz w:val="24"/>
          <w:szCs w:val="24"/>
        </w:rPr>
        <w:t>DPPE aggregates</w:t>
      </w:r>
      <w:r w:rsidR="00594160" w:rsidRPr="00782D3F">
        <w:rPr>
          <w:rFonts w:ascii="Times New Roman" w:hAnsi="Times New Roman" w:cs="Times New Roman"/>
          <w:sz w:val="24"/>
          <w:szCs w:val="24"/>
        </w:rPr>
        <w:t>, the existence of which was confirmed by DLS measurements, w</w:t>
      </w:r>
      <w:r w:rsidR="00AD757D" w:rsidRPr="00782D3F">
        <w:rPr>
          <w:rFonts w:ascii="Times New Roman" w:hAnsi="Times New Roman" w:cs="Times New Roman"/>
          <w:sz w:val="24"/>
          <w:szCs w:val="24"/>
        </w:rPr>
        <w:t>ere</w:t>
      </w:r>
      <w:r w:rsidR="00594160" w:rsidRPr="00782D3F">
        <w:rPr>
          <w:rFonts w:ascii="Times New Roman" w:hAnsi="Times New Roman" w:cs="Times New Roman"/>
          <w:sz w:val="24"/>
          <w:szCs w:val="24"/>
        </w:rPr>
        <w:t xml:space="preserve"> </w:t>
      </w:r>
      <w:r w:rsidR="00AD757D" w:rsidRPr="00782D3F">
        <w:rPr>
          <w:rFonts w:ascii="Times New Roman" w:hAnsi="Times New Roman" w:cs="Times New Roman"/>
          <w:sz w:val="24"/>
          <w:szCs w:val="24"/>
        </w:rPr>
        <w:t xml:space="preserve">additionally </w:t>
      </w:r>
      <w:r w:rsidR="00594160" w:rsidRPr="00782D3F">
        <w:rPr>
          <w:rFonts w:ascii="Times New Roman" w:hAnsi="Times New Roman" w:cs="Times New Roman"/>
          <w:sz w:val="24"/>
          <w:szCs w:val="24"/>
        </w:rPr>
        <w:t>measured using DSC technique. T</w:t>
      </w:r>
      <w:r w:rsidR="00B96AC0" w:rsidRPr="00782D3F">
        <w:rPr>
          <w:rFonts w:ascii="Times New Roman" w:hAnsi="Times New Roman" w:cs="Times New Roman"/>
          <w:sz w:val="24"/>
          <w:szCs w:val="24"/>
        </w:rPr>
        <w:t xml:space="preserve">he details associated with them are presented </w:t>
      </w:r>
      <w:r w:rsidR="00594160" w:rsidRPr="00782D3F">
        <w:rPr>
          <w:rFonts w:ascii="Times New Roman" w:hAnsi="Times New Roman" w:cs="Times New Roman"/>
          <w:sz w:val="24"/>
          <w:szCs w:val="24"/>
        </w:rPr>
        <w:t xml:space="preserve">and briefly discussed </w:t>
      </w:r>
      <w:r w:rsidR="00B96AC0" w:rsidRPr="00782D3F">
        <w:rPr>
          <w:rFonts w:ascii="Times New Roman" w:hAnsi="Times New Roman" w:cs="Times New Roman"/>
          <w:sz w:val="24"/>
          <w:szCs w:val="24"/>
        </w:rPr>
        <w:t>in Supporting Information, section S</w:t>
      </w:r>
      <w:r w:rsidR="00594160" w:rsidRPr="00782D3F">
        <w:rPr>
          <w:rFonts w:ascii="Times New Roman" w:hAnsi="Times New Roman" w:cs="Times New Roman"/>
          <w:sz w:val="24"/>
          <w:szCs w:val="24"/>
        </w:rPr>
        <w:t>1</w:t>
      </w:r>
      <w:bookmarkStart w:id="2" w:name="_Hlk84245643"/>
      <w:r w:rsidR="00594160" w:rsidRPr="00782D3F">
        <w:rPr>
          <w:rFonts w:ascii="Times New Roman" w:hAnsi="Times New Roman" w:cs="Times New Roman"/>
          <w:sz w:val="24"/>
          <w:szCs w:val="24"/>
        </w:rPr>
        <w:t>.</w:t>
      </w:r>
      <w:r w:rsidR="005244E2" w:rsidRPr="00782D3F">
        <w:rPr>
          <w:rFonts w:ascii="Times New Roman" w:hAnsi="Times New Roman" w:cs="Times New Roman"/>
          <w:sz w:val="24"/>
          <w:szCs w:val="24"/>
        </w:rPr>
        <w:t xml:space="preserve"> </w:t>
      </w:r>
    </w:p>
    <w:p w14:paraId="2B4DE97C" w14:textId="1C71E833" w:rsidR="005244E2" w:rsidRPr="00782D3F" w:rsidRDefault="005244E2" w:rsidP="005244E2">
      <w:pPr>
        <w:pStyle w:val="ListParagraph"/>
        <w:numPr>
          <w:ilvl w:val="1"/>
          <w:numId w:val="9"/>
        </w:numPr>
        <w:spacing w:after="200" w:line="360" w:lineRule="auto"/>
        <w:jc w:val="both"/>
        <w:rPr>
          <w:rFonts w:ascii="Times New Roman" w:hAnsi="Times New Roman" w:cs="Times New Roman"/>
          <w:sz w:val="24"/>
          <w:szCs w:val="24"/>
        </w:rPr>
      </w:pPr>
      <w:bookmarkStart w:id="3" w:name="_Hlk84245767"/>
      <w:bookmarkEnd w:id="2"/>
      <w:r w:rsidRPr="00782D3F">
        <w:rPr>
          <w:rFonts w:ascii="Times New Roman" w:hAnsi="Times New Roman" w:cs="Times New Roman"/>
          <w:sz w:val="24"/>
          <w:szCs w:val="24"/>
        </w:rPr>
        <w:t xml:space="preserve">UV/Vis spectroscopy: Temperature-dependent spectral acquisition, data preparation and spectral analysis of hydrated </w:t>
      </w:r>
      <w:r w:rsidR="00FF2D74" w:rsidRPr="00782D3F">
        <w:rPr>
          <w:rFonts w:ascii="Times New Roman" w:hAnsi="Times New Roman" w:cs="Times New Roman"/>
          <w:sz w:val="24"/>
          <w:szCs w:val="24"/>
        </w:rPr>
        <w:t xml:space="preserve">DPPE </w:t>
      </w:r>
      <w:r w:rsidRPr="00782D3F">
        <w:rPr>
          <w:rFonts w:ascii="Times New Roman" w:hAnsi="Times New Roman" w:cs="Times New Roman"/>
          <w:sz w:val="24"/>
          <w:szCs w:val="24"/>
        </w:rPr>
        <w:t xml:space="preserve">multilamellar </w:t>
      </w:r>
      <w:r w:rsidR="00FF2D74" w:rsidRPr="00782D3F">
        <w:rPr>
          <w:rFonts w:ascii="Times New Roman" w:hAnsi="Times New Roman" w:cs="Times New Roman"/>
          <w:sz w:val="24"/>
          <w:szCs w:val="24"/>
        </w:rPr>
        <w:t>aggregates</w:t>
      </w:r>
      <w:bookmarkEnd w:id="3"/>
      <w:r w:rsidRPr="00782D3F">
        <w:rPr>
          <w:rFonts w:ascii="Times New Roman" w:hAnsi="Times New Roman" w:cs="Times New Roman"/>
          <w:sz w:val="24"/>
          <w:szCs w:val="24"/>
        </w:rPr>
        <w:t xml:space="preserve"> </w:t>
      </w:r>
    </w:p>
    <w:p w14:paraId="6702F790" w14:textId="17644C61" w:rsidR="005244E2" w:rsidRPr="00782D3F" w:rsidRDefault="005244E2" w:rsidP="005244E2">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 xml:space="preserve">UV/Vis spectra </w:t>
      </w:r>
      <w:r w:rsidR="003C6597" w:rsidRPr="00782D3F">
        <w:rPr>
          <w:rFonts w:ascii="Times New Roman" w:hAnsi="Times New Roman" w:cs="Times New Roman"/>
          <w:sz w:val="24"/>
          <w:szCs w:val="24"/>
        </w:rPr>
        <w:t xml:space="preserve">of DPPE suspensions </w:t>
      </w:r>
      <w:r w:rsidRPr="00782D3F">
        <w:rPr>
          <w:rFonts w:ascii="Times New Roman" w:hAnsi="Times New Roman" w:cs="Times New Roman"/>
          <w:sz w:val="24"/>
          <w:szCs w:val="24"/>
        </w:rPr>
        <w:t xml:space="preserve">were measured on UV/Vis spectrophotometer </w:t>
      </w:r>
      <w:proofErr w:type="spellStart"/>
      <w:r w:rsidRPr="00782D3F">
        <w:rPr>
          <w:rFonts w:ascii="Times New Roman" w:hAnsi="Times New Roman" w:cs="Times New Roman"/>
          <w:sz w:val="24"/>
          <w:szCs w:val="24"/>
        </w:rPr>
        <w:t>NanoDrop</w:t>
      </w:r>
      <w:proofErr w:type="spellEnd"/>
      <w:r w:rsidRPr="00782D3F">
        <w:rPr>
          <w:rFonts w:ascii="Times New Roman" w:hAnsi="Times New Roman" w:cs="Times New Roman"/>
          <w:sz w:val="24"/>
          <w:szCs w:val="24"/>
        </w:rPr>
        <w:t xml:space="preserve"> Thermo Scientific Nanodrop 2000 (Thermo Fisher Scientific, USA) in the spectral range 250 − 500 nm</w:t>
      </w:r>
      <w:r w:rsidR="00A2749B" w:rsidRPr="00782D3F">
        <w:rPr>
          <w:rFonts w:ascii="Times New Roman" w:hAnsi="Times New Roman" w:cs="Times New Roman"/>
          <w:sz w:val="24"/>
          <w:szCs w:val="24"/>
        </w:rPr>
        <w:t xml:space="preserve"> (raw DPPC data were taken from</w:t>
      </w:r>
      <w:r w:rsidR="00D61BB3" w:rsidRPr="00782D3F">
        <w:rPr>
          <w:rFonts w:ascii="Times New Roman" w:hAnsi="Times New Roman" w:cs="Times New Roman"/>
          <w:sz w:val="24"/>
          <w:szCs w:val="24"/>
        </w:rPr>
        <w:t xml:space="preserve"> our previous work</w:t>
      </w:r>
      <w:r w:rsidR="00A2749B" w:rsidRPr="00782D3F">
        <w:rPr>
          <w:rFonts w:ascii="Times New Roman" w:hAnsi="Times New Roman" w:cs="Times New Roman"/>
          <w:sz w:val="24"/>
          <w:szCs w:val="24"/>
        </w:rPr>
        <w:t xml:space="preserve"> </w:t>
      </w:r>
      <w:r w:rsidR="00A2749B"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Spectroscopy","id":"ITEM-1","issued":{"date-parts":[["2022"]]},"page":"121013","title":"New Spirit of an Old Technique: Characterization of Lipid Phase Transitions via UV/Vis Spectroscopy","type":"article-journal","volume":"272"},"uris":["http://www.mendeley.com/documents/?uuid=71780f39-8e33-4b68-a8c8-dc520fbbe8bf"]}],"mendeley":{"formattedCitation":"[35]","plainTextFormattedCitation":"[35]","previouslyFormattedCitation":"[35]"},"properties":{"noteIndex":0},"schema":"https://github.com/citation-style-language/schema/raw/master/csl-citation.json"}</w:instrText>
      </w:r>
      <w:r w:rsidR="00A2749B"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[35]</w:t>
      </w:r>
      <w:r w:rsidR="00A2749B" w:rsidRPr="00782D3F">
        <w:rPr>
          <w:rFonts w:ascii="Times New Roman" w:hAnsi="Times New Roman" w:cs="Times New Roman"/>
          <w:sz w:val="24"/>
          <w:szCs w:val="24"/>
        </w:rPr>
        <w:fldChar w:fldCharType="end"/>
      </w:r>
      <w:r w:rsidR="00A2749B" w:rsidRPr="00782D3F">
        <w:rPr>
          <w:rFonts w:ascii="Times New Roman" w:hAnsi="Times New Roman" w:cs="Times New Roman"/>
          <w:sz w:val="24"/>
          <w:szCs w:val="24"/>
        </w:rPr>
        <w:t>)</w:t>
      </w:r>
      <w:r w:rsidRPr="00782D3F">
        <w:rPr>
          <w:rFonts w:ascii="Times New Roman" w:hAnsi="Times New Roman" w:cs="Times New Roman"/>
          <w:sz w:val="24"/>
          <w:szCs w:val="24"/>
        </w:rPr>
        <w:t xml:space="preserve">. </w:t>
      </w:r>
      <w:bookmarkStart w:id="4" w:name="_Hlk94015182"/>
      <w:r w:rsidRPr="00782D3F">
        <w:rPr>
          <w:rFonts w:ascii="Times New Roman" w:hAnsi="Times New Roman" w:cs="Times New Roman"/>
          <w:sz w:val="24"/>
          <w:szCs w:val="24"/>
        </w:rPr>
        <w:t>Sealed quartz cuvettes (sample volume 1 ml) were filled up with DPPE suspensions and aqueous solution of NaCl and placed in a temperature-controlled cuvette holder</w:t>
      </w:r>
      <w:bookmarkEnd w:id="4"/>
      <w:r w:rsidRPr="00782D3F">
        <w:rPr>
          <w:rFonts w:ascii="Times New Roman" w:hAnsi="Times New Roman" w:cs="Times New Roman"/>
          <w:sz w:val="24"/>
          <w:szCs w:val="24"/>
        </w:rPr>
        <w:t>. The</w:t>
      </w:r>
      <w:r w:rsidR="003C0BC3" w:rsidRPr="00782D3F">
        <w:rPr>
          <w:rFonts w:ascii="Times New Roman" w:hAnsi="Times New Roman" w:cs="Times New Roman"/>
          <w:sz w:val="24"/>
          <w:szCs w:val="24"/>
        </w:rPr>
        <w:t xml:space="preserve"> suspensions of DPPE, along with the reference solution,</w:t>
      </w:r>
      <w:r w:rsidRPr="00782D3F">
        <w:rPr>
          <w:rFonts w:ascii="Times New Roman" w:hAnsi="Times New Roman" w:cs="Times New Roman"/>
          <w:sz w:val="24"/>
          <w:szCs w:val="24"/>
        </w:rPr>
        <w:t xml:space="preserve"> were heated in a temperature interval of 52 − </w:t>
      </w:r>
      <w:r w:rsidR="009D7A22" w:rsidRPr="00782D3F">
        <w:rPr>
          <w:rFonts w:ascii="Times New Roman" w:hAnsi="Times New Roman" w:cs="Times New Roman"/>
          <w:sz w:val="24"/>
          <w:szCs w:val="24"/>
        </w:rPr>
        <w:t xml:space="preserve">74 </w:t>
      </w:r>
      <w:r w:rsidRPr="00782D3F">
        <w:rPr>
          <w:rFonts w:ascii="Times New Roman" w:hAnsi="Times New Roman" w:cs="Times New Roman"/>
          <w:sz w:val="24"/>
          <w:szCs w:val="24"/>
        </w:rPr>
        <w:t>°C</w:t>
      </w:r>
      <w:r w:rsidR="00FF2D74" w:rsidRPr="00782D3F">
        <w:rPr>
          <w:rFonts w:ascii="Times New Roman" w:hAnsi="Times New Roman" w:cs="Times New Roman"/>
          <w:sz w:val="24"/>
          <w:szCs w:val="24"/>
        </w:rPr>
        <w:t xml:space="preserve"> with a heating rate of approximately </w:t>
      </w:r>
      <w:r w:rsidR="00FF2D74" w:rsidRPr="00782D3F">
        <w:rPr>
          <w:rFonts w:ascii="Times New Roman" w:hAnsi="Times New Roman" w:cs="Times New Roman"/>
          <w:sz w:val="24"/>
          <w:szCs w:val="24"/>
        </w:rPr>
        <w:lastRenderedPageBreak/>
        <w:t xml:space="preserve">1 </w:t>
      </w:r>
      <w:r w:rsidR="00FF2D74" w:rsidRPr="00782D3F">
        <w:rPr>
          <w:rFonts w:ascii="Arial" w:hAnsi="Arial" w:cs="Arial"/>
          <w:sz w:val="24"/>
          <w:szCs w:val="24"/>
        </w:rPr>
        <w:t>°</w:t>
      </w:r>
      <w:r w:rsidR="00FF2D74" w:rsidRPr="00782D3F">
        <w:rPr>
          <w:rFonts w:ascii="Times New Roman" w:hAnsi="Times New Roman" w:cs="Times New Roman"/>
          <w:sz w:val="24"/>
          <w:szCs w:val="24"/>
        </w:rPr>
        <w:t>C min</w:t>
      </w:r>
      <w:r w:rsidR="00FF2D74" w:rsidRPr="00782D3F">
        <w:rPr>
          <w:rFonts w:ascii="Times New Roman" w:hAnsi="Times New Roman" w:cs="Times New Roman"/>
          <w:sz w:val="24"/>
          <w:szCs w:val="24"/>
          <w:vertAlign w:val="superscript"/>
        </w:rPr>
        <w:sym w:font="Symbol" w:char="F02D"/>
      </w:r>
      <w:r w:rsidR="00FF2D74" w:rsidRPr="00782D3F">
        <w:rPr>
          <w:rFonts w:ascii="Times New Roman" w:hAnsi="Times New Roman" w:cs="Times New Roman"/>
          <w:sz w:val="24"/>
          <w:szCs w:val="24"/>
          <w:vertAlign w:val="superscript"/>
        </w:rPr>
        <w:t>1</w:t>
      </w:r>
      <w:r w:rsidRPr="00782D3F">
        <w:rPr>
          <w:rFonts w:ascii="Times New Roman" w:hAnsi="Times New Roman" w:cs="Times New Roman"/>
          <w:sz w:val="24"/>
          <w:szCs w:val="24"/>
        </w:rPr>
        <w:t xml:space="preserve">; UV/Vis spectra of </w:t>
      </w:r>
      <w:r w:rsidR="007B05AB" w:rsidRPr="00782D3F">
        <w:rPr>
          <w:rFonts w:ascii="Times New Roman" w:hAnsi="Times New Roman" w:cs="Times New Roman"/>
          <w:sz w:val="24"/>
          <w:szCs w:val="24"/>
        </w:rPr>
        <w:t xml:space="preserve">the </w:t>
      </w:r>
      <w:r w:rsidRPr="00782D3F">
        <w:rPr>
          <w:rFonts w:ascii="Times New Roman" w:hAnsi="Times New Roman" w:cs="Times New Roman"/>
          <w:sz w:val="24"/>
          <w:szCs w:val="24"/>
        </w:rPr>
        <w:t>suspensions were acquired three times (in three different cuvettes), whereas</w:t>
      </w:r>
      <w:r w:rsidR="009B3D72" w:rsidRPr="00782D3F">
        <w:rPr>
          <w:rFonts w:ascii="Times New Roman" w:hAnsi="Times New Roman" w:cs="Times New Roman"/>
          <w:sz w:val="24"/>
          <w:szCs w:val="24"/>
        </w:rPr>
        <w:t xml:space="preserve"> the</w:t>
      </w:r>
      <w:r w:rsidRPr="00782D3F">
        <w:rPr>
          <w:rFonts w:ascii="Times New Roman" w:hAnsi="Times New Roman" w:cs="Times New Roman"/>
          <w:sz w:val="24"/>
          <w:szCs w:val="24"/>
        </w:rPr>
        <w:t xml:space="preserve"> </w:t>
      </w:r>
      <w:r w:rsidR="00E63116" w:rsidRPr="00782D3F">
        <w:rPr>
          <w:rFonts w:ascii="Times New Roman" w:hAnsi="Times New Roman" w:cs="Times New Roman"/>
          <w:sz w:val="24"/>
          <w:szCs w:val="24"/>
        </w:rPr>
        <w:t xml:space="preserve">aqueous solution of NaCl </w:t>
      </w:r>
      <w:r w:rsidRPr="00782D3F">
        <w:rPr>
          <w:rFonts w:ascii="Times New Roman" w:hAnsi="Times New Roman" w:cs="Times New Roman"/>
          <w:sz w:val="24"/>
          <w:szCs w:val="24"/>
        </w:rPr>
        <w:t>once.</w:t>
      </w:r>
    </w:p>
    <w:p w14:paraId="7F6C1FD2" w14:textId="0387A61A" w:rsidR="007E32A9" w:rsidRPr="00782D3F" w:rsidRDefault="00074CC7" w:rsidP="005244E2">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Acquired spectra of DPPE suspensions were smoothed (</w:t>
      </w:r>
      <w:proofErr w:type="spellStart"/>
      <w:r w:rsidRPr="00782D3F">
        <w:rPr>
          <w:rFonts w:ascii="Times New Roman" w:hAnsi="Times New Roman" w:cs="Times New Roman"/>
          <w:sz w:val="24"/>
          <w:szCs w:val="24"/>
        </w:rPr>
        <w:t>Savitzky-Golay</w:t>
      </w:r>
      <w:proofErr w:type="spellEnd"/>
      <w:r w:rsidRPr="00782D3F">
        <w:rPr>
          <w:rFonts w:ascii="Times New Roman" w:hAnsi="Times New Roman" w:cs="Times New Roman"/>
          <w:sz w:val="24"/>
          <w:szCs w:val="24"/>
        </w:rPr>
        <w:t xml:space="preserve">; </w:t>
      </w:r>
      <w:proofErr w:type="spellStart"/>
      <w:r w:rsidRPr="00782D3F">
        <w:rPr>
          <w:rFonts w:ascii="Times New Roman" w:hAnsi="Times New Roman" w:cs="Times New Roman"/>
          <w:sz w:val="24"/>
          <w:szCs w:val="24"/>
        </w:rPr>
        <w:t>polynom</w:t>
      </w:r>
      <w:proofErr w:type="spellEnd"/>
      <w:r w:rsidRPr="00782D3F">
        <w:rPr>
          <w:rFonts w:ascii="Times New Roman" w:hAnsi="Times New Roman" w:cs="Times New Roman"/>
          <w:sz w:val="24"/>
          <w:szCs w:val="24"/>
        </w:rPr>
        <w:t xml:space="preserve"> of a 3</w:t>
      </w:r>
      <w:r w:rsidRPr="00782D3F">
        <w:rPr>
          <w:rFonts w:ascii="Times New Roman" w:hAnsi="Times New Roman" w:cs="Times New Roman"/>
          <w:sz w:val="24"/>
          <w:szCs w:val="24"/>
          <w:vertAlign w:val="superscript"/>
        </w:rPr>
        <w:t>rd</w:t>
      </w:r>
      <w:r w:rsidRPr="00782D3F">
        <w:rPr>
          <w:rFonts w:ascii="Times New Roman" w:hAnsi="Times New Roman" w:cs="Times New Roman"/>
          <w:sz w:val="24"/>
          <w:szCs w:val="24"/>
        </w:rPr>
        <w:t xml:space="preserve"> degree and 10 points) and</w:t>
      </w:r>
      <w:r w:rsidR="00A2749B" w:rsidRPr="00782D3F">
        <w:rPr>
          <w:rFonts w:ascii="Times New Roman" w:hAnsi="Times New Roman" w:cs="Times New Roman"/>
          <w:sz w:val="24"/>
          <w:szCs w:val="24"/>
        </w:rPr>
        <w:t xml:space="preserve">, </w:t>
      </w:r>
      <w:r w:rsidR="00D61BB3" w:rsidRPr="00782D3F">
        <w:rPr>
          <w:rFonts w:ascii="Times New Roman" w:hAnsi="Times New Roman" w:cs="Times New Roman"/>
          <w:sz w:val="24"/>
          <w:szCs w:val="24"/>
        </w:rPr>
        <w:t>together</w:t>
      </w:r>
      <w:r w:rsidR="00A2749B" w:rsidRPr="00782D3F">
        <w:rPr>
          <w:rFonts w:ascii="Times New Roman" w:hAnsi="Times New Roman" w:cs="Times New Roman"/>
          <w:sz w:val="24"/>
          <w:szCs w:val="24"/>
        </w:rPr>
        <w:t xml:space="preserve"> with DPPC suspensions data taken from </w:t>
      </w:r>
      <w:r w:rsidR="00D61BB3" w:rsidRPr="00782D3F">
        <w:rPr>
          <w:rFonts w:ascii="Times New Roman" w:hAnsi="Times New Roman" w:cs="Times New Roman"/>
          <w:sz w:val="24"/>
          <w:szCs w:val="24"/>
        </w:rPr>
        <w:t xml:space="preserve">our previous work </w:t>
      </w:r>
      <w:r w:rsidR="00A2749B"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Spectroscopy","id":"ITEM-1","issued":{"date-parts":[["2022"]]},"page":"121013","title":"New Spirit of an Old Technique: Characterization of Lipid Phase Transitions via UV/Vis Spectroscopy","type":"article-journal","volume":"272"},"uris":["http://www.mendeley.com/documents/?uuid=71780f39-8e33-4b68-a8c8-dc520fbbe8bf"]}],"mendeley":{"formattedCitation":"[35]","plainTextFormattedCitation":"[35]","previouslyFormattedCitation":"[35]"},"properties":{"noteIndex":0},"schema":"https://github.com/citation-style-language/schema/raw/master/csl-citation.json"}</w:instrText>
      </w:r>
      <w:r w:rsidR="00A2749B"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[35]</w:t>
      </w:r>
      <w:r w:rsidR="00A2749B" w:rsidRPr="00782D3F">
        <w:rPr>
          <w:rFonts w:ascii="Times New Roman" w:hAnsi="Times New Roman" w:cs="Times New Roman"/>
          <w:sz w:val="24"/>
          <w:szCs w:val="24"/>
        </w:rPr>
        <w:fldChar w:fldCharType="end"/>
      </w:r>
      <w:r w:rsidR="00A2749B" w:rsidRPr="00782D3F">
        <w:rPr>
          <w:rFonts w:ascii="Times New Roman" w:hAnsi="Times New Roman" w:cs="Times New Roman"/>
          <w:sz w:val="24"/>
          <w:szCs w:val="24"/>
        </w:rPr>
        <w:t xml:space="preserve">, </w:t>
      </w:r>
      <w:r w:rsidRPr="00782D3F">
        <w:rPr>
          <w:rFonts w:ascii="Times New Roman" w:hAnsi="Times New Roman" w:cs="Times New Roman"/>
          <w:sz w:val="24"/>
          <w:szCs w:val="24"/>
        </w:rPr>
        <w:t>baseline</w:t>
      </w:r>
      <w:r w:rsidR="009457D1" w:rsidRPr="00782D3F">
        <w:rPr>
          <w:rFonts w:ascii="Times New Roman" w:hAnsi="Times New Roman" w:cs="Times New Roman"/>
          <w:sz w:val="24"/>
          <w:szCs w:val="24"/>
        </w:rPr>
        <w:t>-</w:t>
      </w:r>
      <w:r w:rsidRPr="00782D3F">
        <w:rPr>
          <w:rFonts w:ascii="Times New Roman" w:hAnsi="Times New Roman" w:cs="Times New Roman"/>
          <w:sz w:val="24"/>
          <w:szCs w:val="24"/>
        </w:rPr>
        <w:t xml:space="preserve">corrected by a vertical set-off at 330 nm (the coordinates obtained are (330, 0)) </w:t>
      </w:r>
      <w:r w:rsidR="00771120"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author":[{"dropping-particle":"","family":"Menges","given":"Friedrich","non-dropping-particle":"","parse-names":false,"suffix":""}],"id":"ITEM-1","issued":{"date-parts":[["0"]]},"title":"Spectragryph","type":"article"},"uris":["http://www.mendeley.com/documents/?uuid=93669008-f1ba-41b6-b273-d41e429d651b"]}],"mendeley":{"formattedCitation":"[38]","plainTextFormattedCitation":"[38]","previouslyFormattedCitation":"[38]"},"properties":{"noteIndex":0},"schema":"https://github.com/citation-style-language/schema/raw/master/csl-citation.json"}</w:instrText>
      </w:r>
      <w:r w:rsidR="00771120"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[38]</w:t>
      </w:r>
      <w:r w:rsidR="00771120" w:rsidRPr="00782D3F">
        <w:rPr>
          <w:rFonts w:ascii="Times New Roman" w:hAnsi="Times New Roman" w:cs="Times New Roman"/>
          <w:sz w:val="24"/>
          <w:szCs w:val="24"/>
        </w:rPr>
        <w:fldChar w:fldCharType="end"/>
      </w:r>
      <w:r w:rsidR="009457D1" w:rsidRPr="00782D3F">
        <w:rPr>
          <w:rFonts w:ascii="Times New Roman" w:hAnsi="Times New Roman" w:cs="Times New Roman"/>
          <w:sz w:val="24"/>
          <w:szCs w:val="24"/>
        </w:rPr>
        <w:t xml:space="preserve">. The </w:t>
      </w:r>
      <w:r w:rsidR="00A2749B" w:rsidRPr="00782D3F">
        <w:rPr>
          <w:rFonts w:ascii="Times New Roman" w:hAnsi="Times New Roman" w:cs="Times New Roman"/>
          <w:sz w:val="24"/>
          <w:szCs w:val="24"/>
        </w:rPr>
        <w:t xml:space="preserve">prepared </w:t>
      </w:r>
      <w:r w:rsidR="009457D1" w:rsidRPr="00782D3F">
        <w:rPr>
          <w:rFonts w:ascii="Times New Roman" w:hAnsi="Times New Roman" w:cs="Times New Roman"/>
          <w:sz w:val="24"/>
          <w:szCs w:val="24"/>
        </w:rPr>
        <w:t xml:space="preserve">UV/Vis spectra </w:t>
      </w:r>
      <w:r w:rsidR="00A2749B" w:rsidRPr="00782D3F">
        <w:rPr>
          <w:rFonts w:ascii="Times New Roman" w:hAnsi="Times New Roman" w:cs="Times New Roman"/>
          <w:sz w:val="24"/>
          <w:szCs w:val="24"/>
        </w:rPr>
        <w:t xml:space="preserve">of both DPPC and DPPE suspensions </w:t>
      </w:r>
      <w:r w:rsidR="009457D1" w:rsidRPr="00782D3F">
        <w:rPr>
          <w:rFonts w:ascii="Times New Roman" w:hAnsi="Times New Roman" w:cs="Times New Roman"/>
          <w:sz w:val="24"/>
          <w:szCs w:val="24"/>
        </w:rPr>
        <w:t>were further examined</w:t>
      </w:r>
      <w:r w:rsidRPr="00782D3F">
        <w:rPr>
          <w:rFonts w:ascii="Times New Roman" w:hAnsi="Times New Roman" w:cs="Times New Roman"/>
          <w:sz w:val="24"/>
          <w:szCs w:val="24"/>
        </w:rPr>
        <w:t xml:space="preserve"> in the range 250 − 300 nm</w:t>
      </w:r>
      <w:r w:rsidR="009457D1" w:rsidRPr="00782D3F">
        <w:rPr>
          <w:rFonts w:ascii="Times New Roman" w:hAnsi="Times New Roman" w:cs="Times New Roman"/>
          <w:sz w:val="24"/>
          <w:szCs w:val="24"/>
        </w:rPr>
        <w:t xml:space="preserve"> </w:t>
      </w:r>
      <w:r w:rsidR="00C80CB1" w:rsidRPr="00782D3F">
        <w:rPr>
          <w:rFonts w:ascii="Times New Roman" w:hAnsi="Times New Roman" w:cs="Times New Roman"/>
          <w:sz w:val="24"/>
          <w:szCs w:val="24"/>
        </w:rPr>
        <w:t xml:space="preserve">(Fig. 3a, b) </w:t>
      </w:r>
      <w:r w:rsidR="009457D1" w:rsidRPr="00782D3F">
        <w:rPr>
          <w:rFonts w:ascii="Times New Roman" w:hAnsi="Times New Roman" w:cs="Times New Roman"/>
          <w:sz w:val="24"/>
          <w:szCs w:val="24"/>
        </w:rPr>
        <w:t>which is most sensitive to changes in suspension turbidity</w:t>
      </w:r>
      <w:r w:rsidR="00771120" w:rsidRPr="00782D3F">
        <w:rPr>
          <w:rFonts w:ascii="Times New Roman" w:hAnsi="Times New Roman" w:cs="Times New Roman"/>
          <w:sz w:val="24"/>
          <w:szCs w:val="24"/>
        </w:rPr>
        <w:t xml:space="preserve"> </w:t>
      </w:r>
      <w:r w:rsidR="006A5C3A"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Spectroscopy","id":"ITEM-1","issued":{"date-parts":[["2022"]]},"page":"121013","title":"New Spirit of an Old Technique: Characterization of Lipid Phase Transitions via UV/Vis Spectroscopy","type":"article-journal","volume":"272"},"uris":["http://www.mendeley.com/documents/?uuid=71780f39-8e33-4b68-a8c8-dc520fbbe8bf"]}],"mendeley":{"formattedCitation":"[35]","plainTextFormattedCitation":"[35]","previouslyFormattedCitation":"[35]"},"properties":{"noteIndex":0},"schema":"https://github.com/citation-style-language/schema/raw/master/csl-citation.json"}</w:instrText>
      </w:r>
      <w:r w:rsidR="006A5C3A"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[35]</w:t>
      </w:r>
      <w:r w:rsidR="006A5C3A" w:rsidRPr="00782D3F">
        <w:rPr>
          <w:rFonts w:ascii="Times New Roman" w:hAnsi="Times New Roman" w:cs="Times New Roman"/>
          <w:sz w:val="24"/>
          <w:szCs w:val="24"/>
        </w:rPr>
        <w:fldChar w:fldCharType="end"/>
      </w:r>
      <w:r w:rsidR="00F94739" w:rsidRPr="00782D3F">
        <w:rPr>
          <w:rFonts w:ascii="Times New Roman" w:hAnsi="Times New Roman" w:cs="Times New Roman"/>
          <w:sz w:val="24"/>
          <w:szCs w:val="24"/>
        </w:rPr>
        <w:t xml:space="preserve">. </w:t>
      </w:r>
    </w:p>
    <w:p w14:paraId="56CF4C1B" w14:textId="29C1A28E" w:rsidR="00C0257D" w:rsidRPr="00782D3F" w:rsidRDefault="007E32A9" w:rsidP="00370B02">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 xml:space="preserve">The analysis of equally </w:t>
      </w:r>
      <w:r w:rsidR="00A2749B" w:rsidRPr="00782D3F">
        <w:rPr>
          <w:rFonts w:ascii="Times New Roman" w:hAnsi="Times New Roman" w:cs="Times New Roman"/>
          <w:sz w:val="24"/>
          <w:szCs w:val="24"/>
        </w:rPr>
        <w:t xml:space="preserve">treated </w:t>
      </w:r>
      <w:r w:rsidRPr="00782D3F">
        <w:rPr>
          <w:rFonts w:ascii="Times New Roman" w:hAnsi="Times New Roman" w:cs="Times New Roman"/>
          <w:sz w:val="24"/>
          <w:szCs w:val="24"/>
        </w:rPr>
        <w:t>temperature-dependent UV/Vis spectra of DPPC and DPPE suspensions was performed in a multivariate manner following two approaches: differential spectral analysis (DSA) and multivariate curve analysis (MCA)</w:t>
      </w:r>
      <w:r w:rsidR="00AF704B" w:rsidRPr="00782D3F">
        <w:rPr>
          <w:rFonts w:ascii="Times New Roman" w:hAnsi="Times New Roman" w:cs="Times New Roman"/>
          <w:sz w:val="24"/>
          <w:szCs w:val="24"/>
        </w:rPr>
        <w:t xml:space="preserve"> </w:t>
      </w:r>
      <w:r w:rsidR="006A5C3A"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Spectroscopy","id":"ITEM-1","issued":{"date-parts":[["2022"]]},"page":"121013","title":"New Spirit of an Old Technique: Characterization of Lipid Phase Transitions via UV/Vis Spectroscopy","type":"article-journal","volume":"272"},"uris":["http://www.mendeley.com/documents/?uuid=71780f39-8e33-4b68-a8c8-dc520fbbe8bf"]}],"mendeley":{"formattedCitation":"[35]","plainTextFormattedCitation":"[35]","previouslyFormattedCitation":"[35]"},"properties":{"noteIndex":0},"schema":"https://github.com/citation-style-language/schema/raw/master/csl-citation.json"}</w:instrText>
      </w:r>
      <w:r w:rsidR="006A5C3A"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[35]</w:t>
      </w:r>
      <w:r w:rsidR="006A5C3A" w:rsidRPr="00782D3F">
        <w:rPr>
          <w:rFonts w:ascii="Times New Roman" w:hAnsi="Times New Roman" w:cs="Times New Roman"/>
          <w:sz w:val="24"/>
          <w:szCs w:val="24"/>
        </w:rPr>
        <w:fldChar w:fldCharType="end"/>
      </w:r>
      <w:r w:rsidR="00AF704B" w:rsidRPr="00782D3F">
        <w:rPr>
          <w:rFonts w:ascii="Times New Roman" w:hAnsi="Times New Roman" w:cs="Times New Roman"/>
          <w:sz w:val="24"/>
          <w:szCs w:val="24"/>
        </w:rPr>
        <w:t xml:space="preserve">. </w:t>
      </w:r>
    </w:p>
    <w:p w14:paraId="0AD0CFB4" w14:textId="0B8F5732" w:rsidR="00BC622A" w:rsidRPr="00782D3F" w:rsidRDefault="00C0257D" w:rsidP="00370B02">
      <w:pPr>
        <w:spacing w:after="200" w:line="360" w:lineRule="auto"/>
        <w:jc w:val="both"/>
        <w:rPr>
          <w:rFonts w:ascii="Times New Roman" w:hAnsi="Times New Roman" w:cs="Times New Roman"/>
          <w:sz w:val="24"/>
          <w:szCs w:val="24"/>
        </w:rPr>
      </w:pPr>
      <w:r w:rsidRPr="00782D3F">
        <w:rPr>
          <w:rFonts w:ascii="Times New Roman" w:hAnsi="Times New Roman" w:cs="Times New Roman"/>
          <w:b/>
          <w:i/>
          <w:sz w:val="24"/>
          <w:szCs w:val="24"/>
        </w:rPr>
        <w:t>Differential spectral analysis (DSA).</w:t>
      </w:r>
      <w:r w:rsidRPr="00782D3F">
        <w:rPr>
          <w:rFonts w:ascii="Times New Roman" w:hAnsi="Times New Roman" w:cs="Times New Roman"/>
          <w:sz w:val="24"/>
          <w:szCs w:val="24"/>
        </w:rPr>
        <w:t xml:space="preserve"> </w:t>
      </w:r>
      <w:r w:rsidR="00BC622A" w:rsidRPr="00782D3F">
        <w:rPr>
          <w:rFonts w:ascii="Times New Roman" w:hAnsi="Times New Roman" w:cs="Times New Roman"/>
          <w:sz w:val="24"/>
          <w:szCs w:val="24"/>
        </w:rPr>
        <w:t>The ini</w:t>
      </w:r>
      <w:r w:rsidR="00A61552" w:rsidRPr="00782D3F">
        <w:rPr>
          <w:rFonts w:ascii="Times New Roman" w:hAnsi="Times New Roman" w:cs="Times New Roman"/>
          <w:sz w:val="24"/>
          <w:szCs w:val="24"/>
        </w:rPr>
        <w:t>t</w:t>
      </w:r>
      <w:r w:rsidR="00BC622A" w:rsidRPr="00782D3F">
        <w:rPr>
          <w:rFonts w:ascii="Times New Roman" w:hAnsi="Times New Roman" w:cs="Times New Roman"/>
          <w:sz w:val="24"/>
          <w:szCs w:val="24"/>
        </w:rPr>
        <w:t xml:space="preserve">ial step in DSA is to subtract </w:t>
      </w:r>
      <w:r w:rsidR="00370B02" w:rsidRPr="00782D3F">
        <w:rPr>
          <w:rFonts w:ascii="Times New Roman" w:hAnsi="Times New Roman" w:cs="Times New Roman"/>
          <w:sz w:val="24"/>
          <w:szCs w:val="24"/>
        </w:rPr>
        <w:t>consecutiv</w:t>
      </w:r>
      <w:r w:rsidR="00BC622A" w:rsidRPr="00782D3F">
        <w:rPr>
          <w:rFonts w:ascii="Times New Roman" w:hAnsi="Times New Roman" w:cs="Times New Roman"/>
          <w:sz w:val="24"/>
          <w:szCs w:val="24"/>
        </w:rPr>
        <w:t xml:space="preserve">e UV/Vis spectra in order to get the average </w:t>
      </w:r>
      <w:r w:rsidR="00370B02" w:rsidRPr="00782D3F">
        <w:rPr>
          <w:rFonts w:ascii="Times New Roman" w:hAnsi="Times New Roman" w:cs="Times New Roman"/>
          <w:sz w:val="24"/>
          <w:szCs w:val="24"/>
        </w:rPr>
        <w:t xml:space="preserve">absorbance </w:t>
      </w:r>
      <w:r w:rsidR="00BC622A" w:rsidRPr="00782D3F">
        <w:rPr>
          <w:rFonts w:ascii="Times New Roman" w:hAnsi="Times New Roman" w:cs="Times New Roman"/>
          <w:sz w:val="24"/>
          <w:szCs w:val="24"/>
        </w:rPr>
        <w:t>difference between two neighboring spectra</w:t>
      </w:r>
      <w:r w:rsidR="006B3FFC" w:rsidRPr="00782D3F">
        <w:rPr>
          <w:rFonts w:ascii="Times New Roman" w:hAnsi="Times New Roman" w:cs="Times New Roman"/>
          <w:sz w:val="24"/>
          <w:szCs w:val="24"/>
        </w:rPr>
        <w:t>, which is further d</w:t>
      </w:r>
      <w:r w:rsidR="00A61552" w:rsidRPr="00782D3F">
        <w:rPr>
          <w:rFonts w:ascii="Times New Roman" w:hAnsi="Times New Roman" w:cs="Times New Roman"/>
          <w:sz w:val="24"/>
          <w:szCs w:val="24"/>
        </w:rPr>
        <w:t>ivide</w:t>
      </w:r>
      <w:r w:rsidR="006B3FFC" w:rsidRPr="00782D3F">
        <w:rPr>
          <w:rFonts w:ascii="Times New Roman" w:hAnsi="Times New Roman" w:cs="Times New Roman"/>
          <w:sz w:val="24"/>
          <w:szCs w:val="24"/>
        </w:rPr>
        <w:t>d</w:t>
      </w:r>
      <w:r w:rsidR="00A61552" w:rsidRPr="00782D3F">
        <w:rPr>
          <w:rFonts w:ascii="Times New Roman" w:hAnsi="Times New Roman" w:cs="Times New Roman"/>
          <w:sz w:val="24"/>
          <w:szCs w:val="24"/>
        </w:rPr>
        <w:t xml:space="preserve"> with the number of data points in the examined spectral range</w:t>
      </w:r>
      <w:r w:rsidR="00BC622A" w:rsidRPr="00782D3F">
        <w:rPr>
          <w:rFonts w:ascii="Times New Roman" w:hAnsi="Times New Roman" w:cs="Times New Roman"/>
          <w:sz w:val="24"/>
          <w:szCs w:val="24"/>
        </w:rPr>
        <w:t>:</w:t>
      </w:r>
    </w:p>
    <w:p w14:paraId="5D0088FC" w14:textId="6FFF4EC1" w:rsidR="00A61552" w:rsidRPr="00782D3F" w:rsidRDefault="00A61552" w:rsidP="00370B02">
      <w:pPr>
        <w:spacing w:after="200" w:line="36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T+0.5</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m</m:t>
              </m:r>
            </m:den>
          </m:f>
        </m:oMath>
      </m:oMathPara>
    </w:p>
    <w:p w14:paraId="75C80397" w14:textId="4B78C865" w:rsidR="00BC622A" w:rsidRPr="00782D3F" w:rsidRDefault="00C0257D" w:rsidP="00370B02">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In the above expression</w:t>
      </w:r>
      <w:r w:rsidR="00A61552" w:rsidRPr="00782D3F">
        <w:rPr>
          <w:rFonts w:ascii="Times New Roman" w:hAnsi="Times New Roman" w:cs="Times New Roman"/>
          <w:sz w:val="24"/>
          <w:szCs w:val="24"/>
        </w:rPr>
        <w:t xml:space="preserve"> </w:t>
      </w:r>
      <m:oMath>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T+0.5</m:t>
            </m:r>
          </m:sub>
        </m:sSub>
      </m:oMath>
      <w:r w:rsidR="00370B02" w:rsidRPr="00782D3F">
        <w:rPr>
          <w:rFonts w:ascii="Times New Roman" w:hAnsi="Times New Roman" w:cs="Times New Roman"/>
          <w:sz w:val="24"/>
          <w:szCs w:val="24"/>
        </w:rPr>
        <w:t xml:space="preserve"> is the average absorbance difference,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T(+1)</m:t>
            </m:r>
          </m:sub>
        </m:sSub>
      </m:oMath>
      <w:r w:rsidR="00A61552" w:rsidRPr="00782D3F">
        <w:rPr>
          <w:rFonts w:ascii="Times New Roman" w:hAnsi="Times New Roman" w:cs="Times New Roman"/>
          <w:sz w:val="24"/>
          <w:szCs w:val="24"/>
        </w:rPr>
        <w:t xml:space="preserve"> denotes the spectrum acquired at temperature </w:t>
      </w:r>
      <w:r w:rsidR="00A61552" w:rsidRPr="00782D3F">
        <w:rPr>
          <w:rFonts w:ascii="Times New Roman" w:hAnsi="Times New Roman" w:cs="Times New Roman"/>
          <w:i/>
          <w:sz w:val="24"/>
          <w:szCs w:val="24"/>
        </w:rPr>
        <w:t>T</w:t>
      </w:r>
      <w:r w:rsidR="00A61552" w:rsidRPr="00782D3F">
        <w:rPr>
          <w:rFonts w:ascii="Times New Roman" w:hAnsi="Times New Roman" w:cs="Times New Roman"/>
          <w:sz w:val="24"/>
          <w:szCs w:val="24"/>
        </w:rPr>
        <w:t>(+1)</w:t>
      </w:r>
      <w:r w:rsidR="009D7A22" w:rsidRPr="00782D3F">
        <w:rPr>
          <w:rFonts w:ascii="Times New Roman" w:hAnsi="Times New Roman" w:cs="Times New Roman"/>
          <w:sz w:val="24"/>
          <w:szCs w:val="24"/>
        </w:rPr>
        <w:t xml:space="preserve">, </w:t>
      </w:r>
      <w:r w:rsidR="00A61552" w:rsidRPr="00782D3F">
        <w:rPr>
          <w:rFonts w:ascii="Times New Roman" w:hAnsi="Times New Roman" w:cs="Times New Roman"/>
          <w:sz w:val="24"/>
          <w:szCs w:val="24"/>
        </w:rPr>
        <w:t xml:space="preserve">and </w:t>
      </w:r>
      <w:r w:rsidR="00A61552" w:rsidRPr="00782D3F">
        <w:rPr>
          <w:rFonts w:ascii="Times New Roman" w:hAnsi="Times New Roman" w:cs="Times New Roman"/>
          <w:i/>
          <w:sz w:val="24"/>
          <w:szCs w:val="24"/>
        </w:rPr>
        <w:t>m</w:t>
      </w:r>
      <w:r w:rsidR="00A61552" w:rsidRPr="00782D3F">
        <w:rPr>
          <w:rFonts w:ascii="Times New Roman" w:hAnsi="Times New Roman" w:cs="Times New Roman"/>
          <w:sz w:val="24"/>
          <w:szCs w:val="24"/>
        </w:rPr>
        <w:t xml:space="preserve"> is the number of data points in spectral range 250 − 300 nm (</w:t>
      </w:r>
      <w:r w:rsidR="00A61552" w:rsidRPr="00782D3F">
        <w:rPr>
          <w:rFonts w:ascii="Times New Roman" w:hAnsi="Times New Roman" w:cs="Times New Roman"/>
          <w:i/>
          <w:sz w:val="24"/>
          <w:szCs w:val="24"/>
        </w:rPr>
        <w:t>m</w:t>
      </w:r>
      <w:r w:rsidR="00A61552" w:rsidRPr="00782D3F">
        <w:rPr>
          <w:rFonts w:ascii="Times New Roman" w:hAnsi="Times New Roman" w:cs="Times New Roman"/>
          <w:sz w:val="24"/>
          <w:szCs w:val="24"/>
        </w:rPr>
        <w:t xml:space="preserve"> = 51).</w:t>
      </w:r>
      <w:r w:rsidR="009D7A22" w:rsidRPr="00782D3F">
        <w:rPr>
          <w:rFonts w:ascii="Times New Roman" w:hAnsi="Times New Roman" w:cs="Times New Roman"/>
          <w:sz w:val="24"/>
          <w:szCs w:val="24"/>
        </w:rPr>
        <w:t xml:space="preserve"> For DPPC </w:t>
      </w:r>
      <w:r w:rsidR="009D7A22" w:rsidRPr="00782D3F">
        <w:rPr>
          <w:rFonts w:ascii="Times New Roman" w:hAnsi="Times New Roman" w:cs="Times New Roman"/>
          <w:i/>
          <w:sz w:val="24"/>
          <w:szCs w:val="24"/>
        </w:rPr>
        <w:t>T</w:t>
      </w:r>
      <w:r w:rsidR="009D7A22" w:rsidRPr="00782D3F">
        <w:rPr>
          <w:rFonts w:ascii="Times New Roman" w:hAnsi="Times New Roman" w:cs="Times New Roman"/>
          <w:sz w:val="24"/>
          <w:szCs w:val="24"/>
        </w:rPr>
        <w:t xml:space="preserve"> goes from 30 to 51 °C, and for DPPE from 52 to 74 °C.</w:t>
      </w:r>
    </w:p>
    <w:p w14:paraId="22A6B9E3" w14:textId="7014F6F8" w:rsidR="00A61552" w:rsidRPr="00782D3F" w:rsidRDefault="00C0257D" w:rsidP="00370B02">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F</w:t>
      </w:r>
      <w:r w:rsidR="00BC622A" w:rsidRPr="00782D3F">
        <w:rPr>
          <w:rFonts w:ascii="Times New Roman" w:hAnsi="Times New Roman" w:cs="Times New Roman"/>
          <w:sz w:val="24"/>
          <w:szCs w:val="24"/>
        </w:rPr>
        <w:t>inding the cumulative absorbance difference</w:t>
      </w:r>
      <w:r w:rsidR="00A61552" w:rsidRPr="00782D3F">
        <w:rPr>
          <w:rFonts w:ascii="Times New Roman" w:hAnsi="Times New Roman" w:cs="Times New Roman"/>
          <w:sz w:val="24"/>
          <w:szCs w:val="24"/>
        </w:rPr>
        <w:t xml:space="preserve"> </w:t>
      </w:r>
      <w:r w:rsidRPr="00782D3F">
        <w:rPr>
          <w:rFonts w:ascii="Times New Roman" w:hAnsi="Times New Roman" w:cs="Times New Roman"/>
          <w:sz w:val="24"/>
          <w:szCs w:val="24"/>
        </w:rPr>
        <w:t>(</w:t>
      </w:r>
      <w:bookmarkStart w:id="5" w:name="_Hlk94881550"/>
      <m:oMath>
        <m:sSubSup>
          <m:sSubSupPr>
            <m:ctrlPr>
              <w:rPr>
                <w:rFonts w:ascii="Cambria Math" w:hAnsi="Cambria Math" w:cs="Times New Roman"/>
                <w:i/>
                <w:sz w:val="24"/>
                <w:szCs w:val="24"/>
              </w:rPr>
            </m:ctrlPr>
          </m:sSubSupPr>
          <m:e>
            <m:r>
              <w:rPr>
                <w:rFonts w:ascii="Cambria Math" w:hAnsi="Cambria Math" w:cs="Times New Roman"/>
                <w:sz w:val="24"/>
                <w:szCs w:val="24"/>
              </w:rPr>
              <m:t>A</m:t>
            </m:r>
          </m:e>
          <m:sub>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m:t>
                </m:r>
              </m:sup>
            </m:sSup>
          </m:sub>
          <m:sup>
            <m:r>
              <w:rPr>
                <w:rFonts w:ascii="Cambria Math" w:hAnsi="Cambria Math" w:cs="Times New Roman"/>
                <w:sz w:val="24"/>
                <w:szCs w:val="24"/>
              </w:rPr>
              <m:t>c</m:t>
            </m:r>
          </m:sup>
        </m:sSubSup>
      </m:oMath>
      <w:bookmarkEnd w:id="5"/>
      <w:r w:rsidRPr="00782D3F">
        <w:rPr>
          <w:rFonts w:ascii="Times New Roman" w:hAnsi="Times New Roman" w:cs="Times New Roman"/>
          <w:sz w:val="24"/>
          <w:szCs w:val="24"/>
        </w:rPr>
        <w:t xml:space="preserve">) </w:t>
      </w:r>
      <w:r w:rsidR="00370B02" w:rsidRPr="00782D3F">
        <w:rPr>
          <w:rFonts w:ascii="Times New Roman" w:hAnsi="Times New Roman" w:cs="Times New Roman"/>
          <w:sz w:val="24"/>
          <w:szCs w:val="24"/>
        </w:rPr>
        <w:t>using the relation</w:t>
      </w:r>
      <w:r w:rsidR="00A61552" w:rsidRPr="00782D3F">
        <w:rPr>
          <w:rFonts w:ascii="Times New Roman" w:hAnsi="Times New Roman" w:cs="Times New Roman"/>
          <w:sz w:val="24"/>
          <w:szCs w:val="24"/>
        </w:rPr>
        <w:t xml:space="preserve"> </w:t>
      </w:r>
    </w:p>
    <w:p w14:paraId="172CC2A2" w14:textId="4DE20C24" w:rsidR="00A61552" w:rsidRPr="00782D3F" w:rsidRDefault="00733E34" w:rsidP="00370B02">
      <w:pPr>
        <w:spacing w:after="200" w:line="360" w:lineRule="auto"/>
        <w:jc w:val="both"/>
        <w:rPr>
          <w:rFonts w:ascii="Times New Roman" w:eastAsiaTheme="minorEastAsia"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A</m:t>
              </m:r>
            </m:e>
            <m:sub>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m:t>
                  </m:r>
                </m:sup>
              </m:sSup>
            </m:sub>
            <m:sup>
              <m:r>
                <w:rPr>
                  <w:rFonts w:ascii="Cambria Math" w:hAnsi="Cambria Math" w:cs="Times New Roman"/>
                  <w:sz w:val="24"/>
                  <w:szCs w:val="24"/>
                </w:rPr>
                <m:t>c</m:t>
              </m:r>
            </m:sup>
          </m:sSubSup>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T=30.5</m:t>
              </m:r>
            </m:sub>
            <m:sup>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m:t>
                  </m:r>
                </m:sup>
              </m:sSup>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e>
          </m:nary>
        </m:oMath>
      </m:oMathPara>
    </w:p>
    <w:p w14:paraId="0848ED8C" w14:textId="0883E96A" w:rsidR="00A61552" w:rsidRPr="00782D3F" w:rsidRDefault="00C0257D" w:rsidP="00370B02">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is followed by normalization</w:t>
      </w:r>
      <w:r w:rsidR="00BC622A" w:rsidRPr="00782D3F">
        <w:rPr>
          <w:rFonts w:ascii="Times New Roman" w:hAnsi="Times New Roman" w:cs="Times New Roman"/>
          <w:sz w:val="24"/>
          <w:szCs w:val="24"/>
        </w:rPr>
        <w:t xml:space="preserve">, i.e. </w:t>
      </w:r>
      <w:r w:rsidR="00A61552" w:rsidRPr="00782D3F">
        <w:rPr>
          <w:rFonts w:ascii="Times New Roman" w:hAnsi="Times New Roman" w:cs="Times New Roman"/>
          <w:sz w:val="24"/>
          <w:szCs w:val="24"/>
        </w:rPr>
        <w:t xml:space="preserve">by dividing the </w:t>
      </w:r>
      <m:oMath>
        <m:sSubSup>
          <m:sSubSupPr>
            <m:ctrlPr>
              <w:rPr>
                <w:rFonts w:ascii="Cambria Math" w:hAnsi="Cambria Math" w:cs="Times New Roman"/>
                <w:i/>
                <w:sz w:val="24"/>
                <w:szCs w:val="24"/>
              </w:rPr>
            </m:ctrlPr>
          </m:sSubSupPr>
          <m:e>
            <m:r>
              <w:rPr>
                <w:rFonts w:ascii="Cambria Math" w:hAnsi="Cambria Math" w:cs="Times New Roman"/>
                <w:sz w:val="24"/>
                <w:szCs w:val="24"/>
              </w:rPr>
              <m:t>A</m:t>
            </m:r>
          </m:e>
          <m:sub>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m:t>
                </m:r>
              </m:sup>
            </m:sSup>
          </m:sub>
          <m:sup>
            <m:r>
              <w:rPr>
                <w:rFonts w:ascii="Cambria Math" w:hAnsi="Cambria Math" w:cs="Times New Roman"/>
                <w:sz w:val="24"/>
                <w:szCs w:val="24"/>
              </w:rPr>
              <m:t>c</m:t>
            </m:r>
          </m:sup>
        </m:sSubSup>
      </m:oMath>
      <w:r w:rsidR="00A61552" w:rsidRPr="00782D3F">
        <w:rPr>
          <w:rFonts w:ascii="Times New Roman" w:eastAsiaTheme="minorEastAsia" w:hAnsi="Times New Roman" w:cs="Times New Roman"/>
          <w:sz w:val="24"/>
          <w:szCs w:val="24"/>
        </w:rPr>
        <w:t xml:space="preserve"> data </w:t>
      </w:r>
      <w:r w:rsidR="00A61552" w:rsidRPr="00782D3F">
        <w:rPr>
          <w:rFonts w:ascii="Times New Roman" w:hAnsi="Times New Roman" w:cs="Times New Roman"/>
          <w:sz w:val="24"/>
          <w:szCs w:val="24"/>
        </w:rPr>
        <w:t>with a cumulative absorbance difference value at 5</w:t>
      </w:r>
      <w:r w:rsidR="00A61552" w:rsidRPr="00782D3F">
        <w:rPr>
          <w:rFonts w:ascii="Times New Roman" w:eastAsiaTheme="minorEastAsia" w:hAnsi="Times New Roman" w:cs="Times New Roman"/>
          <w:sz w:val="24"/>
          <w:szCs w:val="24"/>
        </w:rPr>
        <w:t>1.5 °C</w:t>
      </w:r>
      <w:r w:rsidR="009D7A22" w:rsidRPr="00782D3F">
        <w:rPr>
          <w:rFonts w:ascii="Times New Roman" w:eastAsiaTheme="minorEastAsia" w:hAnsi="Times New Roman" w:cs="Times New Roman"/>
          <w:sz w:val="24"/>
          <w:szCs w:val="24"/>
        </w:rPr>
        <w:t xml:space="preserve"> for DPPC and 73.5 °C for DPPE</w:t>
      </w:r>
      <w:r w:rsidR="00A61552" w:rsidRPr="00782D3F">
        <w:rPr>
          <w:rFonts w:ascii="Times New Roman" w:eastAsiaTheme="minorEastAsia" w:hAnsi="Times New Roman" w:cs="Times New Roman"/>
          <w:sz w:val="24"/>
          <w:szCs w:val="24"/>
        </w:rPr>
        <w:t xml:space="preserve">, </w:t>
      </w:r>
      <w:r w:rsidRPr="00782D3F">
        <w:rPr>
          <w:rFonts w:ascii="Times New Roman" w:eastAsiaTheme="minorEastAsia" w:hAnsi="Times New Roman" w:cs="Times New Roman"/>
          <w:sz w:val="24"/>
          <w:szCs w:val="24"/>
        </w:rPr>
        <w:t xml:space="preserve">making </w:t>
      </w:r>
      <w:r w:rsidR="00A61552" w:rsidRPr="00782D3F">
        <w:rPr>
          <w:rFonts w:ascii="Times New Roman" w:eastAsiaTheme="minorEastAsia" w:hAnsi="Times New Roman" w:cs="Times New Roman"/>
          <w:sz w:val="24"/>
          <w:szCs w:val="24"/>
        </w:rPr>
        <w:t>the final data</w:t>
      </w:r>
      <w:r w:rsidRPr="00782D3F">
        <w:rPr>
          <w:rFonts w:ascii="Times New Roman" w:eastAsiaTheme="minorEastAsia" w:hAnsi="Times New Roman" w:cs="Times New Roman"/>
          <w:sz w:val="24"/>
          <w:szCs w:val="24"/>
        </w:rPr>
        <w:t xml:space="preserve"> </w:t>
      </w:r>
      <w:r w:rsidR="00A61552" w:rsidRPr="00782D3F">
        <w:rPr>
          <w:rFonts w:ascii="Times New Roman" w:hAnsi="Times New Roman" w:cs="Times New Roman"/>
          <w:sz w:val="24"/>
          <w:szCs w:val="24"/>
        </w:rPr>
        <w:t>limited to the interval 0</w:t>
      </w:r>
      <w:r w:rsidRPr="00782D3F">
        <w:rPr>
          <w:rFonts w:ascii="Times New Roman" w:hAnsi="Times New Roman" w:cs="Times New Roman"/>
          <w:sz w:val="24"/>
          <w:szCs w:val="24"/>
        </w:rPr>
        <w:sym w:font="Symbol" w:char="F02D"/>
      </w:r>
      <w:r w:rsidR="00A61552" w:rsidRPr="00782D3F">
        <w:rPr>
          <w:rFonts w:ascii="Times New Roman" w:hAnsi="Times New Roman" w:cs="Times New Roman"/>
          <w:sz w:val="24"/>
          <w:szCs w:val="24"/>
        </w:rPr>
        <w:t xml:space="preserve">1. </w:t>
      </w:r>
    </w:p>
    <w:p w14:paraId="3197C918" w14:textId="5FA88837" w:rsidR="00C0257D" w:rsidRPr="00782D3F" w:rsidRDefault="00C0257D" w:rsidP="00370B02">
      <w:pPr>
        <w:spacing w:after="200" w:line="360" w:lineRule="auto"/>
        <w:jc w:val="both"/>
        <w:rPr>
          <w:rFonts w:ascii="Times New Roman" w:hAnsi="Times New Roman" w:cs="Times New Roman"/>
          <w:sz w:val="24"/>
          <w:szCs w:val="24"/>
        </w:rPr>
      </w:pPr>
      <w:r w:rsidRPr="00782D3F">
        <w:rPr>
          <w:rFonts w:ascii="Times New Roman" w:hAnsi="Times New Roman" w:cs="Times New Roman"/>
          <w:b/>
          <w:i/>
          <w:sz w:val="24"/>
          <w:szCs w:val="24"/>
        </w:rPr>
        <w:t>Multivariate curve analysis (MCA).</w:t>
      </w:r>
      <w:r w:rsidRPr="00782D3F">
        <w:rPr>
          <w:rFonts w:ascii="Times New Roman" w:hAnsi="Times New Roman" w:cs="Times New Roman"/>
          <w:sz w:val="24"/>
          <w:szCs w:val="24"/>
        </w:rPr>
        <w:t xml:space="preserve"> </w:t>
      </w:r>
      <w:r w:rsidR="00AF704B" w:rsidRPr="00782D3F">
        <w:rPr>
          <w:rFonts w:ascii="Times New Roman" w:hAnsi="Times New Roman" w:cs="Times New Roman"/>
          <w:sz w:val="24"/>
          <w:szCs w:val="24"/>
        </w:rPr>
        <w:t xml:space="preserve">As MCA is thoroughly described in a number of papers (for instance, in </w:t>
      </w:r>
      <w:r w:rsidR="00AF704B"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{"citationItems":[{"id":"ITEM-1","itemData":{"DOI":"10.1016/0169-7439(92)80002-L","ISSN":"01697439","abstract":"Evolving factor analysis (EFA) is a general method for the analysis of multivariate data having an intrinsic order. Examples are data produced by many hyphenated techniques, such as high-performance liquid chromatography with photodiode array detection (HPLC-DAD) and the study of complex equilibria by ultraviolet spectrometry as a function of pH. EFA relies on an intrinsic order of the data and relies on only a few assumptions, such as nonnegativity of concentrations and the validity of Beer's law. The method can be applied to curve resolution and the assessment of peak purity in different disciplines of analytical chemistry. A didactic example from HPLC-DAD is used to illustrate the method. Possible limitations of EFA are also discussed. © 1992.","author":[{"dropping-particle":"","family":"Keller","given":"H. R.","non-dropping-particle":"","parse-names":false,"suffix":""},{"dropping-particle":"","family":"Massart","given":"D. L.","non-dropping-particle":"","parse-names":false,"suffix":""}],"container-title":"Chemometrics and Intelligent Laboratory Systems","id":"ITEM-1","issue":"3","issued":{"date-parts":[["1991"]]},"page":"209-224","title":"Evolving factor analysis","type":"article-journal","volume":"12"},"uris":["http://www.mendeley.com/documents/?uuid=eb02c832-0b0b-415d-bb0f-e913f8644938"]},{"id":"ITEM-2","itemData":{"DOI":"10.1039/c4ay00571f","ISSN":"17599679","abstract":"This article is a tutorial that focuses on the main aspects to be considered when applying Multivariate Curve Resolution to analyze multicomponent systems, particularly when the Multivariate Curve Resolution-Alternating Least Squares (MCR-ALS) algorithm is used. These aspects include general MCR comments on the potential fields of application and construction of data structures and details linked to each of the steps in the application workflow of the MCR-ALS algorithm (e.g., selection of initial estimates, choice and application of constraints, quality parameters of models and assessment of ambiguity,...). Two examples with downloadable data sets are shown for orientation on the practical use of this methodology. © 2014 The Royal Society of Chemistry.","author":[{"dropping-particle":"","family":"Juan","given":"Anna","non-dropping-particle":"De","parse-names":false,"suffix":""},{"dropping-particle":"","family":"Jaumot","given":"Joaquim","non-dropping-particle":"","parse-names":false,"suffix":""},{"dropping-particle":"","family":"Tauler","given":"Romà","non-dropping-particle":"","parse-names":false,"suffix":""}],"container-title":"Analytical Methods","id":"ITEM-2","issue":"14","issued":{"date-parts":[["2014"]]},"page":"4964-4976","title":"Multivariate Curve Resolution (MCR). Solving the mixture analysis problem","type":"article-journal","volume":"6"},"uris":["http://www.mendeley.com/documents/?uuid=a9035618-ed72-4e72-9a26-66baafc2d156"]},{"id":"ITEM-3","itemData":{"DOI":"10.1016/B978-044452701-1.00047-8","ISBN":"9780444527011","abstract":"Evolving factor analysis (EFA) has originally been developed for the analysis of chemical processes that proceed in a well-defined way. Often the process is governed by time, for example chromatography, but it can also be the addition of a reagent, for example in a titration. EFA detects the appearance of new compounds during the process by analyzing submatrices of the complete data set; different types of EFA have different ways of systematically assembling these submatrices. The collection of appearances can then be unraveled in terms of concentration windows, which can be further used in subsequent more detailed analyses. It is important to realize that EFA is primarily a change detector rather than a window detector.The principle of submatrix analysis has recently been extended to the novel two-dimensional-EFA (2D-EFA) of hyperspectral images. Instead of a series of spectra collected as a function of a chemical process, a group of neighboring spectra measured of a sample are analyzed as a unit. This gives local rank information, which can be interpreted subsequently according to the nature of the sample.EFA can be computationally very demanding; however, there are ways by which computation times can be considerably reduced © 2009 Elsevier B.V. All rights reserved.","author":[{"dropping-particle":"","family":"Maeder","given":"M.","non-dropping-particle":"","parse-names":false,"suffix":""},{"dropping-particle":"","family":"Juan","given":"A.","non-dropping-particle":"de","parse-names":false,"suffix":""}],"container-title":"Comprehensive Chemometrics","id":"ITEM-3","issued":{"date-parts":[["2009"]]},"page":"261-274","title":"Two-Way Data Analysis: Evolving Factor Analysis","type":"article-journal","volume":"2"},"uris":["http://www.mendeley.com/documents/?uuid=1dcab402-c400-4ec9-8a01-cddf6ef92783"]}],"mendeley":{"formattedCitation":"[39–41]","plainTextFormattedCitation":"[39–41]","previouslyFormattedCitation":"[39–41]"},"properties":{"noteIndex":0},"schema":"https://github.com/citation-style-language/schema/raw/master/csl-citation.json"}</w:instrText>
      </w:r>
      <w:r w:rsidR="00AF704B"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[39–41]</w:t>
      </w:r>
      <w:r w:rsidR="00AF704B" w:rsidRPr="00782D3F">
        <w:rPr>
          <w:rFonts w:ascii="Times New Roman" w:hAnsi="Times New Roman" w:cs="Times New Roman"/>
          <w:sz w:val="24"/>
          <w:szCs w:val="24"/>
        </w:rPr>
        <w:fldChar w:fldCharType="end"/>
      </w:r>
      <w:r w:rsidR="00AF704B" w:rsidRPr="00782D3F">
        <w:rPr>
          <w:rFonts w:ascii="Times New Roman" w:hAnsi="Times New Roman" w:cs="Times New Roman"/>
          <w:sz w:val="24"/>
          <w:szCs w:val="24"/>
        </w:rPr>
        <w:t>), only the basic principles will be shortly introduced in th</w:t>
      </w:r>
      <w:r w:rsidR="00860812" w:rsidRPr="00782D3F">
        <w:rPr>
          <w:rFonts w:ascii="Times New Roman" w:hAnsi="Times New Roman" w:cs="Times New Roman"/>
          <w:sz w:val="24"/>
          <w:szCs w:val="24"/>
        </w:rPr>
        <w:t>i</w:t>
      </w:r>
      <w:r w:rsidR="00AF704B" w:rsidRPr="00782D3F">
        <w:rPr>
          <w:rFonts w:ascii="Times New Roman" w:hAnsi="Times New Roman" w:cs="Times New Roman"/>
          <w:sz w:val="24"/>
          <w:szCs w:val="24"/>
        </w:rPr>
        <w:t>s manuscript. T</w:t>
      </w:r>
      <w:r w:rsidRPr="00782D3F">
        <w:rPr>
          <w:rFonts w:ascii="Times New Roman" w:hAnsi="Times New Roman" w:cs="Times New Roman"/>
          <w:sz w:val="24"/>
          <w:szCs w:val="24"/>
        </w:rPr>
        <w:t xml:space="preserve">he ultimate goal of MCA is to solve the </w:t>
      </w:r>
      <w:r w:rsidR="00370B02" w:rsidRPr="00782D3F">
        <w:rPr>
          <w:rFonts w:ascii="Times New Roman" w:hAnsi="Times New Roman" w:cs="Times New Roman"/>
          <w:sz w:val="24"/>
          <w:szCs w:val="24"/>
        </w:rPr>
        <w:t xml:space="preserve">following </w:t>
      </w:r>
      <w:r w:rsidRPr="00782D3F">
        <w:rPr>
          <w:rFonts w:ascii="Times New Roman" w:hAnsi="Times New Roman" w:cs="Times New Roman"/>
          <w:sz w:val="24"/>
          <w:szCs w:val="24"/>
        </w:rPr>
        <w:t>system of equations:</w:t>
      </w:r>
    </w:p>
    <w:p w14:paraId="523CC24F" w14:textId="77777777" w:rsidR="00C0257D" w:rsidRPr="00782D3F" w:rsidRDefault="00C0257D" w:rsidP="00370B02">
      <w:pPr>
        <w:spacing w:after="200" w:line="360" w:lineRule="auto"/>
        <w:jc w:val="both"/>
        <w:rPr>
          <w:rFonts w:ascii="Times New Roman" w:hAnsi="Times New Roman" w:cs="Times New Roman"/>
          <w:sz w:val="24"/>
          <w:szCs w:val="24"/>
        </w:rPr>
      </w:pPr>
      <w:r w:rsidRPr="00782D3F">
        <w:rPr>
          <w:rFonts w:ascii="Times New Roman" w:hAnsi="Times New Roman" w:cs="Times New Roman"/>
          <w:b/>
          <w:sz w:val="24"/>
          <w:szCs w:val="24"/>
        </w:rPr>
        <w:lastRenderedPageBreak/>
        <w:t>D</w:t>
      </w:r>
      <w:r w:rsidRPr="00782D3F">
        <w:rPr>
          <w:rFonts w:ascii="Times New Roman" w:hAnsi="Times New Roman" w:cs="Times New Roman"/>
          <w:sz w:val="24"/>
          <w:szCs w:val="24"/>
        </w:rPr>
        <w:t xml:space="preserve"> = </w:t>
      </w:r>
      <w:r w:rsidRPr="00782D3F">
        <w:rPr>
          <w:rFonts w:ascii="Times New Roman" w:hAnsi="Times New Roman" w:cs="Times New Roman"/>
          <w:b/>
          <w:sz w:val="24"/>
          <w:szCs w:val="24"/>
        </w:rPr>
        <w:t>CS</w:t>
      </w:r>
      <w:r w:rsidRPr="00782D3F">
        <w:rPr>
          <w:rFonts w:ascii="Times New Roman" w:hAnsi="Times New Roman" w:cs="Times New Roman"/>
          <w:b/>
          <w:sz w:val="24"/>
          <w:szCs w:val="24"/>
          <w:vertAlign w:val="superscript"/>
        </w:rPr>
        <w:t>T</w:t>
      </w:r>
      <w:r w:rsidRPr="00782D3F">
        <w:rPr>
          <w:rFonts w:ascii="Times New Roman" w:hAnsi="Times New Roman" w:cs="Times New Roman"/>
          <w:sz w:val="24"/>
          <w:szCs w:val="24"/>
        </w:rPr>
        <w:t xml:space="preserve"> + </w:t>
      </w:r>
      <w:r w:rsidRPr="00782D3F">
        <w:rPr>
          <w:rFonts w:ascii="Times New Roman" w:hAnsi="Times New Roman" w:cs="Times New Roman"/>
          <w:b/>
          <w:sz w:val="24"/>
          <w:szCs w:val="24"/>
        </w:rPr>
        <w:t>E</w:t>
      </w:r>
    </w:p>
    <w:p w14:paraId="3DCEAC77" w14:textId="062C138F" w:rsidR="00370B02" w:rsidRPr="00782D3F" w:rsidRDefault="00C0257D" w:rsidP="00370B02">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 xml:space="preserve">where </w:t>
      </w:r>
      <w:r w:rsidRPr="00782D3F">
        <w:rPr>
          <w:rFonts w:ascii="Times New Roman" w:hAnsi="Times New Roman" w:cs="Times New Roman"/>
          <w:b/>
          <w:sz w:val="24"/>
          <w:szCs w:val="24"/>
        </w:rPr>
        <w:t xml:space="preserve">D </w:t>
      </w:r>
      <w:r w:rsidRPr="00782D3F">
        <w:rPr>
          <w:rFonts w:ascii="Times New Roman" w:hAnsi="Times New Roman" w:cs="Times New Roman"/>
          <w:sz w:val="24"/>
          <w:szCs w:val="24"/>
        </w:rPr>
        <w:t>is the data matrix</w:t>
      </w:r>
      <w:r w:rsidR="0093452F" w:rsidRPr="00782D3F">
        <w:rPr>
          <w:rFonts w:ascii="Times New Roman" w:hAnsi="Times New Roman" w:cs="Times New Roman"/>
          <w:sz w:val="24"/>
          <w:szCs w:val="24"/>
        </w:rPr>
        <w:t xml:space="preserve"> (temperature-dependent UV/Vis spectra)</w:t>
      </w:r>
      <w:r w:rsidRPr="00782D3F">
        <w:rPr>
          <w:rFonts w:ascii="Times New Roman" w:hAnsi="Times New Roman" w:cs="Times New Roman"/>
          <w:sz w:val="24"/>
          <w:szCs w:val="24"/>
        </w:rPr>
        <w:t>, and</w:t>
      </w:r>
      <w:r w:rsidRPr="00782D3F">
        <w:rPr>
          <w:rFonts w:ascii="Times New Roman" w:hAnsi="Times New Roman" w:cs="Times New Roman"/>
          <w:b/>
          <w:sz w:val="24"/>
          <w:szCs w:val="24"/>
        </w:rPr>
        <w:t xml:space="preserve"> C</w:t>
      </w:r>
      <w:r w:rsidRPr="00782D3F">
        <w:rPr>
          <w:rFonts w:ascii="Times New Roman" w:hAnsi="Times New Roman" w:cs="Times New Roman"/>
          <w:sz w:val="24"/>
          <w:szCs w:val="24"/>
        </w:rPr>
        <w:t xml:space="preserve"> and </w:t>
      </w:r>
      <w:r w:rsidRPr="00782D3F">
        <w:rPr>
          <w:rFonts w:ascii="Times New Roman" w:hAnsi="Times New Roman" w:cs="Times New Roman"/>
          <w:b/>
          <w:sz w:val="24"/>
          <w:szCs w:val="24"/>
        </w:rPr>
        <w:t>S</w:t>
      </w:r>
      <w:r w:rsidRPr="00782D3F">
        <w:rPr>
          <w:rFonts w:ascii="Times New Roman" w:hAnsi="Times New Roman" w:cs="Times New Roman"/>
          <w:sz w:val="24"/>
          <w:szCs w:val="24"/>
          <w:vertAlign w:val="superscript"/>
        </w:rPr>
        <w:t>T</w:t>
      </w:r>
      <w:r w:rsidRPr="00782D3F">
        <w:rPr>
          <w:rFonts w:ascii="Times New Roman" w:hAnsi="Times New Roman" w:cs="Times New Roman"/>
          <w:sz w:val="24"/>
          <w:szCs w:val="24"/>
        </w:rPr>
        <w:t xml:space="preserve"> are the concentration (</w:t>
      </w:r>
      <w:r w:rsidRPr="00782D3F">
        <w:rPr>
          <w:rFonts w:ascii="Times New Roman" w:hAnsi="Times New Roman" w:cs="Times New Roman"/>
          <w:b/>
          <w:sz w:val="24"/>
          <w:szCs w:val="24"/>
        </w:rPr>
        <w:t>C</w:t>
      </w:r>
      <w:r w:rsidRPr="00782D3F">
        <w:rPr>
          <w:rFonts w:ascii="Times New Roman" w:hAnsi="Times New Roman" w:cs="Times New Roman"/>
          <w:sz w:val="24"/>
          <w:szCs w:val="24"/>
        </w:rPr>
        <w:t>) and spectral (</w:t>
      </w:r>
      <w:r w:rsidRPr="00782D3F">
        <w:rPr>
          <w:rFonts w:ascii="Times New Roman" w:hAnsi="Times New Roman" w:cs="Times New Roman"/>
          <w:b/>
          <w:sz w:val="24"/>
          <w:szCs w:val="24"/>
        </w:rPr>
        <w:t>S</w:t>
      </w:r>
      <w:r w:rsidRPr="00782D3F">
        <w:rPr>
          <w:rFonts w:ascii="Times New Roman" w:hAnsi="Times New Roman" w:cs="Times New Roman"/>
          <w:sz w:val="24"/>
          <w:szCs w:val="24"/>
          <w:vertAlign w:val="superscript"/>
        </w:rPr>
        <w:t>T</w:t>
      </w:r>
      <w:r w:rsidRPr="00782D3F">
        <w:rPr>
          <w:rFonts w:ascii="Times New Roman" w:hAnsi="Times New Roman" w:cs="Times New Roman"/>
          <w:sz w:val="24"/>
          <w:szCs w:val="24"/>
        </w:rPr>
        <w:t>) profiles of the components that exhaust the most variance from the data, respectively.</w:t>
      </w:r>
      <w:r w:rsidR="00370B02" w:rsidRPr="00782D3F">
        <w:rPr>
          <w:rFonts w:ascii="Times New Roman" w:hAnsi="Times New Roman" w:cs="Times New Roman"/>
          <w:sz w:val="24"/>
          <w:szCs w:val="24"/>
        </w:rPr>
        <w:t xml:space="preserve"> </w:t>
      </w:r>
      <w:r w:rsidRPr="00782D3F">
        <w:rPr>
          <w:rFonts w:ascii="Times New Roman" w:hAnsi="Times New Roman" w:cs="Times New Roman"/>
          <w:sz w:val="24"/>
          <w:szCs w:val="24"/>
        </w:rPr>
        <w:t xml:space="preserve">The rest unexplained by the product </w:t>
      </w:r>
      <w:r w:rsidRPr="00782D3F">
        <w:rPr>
          <w:rFonts w:ascii="Times New Roman" w:hAnsi="Times New Roman" w:cs="Times New Roman"/>
          <w:b/>
          <w:sz w:val="24"/>
          <w:szCs w:val="24"/>
        </w:rPr>
        <w:t>CS</w:t>
      </w:r>
      <w:r w:rsidRPr="00782D3F">
        <w:rPr>
          <w:rFonts w:ascii="Times New Roman" w:hAnsi="Times New Roman" w:cs="Times New Roman"/>
          <w:b/>
          <w:sz w:val="24"/>
          <w:szCs w:val="24"/>
          <w:vertAlign w:val="superscript"/>
        </w:rPr>
        <w:t>T</w:t>
      </w:r>
      <w:r w:rsidRPr="00782D3F">
        <w:rPr>
          <w:rFonts w:ascii="Times New Roman" w:hAnsi="Times New Roman" w:cs="Times New Roman"/>
          <w:sz w:val="24"/>
          <w:szCs w:val="24"/>
        </w:rPr>
        <w:t xml:space="preserve"> constitutes </w:t>
      </w:r>
      <w:r w:rsidRPr="00782D3F">
        <w:rPr>
          <w:rFonts w:ascii="Times New Roman" w:hAnsi="Times New Roman" w:cs="Times New Roman"/>
          <w:b/>
          <w:sz w:val="24"/>
          <w:szCs w:val="24"/>
        </w:rPr>
        <w:t>E</w:t>
      </w:r>
      <w:r w:rsidRPr="00782D3F">
        <w:rPr>
          <w:rFonts w:ascii="Times New Roman" w:hAnsi="Times New Roman" w:cs="Times New Roman"/>
          <w:sz w:val="24"/>
          <w:szCs w:val="24"/>
        </w:rPr>
        <w:t xml:space="preserve">, the residuals matrix. As </w:t>
      </w:r>
      <w:r w:rsidR="0093452F" w:rsidRPr="00782D3F">
        <w:rPr>
          <w:rFonts w:ascii="Times New Roman" w:hAnsi="Times New Roman" w:cs="Times New Roman"/>
          <w:sz w:val="24"/>
          <w:szCs w:val="24"/>
        </w:rPr>
        <w:t xml:space="preserve">explained </w:t>
      </w:r>
      <w:r w:rsidRPr="00782D3F">
        <w:rPr>
          <w:rFonts w:ascii="Times New Roman" w:hAnsi="Times New Roman" w:cs="Times New Roman"/>
          <w:sz w:val="24"/>
          <w:szCs w:val="24"/>
        </w:rPr>
        <w:t>in our previous paper</w:t>
      </w:r>
      <w:r w:rsidR="00370B02" w:rsidRPr="00782D3F">
        <w:rPr>
          <w:rFonts w:ascii="Times New Roman" w:hAnsi="Times New Roman" w:cs="Times New Roman"/>
          <w:sz w:val="24"/>
          <w:szCs w:val="24"/>
        </w:rPr>
        <w:t xml:space="preserve"> </w:t>
      </w:r>
      <w:r w:rsidR="006A5C3A"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Spectroscopy","id":"ITEM-1","issued":{"date-parts":[["2022"]]},"page":"121013","title":"New Spirit of an Old Technique: Characterization of Lipid Phase Transitions via UV/Vis Spectroscopy","type":"article-journal","volume":"272"},"uris":["http://www.mendeley.com/documents/?uuid=71780f39-8e33-4b68-a8c8-dc520fbbe8bf"]}],"mendeley":{"formattedCitation":"[35]","plainTextFormattedCitation":"[35]","previouslyFormattedCitation":"[35]"},"properties":{"noteIndex":0},"schema":"https://github.com/citation-style-language/schema/raw/master/csl-citation.json"}</w:instrText>
      </w:r>
      <w:r w:rsidR="006A5C3A"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[35]</w:t>
      </w:r>
      <w:r w:rsidR="006A5C3A" w:rsidRPr="00782D3F">
        <w:rPr>
          <w:rFonts w:ascii="Times New Roman" w:hAnsi="Times New Roman" w:cs="Times New Roman"/>
          <w:sz w:val="24"/>
          <w:szCs w:val="24"/>
        </w:rPr>
        <w:fldChar w:fldCharType="end"/>
      </w:r>
      <w:r w:rsidRPr="00782D3F">
        <w:rPr>
          <w:rFonts w:ascii="Times New Roman" w:hAnsi="Times New Roman" w:cs="Times New Roman"/>
          <w:sz w:val="24"/>
          <w:szCs w:val="24"/>
        </w:rPr>
        <w:t>, we assume</w:t>
      </w:r>
      <w:r w:rsidR="00370B02" w:rsidRPr="00782D3F">
        <w:rPr>
          <w:rFonts w:ascii="Times New Roman" w:hAnsi="Times New Roman" w:cs="Times New Roman"/>
          <w:sz w:val="24"/>
          <w:szCs w:val="24"/>
        </w:rPr>
        <w:t>d</w:t>
      </w:r>
      <w:r w:rsidRPr="00782D3F">
        <w:rPr>
          <w:rFonts w:ascii="Times New Roman" w:hAnsi="Times New Roman" w:cs="Times New Roman"/>
          <w:sz w:val="24"/>
          <w:szCs w:val="24"/>
        </w:rPr>
        <w:t xml:space="preserve"> that only one component is sufficient to </w:t>
      </w:r>
      <w:r w:rsidR="00370B02" w:rsidRPr="00782D3F">
        <w:rPr>
          <w:rFonts w:ascii="Times New Roman" w:hAnsi="Times New Roman" w:cs="Times New Roman"/>
          <w:sz w:val="24"/>
          <w:szCs w:val="24"/>
        </w:rPr>
        <w:t>represent</w:t>
      </w:r>
      <w:r w:rsidRPr="00782D3F">
        <w:rPr>
          <w:rFonts w:ascii="Times New Roman" w:hAnsi="Times New Roman" w:cs="Times New Roman"/>
          <w:sz w:val="24"/>
          <w:szCs w:val="24"/>
        </w:rPr>
        <w:t xml:space="preserve"> </w:t>
      </w:r>
      <w:r w:rsidR="00370B02" w:rsidRPr="00782D3F">
        <w:rPr>
          <w:rFonts w:ascii="Times New Roman" w:hAnsi="Times New Roman" w:cs="Times New Roman"/>
          <w:sz w:val="24"/>
          <w:szCs w:val="24"/>
        </w:rPr>
        <w:t xml:space="preserve">our multidimensional data. </w:t>
      </w:r>
    </w:p>
    <w:p w14:paraId="17A644A7" w14:textId="425D1F87" w:rsidR="00610FFD" w:rsidRPr="00782D3F" w:rsidRDefault="00D77773" w:rsidP="00610FFD">
      <w:pPr>
        <w:spacing w:after="200" w:line="360" w:lineRule="auto"/>
        <w:contextualSpacing/>
        <w:jc w:val="both"/>
        <w:rPr>
          <w:rFonts w:ascii="Times New Roman" w:eastAsiaTheme="minorEastAsia" w:hAnsi="Times New Roman" w:cs="Times New Roman"/>
          <w:sz w:val="24"/>
          <w:szCs w:val="24"/>
        </w:rPr>
      </w:pPr>
      <w:r w:rsidRPr="00782D3F">
        <w:rPr>
          <w:rFonts w:ascii="Times New Roman" w:hAnsi="Times New Roman" w:cs="Times New Roman"/>
          <w:sz w:val="24"/>
          <w:szCs w:val="24"/>
        </w:rPr>
        <w:t>In DSA and MCA pro</w:t>
      </w:r>
      <w:r w:rsidR="009C7AAB" w:rsidRPr="00782D3F">
        <w:rPr>
          <w:rFonts w:ascii="Times New Roman" w:hAnsi="Times New Roman" w:cs="Times New Roman"/>
          <w:sz w:val="24"/>
          <w:szCs w:val="24"/>
        </w:rPr>
        <w:t>jections</w:t>
      </w:r>
      <w:r w:rsidRPr="00782D3F">
        <w:rPr>
          <w:rFonts w:ascii="Times New Roman" w:hAnsi="Times New Roman" w:cs="Times New Roman"/>
          <w:sz w:val="24"/>
          <w:szCs w:val="24"/>
        </w:rPr>
        <w:t xml:space="preserve"> of temperature-dependent UV/Vis spectra of the DPPC suspension two inflection points can be unambiguously detected, with almost equal differences between the plateaus of the </w:t>
      </w:r>
      <w:r w:rsidR="00275E5B" w:rsidRPr="00782D3F">
        <w:rPr>
          <w:rFonts w:ascii="Times New Roman" w:hAnsi="Times New Roman" w:cs="Times New Roman"/>
          <w:sz w:val="24"/>
          <w:szCs w:val="24"/>
        </w:rPr>
        <w:t xml:space="preserve">corresponding </w:t>
      </w:r>
      <w:r w:rsidRPr="00782D3F">
        <w:rPr>
          <w:rFonts w:ascii="Times New Roman" w:hAnsi="Times New Roman" w:cs="Times New Roman"/>
          <w:sz w:val="24"/>
          <w:szCs w:val="24"/>
        </w:rPr>
        <w:t xml:space="preserve">sigmoid transitions (Fig. 3c). </w:t>
      </w:r>
      <w:r w:rsidR="001D1C0F" w:rsidRPr="00782D3F">
        <w:rPr>
          <w:rFonts w:ascii="Times New Roman" w:hAnsi="Times New Roman" w:cs="Times New Roman"/>
          <w:sz w:val="24"/>
          <w:szCs w:val="24"/>
        </w:rPr>
        <w:t>As demonstrated i</w:t>
      </w:r>
      <w:r w:rsidR="001566CD" w:rsidRPr="00782D3F">
        <w:rPr>
          <w:rFonts w:ascii="Times New Roman" w:hAnsi="Times New Roman" w:cs="Times New Roman"/>
          <w:sz w:val="24"/>
          <w:szCs w:val="24"/>
        </w:rPr>
        <w:t>n our previous paper,</w:t>
      </w:r>
      <w:r w:rsidR="001D1C0F" w:rsidRPr="00782D3F">
        <w:rPr>
          <w:rFonts w:ascii="Times New Roman" w:hAnsi="Times New Roman" w:cs="Times New Roman"/>
          <w:sz w:val="24"/>
          <w:szCs w:val="24"/>
        </w:rPr>
        <w:t xml:space="preserve"> </w:t>
      </w:r>
      <w:r w:rsidR="001566CD" w:rsidRPr="00782D3F">
        <w:rPr>
          <w:rFonts w:ascii="Times New Roman" w:hAnsi="Times New Roman" w:cs="Times New Roman"/>
          <w:sz w:val="24"/>
          <w:szCs w:val="24"/>
        </w:rPr>
        <w:t>the inflection points coincide with pre- and main phase transition temperature</w:t>
      </w:r>
      <w:r w:rsidR="006A5C3A" w:rsidRPr="00782D3F">
        <w:rPr>
          <w:rFonts w:ascii="Times New Roman" w:hAnsi="Times New Roman" w:cs="Times New Roman"/>
          <w:sz w:val="24"/>
          <w:szCs w:val="24"/>
        </w:rPr>
        <w:t xml:space="preserve"> </w:t>
      </w:r>
      <w:r w:rsidR="006A5C3A"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Spectroscopy","id":"ITEM-1","issued":{"date-parts":[["2022"]]},"page":"121013","title":"New Spirit of an Old Technique: Characterization of Lipid Phase Transitions via UV/Vis Spectroscopy","type":"article-journal","volume":"272"},"uris":["http://www.mendeley.com/documents/?uuid=71780f39-8e33-4b68-a8c8-dc520fbbe8bf"]}],"mendeley":{"formattedCitation":"[35]","plainTextFormattedCitation":"[35]","previouslyFormattedCitation":"[35]"},"properties":{"noteIndex":0},"schema":"https://github.com/citation-style-language/schema/raw/master/csl-citation.json"}</w:instrText>
      </w:r>
      <w:r w:rsidR="006A5C3A"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[35]</w:t>
      </w:r>
      <w:r w:rsidR="006A5C3A" w:rsidRPr="00782D3F">
        <w:rPr>
          <w:rFonts w:ascii="Times New Roman" w:hAnsi="Times New Roman" w:cs="Times New Roman"/>
          <w:sz w:val="24"/>
          <w:szCs w:val="24"/>
        </w:rPr>
        <w:fldChar w:fldCharType="end"/>
      </w:r>
      <w:r w:rsidR="001566CD" w:rsidRPr="00782D3F">
        <w:rPr>
          <w:rFonts w:ascii="Times New Roman" w:hAnsi="Times New Roman" w:cs="Times New Roman"/>
          <w:sz w:val="24"/>
          <w:szCs w:val="24"/>
        </w:rPr>
        <w:t xml:space="preserve">. </w:t>
      </w:r>
      <w:r w:rsidR="00A2749B" w:rsidRPr="00782D3F">
        <w:rPr>
          <w:rFonts w:ascii="Times New Roman" w:hAnsi="Times New Roman" w:cs="Times New Roman"/>
          <w:sz w:val="24"/>
          <w:szCs w:val="24"/>
        </w:rPr>
        <w:t xml:space="preserve">This finding also implies that the baseline correction of UV/Vis spectra does not </w:t>
      </w:r>
      <w:r w:rsidR="009C7AAB" w:rsidRPr="00782D3F">
        <w:rPr>
          <w:rFonts w:ascii="Times New Roman" w:hAnsi="Times New Roman" w:cs="Times New Roman"/>
          <w:sz w:val="24"/>
          <w:szCs w:val="24"/>
        </w:rPr>
        <w:t xml:space="preserve">introduce the changes in spectral projections nor does it </w:t>
      </w:r>
      <w:r w:rsidR="00A2749B" w:rsidRPr="00782D3F">
        <w:rPr>
          <w:rFonts w:ascii="Times New Roman" w:hAnsi="Times New Roman" w:cs="Times New Roman"/>
          <w:sz w:val="24"/>
          <w:szCs w:val="24"/>
        </w:rPr>
        <w:t xml:space="preserve">affect the determination of the inflection points. </w:t>
      </w:r>
      <w:r w:rsidR="001566CD" w:rsidRPr="00782D3F">
        <w:rPr>
          <w:rFonts w:ascii="Times New Roman" w:hAnsi="Times New Roman" w:cs="Times New Roman"/>
          <w:sz w:val="24"/>
          <w:szCs w:val="24"/>
        </w:rPr>
        <w:t xml:space="preserve">Analogous </w:t>
      </w:r>
      <w:r w:rsidR="009C7AAB" w:rsidRPr="00782D3F">
        <w:rPr>
          <w:rFonts w:ascii="Times New Roman" w:hAnsi="Times New Roman" w:cs="Times New Roman"/>
          <w:sz w:val="24"/>
          <w:szCs w:val="24"/>
        </w:rPr>
        <w:t xml:space="preserve">projections </w:t>
      </w:r>
      <w:r w:rsidR="001566CD" w:rsidRPr="00782D3F">
        <w:rPr>
          <w:rFonts w:ascii="Times New Roman" w:hAnsi="Times New Roman" w:cs="Times New Roman"/>
          <w:sz w:val="24"/>
          <w:szCs w:val="24"/>
        </w:rPr>
        <w:t xml:space="preserve">of DPPE suspensions show comparable behavior, with the difference that the first sigmoidal transition is not as pronounced as the second one (Fig. 3d). </w:t>
      </w:r>
      <w:r w:rsidR="001D1C0F" w:rsidRPr="00782D3F">
        <w:rPr>
          <w:rFonts w:ascii="Times New Roman" w:hAnsi="Times New Roman" w:cs="Times New Roman"/>
          <w:sz w:val="24"/>
          <w:szCs w:val="24"/>
        </w:rPr>
        <w:t xml:space="preserve">Due to the difference in the steepness and depth of the first sigmoidal transition compared to the second, as well as because DPPE lipids do not display a pretransition (or any other phase transition about ten degrees below the main phase transition), the obtained curves </w:t>
      </w:r>
      <w:r w:rsidR="001D1C0F" w:rsidRPr="00782D3F">
        <w:rPr>
          <w:rFonts w:ascii="Times New Roman" w:eastAsiaTheme="minorEastAsia" w:hAnsi="Times New Roman" w:cs="Times New Roman"/>
          <w:sz w:val="24"/>
          <w:szCs w:val="24"/>
        </w:rPr>
        <w:t xml:space="preserve">were fitted on </w:t>
      </w:r>
      <w:r w:rsidR="00A260E7" w:rsidRPr="00782D3F">
        <w:rPr>
          <w:rFonts w:ascii="Times New Roman" w:eastAsiaTheme="minorEastAsia" w:hAnsi="Times New Roman" w:cs="Times New Roman"/>
          <w:sz w:val="24"/>
          <w:szCs w:val="24"/>
        </w:rPr>
        <w:t xml:space="preserve">both </w:t>
      </w:r>
      <w:r w:rsidR="001D1C0F" w:rsidRPr="00782D3F">
        <w:rPr>
          <w:rFonts w:ascii="Times New Roman" w:eastAsiaTheme="minorEastAsia" w:hAnsi="Times New Roman" w:cs="Times New Roman"/>
          <w:sz w:val="24"/>
          <w:szCs w:val="24"/>
        </w:rPr>
        <w:t xml:space="preserve">single and double Boltzmann </w:t>
      </w:r>
      <w:r w:rsidR="009C7AAB" w:rsidRPr="00782D3F">
        <w:rPr>
          <w:rFonts w:ascii="Times New Roman" w:eastAsiaTheme="minorEastAsia" w:hAnsi="Times New Roman" w:cs="Times New Roman"/>
          <w:sz w:val="24"/>
          <w:szCs w:val="24"/>
        </w:rPr>
        <w:t>function</w:t>
      </w:r>
      <w:r w:rsidR="00A260E7" w:rsidRPr="00782D3F">
        <w:rPr>
          <w:rFonts w:ascii="Times New Roman" w:eastAsiaTheme="minorEastAsia" w:hAnsi="Times New Roman" w:cs="Times New Roman"/>
          <w:sz w:val="24"/>
          <w:szCs w:val="24"/>
        </w:rPr>
        <w:t>s</w:t>
      </w:r>
      <w:r w:rsidR="001D1C0F" w:rsidRPr="00782D3F">
        <w:rPr>
          <w:rFonts w:ascii="Times New Roman" w:eastAsiaTheme="minorEastAsia" w:hAnsi="Times New Roman" w:cs="Times New Roman"/>
          <w:sz w:val="24"/>
          <w:szCs w:val="24"/>
        </w:rPr>
        <w:t>, respectively.</w:t>
      </w:r>
      <w:r w:rsidR="00A260E7" w:rsidRPr="00782D3F">
        <w:rPr>
          <w:rFonts w:ascii="Times New Roman" w:eastAsiaTheme="minorEastAsia" w:hAnsi="Times New Roman" w:cs="Times New Roman"/>
          <w:sz w:val="24"/>
          <w:szCs w:val="24"/>
        </w:rPr>
        <w:t xml:space="preserve"> The quality of fit, expressed </w:t>
      </w:r>
      <w:r w:rsidR="00A83515" w:rsidRPr="00782D3F">
        <w:rPr>
          <w:rFonts w:ascii="Times New Roman" w:eastAsiaTheme="minorEastAsia" w:hAnsi="Times New Roman" w:cs="Times New Roman"/>
          <w:sz w:val="24"/>
          <w:szCs w:val="24"/>
        </w:rPr>
        <w:t>as</w:t>
      </w:r>
      <w:r w:rsidR="00A260E7" w:rsidRPr="00782D3F">
        <w:rPr>
          <w:rFonts w:ascii="Times New Roman" w:eastAsiaTheme="minorEastAsia" w:hAnsi="Times New Roman" w:cs="Times New Roman"/>
          <w:sz w:val="24"/>
          <w:szCs w:val="24"/>
        </w:rPr>
        <w:t xml:space="preserve"> </w:t>
      </w:r>
      <w:r w:rsidR="00A260E7" w:rsidRPr="00782D3F">
        <w:rPr>
          <w:rFonts w:ascii="Times New Roman" w:eastAsiaTheme="minorEastAsia" w:hAnsi="Times New Roman" w:cs="Times New Roman"/>
          <w:i/>
          <w:sz w:val="24"/>
          <w:szCs w:val="24"/>
        </w:rPr>
        <w:t>R</w:t>
      </w:r>
      <w:r w:rsidR="00A260E7" w:rsidRPr="00782D3F">
        <w:rPr>
          <w:rFonts w:ascii="Times New Roman" w:eastAsiaTheme="minorEastAsia" w:hAnsi="Times New Roman" w:cs="Times New Roman"/>
          <w:sz w:val="24"/>
          <w:szCs w:val="24"/>
          <w:vertAlign w:val="superscript"/>
        </w:rPr>
        <w:t>2</w:t>
      </w:r>
      <w:r w:rsidR="00A260E7" w:rsidRPr="00782D3F">
        <w:rPr>
          <w:rFonts w:ascii="Times New Roman" w:eastAsiaTheme="minorEastAsia" w:hAnsi="Times New Roman" w:cs="Times New Roman"/>
          <w:sz w:val="24"/>
          <w:szCs w:val="24"/>
        </w:rPr>
        <w:t xml:space="preserve"> values, suggests that </w:t>
      </w:r>
      <w:r w:rsidR="0053541A" w:rsidRPr="00782D3F">
        <w:rPr>
          <w:rFonts w:ascii="Times New Roman" w:eastAsiaTheme="minorEastAsia" w:hAnsi="Times New Roman" w:cs="Times New Roman"/>
          <w:sz w:val="24"/>
          <w:szCs w:val="24"/>
        </w:rPr>
        <w:t xml:space="preserve">for spectral </w:t>
      </w:r>
      <w:r w:rsidR="009C7AAB" w:rsidRPr="00782D3F">
        <w:rPr>
          <w:rFonts w:ascii="Times New Roman" w:eastAsiaTheme="minorEastAsia" w:hAnsi="Times New Roman" w:cs="Times New Roman"/>
          <w:sz w:val="24"/>
          <w:szCs w:val="24"/>
        </w:rPr>
        <w:t xml:space="preserve">projections </w:t>
      </w:r>
      <w:r w:rsidR="0053541A" w:rsidRPr="00782D3F">
        <w:rPr>
          <w:rFonts w:ascii="Times New Roman" w:eastAsiaTheme="minorEastAsia" w:hAnsi="Times New Roman" w:cs="Times New Roman"/>
          <w:sz w:val="24"/>
          <w:szCs w:val="24"/>
        </w:rPr>
        <w:t xml:space="preserve">of </w:t>
      </w:r>
      <w:r w:rsidR="00A260E7" w:rsidRPr="00782D3F">
        <w:rPr>
          <w:rFonts w:ascii="Times New Roman" w:eastAsiaTheme="minorEastAsia" w:hAnsi="Times New Roman" w:cs="Times New Roman"/>
          <w:sz w:val="24"/>
          <w:szCs w:val="24"/>
        </w:rPr>
        <w:t xml:space="preserve">both DPPC and DPPE </w:t>
      </w:r>
      <w:r w:rsidR="0053541A" w:rsidRPr="00782D3F">
        <w:rPr>
          <w:rFonts w:ascii="Times New Roman" w:eastAsiaTheme="minorEastAsia" w:hAnsi="Times New Roman" w:cs="Times New Roman"/>
          <w:sz w:val="24"/>
          <w:szCs w:val="24"/>
        </w:rPr>
        <w:t xml:space="preserve">suspensions </w:t>
      </w:r>
      <w:r w:rsidR="00A260E7" w:rsidRPr="00782D3F">
        <w:rPr>
          <w:rFonts w:ascii="Times New Roman" w:eastAsiaTheme="minorEastAsia" w:hAnsi="Times New Roman" w:cs="Times New Roman"/>
          <w:sz w:val="24"/>
          <w:szCs w:val="24"/>
        </w:rPr>
        <w:t xml:space="preserve">double </w:t>
      </w:r>
      <w:r w:rsidR="00A83515" w:rsidRPr="00782D3F">
        <w:rPr>
          <w:rFonts w:ascii="Times New Roman" w:eastAsiaTheme="minorEastAsia" w:hAnsi="Times New Roman" w:cs="Times New Roman"/>
          <w:sz w:val="24"/>
          <w:szCs w:val="24"/>
        </w:rPr>
        <w:t>sigmoid</w:t>
      </w:r>
      <w:r w:rsidR="00A260E7" w:rsidRPr="00782D3F">
        <w:rPr>
          <w:rFonts w:ascii="Times New Roman" w:eastAsiaTheme="minorEastAsia" w:hAnsi="Times New Roman" w:cs="Times New Roman"/>
          <w:sz w:val="24"/>
          <w:szCs w:val="24"/>
        </w:rPr>
        <w:t xml:space="preserve"> fit produces statistically more significant results than </w:t>
      </w:r>
      <w:r w:rsidR="009B3D72" w:rsidRPr="00782D3F">
        <w:rPr>
          <w:rFonts w:ascii="Times New Roman" w:eastAsiaTheme="minorEastAsia" w:hAnsi="Times New Roman" w:cs="Times New Roman"/>
          <w:sz w:val="24"/>
          <w:szCs w:val="24"/>
        </w:rPr>
        <w:t xml:space="preserve">a </w:t>
      </w:r>
      <w:r w:rsidR="00A260E7" w:rsidRPr="00782D3F">
        <w:rPr>
          <w:rFonts w:ascii="Times New Roman" w:eastAsiaTheme="minorEastAsia" w:hAnsi="Times New Roman" w:cs="Times New Roman"/>
          <w:sz w:val="24"/>
          <w:szCs w:val="24"/>
        </w:rPr>
        <w:t xml:space="preserve">single one, respectively: </w:t>
      </w:r>
      <w:r w:rsidR="00A260E7" w:rsidRPr="00782D3F">
        <w:rPr>
          <w:rFonts w:ascii="Times New Roman" w:eastAsiaTheme="minorEastAsia" w:hAnsi="Times New Roman" w:cs="Times New Roman"/>
          <w:i/>
          <w:sz w:val="24"/>
          <w:szCs w:val="24"/>
        </w:rPr>
        <w:t>R</w:t>
      </w:r>
      <w:r w:rsidR="00A260E7" w:rsidRPr="00782D3F">
        <w:rPr>
          <w:rFonts w:ascii="Times New Roman" w:eastAsiaTheme="minorEastAsia" w:hAnsi="Times New Roman" w:cs="Times New Roman"/>
          <w:sz w:val="24"/>
          <w:szCs w:val="24"/>
          <w:vertAlign w:val="superscript"/>
        </w:rPr>
        <w:t>2</w:t>
      </w:r>
      <w:r w:rsidR="00A260E7" w:rsidRPr="00782D3F">
        <w:rPr>
          <w:rFonts w:ascii="Times New Roman" w:eastAsiaTheme="minorEastAsia" w:hAnsi="Times New Roman" w:cs="Times New Roman"/>
          <w:sz w:val="24"/>
          <w:szCs w:val="24"/>
        </w:rPr>
        <w:t xml:space="preserve"> (DPPC) = 0.982 </w:t>
      </w:r>
      <w:r w:rsidR="00A83515" w:rsidRPr="00782D3F">
        <w:rPr>
          <w:rFonts w:ascii="Times New Roman" w:eastAsiaTheme="minorEastAsia" w:hAnsi="Times New Roman" w:cs="Times New Roman"/>
          <w:sz w:val="24"/>
          <w:szCs w:val="24"/>
        </w:rPr>
        <w:t>and</w:t>
      </w:r>
      <w:r w:rsidR="00A260E7" w:rsidRPr="00782D3F">
        <w:rPr>
          <w:rFonts w:ascii="Times New Roman" w:eastAsiaTheme="minorEastAsia" w:hAnsi="Times New Roman" w:cs="Times New Roman"/>
          <w:sz w:val="24"/>
          <w:szCs w:val="24"/>
        </w:rPr>
        <w:t xml:space="preserve"> 0.985 </w:t>
      </w:r>
      <w:r w:rsidR="00A83515" w:rsidRPr="00782D3F">
        <w:rPr>
          <w:rFonts w:ascii="Times New Roman" w:eastAsiaTheme="minorEastAsia" w:hAnsi="Times New Roman" w:cs="Times New Roman"/>
          <w:sz w:val="24"/>
          <w:szCs w:val="24"/>
        </w:rPr>
        <w:t xml:space="preserve">from the single sigmoid fit of DSA and MCA data, respectively, and </w:t>
      </w:r>
      <w:r w:rsidR="00A260E7" w:rsidRPr="00782D3F">
        <w:rPr>
          <w:rFonts w:ascii="Times New Roman" w:eastAsiaTheme="minorEastAsia" w:hAnsi="Times New Roman" w:cs="Times New Roman"/>
          <w:sz w:val="24"/>
          <w:szCs w:val="24"/>
        </w:rPr>
        <w:t xml:space="preserve">0.997 </w:t>
      </w:r>
      <w:r w:rsidR="00A83515" w:rsidRPr="00782D3F">
        <w:rPr>
          <w:rFonts w:ascii="Times New Roman" w:eastAsiaTheme="minorEastAsia" w:hAnsi="Times New Roman" w:cs="Times New Roman"/>
          <w:sz w:val="24"/>
          <w:szCs w:val="24"/>
        </w:rPr>
        <w:t xml:space="preserve">and 0.997 from the double sigmoid fit of DSA and MCA data, respectively;  </w:t>
      </w:r>
      <w:r w:rsidR="00A83515" w:rsidRPr="00782D3F">
        <w:rPr>
          <w:rFonts w:ascii="Times New Roman" w:eastAsiaTheme="minorEastAsia" w:hAnsi="Times New Roman" w:cs="Times New Roman"/>
          <w:i/>
          <w:sz w:val="24"/>
          <w:szCs w:val="24"/>
        </w:rPr>
        <w:t>R</w:t>
      </w:r>
      <w:r w:rsidR="00A83515" w:rsidRPr="00782D3F">
        <w:rPr>
          <w:rFonts w:ascii="Times New Roman" w:eastAsiaTheme="minorEastAsia" w:hAnsi="Times New Roman" w:cs="Times New Roman"/>
          <w:sz w:val="24"/>
          <w:szCs w:val="24"/>
          <w:vertAlign w:val="superscript"/>
        </w:rPr>
        <w:t>2</w:t>
      </w:r>
      <w:r w:rsidR="00A83515" w:rsidRPr="00782D3F">
        <w:rPr>
          <w:rFonts w:ascii="Times New Roman" w:eastAsiaTheme="minorEastAsia" w:hAnsi="Times New Roman" w:cs="Times New Roman"/>
          <w:sz w:val="24"/>
          <w:szCs w:val="24"/>
        </w:rPr>
        <w:t xml:space="preserve"> (DPPE) = 0.976 and 0.981 from the single sigmoid fit of DSA and MCA data, respectively, and 0.998 and 0.999 from the double sigmoid fit of DSA and MCA data, respectively. The values of the corresponding inflection points, i.e. phase transition temperatures are displayed in Table 1, whereas other fitting parameters </w:t>
      </w:r>
      <w:r w:rsidR="0093462A" w:rsidRPr="00782D3F">
        <w:rPr>
          <w:rFonts w:ascii="Times New Roman" w:eastAsiaTheme="minorEastAsia" w:hAnsi="Times New Roman" w:cs="Times New Roman"/>
          <w:sz w:val="24"/>
          <w:szCs w:val="24"/>
        </w:rPr>
        <w:t xml:space="preserve">related with double sigmoid fit </w:t>
      </w:r>
      <w:r w:rsidR="00A83515" w:rsidRPr="00782D3F">
        <w:rPr>
          <w:rFonts w:ascii="Times New Roman" w:eastAsiaTheme="minorEastAsia" w:hAnsi="Times New Roman" w:cs="Times New Roman"/>
          <w:sz w:val="24"/>
          <w:szCs w:val="24"/>
        </w:rPr>
        <w:t>are presented in Supporting Information (</w:t>
      </w:r>
      <w:r w:rsidR="006D5558" w:rsidRPr="00782D3F">
        <w:rPr>
          <w:rFonts w:ascii="Times New Roman" w:eastAsiaTheme="minorEastAsia" w:hAnsi="Times New Roman" w:cs="Times New Roman"/>
          <w:sz w:val="24"/>
          <w:szCs w:val="24"/>
        </w:rPr>
        <w:t>s</w:t>
      </w:r>
      <w:r w:rsidR="00A83515" w:rsidRPr="00782D3F">
        <w:rPr>
          <w:rFonts w:ascii="Times New Roman" w:eastAsiaTheme="minorEastAsia" w:hAnsi="Times New Roman" w:cs="Times New Roman"/>
          <w:sz w:val="24"/>
          <w:szCs w:val="24"/>
        </w:rPr>
        <w:t>ection S</w:t>
      </w:r>
      <w:r w:rsidR="0093462A" w:rsidRPr="00782D3F">
        <w:rPr>
          <w:rFonts w:ascii="Times New Roman" w:eastAsiaTheme="minorEastAsia" w:hAnsi="Times New Roman" w:cs="Times New Roman"/>
          <w:sz w:val="24"/>
          <w:szCs w:val="24"/>
        </w:rPr>
        <w:t>2, Table S2)</w:t>
      </w:r>
      <w:r w:rsidR="006D5558" w:rsidRPr="00782D3F">
        <w:rPr>
          <w:rFonts w:ascii="Times New Roman" w:eastAsiaTheme="minorEastAsia" w:hAnsi="Times New Roman" w:cs="Times New Roman"/>
          <w:sz w:val="24"/>
          <w:szCs w:val="24"/>
        </w:rPr>
        <w:t>, as well as the residual analysis (section S3).</w:t>
      </w:r>
      <w:r w:rsidR="00610FFD" w:rsidRPr="00782D3F">
        <w:rPr>
          <w:rFonts w:ascii="Times New Roman" w:eastAsiaTheme="minorEastAsia" w:hAnsi="Times New Roman" w:cs="Times New Roman"/>
          <w:sz w:val="24"/>
          <w:szCs w:val="24"/>
        </w:rPr>
        <w:t xml:space="preserve"> </w:t>
      </w:r>
    </w:p>
    <w:p w14:paraId="364112F3" w14:textId="77777777" w:rsidR="000C1DDD" w:rsidRPr="00782D3F" w:rsidRDefault="000C1DDD" w:rsidP="00610FFD">
      <w:pPr>
        <w:spacing w:after="200" w:line="360" w:lineRule="auto"/>
        <w:contextualSpacing/>
        <w:jc w:val="both"/>
        <w:rPr>
          <w:rFonts w:ascii="Times New Roman" w:hAnsi="Times New Roman" w:cs="Times New Roman"/>
          <w:b/>
          <w:sz w:val="24"/>
          <w:szCs w:val="24"/>
        </w:rPr>
      </w:pPr>
    </w:p>
    <w:p w14:paraId="026ED065" w14:textId="5431DADD" w:rsidR="00BC4816" w:rsidRPr="00782D3F" w:rsidRDefault="00771120" w:rsidP="00AE201F">
      <w:pPr>
        <w:spacing w:after="200" w:line="360" w:lineRule="auto"/>
        <w:jc w:val="both"/>
        <w:rPr>
          <w:rFonts w:ascii="Times New Roman" w:hAnsi="Times New Roman" w:cs="Times New Roman"/>
          <w:b/>
          <w:sz w:val="24"/>
          <w:szCs w:val="24"/>
        </w:rPr>
      </w:pPr>
      <w:r w:rsidRPr="00782D3F">
        <w:rPr>
          <w:rFonts w:ascii="Times New Roman" w:hAnsi="Times New Roman" w:cs="Times New Roman"/>
          <w:b/>
          <w:sz w:val="24"/>
          <w:szCs w:val="24"/>
        </w:rPr>
        <w:t xml:space="preserve">3. </w:t>
      </w:r>
      <w:r w:rsidR="007D2B62" w:rsidRPr="00782D3F">
        <w:rPr>
          <w:rFonts w:ascii="Times New Roman" w:hAnsi="Times New Roman" w:cs="Times New Roman"/>
          <w:b/>
          <w:sz w:val="24"/>
          <w:szCs w:val="24"/>
        </w:rPr>
        <w:t>Molecular Dynamics (MD) Simulations Setup</w:t>
      </w:r>
    </w:p>
    <w:p w14:paraId="73EF5164" w14:textId="7CB5F132" w:rsidR="00C11F68" w:rsidRPr="00782D3F" w:rsidRDefault="00113F32" w:rsidP="00A84E58">
      <w:pPr>
        <w:spacing w:after="200" w:line="360" w:lineRule="auto"/>
        <w:contextualSpacing/>
        <w:jc w:val="both"/>
        <w:rPr>
          <w:rFonts w:ascii="Times New Roman" w:hAnsi="Times New Roman" w:cs="Times New Roman"/>
          <w:sz w:val="24"/>
          <w:szCs w:val="24"/>
        </w:rPr>
      </w:pPr>
      <w:r w:rsidRPr="00782D3F">
        <w:rPr>
          <w:rFonts w:ascii="Times New Roman" w:hAnsi="Times New Roman" w:cs="Times New Roman"/>
          <w:sz w:val="24"/>
          <w:szCs w:val="24"/>
        </w:rPr>
        <w:lastRenderedPageBreak/>
        <w:t>To investigate the phase transition phenomena in membrane systems, we performed a set of classical MD simulations. The simulated systems consist of either a pure DPPC or a pure DPPE bilayer. The systems were prepared using the membrane builder module of CHARMM-GUI</w:t>
      </w:r>
      <w:r w:rsidR="002A7165" w:rsidRPr="00782D3F">
        <w:rPr>
          <w:rFonts w:ascii="Times New Roman" w:hAnsi="Times New Roman" w:cs="Times New Roman"/>
          <w:sz w:val="24"/>
          <w:szCs w:val="24"/>
        </w:rPr>
        <w:t xml:space="preserve"> </w:t>
      </w:r>
      <w:r w:rsidR="009D6422"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id":"ITEM-1","issued":{"date-parts":[["0"]]},"title":"http://www.charmm-gui.org/","type":"article"},"uris":["http://www.mendeley.com/documents/?uuid=364522e1-9c7d-4086-91b7-7f8879e9a390"]},{"id":"ITEM-2","itemData":{"DOI":"10.1063/5.0012280","ISSN":"10897690","PMID":"32716185","abstract":"As part of our ongoing efforts to support diverse force fields and simulation programs in CHARMM-GUI, this work presents the development of FF-Converter to prepare Amber simulation inputs with various Amber force fields within the current CHARMM-GUI workflow. The currently supported Amber force fields are ff14SB/ff19SB (protein), Bsc1 (DNA), OL3 (RNA), GLYCAM06 (carbohydrate), Lipid17 (lipid), GAFF/GAFF2 (small molecule), TIP3P/TIP4P-EW/OPC (water), and 12-6-4 ions, and more will be added if necessary. The robustness and usefulness of this new CHARMM-GUI extension are demonstrated by two exemplary systems: a protein/N-glycan/ligand/membrane system and a protein/DNA/RNA system. Currently, CHARMM-GUI supports the Amber force fields only for the Amber program, but we will expand the FF-Converter functionality to support other simulation programs that support the Amber force fields.","author":[{"dropping-particle":"","family":"Lee","given":"Jumin","non-dropping-particle":"","parse-names":false,"suffix":""},{"dropping-particle":"","family":"Hitzenberger","given":"Manuel","non-dropping-particle":"","parse-names":false,"suffix":""},{"dropping-particle":"","family":"Rieger","given":"Manuel","non-dropping-particle":"","parse-names":false,"suffix":""},{"dropping-particle":"","family":"Kern","given":"Nathan R.","non-dropping-particle":"","parse-names":false,"suffix":""},{"dropping-particle":"","family":"Zacharias","given":"Martin","non-dropping-particle":"","parse-names":false,"suffix":""},{"dropping-particle":"","family":"Im","given":"Wonpil","non-dropping-particle":"","parse-names":false,"suffix":""}],"container-title":"Journal of Chemical Physics","id":"ITEM-2","issue":"3","issued":{"date-parts":[["2020"]]},"publisher":"AIP Publishing, LLC","title":"CHARMM-GUI supports the Amber force fields","type":"article-journal","volume":"153"},"uris":["http://www.mendeley.com/documents/?uuid=aea4f80f-166b-41f7-be19-da1c0279f20a"]},{"id":"ITEM-3","itemData":{"DOI":"10.1002/jcc.23702.CHARMM-GUI","author":[{"dropping-particle":"","family":"Wu","given":"Emilia L","non-dropping-particle":"","parse-names":false,"suffix":""},{"dropping-particle":"","family":"Cheng","given":"Xi","non-dropping-particle":"","parse-names":false,"suffix":""},{"dropping-particle":"","family":"Jo","given":"Sunhwan","non-dropping-particle":"","parse-names":false,"suffix":""},{"dropping-particle":"","family":"Rui","given":"Huan","non-dropping-particle":"","parse-names":false,"suffix":""},{"dropping-particle":"","family":"Song","given":"Kevin C","non-dropping-particle":"","parse-names":false,"suffix":""},{"dropping-particle":"","family":"Dávila-Contreras","given":"Eder M","non-dropping-particle":"","parse-names":false,"suffix":""},{"dropping-particle":"","family":"Qi","given":"Yifei","non-dropping-particle":"","parse-names":false,"suffix":""},{"dropping-particle":"","family":"Lee","given":"Jumin","non-dropping-particle":"","parse-names":false,"suffix":""},{"dropping-particle":"","family":"Monje-Galvan","given":"Viviana","non-dropping-particle":"","parse-names":false,"suffix":""},{"dropping-particle":"","family":"Venable","given":"Richard M","non-dropping-particle":"","parse-names":false,"suffix":""},{"dropping-particle":"","family":"Klauda","given":"Jeffery B","non-dropping-particle":"","parse-names":false,"suffix":""},{"dropping-particle":"","family":"Im","given":"Wonpil","non-dropping-particle":"","parse-names":false,"suffix":""}],"container-title":"J. Comput. Chem.","id":"ITEM-3","issue":"27","issued":{"date-parts":[["2015"]]},"page":"1997-2004","title":"CHARMM-GUI Membrane Builder Toward Realistic Biological Membrane Simulations","type":"article-journal","volume":"35"},"uris":["http://www.mendeley.com/documents/?uuid=de1c9c1c-014c-4443-bee2-b7610bb9f1be"]},{"id":"ITEM-4","itemData":{"DOI":"10.1371/journal.pone.0000880","ISSN":"19326203","PMID":"17849009","abstract":"Molecular dynamics simulations of membrane proteins have provided deeper insights into their functions and interactions with surrounding environments at the atomic level. However, compared to solvation of globular proteins, building a realistic protein/membrane complex is still challenging and requires considerable experience with simulation software. Membrane Builder in the CHARMM-GUI website (http://www,charmm.gui.org) helps users to build such a complex -system using a web browser with a graphical user interface. Through a generalized and automated building process including system size determination as well as generation of lipid bilayer pore water, bulk water, and ions, a realistic membrane system with virtually any kinds and shapes of membrane proteins can be generated in 5 minutes to 2 hours depending on the system size. Default values that were elaborated and tested extensively are given in each step to provide reasonable options and starting points for both non-expert and expert users. The efficacy of Membrane Builder is illustrated by its applications to 12 transmembrane and 3 interfacial membrane proteins, whose fully equilibrated systems with three different types of lipid molecules (DMPC, DPPC, and POPC) and two types of system shapes (rectangular and hexagonal) are freely available on the CHARMM-GUI website. One of the most significant advantages of using the web environment is that, if a problem is found, users can go back and re-generate the whole system again before quitting the browser. Therefore, Membrane Builder provides the intuitive and easy way to build and simulate the biologically important membrane system. © 2007 Jo et al.","author":[{"dropping-particle":"","family":"Jo","given":"Sunhwan","non-dropping-particle":"","parse-names":false,"suffix":""},{"dropping-particle":"","family":"Kim","given":"Taehoon","non-dropping-particle":"","parse-names":false,"suffix":""},{"dropping-particle":"","family":"Im","given":"Wonpil","non-dropping-particle":"","parse-names":false,"suffix":""}],"container-title":"PLoS ONE","id":"ITEM-4","issue":"9","issued":{"date-parts":[["2007"]]},"title":"Automated builder and database of protein/membrane complexes for molecular dynamics simulations","type":"article-journal","volume":"2"},"uris":["http://www.mendeley.com/documents/?uuid=20f3e01b-87a6-4cf9-9984-01dd45dea109"]}],"mendeley":{"formattedCitation":"[42–45]","plainTextFormattedCitation":"[42–45]","previouslyFormattedCitation":"[42–45]"},"properties":{"noteIndex":0},"schema":"https://github.com/citation-style-language/schema/raw/master/csl-citation.json"}</w:instrText>
      </w:r>
      <w:r w:rsidR="009D6422"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[42–45]</w:t>
      </w:r>
      <w:r w:rsidR="009D6422" w:rsidRPr="00782D3F">
        <w:rPr>
          <w:rFonts w:ascii="Times New Roman" w:hAnsi="Times New Roman" w:cs="Times New Roman"/>
          <w:sz w:val="24"/>
          <w:szCs w:val="24"/>
        </w:rPr>
        <w:fldChar w:fldCharType="end"/>
      </w:r>
      <w:r w:rsidRPr="00782D3F">
        <w:rPr>
          <w:rFonts w:ascii="Times New Roman" w:hAnsi="Times New Roman" w:cs="Times New Roman"/>
          <w:sz w:val="24"/>
          <w:szCs w:val="24"/>
        </w:rPr>
        <w:t>, with each system containing 192 lipid molecules, 14660 water molecules (TIP3P water model), and 25 sodium chloride species to emulate experimental conditions (</w:t>
      </w:r>
      <w:r w:rsidRPr="00782D3F">
        <w:rPr>
          <w:rFonts w:ascii="Times New Roman" w:hAnsi="Times New Roman" w:cs="Times New Roman"/>
          <w:i/>
          <w:iCs/>
          <w:sz w:val="24"/>
          <w:szCs w:val="24"/>
        </w:rPr>
        <w:t xml:space="preserve">I </w:t>
      </w:r>
      <w:r w:rsidRPr="00782D3F">
        <w:rPr>
          <w:rFonts w:ascii="Times New Roman" w:hAnsi="Times New Roman" w:cs="Times New Roman"/>
          <w:sz w:val="24"/>
          <w:szCs w:val="24"/>
        </w:rPr>
        <w:t xml:space="preserve">= 0.1 M). For each of the two simulated membrane systems we performed nine distinct simulations. More precisely, we simulated aforementioned two types of bilayers at nine different temperatures, in such a way that the chosen set of temperatures spans both their gel and fluid phases, i.e. with the aim to capture the systems at/in the vicinity of their respective phase transitions. In this regard, we simulated systems containing DPPC at </w:t>
      </w:r>
      <w:r w:rsidRPr="00782D3F">
        <w:rPr>
          <w:rFonts w:ascii="Times New Roman" w:hAnsi="Times New Roman" w:cs="Times New Roman"/>
          <w:i/>
          <w:iCs/>
          <w:sz w:val="24"/>
          <w:szCs w:val="24"/>
        </w:rPr>
        <w:t>T</w:t>
      </w:r>
      <w:r w:rsidRPr="00782D3F">
        <w:rPr>
          <w:rFonts w:ascii="Times New Roman" w:hAnsi="Times New Roman" w:cs="Times New Roman"/>
          <w:sz w:val="24"/>
          <w:szCs w:val="24"/>
        </w:rPr>
        <w:t xml:space="preserve"> = </w:t>
      </w:r>
      <w:r w:rsidR="002A7165" w:rsidRPr="00782D3F">
        <w:rPr>
          <w:rFonts w:ascii="Times New Roman" w:hAnsi="Times New Roman" w:cs="Times New Roman"/>
          <w:sz w:val="24"/>
          <w:szCs w:val="24"/>
        </w:rPr>
        <w:t>10</w:t>
      </w:r>
      <w:r w:rsidRPr="00782D3F">
        <w:rPr>
          <w:rFonts w:ascii="Times New Roman" w:hAnsi="Times New Roman" w:cs="Times New Roman"/>
          <w:sz w:val="24"/>
          <w:szCs w:val="24"/>
        </w:rPr>
        <w:t xml:space="preserve">, </w:t>
      </w:r>
      <w:r w:rsidR="002A7165" w:rsidRPr="00782D3F">
        <w:rPr>
          <w:rFonts w:ascii="Times New Roman" w:hAnsi="Times New Roman" w:cs="Times New Roman"/>
          <w:sz w:val="24"/>
          <w:szCs w:val="24"/>
        </w:rPr>
        <w:t>15</w:t>
      </w:r>
      <w:r w:rsidRPr="00782D3F">
        <w:rPr>
          <w:rFonts w:ascii="Times New Roman" w:hAnsi="Times New Roman" w:cs="Times New Roman"/>
          <w:sz w:val="24"/>
          <w:szCs w:val="24"/>
        </w:rPr>
        <w:t>, 2</w:t>
      </w:r>
      <w:r w:rsidR="002A7165" w:rsidRPr="00782D3F">
        <w:rPr>
          <w:rFonts w:ascii="Times New Roman" w:hAnsi="Times New Roman" w:cs="Times New Roman"/>
          <w:sz w:val="24"/>
          <w:szCs w:val="24"/>
        </w:rPr>
        <w:t>0</w:t>
      </w:r>
      <w:r w:rsidRPr="00782D3F">
        <w:rPr>
          <w:rFonts w:ascii="Times New Roman" w:hAnsi="Times New Roman" w:cs="Times New Roman"/>
          <w:sz w:val="24"/>
          <w:szCs w:val="24"/>
        </w:rPr>
        <w:t>, 2</w:t>
      </w:r>
      <w:r w:rsidR="002A7165" w:rsidRPr="00782D3F">
        <w:rPr>
          <w:rFonts w:ascii="Times New Roman" w:hAnsi="Times New Roman" w:cs="Times New Roman"/>
          <w:sz w:val="24"/>
          <w:szCs w:val="24"/>
        </w:rPr>
        <w:t>5</w:t>
      </w:r>
      <w:r w:rsidRPr="00782D3F">
        <w:rPr>
          <w:rFonts w:ascii="Times New Roman" w:hAnsi="Times New Roman" w:cs="Times New Roman"/>
          <w:sz w:val="24"/>
          <w:szCs w:val="24"/>
        </w:rPr>
        <w:t>, 30, 3</w:t>
      </w:r>
      <w:r w:rsidR="002A7165" w:rsidRPr="00782D3F">
        <w:rPr>
          <w:rFonts w:ascii="Times New Roman" w:hAnsi="Times New Roman" w:cs="Times New Roman"/>
          <w:sz w:val="24"/>
          <w:szCs w:val="24"/>
        </w:rPr>
        <w:t>5</w:t>
      </w:r>
      <w:r w:rsidRPr="00782D3F">
        <w:rPr>
          <w:rFonts w:ascii="Times New Roman" w:hAnsi="Times New Roman" w:cs="Times New Roman"/>
          <w:sz w:val="24"/>
          <w:szCs w:val="24"/>
        </w:rPr>
        <w:t xml:space="preserve">, </w:t>
      </w:r>
      <w:r w:rsidR="002A7165" w:rsidRPr="00782D3F">
        <w:rPr>
          <w:rFonts w:ascii="Times New Roman" w:hAnsi="Times New Roman" w:cs="Times New Roman"/>
          <w:sz w:val="24"/>
          <w:szCs w:val="24"/>
        </w:rPr>
        <w:t>40</w:t>
      </w:r>
      <w:r w:rsidRPr="00782D3F">
        <w:rPr>
          <w:rFonts w:ascii="Times New Roman" w:hAnsi="Times New Roman" w:cs="Times New Roman"/>
          <w:sz w:val="24"/>
          <w:szCs w:val="24"/>
        </w:rPr>
        <w:t xml:space="preserve">, </w:t>
      </w:r>
      <w:r w:rsidR="002A7165" w:rsidRPr="00782D3F">
        <w:rPr>
          <w:rFonts w:ascii="Times New Roman" w:hAnsi="Times New Roman" w:cs="Times New Roman"/>
          <w:sz w:val="24"/>
          <w:szCs w:val="24"/>
        </w:rPr>
        <w:t>45</w:t>
      </w:r>
      <w:r w:rsidRPr="00782D3F">
        <w:rPr>
          <w:rFonts w:ascii="Times New Roman" w:hAnsi="Times New Roman" w:cs="Times New Roman"/>
          <w:sz w:val="24"/>
          <w:szCs w:val="24"/>
        </w:rPr>
        <w:t xml:space="preserve">, </w:t>
      </w:r>
      <w:r w:rsidR="002A7165" w:rsidRPr="00782D3F">
        <w:rPr>
          <w:rFonts w:ascii="Times New Roman" w:hAnsi="Times New Roman" w:cs="Times New Roman"/>
          <w:sz w:val="24"/>
          <w:szCs w:val="24"/>
        </w:rPr>
        <w:t>50</w:t>
      </w:r>
      <w:r w:rsidRPr="00782D3F">
        <w:rPr>
          <w:rFonts w:ascii="Times New Roman" w:hAnsi="Times New Roman" w:cs="Times New Roman"/>
          <w:sz w:val="24"/>
          <w:szCs w:val="24"/>
        </w:rPr>
        <w:t xml:space="preserve"> </w:t>
      </w:r>
      <w:r w:rsidR="002A7165" w:rsidRPr="00782D3F">
        <w:rPr>
          <w:rFonts w:ascii="Arial" w:hAnsi="Arial" w:cs="Arial"/>
          <w:sz w:val="24"/>
          <w:szCs w:val="24"/>
        </w:rPr>
        <w:t>°</w:t>
      </w:r>
      <w:r w:rsidR="002A7165" w:rsidRPr="00782D3F">
        <w:rPr>
          <w:rFonts w:ascii="Times New Roman" w:hAnsi="Times New Roman" w:cs="Times New Roman"/>
          <w:sz w:val="24"/>
          <w:szCs w:val="24"/>
        </w:rPr>
        <w:t>C</w:t>
      </w:r>
      <w:r w:rsidRPr="00782D3F">
        <w:rPr>
          <w:rFonts w:ascii="Times New Roman" w:hAnsi="Times New Roman" w:cs="Times New Roman"/>
          <w:sz w:val="24"/>
          <w:szCs w:val="24"/>
        </w:rPr>
        <w:t xml:space="preserve">, with the temperature set for DPPE being </w:t>
      </w:r>
      <w:r w:rsidRPr="00782D3F">
        <w:rPr>
          <w:rFonts w:ascii="Times New Roman" w:hAnsi="Times New Roman" w:cs="Times New Roman"/>
          <w:i/>
          <w:iCs/>
          <w:sz w:val="24"/>
          <w:szCs w:val="24"/>
        </w:rPr>
        <w:t>T</w:t>
      </w:r>
      <w:r w:rsidRPr="00782D3F">
        <w:rPr>
          <w:rFonts w:ascii="Times New Roman" w:hAnsi="Times New Roman" w:cs="Times New Roman"/>
          <w:sz w:val="24"/>
          <w:szCs w:val="24"/>
        </w:rPr>
        <w:t xml:space="preserve"> = 3</w:t>
      </w:r>
      <w:r w:rsidR="002A7165" w:rsidRPr="00782D3F">
        <w:rPr>
          <w:rFonts w:ascii="Times New Roman" w:hAnsi="Times New Roman" w:cs="Times New Roman"/>
          <w:sz w:val="24"/>
          <w:szCs w:val="24"/>
        </w:rPr>
        <w:t>1</w:t>
      </w:r>
      <w:r w:rsidRPr="00782D3F">
        <w:rPr>
          <w:rFonts w:ascii="Times New Roman" w:hAnsi="Times New Roman" w:cs="Times New Roman"/>
          <w:sz w:val="24"/>
          <w:szCs w:val="24"/>
        </w:rPr>
        <w:t>, 3</w:t>
      </w:r>
      <w:r w:rsidR="002A7165" w:rsidRPr="00782D3F">
        <w:rPr>
          <w:rFonts w:ascii="Times New Roman" w:hAnsi="Times New Roman" w:cs="Times New Roman"/>
          <w:sz w:val="24"/>
          <w:szCs w:val="24"/>
        </w:rPr>
        <w:t>6</w:t>
      </w:r>
      <w:r w:rsidRPr="00782D3F">
        <w:rPr>
          <w:rFonts w:ascii="Times New Roman" w:hAnsi="Times New Roman" w:cs="Times New Roman"/>
          <w:sz w:val="24"/>
          <w:szCs w:val="24"/>
        </w:rPr>
        <w:t xml:space="preserve">, </w:t>
      </w:r>
      <w:r w:rsidR="002A7165" w:rsidRPr="00782D3F">
        <w:rPr>
          <w:rFonts w:ascii="Times New Roman" w:hAnsi="Times New Roman" w:cs="Times New Roman"/>
          <w:sz w:val="24"/>
          <w:szCs w:val="24"/>
        </w:rPr>
        <w:t>41</w:t>
      </w:r>
      <w:r w:rsidRPr="00782D3F">
        <w:rPr>
          <w:rFonts w:ascii="Times New Roman" w:hAnsi="Times New Roman" w:cs="Times New Roman"/>
          <w:sz w:val="24"/>
          <w:szCs w:val="24"/>
        </w:rPr>
        <w:t xml:space="preserve">, </w:t>
      </w:r>
      <w:r w:rsidR="002A7165" w:rsidRPr="00782D3F">
        <w:rPr>
          <w:rFonts w:ascii="Times New Roman" w:hAnsi="Times New Roman" w:cs="Times New Roman"/>
          <w:sz w:val="24"/>
          <w:szCs w:val="24"/>
        </w:rPr>
        <w:t>46</w:t>
      </w:r>
      <w:r w:rsidRPr="00782D3F">
        <w:rPr>
          <w:rFonts w:ascii="Times New Roman" w:hAnsi="Times New Roman" w:cs="Times New Roman"/>
          <w:sz w:val="24"/>
          <w:szCs w:val="24"/>
        </w:rPr>
        <w:t xml:space="preserve">, </w:t>
      </w:r>
      <w:r w:rsidR="002A7165" w:rsidRPr="00782D3F">
        <w:rPr>
          <w:rFonts w:ascii="Times New Roman" w:hAnsi="Times New Roman" w:cs="Times New Roman"/>
          <w:sz w:val="24"/>
          <w:szCs w:val="24"/>
        </w:rPr>
        <w:t>51</w:t>
      </w:r>
      <w:r w:rsidRPr="00782D3F">
        <w:rPr>
          <w:rFonts w:ascii="Times New Roman" w:hAnsi="Times New Roman" w:cs="Times New Roman"/>
          <w:sz w:val="24"/>
          <w:szCs w:val="24"/>
        </w:rPr>
        <w:t xml:space="preserve">, </w:t>
      </w:r>
      <w:r w:rsidR="002A7165" w:rsidRPr="00782D3F">
        <w:rPr>
          <w:rFonts w:ascii="Times New Roman" w:hAnsi="Times New Roman" w:cs="Times New Roman"/>
          <w:sz w:val="24"/>
          <w:szCs w:val="24"/>
        </w:rPr>
        <w:t>56</w:t>
      </w:r>
      <w:r w:rsidRPr="00782D3F">
        <w:rPr>
          <w:rFonts w:ascii="Times New Roman" w:hAnsi="Times New Roman" w:cs="Times New Roman"/>
          <w:sz w:val="24"/>
          <w:szCs w:val="24"/>
        </w:rPr>
        <w:t xml:space="preserve">, </w:t>
      </w:r>
      <w:r w:rsidR="002A7165" w:rsidRPr="00782D3F">
        <w:rPr>
          <w:rFonts w:ascii="Times New Roman" w:hAnsi="Times New Roman" w:cs="Times New Roman"/>
          <w:sz w:val="24"/>
          <w:szCs w:val="24"/>
        </w:rPr>
        <w:t>61</w:t>
      </w:r>
      <w:r w:rsidRPr="00782D3F">
        <w:rPr>
          <w:rFonts w:ascii="Times New Roman" w:hAnsi="Times New Roman" w:cs="Times New Roman"/>
          <w:sz w:val="24"/>
          <w:szCs w:val="24"/>
        </w:rPr>
        <w:t xml:space="preserve">, </w:t>
      </w:r>
      <w:r w:rsidR="002A7165" w:rsidRPr="00782D3F">
        <w:rPr>
          <w:rFonts w:ascii="Times New Roman" w:hAnsi="Times New Roman" w:cs="Times New Roman"/>
          <w:sz w:val="24"/>
          <w:szCs w:val="24"/>
        </w:rPr>
        <w:t>66</w:t>
      </w:r>
      <w:r w:rsidRPr="00782D3F">
        <w:rPr>
          <w:rFonts w:ascii="Times New Roman" w:hAnsi="Times New Roman" w:cs="Times New Roman"/>
          <w:sz w:val="24"/>
          <w:szCs w:val="24"/>
        </w:rPr>
        <w:t xml:space="preserve">, </w:t>
      </w:r>
      <w:r w:rsidR="002A7165" w:rsidRPr="00782D3F">
        <w:rPr>
          <w:rFonts w:ascii="Times New Roman" w:hAnsi="Times New Roman" w:cs="Times New Roman"/>
          <w:sz w:val="24"/>
          <w:szCs w:val="24"/>
        </w:rPr>
        <w:t>71</w:t>
      </w:r>
      <w:r w:rsidRPr="00782D3F">
        <w:rPr>
          <w:rFonts w:ascii="Times New Roman" w:hAnsi="Times New Roman" w:cs="Times New Roman"/>
          <w:sz w:val="24"/>
          <w:szCs w:val="24"/>
        </w:rPr>
        <w:t xml:space="preserve"> </w:t>
      </w:r>
      <w:r w:rsidR="002A7165" w:rsidRPr="00782D3F">
        <w:rPr>
          <w:rFonts w:ascii="Arial" w:hAnsi="Arial" w:cs="Arial"/>
          <w:sz w:val="24"/>
          <w:szCs w:val="24"/>
        </w:rPr>
        <w:t>°</w:t>
      </w:r>
      <w:r w:rsidR="002A7165" w:rsidRPr="00782D3F">
        <w:rPr>
          <w:rFonts w:ascii="Times New Roman" w:hAnsi="Times New Roman" w:cs="Times New Roman"/>
          <w:sz w:val="24"/>
          <w:szCs w:val="24"/>
        </w:rPr>
        <w:t>C</w:t>
      </w:r>
      <w:r w:rsidRPr="00782D3F">
        <w:rPr>
          <w:rFonts w:ascii="Times New Roman" w:hAnsi="Times New Roman" w:cs="Times New Roman"/>
          <w:sz w:val="24"/>
          <w:szCs w:val="24"/>
        </w:rPr>
        <w:t xml:space="preserve">. CHARMM-GUI membrane builder minimization and equilibration procedure was used for all 18 prepared systems, with temperature in this respect being set </w:t>
      </w:r>
      <w:r w:rsidR="002A7165" w:rsidRPr="00782D3F">
        <w:rPr>
          <w:rFonts w:ascii="Times New Roman" w:hAnsi="Times New Roman" w:cs="Times New Roman"/>
          <w:sz w:val="24"/>
          <w:szCs w:val="24"/>
        </w:rPr>
        <w:t>55</w:t>
      </w:r>
      <w:r w:rsidRPr="00782D3F">
        <w:rPr>
          <w:rFonts w:ascii="Times New Roman" w:hAnsi="Times New Roman" w:cs="Times New Roman"/>
          <w:sz w:val="24"/>
          <w:szCs w:val="24"/>
        </w:rPr>
        <w:t xml:space="preserve"> </w:t>
      </w:r>
      <w:r w:rsidR="002A7165" w:rsidRPr="00782D3F">
        <w:rPr>
          <w:rFonts w:ascii="Arial" w:hAnsi="Arial" w:cs="Arial"/>
          <w:sz w:val="24"/>
          <w:szCs w:val="24"/>
        </w:rPr>
        <w:t>°</w:t>
      </w:r>
      <w:r w:rsidR="002A7165" w:rsidRPr="00782D3F">
        <w:rPr>
          <w:rFonts w:ascii="Times New Roman" w:hAnsi="Times New Roman" w:cs="Times New Roman"/>
          <w:sz w:val="24"/>
          <w:szCs w:val="24"/>
        </w:rPr>
        <w:t>C</w:t>
      </w:r>
      <w:r w:rsidRPr="00782D3F">
        <w:rPr>
          <w:rFonts w:ascii="Times New Roman" w:hAnsi="Times New Roman" w:cs="Times New Roman"/>
          <w:sz w:val="24"/>
          <w:szCs w:val="24"/>
        </w:rPr>
        <w:t xml:space="preserve"> and </w:t>
      </w:r>
      <w:r w:rsidR="002A7165" w:rsidRPr="00782D3F">
        <w:rPr>
          <w:rFonts w:ascii="Times New Roman" w:hAnsi="Times New Roman" w:cs="Times New Roman"/>
          <w:sz w:val="24"/>
          <w:szCs w:val="24"/>
        </w:rPr>
        <w:t>71</w:t>
      </w:r>
      <w:r w:rsidRPr="00782D3F">
        <w:rPr>
          <w:rFonts w:ascii="Times New Roman" w:hAnsi="Times New Roman" w:cs="Times New Roman"/>
          <w:sz w:val="24"/>
          <w:szCs w:val="24"/>
        </w:rPr>
        <w:t xml:space="preserve"> </w:t>
      </w:r>
      <w:r w:rsidR="002A7165" w:rsidRPr="00782D3F">
        <w:rPr>
          <w:rFonts w:ascii="Arial" w:hAnsi="Arial" w:cs="Arial"/>
          <w:sz w:val="24"/>
          <w:szCs w:val="24"/>
        </w:rPr>
        <w:t>°</w:t>
      </w:r>
      <w:r w:rsidR="002A7165" w:rsidRPr="00782D3F">
        <w:rPr>
          <w:rFonts w:ascii="Times New Roman" w:hAnsi="Times New Roman" w:cs="Times New Roman"/>
          <w:sz w:val="24"/>
          <w:szCs w:val="24"/>
        </w:rPr>
        <w:t>C</w:t>
      </w:r>
      <w:r w:rsidRPr="00782D3F">
        <w:rPr>
          <w:rFonts w:ascii="Times New Roman" w:hAnsi="Times New Roman" w:cs="Times New Roman"/>
          <w:sz w:val="24"/>
          <w:szCs w:val="24"/>
        </w:rPr>
        <w:t xml:space="preserve"> for DPPC and DPPE, respectively (fluid phase). After equilibration, we simulated each system for </w:t>
      </w:r>
      <w:r w:rsidR="005D6766" w:rsidRPr="00782D3F">
        <w:rPr>
          <w:rFonts w:ascii="Times New Roman" w:hAnsi="Times New Roman" w:cs="Times New Roman"/>
          <w:sz w:val="24"/>
          <w:szCs w:val="24"/>
        </w:rPr>
        <w:t>5</w:t>
      </w:r>
      <w:r w:rsidRPr="00782D3F">
        <w:rPr>
          <w:rFonts w:ascii="Times New Roman" w:hAnsi="Times New Roman" w:cs="Times New Roman"/>
          <w:sz w:val="24"/>
          <w:szCs w:val="24"/>
        </w:rPr>
        <w:t>00 ns (example system setups are shown in Fig. 2) using unbiased all-atom molecular dynamics (MD) utilizing CHARMM36m force field</w:t>
      </w:r>
      <w:r w:rsidR="002A7165" w:rsidRPr="00782D3F">
        <w:rPr>
          <w:rFonts w:ascii="Times New Roman" w:hAnsi="Times New Roman" w:cs="Times New Roman"/>
          <w:sz w:val="24"/>
          <w:szCs w:val="24"/>
        </w:rPr>
        <w:t xml:space="preserve"> </w:t>
      </w:r>
      <w:r w:rsidR="005325EF"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{"citationItems":[{"id":"ITEM-1","itemData":{"DOI":"10.1038/nmeth.4067.CHARMM36m","ISSN":"15487105","PMID":"27819658","abstract":"Background and Aims—Cardiovascular disease (CVD) is among the leading causes of morbidity and mortality worldwide. Traditional risk factors predict 75-80% of an individual's risk of incident CVD. However, the role of early life experiences in future disease risk is gaining attention. The Barker hypothesis proposes fetal origins of adult disease, with consistent evidence demonstrating the deleterious consequences of birth weight outside the normal range. In this study, we investigate the role of birth weight in CVD risk prediction. Methods and Results—The Women's Health Initiative (WHI) represents a large national cohort of post-menopausal women with 63 815 participants included in this analysis. Univariable proportional hazards regression analyses evaluated the association of 4 self-reported birth weight categories against 3 CVD outcome definitions, which included indicators of coronary heart disease, ischemic stroke, coronary revascularization, carotid artery disease and peripheral arterial disease. The role of birth weight was also evaluated for prediction of CVD events in the presence of traditional risk factors using 3 existing CVD risk prediction equations: one body mass index (BMI)-based and two laboratory-based models. Low birth weight (LBW) (&lt; 6 lbs.) was significantly associated with all CVD outcome definitions in univariable analyses (HR=1.086, p=0.009). LBW was a significant covariate in the BMI-based model (HR=1.128, p&lt;0.0001) but not in the lipid-based models. Conclusion—LBW (&lt;6 lbs.) is independently associated with CVD outcomes in the WHI cohort. This finding supports the role of the prenatal and postnatal environment in contributing to the development of adult chronic disease.","author":[{"dropping-particle":"","family":"Huang","given":"Jing","non-dropping-particle":"","parse-names":false,"suffix":""},{"dropping-particle":"","family":"Rauscher","given":"Sarah","non-dropping-particle":"","parse-names":false,"suffix":""},{"dropping-particle":"","family":"Nawrocki","given":"Grzegorz","non-dropping-particle":"","parse-names":false,"suffix":""},{"dropping-particle":"","family":"Ran","given":"Ting","non-dropping-particle":"","parse-names":false,"suffix":""},{"dropping-particle":"","family":"Feig","given":"Michael","non-dropping-particle":"","parse-names":false,"suffix":""},{"dropping-particle":"","family":"Groot","given":"Bert L.","non-dropping-particle":"De","parse-names":false,"suffix":""},{"dropping-particle":"","family":"Grubmüller","given":"Helmut","non-dropping-particle":"","parse-names":false,"suffix":""},{"dropping-particle":"","family":"MacKerell","given":"Alexander D. Jr.","non-dropping-particle":"","parse-names":false,"suffix":""},{"dropping-particle":"","family":"la Groot","given":"Bert","non-dropping-particle":"de","parse-names":false,"suffix":""},{"dropping-particle":"","family":"Grubmueller","given":"Helmut","non-dropping-particle":"","parse-names":false,"suffix":""},{"dropping-particle":"","family":"MacKerell","given":"Alexander D. Jr.","non-dropping-particle":"","parse-names":false,"suffix":""}],"container-title":"Nat. Methods","id":"ITEM-1","issue":"1","issued":{"date-parts":[["2017"]]},"page":"71-73","title":"CHARMM36m: An Improved Force Field for Folded and Intrinsically Disordered Proteins","type":"article-journal","volume":"14"},"uris":["http://www.mendeley.com/documents/?uuid=02dddc7f-67c4-4856-9ef8-2be30d30f631"]}],"mendeley":{"formattedCitation":"[46]","plainTextFormattedCitation":"[46]","previouslyFormattedCitation":"[46]"},"properties":{"noteIndex":0},"schema":"https://github.com/citation-style-language/schema/raw/master/csl-citation.json"}</w:instrText>
      </w:r>
      <w:r w:rsidR="005325EF"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[46]</w:t>
      </w:r>
      <w:r w:rsidR="005325EF" w:rsidRPr="00782D3F">
        <w:rPr>
          <w:rFonts w:ascii="Times New Roman" w:hAnsi="Times New Roman" w:cs="Times New Roman"/>
          <w:sz w:val="24"/>
          <w:szCs w:val="24"/>
        </w:rPr>
        <w:fldChar w:fldCharType="end"/>
      </w:r>
      <w:r w:rsidRPr="00782D3F">
        <w:rPr>
          <w:rFonts w:ascii="Times New Roman" w:hAnsi="Times New Roman" w:cs="Times New Roman"/>
          <w:sz w:val="24"/>
          <w:szCs w:val="24"/>
        </w:rPr>
        <w:t xml:space="preserve"> and TIP3P water model</w:t>
      </w:r>
      <w:r w:rsidR="002A7165" w:rsidRPr="00782D3F">
        <w:rPr>
          <w:rFonts w:ascii="Times New Roman" w:hAnsi="Times New Roman" w:cs="Times New Roman"/>
          <w:sz w:val="24"/>
          <w:szCs w:val="24"/>
        </w:rPr>
        <w:t xml:space="preserve"> </w:t>
      </w:r>
      <w:r w:rsidR="000516C9"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{"citationItems":[{"id":"ITEM-1","itemData":{"DOI":"10.1063/1.445869","ISSN":"00219606","abstract":"Classical Monte Carlo simulations have been carried out for liquid water in the NPT ensemble at 25 °C and 1 atm using six of the simpler intermolecular potential functions for the water dimer: Bernal-Fowler (BF), SPC, ST2, TIPS2, TIP3P, and TIP4P. Comparisons are made with experimental thermodynamic and structural data including the recent neutron diffraction results of Thiessen and Narten. The computed densities and potential energies are in reasonable accord with experiment except for the original BF model, which yields an 18% overestimate of the density and poor structural results. The TIPS2 and TIP4P potentials yield oxygen-oxygen partial structure functions in good agreement with the neutron diffraction results. The accord with the experimental OH and HH partial structure functions is poorer; however, the computed results for these functions are similar for all the potential functions. Consequently, the discrepancy may be due to the correction terms needed in processing the neutron data or to an effect uniformly neglected in the computations. Comparisons are also made for self-diffusion coefficients obtained from molecular dynamics simulations. Overall, the SPC, ST2, TIPS2, and TIP4P models give reasonable structural and thermodynamic descriptions of liquid water and they should be useful in simulations of aqueous solutions. The simplicity of the SPC, TIPS2, and TIP4P functions is also attractive from a computational standpoint. © 1983 American Institute of Physics.","author":[{"dropping-particle":"","family":"Jorgensen","given":"William L.","non-dropping-particle":"","parse-names":false,"suffix":""},{"dropping-particle":"","family":"Chandrasekhar","given":"Jayaraman","non-dropping-particle":"","parse-names":false,"suffix":""},{"dropping-particle":"","family":"Madura","given":"Jeffry D.","non-dropping-particle":"","parse-names":false,"suffix":""},{"dropping-particle":"","family":"Impey","given":"Roger W.","non-dropping-particle":"","parse-names":false,"suffix":""},{"dropping-particle":"","family":"Klein","given":"Michael L.","non-dropping-particle":"","parse-names":false,"suffix":""}],"container-title":"The Journal of Chemical Physics","id":"ITEM-1","issue":"2","issued":{"date-parts":[["1983"]]},"page":"926-935","title":"Comparison of simple potential functions for simulating liquid water","type":"article-journal","volume":"79"},"uris":["http://www.mendeley.com/documents/?uuid=f3a7bc41-88e2-4516-a9d0-095962c82ee0"]},{"id":"ITEM-2","itemData":{"DOI":"10.1021/jp973084f","ISSN":"15206106","PMID":"24889800","abstract":"New protein parameters are reported for the all-atom empirical energy function in the CHARMM program. The parameter evaluation was based on a self-consistent approach designed to achieve a balance between the internal (bonding) and interaction (nonbonding) terms of the force field and among the solvent - solvent, solvent - solute, and solute - solute interactions. Optimization of the internal parameters used experimental gas-phase geometries, vibrational spectra, and torsional energy surfaces supplemented with ab initio results. The peptide backbone bonding parameters were optimized with respect to data for N-methylacetamide and the alanine dipeptide. The interaction parameters, particularly the atomic charges, were determined by fitting ab initio interaction energies and geometries of complexes between water and model compounds that represented the backbone and the various side chains. In addition, dipole moments, experimental heats and free energies of vaporization, solvation and sublimation, molecular volumes, and crystal pressures and structures were used in the optimization. The resulting protein parameters were tested by applying them to noncyclic tripeptide crystals, cyclic peptide crystals, and the proteins crambin, bovine pancreatic trypsin inhibitor, and carbonmonoxy myoglobin in vacuo and in crystals. A detailed analysis of the relationship between the alanine dipeptide potential energy surface and calculated protein φ, χ angles was made and used in optimizing the peptide group torsional parameters. The results demonstrate that use of ab initio structural and energetic data by themselves are not sufficient to obtain an adequate backbone representation for peptides and proteins in solution and in crystals. Extensive comparisons between molecular dynamics simulations and experimental data for polypeptides and proteins were performed for both structural and dynamic properties. Energy minimization and dynamics simulations for crystals demonstrate that the latter are needed to obtain meaningful comparisons with experimental crystal structures. The presented parameters, in combination with the previously published CHARMM all-atom parameters for nucleic acids and lipids, provide a consistent set for condensed-phase simulations of a wide variety of molecules of biological interest.","author":[{"dropping-particle":"","family":"MacKerell","given":"A. D.","non-dropping-particle":"","parse-names":false,"suffix":""},{"dropping-particle":"","family":"Bashford","given":"D.","non-dropping-particle":"","parse-names":false,"suffix":""},{"dropping-particle":"","family":"Bellott","given":"M.","non-dropping-particle":"","parse-names":false,"suffix":""},{"dropping-particle":"","family":"Dunbrack","given":"R. L.","non-dropping-particle":"","parse-names":false,"suffix":""},{"dropping-particle":"","family":"Evanseck","given":"J. D.","non-dropping-particle":"","parse-names":false,"suffix":""},{"dropping-particle":"","family":"Field","given":"M. J.","non-dropping-particle":"","parse-names":false,"suffix":""},{"dropping-particle":"","family":"Fischer","given":"S.","non-dropping-particle":"","parse-names":false,"suffix":""},{"dropping-particle":"","family":"Gao","given":"J.","non-dropping-particle":"","parse-names":false,"suffix":""},{"dropping-particle":"","family":"Guo","given":"H.","non-dropping-particle":"","parse-names":false,"suffix":""},{"dropping-particle":"","family":"Ha","given":"S.","non-dropping-particle":"","parse-names":false,"suffix":""},{"dropping-particle":"","family":"Joseph-McCarthy","given":"D.","non-dropping-particle":"","parse-names":false,"suffix":""},{"dropping-particle":"","family":"Kuchnir","given":"L.","non-dropping-particle":"","parse-names":false,"suffix":""},{"dropping-particle":"","family":"Kuczera","given":"K.","non-dropping-particle":"","parse-names":false,"suffix":""},{"dropping-particle":"","family":"Lau","given":"F. T.K.","non-dropping-particle":"","parse-names":false,"suffix":""},{"dropping-particle":"","family":"Mattos","given":"C.","non-dropping-particle":"","parse-names":false,"suffix":""},{"dropping-particle":"","family":"Michnick","given":"S.","non-dropping-particle":"","parse-names":false,"suffix":""},{"dropping-particle":"","family":"Ngo","given":"T.","non-dropping-particle":"","parse-names":false,"suffix":""},{"dropping-particle":"","family":"Nguyen","given":"D. T.","non-dropping-particle":"","parse-names":false,"suffix":""},{"dropping-particle":"","family":"Prodhom","given":"B.","non-dropping-particle":"","parse-names":false,"suffix":""},{"dropping-particle":"","family":"Reiher","given":"W. E.","non-dropping-particle":"","parse-names":false,"suffix":""},{"dropping-particle":"","family":"Roux","given":"B.","non-dropping-particle":"","parse-names":false,"suffix":""},{"dropping-particle":"","family":"Schlenkrich","given":"M.","non-dropping-particle":"","parse-names":false,"suffix":""},{"dropping-particle":"","family":"Smith","given":"J. C.","non-dropping-particle":"","parse-names":false,"suffix":""},{"dropping-particle":"","family":"Stote","given":"R.","non-dropping-particle":"","parse-names":false,"suffix":""},{"dropping-particle":"","family":"Straub","given":"J.","non-dropping-particle":"","parse-names":false,"suffix":""},{"dropping-particle":"","family":"Watanabe","given":"M.","non-dropping-particle":"","parse-names":false,"suffix":""},{"dropping-particle":"","family":"Wiórkiewicz-Kuczera","given":"J.","non-dropping-particle":"","parse-names":false,"suffix":""},{"dropping-particle":"","family":"Yin","given":"D.","non-dropping-particle":"","parse-names":false,"suffix":""},{"dropping-particle":"","family":"Karplus","given":"M.","non-dropping-particle":"","parse-names":false,"suffix":""}],"container-title":"Journal of Physical Chemistry B","id":"ITEM-2","issue":"18","issued":{"date-parts":[["1998"]]},"page":"3586-3616","title":"All-atom empirical potential for molecular modeling and dynamics studies of proteins","type":"article-journal","volume":"102"},"uris":["http://www.mendeley.com/documents/?uuid=73955b6a-2533-414f-9ef9-d5579e338d2a"]}],"mendeley":{"formattedCitation":"[47,48]","plainTextFormattedCitation":"[47,48]","previouslyFormattedCitation":"[47,48]"},"properties":{"noteIndex":0},"schema":"https://github.com/citation-style-language/schema/raw/master/csl-citation.json"}</w:instrText>
      </w:r>
      <w:r w:rsidR="000516C9"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[47,48]</w:t>
      </w:r>
      <w:r w:rsidR="000516C9" w:rsidRPr="00782D3F">
        <w:rPr>
          <w:rFonts w:ascii="Times New Roman" w:hAnsi="Times New Roman" w:cs="Times New Roman"/>
          <w:sz w:val="24"/>
          <w:szCs w:val="24"/>
        </w:rPr>
        <w:fldChar w:fldCharType="end"/>
      </w:r>
      <w:r w:rsidRPr="00782D3F">
        <w:rPr>
          <w:rFonts w:ascii="Times New Roman" w:hAnsi="Times New Roman" w:cs="Times New Roman"/>
          <w:sz w:val="24"/>
          <w:szCs w:val="24"/>
        </w:rPr>
        <w:t xml:space="preserve">. </w:t>
      </w:r>
      <w:r w:rsidR="00C11F68" w:rsidRPr="00782D3F">
        <w:rPr>
          <w:rFonts w:ascii="Times New Roman" w:hAnsi="Times New Roman" w:cs="Times New Roman"/>
          <w:sz w:val="24"/>
          <w:szCs w:val="24"/>
        </w:rPr>
        <w:t xml:space="preserve"> </w:t>
      </w:r>
    </w:p>
    <w:p w14:paraId="22699AA5" w14:textId="77777777" w:rsidR="00C11F68" w:rsidRPr="00782D3F" w:rsidRDefault="00C11F68" w:rsidP="00A84E58">
      <w:pPr>
        <w:spacing w:after="200" w:line="360" w:lineRule="auto"/>
        <w:ind w:firstLine="357"/>
        <w:contextualSpacing/>
        <w:jc w:val="center"/>
        <w:rPr>
          <w:rFonts w:ascii="Times New Roman" w:hAnsi="Times New Roman" w:cs="Times New Roman"/>
          <w:sz w:val="24"/>
          <w:szCs w:val="24"/>
        </w:rPr>
      </w:pPr>
      <w:r w:rsidRPr="00782D3F">
        <w:rPr>
          <w:noProof/>
          <w:lang w:val="hr-HR" w:eastAsia="hr-HR"/>
        </w:rPr>
        <w:drawing>
          <wp:inline distT="0" distB="0" distL="0" distR="0" wp14:anchorId="6973870A" wp14:editId="10106FDD">
            <wp:extent cx="4660763" cy="28800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0763" cy="2880000"/>
                    </a:xfrm>
                    <a:prstGeom prst="rect">
                      <a:avLst/>
                    </a:prstGeom>
                    <a:noFill/>
                    <a:ln>
                      <a:noFill/>
                    </a:ln>
                  </pic:spPr>
                </pic:pic>
              </a:graphicData>
            </a:graphic>
          </wp:inline>
        </w:drawing>
      </w:r>
    </w:p>
    <w:p w14:paraId="485E6C74" w14:textId="440BAAA6" w:rsidR="00C11F68" w:rsidRPr="00782D3F" w:rsidRDefault="00C11F68" w:rsidP="00A84E58">
      <w:pPr>
        <w:pStyle w:val="FrameContents"/>
        <w:spacing w:after="200" w:line="360" w:lineRule="auto"/>
        <w:jc w:val="both"/>
        <w:rPr>
          <w:rFonts w:ascii="Times New Roman" w:hAnsi="Times New Roman" w:cs="Times New Roman"/>
          <w:sz w:val="24"/>
          <w:szCs w:val="24"/>
          <w:lang w:val="en-US"/>
        </w:rPr>
      </w:pPr>
      <w:r w:rsidRPr="00782D3F">
        <w:rPr>
          <w:rFonts w:ascii="Times New Roman" w:hAnsi="Times New Roman" w:cs="Times New Roman"/>
          <w:sz w:val="24"/>
          <w:szCs w:val="24"/>
          <w:lang w:val="en-US"/>
        </w:rPr>
        <w:t xml:space="preserve">Fig. 2. Snapshots of the equilibrated DPPC (left) and DPPE (right) systems. DPPC and DPPE are colored blue and red, respectively, phosphorus atoms belonging to lipid heads are shown in dark yellow spherical representation, sodium and chloride ions are colored in yellow and cyan, also </w:t>
      </w:r>
      <w:r w:rsidRPr="00782D3F">
        <w:rPr>
          <w:rFonts w:ascii="Times New Roman" w:hAnsi="Times New Roman" w:cs="Times New Roman"/>
          <w:sz w:val="24"/>
          <w:szCs w:val="24"/>
          <w:lang w:val="en-US"/>
        </w:rPr>
        <w:lastRenderedPageBreak/>
        <w:t>presented using spherical representation, with water molecules being shown in licorice representation. Graphics obtained using VMD software.</w:t>
      </w:r>
      <w:r w:rsidR="00330F9F" w:rsidRPr="00782D3F">
        <w:rPr>
          <w:rFonts w:ascii="Times New Roman" w:hAnsi="Times New Roman" w:cs="Times New Roman"/>
          <w:sz w:val="24"/>
          <w:szCs w:val="24"/>
          <w:lang w:val="en-US"/>
        </w:rPr>
        <w:t xml:space="preserve"> </w:t>
      </w:r>
      <w:r w:rsidRPr="00782D3F">
        <w:rPr>
          <w:rFonts w:ascii="Times New Roman" w:hAnsi="Times New Roman" w:cs="Times New Roman"/>
          <w:sz w:val="24"/>
          <w:szCs w:val="24"/>
          <w:lang w:val="en-US"/>
        </w:rPr>
        <w:fldChar w:fldCharType="begin" w:fldLock="1"/>
      </w:r>
      <w:r w:rsidR="002F3D58" w:rsidRPr="00782D3F">
        <w:rPr>
          <w:rFonts w:ascii="Times New Roman" w:hAnsi="Times New Roman" w:cs="Times New Roman"/>
          <w:sz w:val="24"/>
          <w:szCs w:val="24"/>
          <w:lang w:val="en-US"/>
        </w:rPr>
        <w:instrText>ADDIN CSL_CITATION {"citationItems":[{"id":"ITEM-1","itemData":{"DOI":"10.1016/j.carbon.2017.07.012","ISSN":"00086223","abstract":"Edges of carbon materials have been known to work as active sites for various applications such as catalysts, adsorbent, and electrodes, but selecting precursors for carbon materials with controlled edges in the absence of metallic substrate is challenging. This work developed a method to select the superior precursors instantaneously using molecular dynamic simulation. This simulation predicted that hydrogen in precursors gasified and the hydrogen attacked the active sites in precursors upon carbonization, causing the decrement of active sites. Thus, it is essential to reduce the concentration of hydrogen in precursors and it is also necessary to introduce reactive functional groups near the active site to protect the active sites. We indeed synthesized the selected precursors such as diethynyl anthracene, diethynyl chrysene, divinyl naphthyridine, and divinyl phenanthroline and proved that edges in those precursors were maintained even after carbonization at 773 K using diffuse reflectance infrared Fourier transform and X-ray photoelectron spectroscopy with the aid of spectra simulated by density functional theory calculation. Especially, ca. 100% of edge structures of zigzag edges and armchair edges in diethynyl anthracene and diethynyl chrysene was maintained even after carbonization at 773 K.","author":[{"dropping-particle":"","family":"Humphrey","given":"William","non-dropping-particle":"","parse-names":false,"suffix":""},{"dropping-particle":"","family":"Dalke","given":"Andrew","non-dropping-particle":"","parse-names":false,"suffix":""},{"dropping-particle":"","family":"Schulten","given":"Klaus","non-dropping-particle":"","parse-names":false,"suffix":""}],"container-title":"Journal of Molecular Graphics","id":"ITEM-1","issued":{"date-parts":[["1996"]]},"page":"33-38","title":"VMD: Visual Molecular Dynamics","type":"article-journal","volume":"14"},"uris":["http://www.mendeley.com/documents/?uuid=13952768-eb81-4701-8000-c78578baeb51"]}],"mendeley":{"formattedCitation":"[49]","plainTextFormattedCitation":"[49]","previouslyFormattedCitation":"[49]"},"properties":{"noteIndex":0},"schema":"https://github.com/citation-style-language/schema/raw/master/csl-citation.json"}</w:instrText>
      </w:r>
      <w:r w:rsidRPr="00782D3F">
        <w:rPr>
          <w:rFonts w:ascii="Times New Roman" w:hAnsi="Times New Roman" w:cs="Times New Roman"/>
          <w:sz w:val="24"/>
          <w:szCs w:val="24"/>
          <w:lang w:val="en-US"/>
        </w:rPr>
        <w:fldChar w:fldCharType="separate"/>
      </w:r>
      <w:r w:rsidR="002F3D58" w:rsidRPr="00782D3F">
        <w:rPr>
          <w:rFonts w:ascii="Times New Roman" w:hAnsi="Times New Roman" w:cs="Times New Roman"/>
          <w:noProof/>
          <w:sz w:val="24"/>
          <w:szCs w:val="24"/>
          <w:lang w:val="en-US"/>
        </w:rPr>
        <w:t>[49]</w:t>
      </w:r>
      <w:r w:rsidRPr="00782D3F">
        <w:rPr>
          <w:rFonts w:ascii="Times New Roman" w:hAnsi="Times New Roman" w:cs="Times New Roman"/>
          <w:sz w:val="24"/>
          <w:szCs w:val="24"/>
          <w:lang w:val="en-US"/>
        </w:rPr>
        <w:fldChar w:fldCharType="end"/>
      </w:r>
    </w:p>
    <w:p w14:paraId="67739A15" w14:textId="7EBF21FF" w:rsidR="00113F32" w:rsidRPr="00782D3F" w:rsidRDefault="00113F32" w:rsidP="00A84E58">
      <w:pPr>
        <w:spacing w:after="200" w:line="360" w:lineRule="auto"/>
        <w:contextualSpacing/>
        <w:jc w:val="both"/>
        <w:rPr>
          <w:rFonts w:ascii="Times New Roman" w:hAnsi="Times New Roman" w:cs="Times New Roman"/>
          <w:sz w:val="24"/>
          <w:szCs w:val="24"/>
        </w:rPr>
      </w:pPr>
      <w:r w:rsidRPr="00782D3F">
        <w:rPr>
          <w:rFonts w:ascii="Times New Roman" w:hAnsi="Times New Roman" w:cs="Times New Roman"/>
          <w:sz w:val="24"/>
          <w:szCs w:val="24"/>
        </w:rPr>
        <w:t>The simulations were performed in GROMACS 2018.4</w:t>
      </w:r>
      <w:r w:rsidR="00330F9F" w:rsidRPr="00782D3F">
        <w:rPr>
          <w:rFonts w:ascii="Times New Roman" w:hAnsi="Times New Roman" w:cs="Times New Roman"/>
          <w:sz w:val="24"/>
          <w:szCs w:val="24"/>
        </w:rPr>
        <w:t xml:space="preserve"> </w:t>
      </w:r>
      <w:r w:rsidR="006216A1"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{"citationItems":[{"id":"ITEM-1","itemData":{"DOI":"10.1016/j.softx.2015.06.001","ISSN":"23527110","abstract":"GROMACS is one of the most widely used open-source and free software codes in chemistry, used primarily for dynamical simulations of biomolecules. It provides a rich set of calculation types, preparation and analysis tools. Several advanced techniques for free-energy calculations are supported. In version 5, it reaches new performance heights, through several new and enhanced parallelization algorithms. These work on every level; SIMD registers inside cores, multithreading, heterogeneous CPU-GPU acceleration, state-of-the-art 3D domain decomposition, and ensemble-level parallelization through built-in replica exchange and the separate Copernicus framework. The latest best-in-class compressed trajectory storage format is supported.","author":[{"dropping-particle":"","family":"Abraham","given":"Mark James","non-dropping-particle":"","parse-names":false,"suffix":""},{"dropping-particle":"","family":"Murtola","given":"Teemu","non-dropping-particle":"","parse-names":false,"suffix":""},{"dropping-particle":"","family":"Schulz","given":"Roland","non-dropping-particle":"","parse-names":false,"suffix":""},{"dropping-particle":"","family":"Páll","given":"Szilárd","non-dropping-particle":"","parse-names":false,"suffix":""},{"dropping-particle":"","family":"Smith","given":"Jeremy C.","non-dropping-particle":"","parse-names":false,"suffix":""},{"dropping-particle":"","family":"Hess","given":"Berk","non-dropping-particle":"","parse-names":false,"suffix":""},{"dropping-particle":"","family":"Lindah","given":"Erik","non-dropping-particle":"","parse-names":false,"suffix":""}],"container-title":"SoftwareX","id":"ITEM-1","issued":{"date-parts":[["2015"]]},"page":"19-25","title":"Gromacs: High performance molecular simulations through multi-level parallelism from laptops to supercomputers","type":"article-journal","volume":"1-2"},"uris":["http://www.mendeley.com/documents/?uuid=f9aa9df0-d048-458f-bae6-02a4655acb5f"]}],"mendeley":{"formattedCitation":"[50]","plainTextFormattedCitation":"[50]","previouslyFormattedCitation":"[50]"},"properties":{"noteIndex":0},"schema":"https://github.com/citation-style-language/schema/raw/master/csl-citation.json"}</w:instrText>
      </w:r>
      <w:r w:rsidR="006216A1"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[50]</w:t>
      </w:r>
      <w:r w:rsidR="006216A1" w:rsidRPr="00782D3F">
        <w:rPr>
          <w:rFonts w:ascii="Times New Roman" w:hAnsi="Times New Roman" w:cs="Times New Roman"/>
          <w:sz w:val="24"/>
          <w:szCs w:val="24"/>
        </w:rPr>
        <w:fldChar w:fldCharType="end"/>
      </w:r>
      <w:r w:rsidRPr="00782D3F">
        <w:rPr>
          <w:rFonts w:ascii="Times New Roman" w:hAnsi="Times New Roman" w:cs="Times New Roman"/>
          <w:sz w:val="24"/>
          <w:szCs w:val="24"/>
        </w:rPr>
        <w:t xml:space="preserve"> </w:t>
      </w:r>
      <w:r w:rsidR="00C11F68" w:rsidRPr="00782D3F" w:rsidDel="00C11F68">
        <w:rPr>
          <w:rFonts w:ascii="Times New Roman" w:hAnsi="Times New Roman" w:cs="Times New Roman"/>
        </w:rPr>
        <w:t xml:space="preserve"> </w:t>
      </w:r>
      <w:r w:rsidRPr="00782D3F">
        <w:rPr>
          <w:rFonts w:ascii="Times New Roman" w:hAnsi="Times New Roman" w:cs="Times New Roman"/>
          <w:sz w:val="24"/>
          <w:szCs w:val="24"/>
        </w:rPr>
        <w:t xml:space="preserve">with a time step of 2 fs, van der Waals and short-range Coulomb cut-offs of 12 Å, three-dimensional periodic boundary conditions, incorporating the particle mesh Ewald </w:t>
      </w:r>
      <w:r w:rsidR="00372296" w:rsidRPr="00782D3F">
        <w:rPr>
          <w:rFonts w:ascii="Times New Roman" w:hAnsi="Times New Roman" w:cs="Times New Roman"/>
          <w:sz w:val="24"/>
          <w:szCs w:val="24"/>
        </w:rPr>
        <w:t xml:space="preserve">(PME) </w:t>
      </w:r>
      <w:r w:rsidRPr="00782D3F">
        <w:rPr>
          <w:rFonts w:ascii="Times New Roman" w:hAnsi="Times New Roman" w:cs="Times New Roman"/>
          <w:sz w:val="24"/>
          <w:szCs w:val="24"/>
        </w:rPr>
        <w:t>procedure</w:t>
      </w:r>
      <w:r w:rsidR="00330F9F" w:rsidRPr="00782D3F">
        <w:rPr>
          <w:rFonts w:ascii="Times New Roman" w:hAnsi="Times New Roman" w:cs="Times New Roman"/>
          <w:sz w:val="24"/>
          <w:szCs w:val="24"/>
        </w:rPr>
        <w:t xml:space="preserve"> </w:t>
      </w:r>
      <w:r w:rsidR="00853B31"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{"citationItems":[{"id":"ITEM-1","itemData":{"DOI":"10.1063/1.470117","ISSN":"00219606","abstract":"The previously developed particle mesh Ewald method is reformulated in terms of efficient B-spline interpolation of the structure factors. This reformulation allows a natural extension of the method to potentials of the form 1/rp with p≥1. Furthermore, efficient calculation of the virial tensor follows. Use of B-splines in place of Lagrange interpolation leads to analytic gradients as well as a significant improvement in the accuracy. We demonstrate that arbitrary accuracy can be achieved, independent of system size N, at a cost that scales as N log(N). For biomolecular systems with many thousands of atoms this method permits the use of Ewald summation at a computational cost comparable to that of a simple truncation method of 10 Å or less. © 1995 American Institute of Physics.","author":[{"dropping-particle":"","family":"Essmann","given":"Ulrich","non-dropping-particle":"","parse-names":false,"suffix":""},{"dropping-particle":"","family":"Perera","given":"Lalith","non-dropping-particle":"","parse-names":false,"suffix":""},{"dropping-particle":"","family":"Berkowitz","given":"Max L.","non-dropping-particle":"","parse-names":false,"suffix":""},{"dropping-particle":"","family":"Darden","given":"Tom","non-dropping-particle":"","parse-names":false,"suffix":""},{"dropping-particle":"","family":"Lee","given":"Hsing","non-dropping-particle":"","parse-names":false,"suffix":""},{"dropping-particle":"","family":"Pedersen","given":"Lee G.","non-dropping-particle":"","parse-names":false,"suffix":""}],"container-title":"The Journal of Chemical Physics","id":"ITEM-1","issue":"19","issued":{"date-parts":[["1995"]]},"page":"8577-8593","title":"A smooth particle mesh Ewald method","type":"article-journal","volume":"103"},"uris":["http://www.mendeley.com/documents/?uuid=481436c8-294e-4376-bafa-9351d63acd00"]}],"mendeley":{"formattedCitation":"[51]","plainTextFormattedCitation":"[51]","previouslyFormattedCitation":"[51]"},"properties":{"noteIndex":0},"schema":"https://github.com/citation-style-language/schema/raw/master/csl-citation.json"}</w:instrText>
      </w:r>
      <w:r w:rsidR="00853B31"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[51]</w:t>
      </w:r>
      <w:r w:rsidR="00853B31" w:rsidRPr="00782D3F">
        <w:rPr>
          <w:rFonts w:ascii="Times New Roman" w:hAnsi="Times New Roman" w:cs="Times New Roman"/>
          <w:sz w:val="24"/>
          <w:szCs w:val="24"/>
        </w:rPr>
        <w:fldChar w:fldCharType="end"/>
      </w:r>
      <w:r w:rsidRPr="00782D3F">
        <w:rPr>
          <w:rFonts w:ascii="Times New Roman" w:hAnsi="Times New Roman" w:cs="Times New Roman"/>
          <w:sz w:val="24"/>
          <w:szCs w:val="24"/>
        </w:rPr>
        <w:t xml:space="preserve">. The production simulations were propagated using </w:t>
      </w:r>
      <w:proofErr w:type="spellStart"/>
      <w:r w:rsidRPr="00782D3F">
        <w:rPr>
          <w:rFonts w:ascii="Times New Roman" w:hAnsi="Times New Roman" w:cs="Times New Roman"/>
          <w:sz w:val="24"/>
          <w:szCs w:val="24"/>
        </w:rPr>
        <w:t>Nosé</w:t>
      </w:r>
      <w:proofErr w:type="spellEnd"/>
      <w:r w:rsidRPr="00782D3F">
        <w:rPr>
          <w:rFonts w:ascii="Times New Roman" w:hAnsi="Times New Roman" w:cs="Times New Roman"/>
          <w:sz w:val="24"/>
          <w:szCs w:val="24"/>
        </w:rPr>
        <w:t>-Hoover thermost</w:t>
      </w:r>
      <w:r w:rsidR="002A7165" w:rsidRPr="00782D3F">
        <w:rPr>
          <w:rFonts w:ascii="Times New Roman" w:hAnsi="Times New Roman" w:cs="Times New Roman"/>
          <w:sz w:val="24"/>
          <w:szCs w:val="24"/>
        </w:rPr>
        <w:t xml:space="preserve">at </w:t>
      </w:r>
      <w:r w:rsidR="00853B31"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{"citationItems":[{"id":"ITEM-1","itemData":{"abstract":"A molecular dynamics simulation method which can generate configura-tions belonging to the canonical (T, V, N) ensemble or the constant temperature constant pressure (T, P, N) ensemble, is proposed. The physical system of interest consists of N particles (f degrees of freedom), to which an external, macroscopic variable and its conjugate momentum are added. This device allows the total energy of the physical system to fluctuate. The equilibrium distribution of the energy coincides with the canonical distribution both in momentum and in coordinate space. The method is tested for an atomic fluid (At) and works well.","author":[{"dropping-particle":"","family":"Nosé","given":"Shuichi","non-dropping-particle":"","parse-names":false,"suffix":""}],"container-title":"Molecular Physics: An International Journal at the Interface Between Chemistry and Physics","id":"ITEM-1","issue":"July 2012","issued":{"date-parts":[["1984"]]},"page":"255-268","title":"A molecular dynamics method for simulations in the canonical ensemble","type":"article-journal","volume":"52"},"uris":["http://www.mendeley.com/documents/?uuid=a5d371de-4cf9-40dd-b54e-5f0f30bc8fca"]}],"mendeley":{"formattedCitation":"[52]","plainTextFormattedCitation":"[52]","previouslyFormattedCitation":"[52]"},"properties":{"noteIndex":0},"schema":"https://github.com/citation-style-language/schema/raw/master/csl-citation.json"}</w:instrText>
      </w:r>
      <w:r w:rsidR="00853B31"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[52]</w:t>
      </w:r>
      <w:r w:rsidR="00853B31" w:rsidRPr="00782D3F">
        <w:rPr>
          <w:rFonts w:ascii="Times New Roman" w:hAnsi="Times New Roman" w:cs="Times New Roman"/>
          <w:sz w:val="24"/>
          <w:szCs w:val="24"/>
        </w:rPr>
        <w:fldChar w:fldCharType="end"/>
      </w:r>
      <w:r w:rsidRPr="00782D3F">
        <w:rPr>
          <w:rFonts w:ascii="Times New Roman" w:hAnsi="Times New Roman" w:cs="Times New Roman"/>
          <w:sz w:val="24"/>
          <w:szCs w:val="24"/>
        </w:rPr>
        <w:t xml:space="preserve"> with </w:t>
      </w:r>
      <w:proofErr w:type="spellStart"/>
      <w:r w:rsidRPr="00782D3F">
        <w:rPr>
          <w:rFonts w:ascii="Times New Roman" w:hAnsi="Times New Roman" w:cs="Times New Roman"/>
          <w:sz w:val="24"/>
          <w:szCs w:val="24"/>
        </w:rPr>
        <w:t>Parrinello</w:t>
      </w:r>
      <w:proofErr w:type="spellEnd"/>
      <w:r w:rsidRPr="00782D3F">
        <w:rPr>
          <w:rFonts w:ascii="Times New Roman" w:hAnsi="Times New Roman" w:cs="Times New Roman"/>
          <w:sz w:val="24"/>
          <w:szCs w:val="24"/>
        </w:rPr>
        <w:t xml:space="preserve">-Rahman </w:t>
      </w:r>
      <w:proofErr w:type="spellStart"/>
      <w:r w:rsidRPr="00782D3F">
        <w:rPr>
          <w:rFonts w:ascii="Times New Roman" w:hAnsi="Times New Roman" w:cs="Times New Roman"/>
          <w:sz w:val="24"/>
          <w:szCs w:val="24"/>
        </w:rPr>
        <w:t>barostat</w:t>
      </w:r>
      <w:proofErr w:type="spellEnd"/>
      <w:r w:rsidR="00330F9F" w:rsidRPr="00782D3F">
        <w:rPr>
          <w:rFonts w:ascii="Times New Roman" w:hAnsi="Times New Roman" w:cs="Times New Roman"/>
          <w:sz w:val="24"/>
          <w:szCs w:val="24"/>
        </w:rPr>
        <w:t xml:space="preserve"> </w:t>
      </w:r>
      <w:r w:rsidR="00853B31"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{"citationItems":[{"id":"ITEM-1","itemData":{"DOI":"10.1063/1.328693","ISSN":"00218979","abstract":"A new Lagrangian formulation is introduced. It can be used to make molecular dynamics (MD) calculations on systems under the most general, externally applied, conditions of stress. In this formulation the MD cell shape and size can change according to dynamical equations given by this Lagrangian. This new MD technique is well suited to the study of structural transformations in solids under external stress and at finite temperature. As an example of the use of this technique we show how a single crystal of Ni behaves under uniform uniaxial compressive and tensile loads. This work confirms some of the results of static (i.e., zero temperature) calculations reported in the literature. We also show that some results regarding the stress-strain relation obtained by static calculations are invalid at finite temperature. We find that, under compressive loading, our model of Ni shows a bifurcation in its stress-strain relation; this bifurcation provides a link in configuration space between cubic and hexagonal close packing. It is suggested that such a transformation could perhaps be observed experimentally under extreme conditions of shock.","author":[{"dropping-particle":"","family":"Parrinello","given":"M.","non-dropping-particle":"","parse-names":false,"suffix":""},{"dropping-particle":"","family":"Rahman","given":"A.","non-dropping-particle":"","parse-names":false,"suffix":""}],"container-title":"Journal of Applied Physics","id":"ITEM-1","issue":"12","issued":{"date-parts":[["1981"]]},"page":"7182-7190","title":"Polymorphic transitions in single crystals: A new molecular dynamics method","type":"article-journal","volume":"52"},"uris":["http://www.mendeley.com/documents/?uuid=2c0b8aa5-7555-4281-9dfd-9b256f8a74d2"]}],"mendeley":{"formattedCitation":"[53]","plainTextFormattedCitation":"[53]","previouslyFormattedCitation":"[53]"},"properties":{"noteIndex":0},"schema":"https://github.com/citation-style-language/schema/raw/master/csl-citation.json"}</w:instrText>
      </w:r>
      <w:r w:rsidR="00853B31"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[53]</w:t>
      </w:r>
      <w:r w:rsidR="00853B31" w:rsidRPr="00782D3F">
        <w:rPr>
          <w:rFonts w:ascii="Times New Roman" w:hAnsi="Times New Roman" w:cs="Times New Roman"/>
          <w:sz w:val="24"/>
          <w:szCs w:val="24"/>
        </w:rPr>
        <w:fldChar w:fldCharType="end"/>
      </w:r>
      <w:r w:rsidRPr="00782D3F">
        <w:rPr>
          <w:rFonts w:ascii="Times New Roman" w:hAnsi="Times New Roman" w:cs="Times New Roman"/>
          <w:sz w:val="24"/>
          <w:szCs w:val="24"/>
        </w:rPr>
        <w:t xml:space="preserve"> (</w:t>
      </w:r>
      <w:r w:rsidRPr="00782D3F">
        <w:rPr>
          <w:rFonts w:ascii="Times New Roman" w:hAnsi="Times New Roman" w:cs="Times New Roman"/>
          <w:i/>
          <w:sz w:val="24"/>
          <w:szCs w:val="24"/>
        </w:rPr>
        <w:t>p</w:t>
      </w:r>
      <w:r w:rsidRPr="00782D3F">
        <w:rPr>
          <w:rFonts w:ascii="Times New Roman" w:hAnsi="Times New Roman" w:cs="Times New Roman"/>
          <w:sz w:val="24"/>
          <w:szCs w:val="24"/>
        </w:rPr>
        <w:t xml:space="preserve"> = 1 bar, </w:t>
      </w:r>
      <w:proofErr w:type="spellStart"/>
      <w:r w:rsidRPr="00782D3F">
        <w:rPr>
          <w:rFonts w:ascii="Times New Roman" w:hAnsi="Times New Roman" w:cs="Times New Roman"/>
          <w:sz w:val="24"/>
          <w:szCs w:val="24"/>
        </w:rPr>
        <w:t>semiisotropic</w:t>
      </w:r>
      <w:proofErr w:type="spellEnd"/>
      <w:r w:rsidRPr="00782D3F">
        <w:rPr>
          <w:rFonts w:ascii="Times New Roman" w:hAnsi="Times New Roman" w:cs="Times New Roman"/>
          <w:sz w:val="24"/>
          <w:szCs w:val="24"/>
        </w:rPr>
        <w:t xml:space="preserve"> pressure coupling). The subsequent analysis is perfo</w:t>
      </w:r>
      <w:r w:rsidR="00D918A7" w:rsidRPr="00782D3F">
        <w:rPr>
          <w:rFonts w:ascii="Times New Roman" w:hAnsi="Times New Roman" w:cs="Times New Roman"/>
          <w:sz w:val="24"/>
          <w:szCs w:val="24"/>
        </w:rPr>
        <w:t xml:space="preserve">rmed </w:t>
      </w:r>
      <w:proofErr w:type="gramStart"/>
      <w:r w:rsidR="005E2E4B" w:rsidRPr="00782D3F">
        <w:rPr>
          <w:rFonts w:ascii="Times New Roman" w:hAnsi="Times New Roman" w:cs="Times New Roman"/>
          <w:sz w:val="24"/>
          <w:szCs w:val="24"/>
        </w:rPr>
        <w:t xml:space="preserve">taking </w:t>
      </w:r>
      <w:r w:rsidR="00D918A7" w:rsidRPr="00782D3F">
        <w:rPr>
          <w:rFonts w:ascii="Times New Roman" w:hAnsi="Times New Roman" w:cs="Times New Roman"/>
          <w:sz w:val="24"/>
          <w:szCs w:val="24"/>
        </w:rPr>
        <w:t>into account</w:t>
      </w:r>
      <w:proofErr w:type="gramEnd"/>
      <w:r w:rsidR="00D918A7" w:rsidRPr="00782D3F">
        <w:rPr>
          <w:rFonts w:ascii="Times New Roman" w:hAnsi="Times New Roman" w:cs="Times New Roman"/>
          <w:sz w:val="24"/>
          <w:szCs w:val="24"/>
        </w:rPr>
        <w:t xml:space="preserve"> last 10</w:t>
      </w:r>
      <w:r w:rsidRPr="00782D3F">
        <w:rPr>
          <w:rFonts w:ascii="Times New Roman" w:hAnsi="Times New Roman" w:cs="Times New Roman"/>
          <w:sz w:val="24"/>
          <w:szCs w:val="24"/>
        </w:rPr>
        <w:t>0 ns</w:t>
      </w:r>
      <w:r w:rsidR="005D6766" w:rsidRPr="00782D3F">
        <w:rPr>
          <w:rFonts w:ascii="Times New Roman" w:hAnsi="Times New Roman" w:cs="Times New Roman"/>
          <w:sz w:val="24"/>
          <w:szCs w:val="24"/>
        </w:rPr>
        <w:t xml:space="preserve"> of the propagated simulations.</w:t>
      </w:r>
    </w:p>
    <w:p w14:paraId="1298DC0D" w14:textId="77777777" w:rsidR="00610FFD" w:rsidRPr="00782D3F" w:rsidRDefault="00610FFD" w:rsidP="00A84E58">
      <w:pPr>
        <w:spacing w:after="200" w:line="360" w:lineRule="auto"/>
        <w:contextualSpacing/>
        <w:jc w:val="both"/>
        <w:rPr>
          <w:rFonts w:ascii="Times New Roman" w:hAnsi="Times New Roman" w:cs="Times New Roman"/>
          <w:sz w:val="24"/>
          <w:szCs w:val="24"/>
        </w:rPr>
      </w:pPr>
    </w:p>
    <w:p w14:paraId="21F491FB" w14:textId="77777777" w:rsidR="00370B02" w:rsidRPr="00782D3F" w:rsidRDefault="00F94739" w:rsidP="003A67C1">
      <w:pPr>
        <w:pStyle w:val="ListParagraph"/>
        <w:suppressAutoHyphens/>
        <w:spacing w:after="200" w:line="360" w:lineRule="auto"/>
        <w:ind w:left="360"/>
        <w:contextualSpacing w:val="0"/>
        <w:jc w:val="both"/>
        <w:rPr>
          <w:rFonts w:ascii="Times New Roman" w:eastAsia="Calibri" w:hAnsi="Times New Roman" w:cs="Times New Roman"/>
          <w:b/>
          <w:sz w:val="24"/>
          <w:szCs w:val="24"/>
        </w:rPr>
      </w:pPr>
      <w:r w:rsidRPr="00782D3F">
        <w:rPr>
          <w:rFonts w:ascii="Times New Roman" w:eastAsia="Calibri" w:hAnsi="Times New Roman" w:cs="Times New Roman"/>
          <w:b/>
          <w:sz w:val="24"/>
          <w:szCs w:val="24"/>
        </w:rPr>
        <w:t xml:space="preserve">4. </w:t>
      </w:r>
      <w:r w:rsidR="009D2905" w:rsidRPr="00782D3F">
        <w:rPr>
          <w:rFonts w:ascii="Times New Roman" w:eastAsia="Calibri" w:hAnsi="Times New Roman" w:cs="Times New Roman"/>
          <w:b/>
          <w:sz w:val="24"/>
          <w:szCs w:val="24"/>
        </w:rPr>
        <w:t>Results and Discussion</w:t>
      </w:r>
      <w:r w:rsidR="00370B02" w:rsidRPr="00782D3F">
        <w:rPr>
          <w:rFonts w:ascii="Times New Roman" w:eastAsia="Calibri" w:hAnsi="Times New Roman" w:cs="Times New Roman"/>
          <w:b/>
          <w:sz w:val="24"/>
          <w:szCs w:val="24"/>
        </w:rPr>
        <w:t xml:space="preserve"> </w:t>
      </w:r>
    </w:p>
    <w:p w14:paraId="65B64A7C" w14:textId="75B1A277" w:rsidR="003A67C1" w:rsidRPr="00782D3F" w:rsidRDefault="003A67C1" w:rsidP="003A67C1">
      <w:pPr>
        <w:pStyle w:val="ListParagraph"/>
        <w:numPr>
          <w:ilvl w:val="1"/>
          <w:numId w:val="11"/>
        </w:numPr>
        <w:suppressAutoHyphens/>
        <w:spacing w:after="200" w:line="360" w:lineRule="auto"/>
        <w:jc w:val="both"/>
        <w:rPr>
          <w:rFonts w:ascii="Times New Roman" w:eastAsia="Calibri" w:hAnsi="Times New Roman" w:cs="Times New Roman"/>
          <w:sz w:val="24"/>
          <w:szCs w:val="24"/>
        </w:rPr>
      </w:pPr>
      <w:r w:rsidRPr="00782D3F">
        <w:rPr>
          <w:rFonts w:ascii="Times New Roman" w:eastAsia="Calibri" w:hAnsi="Times New Roman" w:cs="Times New Roman"/>
          <w:sz w:val="24"/>
          <w:szCs w:val="24"/>
        </w:rPr>
        <w:t xml:space="preserve">UV/Vis spectroscopy </w:t>
      </w:r>
    </w:p>
    <w:p w14:paraId="45C18AD6" w14:textId="72FE52B5" w:rsidR="00524946" w:rsidRPr="00782D3F" w:rsidRDefault="00D93B02" w:rsidP="003A67C1">
      <w:pPr>
        <w:suppressAutoHyphens/>
        <w:spacing w:after="200" w:line="360" w:lineRule="auto"/>
        <w:jc w:val="both"/>
        <w:rPr>
          <w:rFonts w:ascii="Times New Roman" w:eastAsia="Calibri" w:hAnsi="Times New Roman" w:cs="Times New Roman"/>
          <w:sz w:val="24"/>
          <w:szCs w:val="24"/>
        </w:rPr>
      </w:pPr>
      <w:r w:rsidRPr="00782D3F">
        <w:rPr>
          <w:rFonts w:ascii="Times New Roman" w:eastAsia="Calibri" w:hAnsi="Times New Roman" w:cs="Times New Roman"/>
          <w:sz w:val="24"/>
          <w:szCs w:val="24"/>
        </w:rPr>
        <w:t xml:space="preserve">UV/Vis signature of chromophore-free lipids DPPC and DPPE </w:t>
      </w:r>
      <w:r w:rsidR="007B05AB" w:rsidRPr="00782D3F">
        <w:rPr>
          <w:rFonts w:ascii="Times New Roman" w:eastAsia="Calibri" w:hAnsi="Times New Roman" w:cs="Times New Roman"/>
          <w:sz w:val="24"/>
          <w:szCs w:val="24"/>
        </w:rPr>
        <w:t xml:space="preserve">is reflected through the vertical shift of the </w:t>
      </w:r>
      <w:r w:rsidR="00524946" w:rsidRPr="00782D3F">
        <w:rPr>
          <w:rFonts w:ascii="Times New Roman" w:eastAsia="Calibri" w:hAnsi="Times New Roman" w:cs="Times New Roman"/>
          <w:sz w:val="24"/>
          <w:szCs w:val="24"/>
        </w:rPr>
        <w:t>background signal as a function of the temperature</w:t>
      </w:r>
      <w:r w:rsidR="007B05AB" w:rsidRPr="00782D3F">
        <w:rPr>
          <w:rFonts w:ascii="Times New Roman" w:eastAsia="Calibri" w:hAnsi="Times New Roman" w:cs="Times New Roman"/>
          <w:sz w:val="24"/>
          <w:szCs w:val="24"/>
        </w:rPr>
        <w:t xml:space="preserve"> (Fig. 3a, b)</w:t>
      </w:r>
      <w:r w:rsidR="00524946" w:rsidRPr="00782D3F">
        <w:rPr>
          <w:rFonts w:ascii="Times New Roman" w:eastAsia="Calibri" w:hAnsi="Times New Roman" w:cs="Times New Roman"/>
          <w:sz w:val="24"/>
          <w:szCs w:val="24"/>
        </w:rPr>
        <w:t xml:space="preserve">. Since the turbidity of the suspensions more or less abruptly changes upon heating in examined temperature ranges, acquired spectra are sensitive reporters of the phase transition temperatures. </w:t>
      </w:r>
    </w:p>
    <w:p w14:paraId="036F83F2" w14:textId="53A8094A" w:rsidR="00F0268B" w:rsidRPr="00782D3F" w:rsidRDefault="00524946" w:rsidP="00A72935">
      <w:pPr>
        <w:suppressAutoHyphens/>
        <w:spacing w:after="200" w:line="360" w:lineRule="auto"/>
        <w:jc w:val="both"/>
        <w:rPr>
          <w:rFonts w:ascii="Times New Roman" w:hAnsi="Times New Roman" w:cs="Times New Roman"/>
          <w:sz w:val="24"/>
          <w:szCs w:val="24"/>
        </w:rPr>
      </w:pPr>
      <w:r w:rsidRPr="00782D3F">
        <w:rPr>
          <w:rFonts w:ascii="Times New Roman" w:eastAsia="Calibri" w:hAnsi="Times New Roman" w:cs="Times New Roman"/>
          <w:sz w:val="24"/>
          <w:szCs w:val="24"/>
        </w:rPr>
        <w:t xml:space="preserve">Spectral </w:t>
      </w:r>
      <w:r w:rsidR="009C7AAB" w:rsidRPr="00782D3F">
        <w:rPr>
          <w:rFonts w:ascii="Times New Roman" w:eastAsia="Calibri" w:hAnsi="Times New Roman" w:cs="Times New Roman"/>
          <w:sz w:val="24"/>
          <w:szCs w:val="24"/>
        </w:rPr>
        <w:t xml:space="preserve">projections </w:t>
      </w:r>
      <w:r w:rsidRPr="00782D3F">
        <w:rPr>
          <w:rFonts w:ascii="Times New Roman" w:eastAsia="Calibri" w:hAnsi="Times New Roman" w:cs="Times New Roman"/>
          <w:sz w:val="24"/>
          <w:szCs w:val="24"/>
        </w:rPr>
        <w:t xml:space="preserve">obtained either using DSA or MCA as a function of temperature display </w:t>
      </w:r>
      <w:r w:rsidR="00B34E3B" w:rsidRPr="00782D3F">
        <w:rPr>
          <w:rFonts w:ascii="Times New Roman" w:eastAsia="Calibri" w:hAnsi="Times New Roman" w:cs="Times New Roman"/>
          <w:sz w:val="24"/>
          <w:szCs w:val="24"/>
        </w:rPr>
        <w:t xml:space="preserve">a </w:t>
      </w:r>
      <w:r w:rsidR="00A72935" w:rsidRPr="00782D3F">
        <w:rPr>
          <w:rFonts w:ascii="Times New Roman" w:eastAsia="Calibri" w:hAnsi="Times New Roman" w:cs="Times New Roman"/>
          <w:sz w:val="24"/>
          <w:szCs w:val="24"/>
        </w:rPr>
        <w:t>somewhat</w:t>
      </w:r>
      <w:r w:rsidRPr="00782D3F">
        <w:rPr>
          <w:rFonts w:ascii="Times New Roman" w:eastAsia="Calibri" w:hAnsi="Times New Roman" w:cs="Times New Roman"/>
          <w:sz w:val="24"/>
          <w:szCs w:val="24"/>
        </w:rPr>
        <w:t xml:space="preserve"> similar trend for DPPC and DPPE suspensions</w:t>
      </w:r>
      <w:r w:rsidR="00A72935" w:rsidRPr="00782D3F">
        <w:rPr>
          <w:rFonts w:ascii="Times New Roman" w:eastAsia="Calibri" w:hAnsi="Times New Roman" w:cs="Times New Roman"/>
          <w:sz w:val="24"/>
          <w:szCs w:val="24"/>
        </w:rPr>
        <w:t xml:space="preserve"> (Fig. 3c, d)</w:t>
      </w:r>
      <w:r w:rsidRPr="00782D3F">
        <w:rPr>
          <w:rFonts w:ascii="Times New Roman" w:eastAsia="Calibri" w:hAnsi="Times New Roman" w:cs="Times New Roman"/>
          <w:sz w:val="24"/>
          <w:szCs w:val="24"/>
        </w:rPr>
        <w:t xml:space="preserve">. Two inflection points </w:t>
      </w:r>
      <w:r w:rsidR="00A72935" w:rsidRPr="00782D3F">
        <w:rPr>
          <w:rFonts w:ascii="Times New Roman" w:eastAsia="Calibri" w:hAnsi="Times New Roman" w:cs="Times New Roman"/>
          <w:sz w:val="24"/>
          <w:szCs w:val="24"/>
        </w:rPr>
        <w:t xml:space="preserve">obtained from double sigmoid fit (cyan curve in Fig. 3c and 3d) </w:t>
      </w:r>
      <w:r w:rsidRPr="00782D3F">
        <w:rPr>
          <w:rFonts w:ascii="Times New Roman" w:eastAsia="Calibri" w:hAnsi="Times New Roman" w:cs="Times New Roman"/>
          <w:sz w:val="24"/>
          <w:szCs w:val="24"/>
        </w:rPr>
        <w:t>of DPPC spectral pro</w:t>
      </w:r>
      <w:r w:rsidR="009C7AAB" w:rsidRPr="00782D3F">
        <w:rPr>
          <w:rFonts w:ascii="Times New Roman" w:eastAsia="Calibri" w:hAnsi="Times New Roman" w:cs="Times New Roman"/>
          <w:sz w:val="24"/>
          <w:szCs w:val="24"/>
        </w:rPr>
        <w:t>jection</w:t>
      </w:r>
      <w:r w:rsidRPr="00782D3F">
        <w:rPr>
          <w:rFonts w:ascii="Times New Roman" w:eastAsia="Calibri" w:hAnsi="Times New Roman" w:cs="Times New Roman"/>
          <w:sz w:val="24"/>
          <w:szCs w:val="24"/>
        </w:rPr>
        <w:t xml:space="preserve">s </w:t>
      </w:r>
      <w:r w:rsidRPr="00782D3F">
        <w:rPr>
          <w:rFonts w:ascii="Times New Roman" w:hAnsi="Times New Roman" w:cs="Times New Roman"/>
          <w:sz w:val="24"/>
          <w:szCs w:val="24"/>
        </w:rPr>
        <w:t xml:space="preserve">coincide with the pre- and main phase temperatures: </w:t>
      </w:r>
      <w:proofErr w:type="spellStart"/>
      <w:r w:rsidRPr="00782D3F">
        <w:rPr>
          <w:rFonts w:ascii="Times New Roman" w:hAnsi="Times New Roman" w:cs="Times New Roman"/>
          <w:i/>
          <w:sz w:val="24"/>
          <w:szCs w:val="24"/>
        </w:rPr>
        <w:t>T</w:t>
      </w:r>
      <w:r w:rsidRPr="00782D3F">
        <w:rPr>
          <w:rFonts w:ascii="Times New Roman" w:hAnsi="Times New Roman" w:cs="Times New Roman"/>
          <w:sz w:val="24"/>
          <w:szCs w:val="24"/>
          <w:vertAlign w:val="subscript"/>
        </w:rPr>
        <w:t>p</w:t>
      </w:r>
      <w:proofErr w:type="spellEnd"/>
      <w:r w:rsidRPr="00782D3F">
        <w:rPr>
          <w:rFonts w:ascii="Times New Roman" w:hAnsi="Times New Roman" w:cs="Times New Roman"/>
          <w:sz w:val="24"/>
          <w:szCs w:val="24"/>
        </w:rPr>
        <w:t xml:space="preserve"> = </w:t>
      </w:r>
      <w:r w:rsidR="00F46992" w:rsidRPr="00782D3F">
        <w:rPr>
          <w:rFonts w:ascii="Times New Roman" w:hAnsi="Times New Roman" w:cs="Times New Roman"/>
          <w:sz w:val="24"/>
          <w:szCs w:val="24"/>
        </w:rPr>
        <w:t xml:space="preserve">33.4 </w:t>
      </w:r>
      <w:r w:rsidR="00F46992" w:rsidRPr="00782D3F">
        <w:rPr>
          <w:rFonts w:ascii="Times New Roman" w:hAnsi="Times New Roman" w:cs="Times New Roman"/>
          <w:sz w:val="24"/>
          <w:szCs w:val="24"/>
        </w:rPr>
        <w:sym w:font="Symbol" w:char="F0B1"/>
      </w:r>
      <w:r w:rsidR="00F46992" w:rsidRPr="00782D3F">
        <w:rPr>
          <w:rFonts w:ascii="Times New Roman" w:hAnsi="Times New Roman" w:cs="Times New Roman"/>
          <w:sz w:val="24"/>
          <w:szCs w:val="24"/>
        </w:rPr>
        <w:t xml:space="preserve"> 0.2 °C</w:t>
      </w:r>
      <w:r w:rsidRPr="00782D3F">
        <w:rPr>
          <w:rFonts w:ascii="Times New Roman" w:hAnsi="Times New Roman" w:cs="Times New Roman"/>
          <w:sz w:val="24"/>
          <w:szCs w:val="24"/>
        </w:rPr>
        <w:t xml:space="preserve"> </w:t>
      </w:r>
      <w:r w:rsidR="00F46992" w:rsidRPr="00782D3F">
        <w:rPr>
          <w:rFonts w:ascii="Times New Roman" w:hAnsi="Times New Roman" w:cs="Times New Roman"/>
          <w:sz w:val="24"/>
          <w:szCs w:val="24"/>
        </w:rPr>
        <w:t xml:space="preserve">from DSA and </w:t>
      </w:r>
      <w:proofErr w:type="spellStart"/>
      <w:r w:rsidR="00F46992" w:rsidRPr="00782D3F">
        <w:rPr>
          <w:rFonts w:ascii="Times New Roman" w:hAnsi="Times New Roman" w:cs="Times New Roman"/>
          <w:i/>
          <w:sz w:val="24"/>
          <w:szCs w:val="24"/>
        </w:rPr>
        <w:t>T</w:t>
      </w:r>
      <w:r w:rsidR="00F46992" w:rsidRPr="00782D3F">
        <w:rPr>
          <w:rFonts w:ascii="Times New Roman" w:hAnsi="Times New Roman" w:cs="Times New Roman"/>
          <w:sz w:val="24"/>
          <w:szCs w:val="24"/>
          <w:vertAlign w:val="subscript"/>
        </w:rPr>
        <w:t>p</w:t>
      </w:r>
      <w:proofErr w:type="spellEnd"/>
      <w:r w:rsidR="00F46992" w:rsidRPr="00782D3F">
        <w:rPr>
          <w:rFonts w:ascii="Times New Roman" w:hAnsi="Times New Roman" w:cs="Times New Roman"/>
          <w:sz w:val="24"/>
          <w:szCs w:val="24"/>
        </w:rPr>
        <w:t xml:space="preserve"> = 33.9 </w:t>
      </w:r>
      <w:r w:rsidR="00F46992" w:rsidRPr="00782D3F">
        <w:rPr>
          <w:rFonts w:ascii="Times New Roman" w:hAnsi="Times New Roman" w:cs="Times New Roman"/>
          <w:sz w:val="24"/>
          <w:szCs w:val="24"/>
        </w:rPr>
        <w:sym w:font="Symbol" w:char="F0B1"/>
      </w:r>
      <w:r w:rsidR="00F46992" w:rsidRPr="00782D3F">
        <w:rPr>
          <w:rFonts w:ascii="Times New Roman" w:hAnsi="Times New Roman" w:cs="Times New Roman"/>
          <w:sz w:val="24"/>
          <w:szCs w:val="24"/>
        </w:rPr>
        <w:t xml:space="preserve"> 0.2 °C from MCA, respectively, </w:t>
      </w:r>
      <w:r w:rsidRPr="00782D3F">
        <w:rPr>
          <w:rFonts w:ascii="Times New Roman" w:hAnsi="Times New Roman" w:cs="Times New Roman"/>
          <w:sz w:val="24"/>
          <w:szCs w:val="24"/>
        </w:rPr>
        <w:t xml:space="preserve">and </w:t>
      </w:r>
      <w:r w:rsidRPr="00782D3F">
        <w:rPr>
          <w:rFonts w:ascii="Times New Roman" w:hAnsi="Times New Roman" w:cs="Times New Roman"/>
          <w:i/>
          <w:sz w:val="24"/>
          <w:szCs w:val="24"/>
        </w:rPr>
        <w:t>T</w:t>
      </w:r>
      <w:r w:rsidRPr="00782D3F">
        <w:rPr>
          <w:rFonts w:ascii="Times New Roman" w:hAnsi="Times New Roman" w:cs="Times New Roman"/>
          <w:sz w:val="24"/>
          <w:szCs w:val="24"/>
          <w:vertAlign w:val="subscript"/>
        </w:rPr>
        <w:t>m</w:t>
      </w:r>
      <w:r w:rsidRPr="00782D3F">
        <w:rPr>
          <w:rFonts w:ascii="Times New Roman" w:hAnsi="Times New Roman" w:cs="Times New Roman"/>
          <w:sz w:val="24"/>
          <w:szCs w:val="24"/>
        </w:rPr>
        <w:t xml:space="preserve"> = </w:t>
      </w:r>
      <w:r w:rsidR="00F46992" w:rsidRPr="00782D3F">
        <w:rPr>
          <w:rFonts w:ascii="Times New Roman" w:hAnsi="Times New Roman" w:cs="Times New Roman"/>
          <w:sz w:val="24"/>
          <w:szCs w:val="24"/>
        </w:rPr>
        <w:t xml:space="preserve">41.1 </w:t>
      </w:r>
      <w:r w:rsidR="00F46992" w:rsidRPr="00782D3F">
        <w:rPr>
          <w:rFonts w:ascii="Times New Roman" w:hAnsi="Times New Roman" w:cs="Times New Roman"/>
          <w:sz w:val="24"/>
          <w:szCs w:val="24"/>
        </w:rPr>
        <w:sym w:font="Symbol" w:char="F0B1"/>
      </w:r>
      <w:r w:rsidR="00F46992" w:rsidRPr="00782D3F">
        <w:rPr>
          <w:rFonts w:ascii="Times New Roman" w:hAnsi="Times New Roman" w:cs="Times New Roman"/>
          <w:sz w:val="24"/>
          <w:szCs w:val="24"/>
        </w:rPr>
        <w:t xml:space="preserve"> 0.2 °C from DSA and </w:t>
      </w:r>
      <w:r w:rsidR="00F46992" w:rsidRPr="00782D3F">
        <w:rPr>
          <w:rFonts w:ascii="Times New Roman" w:hAnsi="Times New Roman" w:cs="Times New Roman"/>
          <w:i/>
          <w:sz w:val="24"/>
          <w:szCs w:val="24"/>
        </w:rPr>
        <w:t>T</w:t>
      </w:r>
      <w:r w:rsidR="00F46992" w:rsidRPr="00782D3F">
        <w:rPr>
          <w:rFonts w:ascii="Times New Roman" w:hAnsi="Times New Roman" w:cs="Times New Roman"/>
          <w:sz w:val="24"/>
          <w:szCs w:val="24"/>
          <w:vertAlign w:val="subscript"/>
        </w:rPr>
        <w:t>m</w:t>
      </w:r>
      <w:r w:rsidR="00F46992" w:rsidRPr="00782D3F">
        <w:rPr>
          <w:rFonts w:ascii="Times New Roman" w:hAnsi="Times New Roman" w:cs="Times New Roman"/>
          <w:sz w:val="24"/>
          <w:szCs w:val="24"/>
        </w:rPr>
        <w:t xml:space="preserve"> = 41.6. </w:t>
      </w:r>
      <w:r w:rsidR="00F46992" w:rsidRPr="00782D3F">
        <w:rPr>
          <w:rFonts w:ascii="Times New Roman" w:hAnsi="Times New Roman" w:cs="Times New Roman"/>
          <w:sz w:val="24"/>
          <w:szCs w:val="24"/>
        </w:rPr>
        <w:sym w:font="Symbol" w:char="F0B1"/>
      </w:r>
      <w:r w:rsidR="00F46992" w:rsidRPr="00782D3F">
        <w:rPr>
          <w:rFonts w:ascii="Times New Roman" w:hAnsi="Times New Roman" w:cs="Times New Roman"/>
          <w:sz w:val="24"/>
          <w:szCs w:val="24"/>
        </w:rPr>
        <w:t xml:space="preserve"> 0.2 °C</w:t>
      </w:r>
      <w:r w:rsidRPr="00782D3F">
        <w:rPr>
          <w:rFonts w:ascii="Times New Roman" w:hAnsi="Times New Roman" w:cs="Times New Roman"/>
          <w:sz w:val="24"/>
          <w:szCs w:val="24"/>
        </w:rPr>
        <w:t xml:space="preserve"> </w:t>
      </w:r>
      <w:r w:rsidR="00F46992" w:rsidRPr="00782D3F">
        <w:rPr>
          <w:rFonts w:ascii="Times New Roman" w:hAnsi="Times New Roman" w:cs="Times New Roman"/>
          <w:sz w:val="24"/>
          <w:szCs w:val="24"/>
        </w:rPr>
        <w:t>from MCA, respectively</w:t>
      </w:r>
      <w:r w:rsidRPr="00782D3F">
        <w:rPr>
          <w:rFonts w:ascii="Times New Roman" w:hAnsi="Times New Roman" w:cs="Times New Roman"/>
          <w:sz w:val="24"/>
          <w:szCs w:val="24"/>
        </w:rPr>
        <w:t xml:space="preserve"> </w:t>
      </w:r>
      <w:r w:rsidR="0089516C"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Biointerfaces","id":"ITEM-1","issue":"January","issued":{"date-parts":[["2021"]]},"page":"111645,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id":"ITEM-2","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Spectroscopy","id":"ITEM-2","issued":{"date-parts":[["2022"]]},"page":"121013","title":"New Spirit of an Old Technique: Characterization of Lipid Phase Transitions via UV/Vis Spectroscopy","type":"article-journal","volume":"272"},"uris":["http://www.mendeley.com/documents/?uuid=71780f39-8e33-4b68-a8c8-dc520fbbe8bf"]}],"mendeley":{"formattedCitation":"[30,35]","plainTextFormattedCitation":"[30,35]","previouslyFormattedCitation":"[30,35]"},"properties":{"noteIndex":0},"schema":"https://github.com/citation-style-language/schema/raw/master/csl-citation.json"}</w:instrText>
      </w:r>
      <w:r w:rsidR="0089516C"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[30,35]</w:t>
      </w:r>
      <w:r w:rsidR="0089516C" w:rsidRPr="00782D3F">
        <w:rPr>
          <w:rFonts w:ascii="Times New Roman" w:hAnsi="Times New Roman" w:cs="Times New Roman"/>
          <w:sz w:val="24"/>
          <w:szCs w:val="24"/>
        </w:rPr>
        <w:fldChar w:fldCharType="end"/>
      </w:r>
      <w:r w:rsidR="00C965CA" w:rsidRPr="00782D3F">
        <w:rPr>
          <w:rFonts w:ascii="Times New Roman" w:hAnsi="Times New Roman" w:cs="Times New Roman"/>
          <w:sz w:val="24"/>
          <w:szCs w:val="24"/>
        </w:rPr>
        <w:t xml:space="preserve"> </w:t>
      </w:r>
      <w:r w:rsidR="0089516C" w:rsidRPr="00782D3F">
        <w:rPr>
          <w:rFonts w:ascii="Times New Roman" w:hAnsi="Times New Roman" w:cs="Times New Roman"/>
          <w:sz w:val="24"/>
          <w:szCs w:val="24"/>
        </w:rPr>
        <w:t>(see also</w:t>
      </w:r>
      <w:r w:rsidRPr="00782D3F">
        <w:rPr>
          <w:rFonts w:ascii="Times New Roman" w:hAnsi="Times New Roman" w:cs="Times New Roman"/>
          <w:sz w:val="24"/>
          <w:szCs w:val="24"/>
        </w:rPr>
        <w:t xml:space="preserve"> references therein</w:t>
      </w:r>
      <w:r w:rsidR="0089516C" w:rsidRPr="00782D3F">
        <w:rPr>
          <w:rFonts w:ascii="Times New Roman" w:hAnsi="Times New Roman" w:cs="Times New Roman"/>
          <w:sz w:val="24"/>
          <w:szCs w:val="24"/>
        </w:rPr>
        <w:t>)</w:t>
      </w:r>
      <w:r w:rsidRPr="00782D3F">
        <w:rPr>
          <w:rFonts w:ascii="Times New Roman" w:hAnsi="Times New Roman" w:cs="Times New Roman"/>
          <w:sz w:val="24"/>
          <w:szCs w:val="24"/>
        </w:rPr>
        <w:t xml:space="preserve">. </w:t>
      </w:r>
      <w:r w:rsidR="00A72935" w:rsidRPr="00782D3F">
        <w:rPr>
          <w:rFonts w:ascii="Times New Roman" w:hAnsi="Times New Roman" w:cs="Times New Roman"/>
          <w:sz w:val="24"/>
          <w:szCs w:val="24"/>
        </w:rPr>
        <w:t xml:space="preserve">When the curves are fitted on only one sigmoid transition (green curve in </w:t>
      </w:r>
      <w:r w:rsidR="00A72935" w:rsidRPr="00782D3F">
        <w:rPr>
          <w:rFonts w:ascii="Times New Roman" w:eastAsia="Calibri" w:hAnsi="Times New Roman" w:cs="Times New Roman"/>
          <w:sz w:val="24"/>
          <w:szCs w:val="24"/>
        </w:rPr>
        <w:t>Fig. 3c and 3d), the</w:t>
      </w:r>
      <w:r w:rsidR="00A72935" w:rsidRPr="00782D3F">
        <w:rPr>
          <w:rFonts w:ascii="Times New Roman" w:hAnsi="Times New Roman" w:cs="Times New Roman"/>
          <w:sz w:val="24"/>
          <w:szCs w:val="24"/>
        </w:rPr>
        <w:t xml:space="preserve"> inflection point is found at </w:t>
      </w:r>
      <w:proofErr w:type="spellStart"/>
      <w:r w:rsidR="00F0268B" w:rsidRPr="00782D3F">
        <w:rPr>
          <w:rFonts w:ascii="Times New Roman" w:hAnsi="Times New Roman" w:cs="Times New Roman"/>
          <w:i/>
          <w:sz w:val="24"/>
          <w:szCs w:val="24"/>
        </w:rPr>
        <w:t>T</w:t>
      </w:r>
      <w:r w:rsidR="00F0268B" w:rsidRPr="00782D3F">
        <w:rPr>
          <w:rFonts w:ascii="Times New Roman" w:hAnsi="Times New Roman" w:cs="Times New Roman"/>
          <w:sz w:val="24"/>
          <w:szCs w:val="24"/>
          <w:vertAlign w:val="subscript"/>
        </w:rPr>
        <w:t>pt</w:t>
      </w:r>
      <w:proofErr w:type="spellEnd"/>
      <w:r w:rsidR="00A72935" w:rsidRPr="00782D3F">
        <w:rPr>
          <w:rFonts w:ascii="Times New Roman" w:hAnsi="Times New Roman" w:cs="Times New Roman"/>
          <w:sz w:val="24"/>
          <w:szCs w:val="24"/>
        </w:rPr>
        <w:t xml:space="preserve"> = </w:t>
      </w:r>
      <w:r w:rsidR="00F46992" w:rsidRPr="00782D3F">
        <w:rPr>
          <w:rFonts w:ascii="Times New Roman" w:hAnsi="Times New Roman" w:cs="Times New Roman"/>
          <w:sz w:val="24"/>
          <w:szCs w:val="24"/>
        </w:rPr>
        <w:t>32</w:t>
      </w:r>
      <w:r w:rsidRPr="00782D3F">
        <w:rPr>
          <w:rFonts w:ascii="Times New Roman" w:hAnsi="Times New Roman" w:cs="Times New Roman"/>
          <w:sz w:val="24"/>
          <w:szCs w:val="24"/>
        </w:rPr>
        <w:t xml:space="preserve"> </w:t>
      </w:r>
      <w:r w:rsidR="00A72935" w:rsidRPr="00782D3F">
        <w:rPr>
          <w:rFonts w:ascii="Times New Roman" w:hAnsi="Times New Roman" w:cs="Times New Roman"/>
          <w:sz w:val="24"/>
          <w:szCs w:val="24"/>
        </w:rPr>
        <w:t xml:space="preserve">± </w:t>
      </w:r>
      <w:r w:rsidR="00F46992" w:rsidRPr="00782D3F">
        <w:rPr>
          <w:rFonts w:ascii="Times New Roman" w:hAnsi="Times New Roman" w:cs="Times New Roman"/>
          <w:sz w:val="24"/>
          <w:szCs w:val="24"/>
        </w:rPr>
        <w:t xml:space="preserve">3 °C and </w:t>
      </w:r>
      <w:proofErr w:type="spellStart"/>
      <w:r w:rsidR="00F46992" w:rsidRPr="00782D3F">
        <w:rPr>
          <w:rFonts w:ascii="Times New Roman" w:hAnsi="Times New Roman" w:cs="Times New Roman"/>
          <w:i/>
          <w:sz w:val="24"/>
          <w:szCs w:val="24"/>
        </w:rPr>
        <w:t>T</w:t>
      </w:r>
      <w:r w:rsidR="00F46992" w:rsidRPr="00782D3F">
        <w:rPr>
          <w:rFonts w:ascii="Times New Roman" w:hAnsi="Times New Roman" w:cs="Times New Roman"/>
          <w:sz w:val="24"/>
          <w:szCs w:val="24"/>
          <w:vertAlign w:val="subscript"/>
        </w:rPr>
        <w:t>pt</w:t>
      </w:r>
      <w:proofErr w:type="spellEnd"/>
      <w:r w:rsidR="00F46992" w:rsidRPr="00782D3F">
        <w:rPr>
          <w:rFonts w:ascii="Times New Roman" w:hAnsi="Times New Roman" w:cs="Times New Roman"/>
          <w:sz w:val="24"/>
          <w:szCs w:val="24"/>
        </w:rPr>
        <w:t xml:space="preserve"> = 34 ± 2 °C from DSA and MCA, respectively</w:t>
      </w:r>
      <w:r w:rsidR="00F0268B" w:rsidRPr="00782D3F">
        <w:rPr>
          <w:rFonts w:ascii="Times New Roman" w:hAnsi="Times New Roman" w:cs="Times New Roman"/>
          <w:sz w:val="24"/>
          <w:szCs w:val="24"/>
        </w:rPr>
        <w:t xml:space="preserve"> (</w:t>
      </w:r>
      <w:proofErr w:type="spellStart"/>
      <w:r w:rsidR="00F0268B" w:rsidRPr="00782D3F">
        <w:rPr>
          <w:rFonts w:ascii="Times New Roman" w:hAnsi="Times New Roman" w:cs="Times New Roman"/>
          <w:i/>
          <w:sz w:val="24"/>
          <w:szCs w:val="24"/>
        </w:rPr>
        <w:t>T</w:t>
      </w:r>
      <w:r w:rsidR="00F0268B" w:rsidRPr="00782D3F">
        <w:rPr>
          <w:rFonts w:ascii="Times New Roman" w:hAnsi="Times New Roman" w:cs="Times New Roman"/>
          <w:sz w:val="24"/>
          <w:szCs w:val="24"/>
          <w:vertAlign w:val="subscript"/>
        </w:rPr>
        <w:t>pt</w:t>
      </w:r>
      <w:proofErr w:type="spellEnd"/>
      <w:r w:rsidR="00F0268B" w:rsidRPr="00782D3F">
        <w:rPr>
          <w:rFonts w:ascii="Times New Roman" w:hAnsi="Times New Roman" w:cs="Times New Roman"/>
          <w:sz w:val="24"/>
          <w:szCs w:val="24"/>
        </w:rPr>
        <w:t xml:space="preserve"> stands for the </w:t>
      </w:r>
      <w:r w:rsidR="00F0268B" w:rsidRPr="00782D3F">
        <w:rPr>
          <w:rFonts w:ascii="Times New Roman" w:hAnsi="Times New Roman" w:cs="Times New Roman"/>
          <w:sz w:val="24"/>
          <w:szCs w:val="24"/>
          <w:u w:val="single"/>
        </w:rPr>
        <w:t>T</w:t>
      </w:r>
      <w:r w:rsidR="00F0268B" w:rsidRPr="00782D3F">
        <w:rPr>
          <w:rFonts w:ascii="Times New Roman" w:hAnsi="Times New Roman" w:cs="Times New Roman"/>
          <w:sz w:val="24"/>
          <w:szCs w:val="24"/>
        </w:rPr>
        <w:t xml:space="preserve">emperature of the </w:t>
      </w:r>
      <w:r w:rsidR="00F0268B" w:rsidRPr="00782D3F">
        <w:rPr>
          <w:rFonts w:ascii="Times New Roman" w:hAnsi="Times New Roman" w:cs="Times New Roman"/>
          <w:sz w:val="24"/>
          <w:szCs w:val="24"/>
          <w:u w:val="single"/>
        </w:rPr>
        <w:t>p</w:t>
      </w:r>
      <w:r w:rsidR="00F0268B" w:rsidRPr="00782D3F">
        <w:rPr>
          <w:rFonts w:ascii="Times New Roman" w:hAnsi="Times New Roman" w:cs="Times New Roman"/>
          <w:sz w:val="24"/>
          <w:szCs w:val="24"/>
        </w:rPr>
        <w:t xml:space="preserve">hase </w:t>
      </w:r>
      <w:r w:rsidR="00F0268B" w:rsidRPr="00782D3F">
        <w:rPr>
          <w:rFonts w:ascii="Times New Roman" w:hAnsi="Times New Roman" w:cs="Times New Roman"/>
          <w:sz w:val="24"/>
          <w:szCs w:val="24"/>
          <w:u w:val="single"/>
        </w:rPr>
        <w:t>t</w:t>
      </w:r>
      <w:r w:rsidR="00F0268B" w:rsidRPr="00782D3F">
        <w:rPr>
          <w:rFonts w:ascii="Times New Roman" w:hAnsi="Times New Roman" w:cs="Times New Roman"/>
          <w:sz w:val="24"/>
          <w:szCs w:val="24"/>
        </w:rPr>
        <w:t>ransition)</w:t>
      </w:r>
      <w:r w:rsidR="00A72935" w:rsidRPr="00782D3F">
        <w:rPr>
          <w:rFonts w:ascii="Times New Roman" w:hAnsi="Times New Roman" w:cs="Times New Roman"/>
          <w:sz w:val="24"/>
          <w:szCs w:val="24"/>
        </w:rPr>
        <w:t xml:space="preserve">. </w:t>
      </w:r>
    </w:p>
    <w:p w14:paraId="7C8666E7" w14:textId="53FA6A41" w:rsidR="00F0268B" w:rsidRPr="00782D3F" w:rsidRDefault="00A72935" w:rsidP="00A72935">
      <w:pPr>
        <w:suppressAutoHyphens/>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 xml:space="preserve">When the same approach is applied to DPPE spectral </w:t>
      </w:r>
      <w:r w:rsidR="009C7AAB" w:rsidRPr="00782D3F">
        <w:rPr>
          <w:rFonts w:ascii="Times New Roman" w:hAnsi="Times New Roman" w:cs="Times New Roman"/>
          <w:sz w:val="24"/>
          <w:szCs w:val="24"/>
        </w:rPr>
        <w:t>projections</w:t>
      </w:r>
      <w:r w:rsidRPr="00782D3F">
        <w:rPr>
          <w:rFonts w:ascii="Times New Roman" w:hAnsi="Times New Roman" w:cs="Times New Roman"/>
          <w:sz w:val="24"/>
          <w:szCs w:val="24"/>
        </w:rPr>
        <w:t xml:space="preserve">, the inflection point values </w:t>
      </w:r>
      <w:r w:rsidR="00F0268B" w:rsidRPr="00782D3F">
        <w:rPr>
          <w:rFonts w:ascii="Times New Roman" w:hAnsi="Times New Roman" w:cs="Times New Roman"/>
          <w:sz w:val="24"/>
          <w:szCs w:val="24"/>
        </w:rPr>
        <w:t>obtained from</w:t>
      </w:r>
      <w:r w:rsidR="00B34E3B" w:rsidRPr="00782D3F">
        <w:rPr>
          <w:rFonts w:ascii="Times New Roman" w:hAnsi="Times New Roman" w:cs="Times New Roman"/>
          <w:sz w:val="24"/>
          <w:szCs w:val="24"/>
        </w:rPr>
        <w:t xml:space="preserve"> the</w:t>
      </w:r>
      <w:r w:rsidR="00F0268B" w:rsidRPr="00782D3F">
        <w:rPr>
          <w:rFonts w:ascii="Times New Roman" w:hAnsi="Times New Roman" w:cs="Times New Roman"/>
          <w:sz w:val="24"/>
          <w:szCs w:val="24"/>
        </w:rPr>
        <w:t xml:space="preserve"> double sigmoid fit </w:t>
      </w:r>
      <w:r w:rsidRPr="00782D3F">
        <w:rPr>
          <w:rFonts w:ascii="Times New Roman" w:hAnsi="Times New Roman" w:cs="Times New Roman"/>
          <w:sz w:val="24"/>
          <w:szCs w:val="24"/>
        </w:rPr>
        <w:t xml:space="preserve">are </w:t>
      </w:r>
      <w:proofErr w:type="spellStart"/>
      <w:r w:rsidRPr="00782D3F">
        <w:rPr>
          <w:rFonts w:ascii="Times New Roman" w:hAnsi="Times New Roman" w:cs="Times New Roman"/>
          <w:i/>
          <w:sz w:val="24"/>
          <w:szCs w:val="24"/>
        </w:rPr>
        <w:t>T</w:t>
      </w:r>
      <w:r w:rsidRPr="00782D3F">
        <w:rPr>
          <w:rFonts w:ascii="Times New Roman" w:hAnsi="Times New Roman" w:cs="Times New Roman"/>
          <w:sz w:val="24"/>
          <w:szCs w:val="24"/>
          <w:vertAlign w:val="subscript"/>
        </w:rPr>
        <w:t>p</w:t>
      </w:r>
      <w:proofErr w:type="spellEnd"/>
      <w:r w:rsidRPr="00782D3F">
        <w:rPr>
          <w:rFonts w:ascii="Times New Roman" w:hAnsi="Times New Roman" w:cs="Times New Roman"/>
          <w:sz w:val="24"/>
          <w:szCs w:val="24"/>
          <w:vertAlign w:val="subscript"/>
        </w:rPr>
        <w:t>’</w:t>
      </w:r>
      <w:r w:rsidRPr="00782D3F">
        <w:rPr>
          <w:rFonts w:ascii="Times New Roman" w:hAnsi="Times New Roman" w:cs="Times New Roman"/>
          <w:sz w:val="24"/>
          <w:szCs w:val="24"/>
        </w:rPr>
        <w:t xml:space="preserve"> = </w:t>
      </w:r>
      <w:r w:rsidR="00F0268B" w:rsidRPr="00782D3F">
        <w:rPr>
          <w:rFonts w:ascii="Times New Roman" w:hAnsi="Times New Roman" w:cs="Times New Roman"/>
          <w:sz w:val="24"/>
          <w:szCs w:val="24"/>
        </w:rPr>
        <w:t xml:space="preserve">55 </w:t>
      </w:r>
      <w:r w:rsidR="00F0268B" w:rsidRPr="00782D3F">
        <w:rPr>
          <w:rFonts w:ascii="Times New Roman" w:hAnsi="Times New Roman" w:cs="Times New Roman"/>
          <w:sz w:val="24"/>
          <w:szCs w:val="24"/>
        </w:rPr>
        <w:sym w:font="Symbol" w:char="F0B1"/>
      </w:r>
      <w:r w:rsidR="00F0268B" w:rsidRPr="00782D3F">
        <w:rPr>
          <w:rFonts w:ascii="Times New Roman" w:hAnsi="Times New Roman" w:cs="Times New Roman"/>
          <w:sz w:val="24"/>
          <w:szCs w:val="24"/>
        </w:rPr>
        <w:t xml:space="preserve"> 1</w:t>
      </w:r>
      <w:r w:rsidRPr="00782D3F">
        <w:rPr>
          <w:rFonts w:ascii="Times New Roman" w:hAnsi="Times New Roman" w:cs="Times New Roman"/>
          <w:sz w:val="24"/>
          <w:szCs w:val="24"/>
        </w:rPr>
        <w:t xml:space="preserve"> </w:t>
      </w:r>
      <w:r w:rsidR="00F0268B" w:rsidRPr="00782D3F">
        <w:rPr>
          <w:rFonts w:ascii="Times New Roman" w:hAnsi="Times New Roman" w:cs="Times New Roman"/>
          <w:sz w:val="24"/>
          <w:szCs w:val="24"/>
        </w:rPr>
        <w:t xml:space="preserve">°C and </w:t>
      </w:r>
      <w:proofErr w:type="spellStart"/>
      <w:r w:rsidR="0005627F" w:rsidRPr="00782D3F">
        <w:rPr>
          <w:rFonts w:ascii="Times New Roman" w:hAnsi="Times New Roman" w:cs="Times New Roman"/>
          <w:i/>
          <w:sz w:val="24"/>
          <w:szCs w:val="24"/>
        </w:rPr>
        <w:t>T</w:t>
      </w:r>
      <w:r w:rsidR="0005627F" w:rsidRPr="00782D3F">
        <w:rPr>
          <w:rFonts w:ascii="Times New Roman" w:hAnsi="Times New Roman" w:cs="Times New Roman"/>
          <w:sz w:val="24"/>
          <w:szCs w:val="24"/>
          <w:vertAlign w:val="subscript"/>
        </w:rPr>
        <w:t>p</w:t>
      </w:r>
      <w:proofErr w:type="spellEnd"/>
      <w:r w:rsidR="0005627F" w:rsidRPr="00782D3F">
        <w:rPr>
          <w:rFonts w:ascii="Times New Roman" w:hAnsi="Times New Roman" w:cs="Times New Roman"/>
          <w:sz w:val="24"/>
          <w:szCs w:val="24"/>
          <w:vertAlign w:val="subscript"/>
        </w:rPr>
        <w:t>’</w:t>
      </w:r>
      <w:r w:rsidR="0005627F" w:rsidRPr="00782D3F">
        <w:rPr>
          <w:rFonts w:ascii="Times New Roman" w:hAnsi="Times New Roman" w:cs="Times New Roman"/>
          <w:sz w:val="24"/>
          <w:szCs w:val="24"/>
        </w:rPr>
        <w:t xml:space="preserve"> = </w:t>
      </w:r>
      <w:r w:rsidR="00F0268B" w:rsidRPr="00782D3F">
        <w:rPr>
          <w:rFonts w:ascii="Times New Roman" w:hAnsi="Times New Roman" w:cs="Times New Roman"/>
          <w:sz w:val="24"/>
          <w:szCs w:val="24"/>
        </w:rPr>
        <w:t xml:space="preserve">55 </w:t>
      </w:r>
      <w:r w:rsidR="00F0268B" w:rsidRPr="00782D3F">
        <w:rPr>
          <w:rFonts w:ascii="Times New Roman" w:hAnsi="Times New Roman" w:cs="Times New Roman"/>
          <w:sz w:val="24"/>
          <w:szCs w:val="24"/>
        </w:rPr>
        <w:sym w:font="Symbol" w:char="F0B1"/>
      </w:r>
      <w:r w:rsidR="00F0268B" w:rsidRPr="00782D3F">
        <w:rPr>
          <w:rFonts w:ascii="Times New Roman" w:hAnsi="Times New Roman" w:cs="Times New Roman"/>
          <w:sz w:val="24"/>
          <w:szCs w:val="24"/>
        </w:rPr>
        <w:t xml:space="preserve"> 1 °C from DSA and MCA, respectively, </w:t>
      </w:r>
      <w:r w:rsidRPr="00782D3F">
        <w:rPr>
          <w:rFonts w:ascii="Times New Roman" w:hAnsi="Times New Roman" w:cs="Times New Roman"/>
          <w:sz w:val="24"/>
          <w:szCs w:val="24"/>
        </w:rPr>
        <w:t xml:space="preserve">and </w:t>
      </w:r>
      <w:r w:rsidRPr="00782D3F">
        <w:rPr>
          <w:rFonts w:ascii="Times New Roman" w:hAnsi="Times New Roman" w:cs="Times New Roman"/>
          <w:i/>
          <w:sz w:val="24"/>
          <w:szCs w:val="24"/>
        </w:rPr>
        <w:t>T</w:t>
      </w:r>
      <w:r w:rsidRPr="00782D3F">
        <w:rPr>
          <w:rFonts w:ascii="Times New Roman" w:hAnsi="Times New Roman" w:cs="Times New Roman"/>
          <w:sz w:val="24"/>
          <w:szCs w:val="24"/>
          <w:vertAlign w:val="subscript"/>
        </w:rPr>
        <w:t>m</w:t>
      </w:r>
      <w:r w:rsidRPr="00782D3F">
        <w:rPr>
          <w:rFonts w:ascii="Times New Roman" w:hAnsi="Times New Roman" w:cs="Times New Roman"/>
          <w:sz w:val="24"/>
          <w:szCs w:val="24"/>
        </w:rPr>
        <w:t xml:space="preserve"> = </w:t>
      </w:r>
      <w:r w:rsidR="00F0268B" w:rsidRPr="00782D3F">
        <w:rPr>
          <w:rFonts w:ascii="Times New Roman" w:hAnsi="Times New Roman" w:cs="Times New Roman"/>
          <w:sz w:val="24"/>
          <w:szCs w:val="24"/>
        </w:rPr>
        <w:t xml:space="preserve">62.9 </w:t>
      </w:r>
      <w:r w:rsidR="00F0268B" w:rsidRPr="00782D3F">
        <w:rPr>
          <w:rFonts w:ascii="Times New Roman" w:hAnsi="Times New Roman" w:cs="Times New Roman"/>
          <w:sz w:val="24"/>
          <w:szCs w:val="24"/>
        </w:rPr>
        <w:sym w:font="Symbol" w:char="F0B1"/>
      </w:r>
      <w:r w:rsidR="00F0268B" w:rsidRPr="00782D3F">
        <w:rPr>
          <w:rFonts w:ascii="Times New Roman" w:hAnsi="Times New Roman" w:cs="Times New Roman"/>
          <w:sz w:val="24"/>
          <w:szCs w:val="24"/>
        </w:rPr>
        <w:t xml:space="preserve"> 0.1</w:t>
      </w:r>
      <w:r w:rsidRPr="00782D3F">
        <w:rPr>
          <w:rFonts w:ascii="Times New Roman" w:hAnsi="Times New Roman" w:cs="Times New Roman"/>
          <w:sz w:val="24"/>
          <w:szCs w:val="24"/>
        </w:rPr>
        <w:t xml:space="preserve"> </w:t>
      </w:r>
      <w:r w:rsidR="00F0268B" w:rsidRPr="00782D3F">
        <w:rPr>
          <w:rFonts w:ascii="Times New Roman" w:hAnsi="Times New Roman" w:cs="Times New Roman"/>
          <w:sz w:val="24"/>
          <w:szCs w:val="24"/>
        </w:rPr>
        <w:t xml:space="preserve">°C and </w:t>
      </w:r>
      <w:r w:rsidR="0005627F" w:rsidRPr="00782D3F">
        <w:rPr>
          <w:rFonts w:ascii="Times New Roman" w:hAnsi="Times New Roman" w:cs="Times New Roman"/>
          <w:i/>
          <w:sz w:val="24"/>
          <w:szCs w:val="24"/>
        </w:rPr>
        <w:t>T</w:t>
      </w:r>
      <w:r w:rsidR="0005627F" w:rsidRPr="00782D3F">
        <w:rPr>
          <w:rFonts w:ascii="Times New Roman" w:hAnsi="Times New Roman" w:cs="Times New Roman"/>
          <w:sz w:val="24"/>
          <w:szCs w:val="24"/>
          <w:vertAlign w:val="subscript"/>
        </w:rPr>
        <w:t>m</w:t>
      </w:r>
      <w:r w:rsidR="0005627F" w:rsidRPr="00782D3F">
        <w:rPr>
          <w:rFonts w:ascii="Times New Roman" w:hAnsi="Times New Roman" w:cs="Times New Roman"/>
          <w:sz w:val="24"/>
          <w:szCs w:val="24"/>
        </w:rPr>
        <w:t xml:space="preserve"> = </w:t>
      </w:r>
      <w:r w:rsidR="00F0268B" w:rsidRPr="00782D3F">
        <w:rPr>
          <w:rFonts w:ascii="Times New Roman" w:hAnsi="Times New Roman" w:cs="Times New Roman"/>
          <w:sz w:val="24"/>
          <w:szCs w:val="24"/>
        </w:rPr>
        <w:t xml:space="preserve">63.4 </w:t>
      </w:r>
      <w:r w:rsidR="00F0268B" w:rsidRPr="00782D3F">
        <w:rPr>
          <w:rFonts w:ascii="Times New Roman" w:hAnsi="Times New Roman" w:cs="Times New Roman"/>
          <w:sz w:val="24"/>
          <w:szCs w:val="24"/>
        </w:rPr>
        <w:sym w:font="Symbol" w:char="F0B1"/>
      </w:r>
      <w:r w:rsidR="00F0268B" w:rsidRPr="00782D3F">
        <w:rPr>
          <w:rFonts w:ascii="Times New Roman" w:hAnsi="Times New Roman" w:cs="Times New Roman"/>
          <w:sz w:val="24"/>
          <w:szCs w:val="24"/>
        </w:rPr>
        <w:t xml:space="preserve"> 0.1 °C</w:t>
      </w:r>
      <w:r w:rsidRPr="00782D3F">
        <w:rPr>
          <w:rFonts w:ascii="Times New Roman" w:hAnsi="Times New Roman" w:cs="Times New Roman"/>
          <w:sz w:val="24"/>
          <w:szCs w:val="24"/>
        </w:rPr>
        <w:t xml:space="preserve"> </w:t>
      </w:r>
      <w:r w:rsidR="00F0268B" w:rsidRPr="00782D3F">
        <w:rPr>
          <w:rFonts w:ascii="Times New Roman" w:hAnsi="Times New Roman" w:cs="Times New Roman"/>
          <w:sz w:val="24"/>
          <w:szCs w:val="24"/>
        </w:rPr>
        <w:t>from DSA and MCA, respectively (</w:t>
      </w:r>
      <w:proofErr w:type="spellStart"/>
      <w:r w:rsidR="00F0268B" w:rsidRPr="00782D3F">
        <w:rPr>
          <w:rFonts w:ascii="Times New Roman" w:hAnsi="Times New Roman" w:cs="Times New Roman"/>
          <w:i/>
          <w:sz w:val="24"/>
          <w:szCs w:val="24"/>
        </w:rPr>
        <w:t>T</w:t>
      </w:r>
      <w:r w:rsidR="00F0268B" w:rsidRPr="00782D3F">
        <w:rPr>
          <w:rFonts w:ascii="Times New Roman" w:hAnsi="Times New Roman" w:cs="Times New Roman"/>
          <w:sz w:val="24"/>
          <w:szCs w:val="24"/>
          <w:vertAlign w:val="subscript"/>
        </w:rPr>
        <w:t>p</w:t>
      </w:r>
      <w:proofErr w:type="spellEnd"/>
      <w:r w:rsidR="00F0268B" w:rsidRPr="00782D3F">
        <w:rPr>
          <w:rFonts w:ascii="Times New Roman" w:hAnsi="Times New Roman" w:cs="Times New Roman"/>
          <w:sz w:val="24"/>
          <w:szCs w:val="24"/>
          <w:vertAlign w:val="subscript"/>
        </w:rPr>
        <w:t xml:space="preserve">’ </w:t>
      </w:r>
      <w:r w:rsidR="00F0268B" w:rsidRPr="00782D3F">
        <w:rPr>
          <w:rFonts w:ascii="Times New Roman" w:hAnsi="Times New Roman" w:cs="Times New Roman"/>
          <w:sz w:val="24"/>
          <w:szCs w:val="24"/>
        </w:rPr>
        <w:t xml:space="preserve">stands for pretransition-like temperature). The corresponding values obtained from </w:t>
      </w:r>
      <w:r w:rsidR="00B34E3B" w:rsidRPr="00782D3F">
        <w:rPr>
          <w:rFonts w:ascii="Times New Roman" w:hAnsi="Times New Roman" w:cs="Times New Roman"/>
          <w:sz w:val="24"/>
          <w:szCs w:val="24"/>
        </w:rPr>
        <w:t>the</w:t>
      </w:r>
      <w:r w:rsidR="00F0268B" w:rsidRPr="00782D3F">
        <w:rPr>
          <w:rFonts w:ascii="Times New Roman" w:hAnsi="Times New Roman" w:cs="Times New Roman"/>
          <w:sz w:val="24"/>
          <w:szCs w:val="24"/>
        </w:rPr>
        <w:t xml:space="preserve"> single </w:t>
      </w:r>
      <w:r w:rsidR="00F0268B" w:rsidRPr="00782D3F">
        <w:rPr>
          <w:rFonts w:ascii="Times New Roman" w:hAnsi="Times New Roman" w:cs="Times New Roman"/>
          <w:sz w:val="24"/>
          <w:szCs w:val="24"/>
        </w:rPr>
        <w:lastRenderedPageBreak/>
        <w:t xml:space="preserve">sigmoid fit are </w:t>
      </w:r>
      <w:proofErr w:type="spellStart"/>
      <w:r w:rsidR="00F0268B" w:rsidRPr="00782D3F">
        <w:rPr>
          <w:rFonts w:ascii="Times New Roman" w:hAnsi="Times New Roman" w:cs="Times New Roman"/>
          <w:i/>
          <w:sz w:val="24"/>
          <w:szCs w:val="24"/>
        </w:rPr>
        <w:t>T</w:t>
      </w:r>
      <w:r w:rsidR="00F0268B" w:rsidRPr="00782D3F">
        <w:rPr>
          <w:rFonts w:ascii="Times New Roman" w:hAnsi="Times New Roman" w:cs="Times New Roman"/>
          <w:sz w:val="24"/>
          <w:szCs w:val="24"/>
          <w:vertAlign w:val="subscript"/>
        </w:rPr>
        <w:t>pt</w:t>
      </w:r>
      <w:proofErr w:type="spellEnd"/>
      <w:r w:rsidR="00F0268B" w:rsidRPr="00782D3F">
        <w:rPr>
          <w:rFonts w:ascii="Times New Roman" w:hAnsi="Times New Roman" w:cs="Times New Roman"/>
          <w:sz w:val="24"/>
          <w:szCs w:val="24"/>
        </w:rPr>
        <w:t xml:space="preserve"> = 60.9 </w:t>
      </w:r>
      <w:r w:rsidR="00F0268B" w:rsidRPr="00782D3F">
        <w:rPr>
          <w:rFonts w:ascii="Times New Roman" w:hAnsi="Times New Roman" w:cs="Times New Roman"/>
          <w:sz w:val="24"/>
          <w:szCs w:val="24"/>
        </w:rPr>
        <w:sym w:font="Symbol" w:char="F0B1"/>
      </w:r>
      <w:r w:rsidR="00F0268B" w:rsidRPr="00782D3F">
        <w:rPr>
          <w:rFonts w:ascii="Times New Roman" w:hAnsi="Times New Roman" w:cs="Times New Roman"/>
          <w:sz w:val="24"/>
          <w:szCs w:val="24"/>
        </w:rPr>
        <w:t xml:space="preserve"> 0.4 °C and </w:t>
      </w:r>
      <w:proofErr w:type="spellStart"/>
      <w:r w:rsidR="0005627F" w:rsidRPr="00782D3F">
        <w:rPr>
          <w:rFonts w:ascii="Times New Roman" w:hAnsi="Times New Roman" w:cs="Times New Roman"/>
          <w:i/>
          <w:sz w:val="24"/>
          <w:szCs w:val="24"/>
        </w:rPr>
        <w:t>T</w:t>
      </w:r>
      <w:r w:rsidR="0005627F" w:rsidRPr="00782D3F">
        <w:rPr>
          <w:rFonts w:ascii="Times New Roman" w:hAnsi="Times New Roman" w:cs="Times New Roman"/>
          <w:sz w:val="24"/>
          <w:szCs w:val="24"/>
          <w:vertAlign w:val="subscript"/>
        </w:rPr>
        <w:t>pt</w:t>
      </w:r>
      <w:proofErr w:type="spellEnd"/>
      <w:r w:rsidR="0005627F" w:rsidRPr="00782D3F">
        <w:rPr>
          <w:rFonts w:ascii="Times New Roman" w:hAnsi="Times New Roman" w:cs="Times New Roman"/>
          <w:sz w:val="24"/>
          <w:szCs w:val="24"/>
        </w:rPr>
        <w:t xml:space="preserve"> = </w:t>
      </w:r>
      <w:r w:rsidR="00F0268B" w:rsidRPr="00782D3F">
        <w:rPr>
          <w:rFonts w:ascii="Times New Roman" w:hAnsi="Times New Roman" w:cs="Times New Roman"/>
          <w:sz w:val="24"/>
          <w:szCs w:val="24"/>
        </w:rPr>
        <w:t xml:space="preserve">61.1 </w:t>
      </w:r>
      <w:r w:rsidR="00F0268B" w:rsidRPr="00782D3F">
        <w:rPr>
          <w:rFonts w:ascii="Times New Roman" w:hAnsi="Times New Roman" w:cs="Times New Roman"/>
          <w:sz w:val="24"/>
          <w:szCs w:val="24"/>
        </w:rPr>
        <w:sym w:font="Symbol" w:char="F0B1"/>
      </w:r>
      <w:r w:rsidR="00F0268B" w:rsidRPr="00782D3F">
        <w:rPr>
          <w:rFonts w:ascii="Times New Roman" w:hAnsi="Times New Roman" w:cs="Times New Roman"/>
          <w:sz w:val="24"/>
          <w:szCs w:val="24"/>
        </w:rPr>
        <w:t xml:space="preserve"> 0.4 °C from DSA and MCA, respectively. All phase transition temperatures are additionally displayed in Table 1, along with the data obtained through MD simulations of DPPC and DPPE bilayers. </w:t>
      </w:r>
    </w:p>
    <w:p w14:paraId="13A96658" w14:textId="3CA93585" w:rsidR="00D6714A" w:rsidRPr="00782D3F" w:rsidRDefault="007F139D" w:rsidP="00A72935">
      <w:pPr>
        <w:suppressAutoHyphens/>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 xml:space="preserve">According to the all reported data on </w:t>
      </w:r>
      <w:r w:rsidR="00B34E3B" w:rsidRPr="00782D3F">
        <w:rPr>
          <w:rFonts w:ascii="Times New Roman" w:hAnsi="Times New Roman" w:cs="Times New Roman"/>
          <w:sz w:val="24"/>
          <w:szCs w:val="24"/>
        </w:rPr>
        <w:t xml:space="preserve">the </w:t>
      </w:r>
      <w:r w:rsidRPr="00782D3F">
        <w:rPr>
          <w:rFonts w:ascii="Times New Roman" w:hAnsi="Times New Roman" w:cs="Times New Roman"/>
          <w:sz w:val="24"/>
          <w:szCs w:val="24"/>
        </w:rPr>
        <w:t xml:space="preserve">thermal behavior of DPPE </w:t>
      </w:r>
      <w:r w:rsidR="0089516C" w:rsidRPr="00782D3F">
        <w:rPr>
          <w:rFonts w:ascii="Times New Roman" w:hAnsi="Times New Roman" w:cs="Times New Roman"/>
          <w:sz w:val="24"/>
          <w:szCs w:val="24"/>
        </w:rPr>
        <w:fldChar w:fldCharType="begin" w:fldLock="1"/>
      </w:r>
      <w:r w:rsidR="005B6EF7" w:rsidRPr="00782D3F">
        <w:rPr>
          <w:rFonts w:ascii="Times New Roman" w:hAnsi="Times New Roman" w:cs="Times New Roman"/>
          <w:sz w:val="24"/>
          <w:szCs w:val="24"/>
        </w:rPr>
        <w:instrText>ADDIN CSL_CITATION {"citationItems":[{"id":"ITEM-1","itemData":{"DOI":"10.1016/j.colsurfb.2021.111645","ISSN":"18734367","PMID":"33647711","abstract":"Temperature-dependent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Biointerfaces","id":"ITEM-1","issue":"January","issued":{"date-parts":[["2021"]]},"page":"111645,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events","type":"article-journal","volume":"201"},"uris":["http://www.mendeley.com/documents/?uuid=c63d184a-8262-4a8f-9666-607c9488bb49"]},{"id":"ITEM-2","itemData":{"DOI":"10.1016/S0304-4157(98)00006-9","ISSN":"03044157","PMID":"9666088","abstract":"LIPIDAT (http://www.lipidat.chemistry.ohio-state.edu) is an Internet accessible, computerized relational database providing access to the wealth of information scattered throughout the literature concerning synthetic and biologically derived polar lipid polymorphic and mesomorphic phase behavior and molecular structures. Here, a review of the data subset referring to phosphatidylcholines is presented together with an analysis of these data. This subset represents ca. 60% of all LIPIDAT records. It includes data collected over a 43-year period and consists of 12,208 records obtained from 1573 articles in 106 different journals. An analysis of the data in the subset identifies trends in phosphatidylcholine phase behavior reflecting changes in lipid chain length, unsaturation (number, isomeric type and position of double bonds), asymmetry and branching, type of chain-glycerol linkage (ester, ether, amide), position of chain attachment to the glycerol backbone (1,2- vs. 1,3-) and head group modification. Also included is a summary of the data concerning the effect of pressure, pH, stereochemical purity, and different additives such as salts, saccharides, amino acids and alcohols, on phosphatidylcholine phase behavior. Information on the phase behavior of biologically derived phosphatidylcholines is also presented. This review includes 651 references. Copyright (C) 1998 Elsevier Science B.V.","author":[{"dropping-particle":"","family":"Koynova","given":"Rumiana","non-dropping-particle":"","parse-names":false,"suffix":""},{"dropping-particle":"","family":"Caffrey","given":"Martin","non-dropping-particle":"","parse-names":false,"suffix":""}],"container-title":"Chemistry and Physics of Lipids","id":"ITEM-2","issued":{"date-parts":[["1994"]]},"page":"1-34","title":"Phases and phase transitions of the hydrated phosphatidylethanolamines","type":"article-journal","volume":"69"},"uris":["http://www.mendeley.com/documents/?uuid=bdc6ab6c-a245-40d8-89c5-aaa4b53d349c"]}],"mendeley":{"formattedCitation":"[16,30]","plainTextFormattedCitation":"[16,30]","previouslyFormattedCitation":"[16,30]"},"properties":{"noteIndex":0},"schema":"https://github.com/citation-style-language/schema/raw/master/csl-citation.json"}</w:instrText>
      </w:r>
      <w:r w:rsidR="0089516C" w:rsidRPr="00782D3F">
        <w:rPr>
          <w:rFonts w:ascii="Times New Roman" w:hAnsi="Times New Roman" w:cs="Times New Roman"/>
          <w:sz w:val="24"/>
          <w:szCs w:val="24"/>
        </w:rPr>
        <w:fldChar w:fldCharType="separate"/>
      </w:r>
      <w:r w:rsidR="0089516C" w:rsidRPr="00782D3F">
        <w:rPr>
          <w:rFonts w:ascii="Times New Roman" w:hAnsi="Times New Roman" w:cs="Times New Roman"/>
          <w:noProof/>
          <w:sz w:val="24"/>
          <w:szCs w:val="24"/>
        </w:rPr>
        <w:t>[16,30]</w:t>
      </w:r>
      <w:r w:rsidR="0089516C" w:rsidRPr="00782D3F">
        <w:rPr>
          <w:rFonts w:ascii="Times New Roman" w:hAnsi="Times New Roman" w:cs="Times New Roman"/>
          <w:sz w:val="24"/>
          <w:szCs w:val="24"/>
        </w:rPr>
        <w:fldChar w:fldCharType="end"/>
      </w:r>
      <w:r w:rsidRPr="00782D3F">
        <w:rPr>
          <w:rFonts w:ascii="Times New Roman" w:hAnsi="Times New Roman" w:cs="Times New Roman"/>
          <w:sz w:val="24"/>
          <w:szCs w:val="24"/>
        </w:rPr>
        <w:t xml:space="preserve">, the only phase transition of DPPE expected in the examined temperature range (53-74 </w:t>
      </w:r>
      <w:r w:rsidR="00050C59" w:rsidRPr="00782D3F">
        <w:rPr>
          <w:rFonts w:ascii="Times New Roman" w:hAnsi="Times New Roman" w:cs="Times New Roman"/>
          <w:sz w:val="24"/>
          <w:szCs w:val="24"/>
        </w:rPr>
        <w:t>°</w:t>
      </w:r>
      <w:r w:rsidRPr="00782D3F">
        <w:rPr>
          <w:rFonts w:ascii="Times New Roman" w:hAnsi="Times New Roman" w:cs="Times New Roman"/>
          <w:sz w:val="24"/>
          <w:szCs w:val="24"/>
        </w:rPr>
        <w:t>C) is the main phase transition L</w:t>
      </w:r>
      <w:r w:rsidRPr="00782D3F">
        <w:rPr>
          <w:rFonts w:ascii="Times New Roman" w:hAnsi="Times New Roman" w:cs="Times New Roman"/>
          <w:sz w:val="24"/>
          <w:szCs w:val="24"/>
          <w:vertAlign w:val="subscript"/>
        </w:rPr>
        <w:sym w:font="Symbol" w:char="F062"/>
      </w:r>
      <w:r w:rsidRPr="00782D3F">
        <w:rPr>
          <w:rFonts w:ascii="Times New Roman" w:hAnsi="Times New Roman" w:cs="Times New Roman"/>
          <w:sz w:val="24"/>
          <w:szCs w:val="24"/>
          <w:vertAlign w:val="subscript"/>
        </w:rPr>
        <w:t xml:space="preserve"> </w:t>
      </w:r>
      <w:r w:rsidRPr="00782D3F">
        <w:rPr>
          <w:rFonts w:ascii="Times New Roman" w:hAnsi="Times New Roman" w:cs="Times New Roman"/>
          <w:sz w:val="24"/>
          <w:szCs w:val="24"/>
        </w:rPr>
        <w:sym w:font="Symbol" w:char="F0AE"/>
      </w:r>
      <w:r w:rsidRPr="00782D3F">
        <w:rPr>
          <w:rFonts w:ascii="Times New Roman" w:hAnsi="Times New Roman" w:cs="Times New Roman"/>
          <w:sz w:val="24"/>
          <w:szCs w:val="24"/>
        </w:rPr>
        <w:t xml:space="preserve"> </w:t>
      </w:r>
      <w:proofErr w:type="spellStart"/>
      <w:r w:rsidRPr="00782D3F">
        <w:rPr>
          <w:rFonts w:ascii="Times New Roman" w:hAnsi="Times New Roman" w:cs="Times New Roman"/>
          <w:sz w:val="24"/>
          <w:szCs w:val="24"/>
        </w:rPr>
        <w:t>L</w:t>
      </w:r>
      <w:proofErr w:type="spellEnd"/>
      <w:r w:rsidRPr="00782D3F">
        <w:rPr>
          <w:rFonts w:ascii="Times New Roman" w:hAnsi="Times New Roman" w:cs="Times New Roman"/>
          <w:sz w:val="24"/>
          <w:szCs w:val="24"/>
          <w:vertAlign w:val="subscript"/>
        </w:rPr>
        <w:sym w:font="Symbol" w:char="F061"/>
      </w:r>
      <w:r w:rsidRPr="00782D3F">
        <w:rPr>
          <w:rFonts w:ascii="Times New Roman" w:hAnsi="Times New Roman" w:cs="Times New Roman"/>
          <w:sz w:val="24"/>
          <w:szCs w:val="24"/>
          <w:vertAlign w:val="subscript"/>
        </w:rPr>
        <w:t xml:space="preserve"> </w:t>
      </w:r>
      <w:r w:rsidRPr="00782D3F">
        <w:rPr>
          <w:rFonts w:ascii="Times New Roman" w:hAnsi="Times New Roman" w:cs="Times New Roman"/>
          <w:sz w:val="24"/>
          <w:szCs w:val="24"/>
        </w:rPr>
        <w:t xml:space="preserve">at </w:t>
      </w:r>
      <w:r w:rsidR="00050C59" w:rsidRPr="00782D3F">
        <w:rPr>
          <w:rFonts w:ascii="Times New Roman" w:hAnsi="Times New Roman" w:cs="Times New Roman"/>
          <w:sz w:val="24"/>
          <w:szCs w:val="24"/>
        </w:rPr>
        <w:t xml:space="preserve">61.5 </w:t>
      </w:r>
      <w:r w:rsidR="00050C59" w:rsidRPr="00782D3F">
        <w:rPr>
          <w:rFonts w:ascii="Times New Roman" w:hAnsi="Times New Roman" w:cs="Times New Roman"/>
          <w:sz w:val="24"/>
          <w:szCs w:val="24"/>
        </w:rPr>
        <w:sym w:font="Symbol" w:char="F0B1"/>
      </w:r>
      <w:r w:rsidR="00050C59" w:rsidRPr="00782D3F">
        <w:rPr>
          <w:rFonts w:ascii="Times New Roman" w:hAnsi="Times New Roman" w:cs="Times New Roman"/>
          <w:sz w:val="24"/>
          <w:szCs w:val="24"/>
        </w:rPr>
        <w:t xml:space="preserve"> 0.4 °C</w:t>
      </w:r>
      <w:r w:rsidRPr="00782D3F">
        <w:rPr>
          <w:rFonts w:ascii="Times New Roman" w:hAnsi="Times New Roman" w:cs="Times New Roman"/>
          <w:sz w:val="24"/>
          <w:szCs w:val="24"/>
        </w:rPr>
        <w:t xml:space="preserve"> (FTIR) and </w:t>
      </w:r>
      <w:r w:rsidR="00050C59" w:rsidRPr="00782D3F">
        <w:rPr>
          <w:rFonts w:ascii="Times New Roman" w:hAnsi="Times New Roman" w:cs="Times New Roman"/>
          <w:sz w:val="24"/>
          <w:szCs w:val="24"/>
        </w:rPr>
        <w:t xml:space="preserve">63.5 </w:t>
      </w:r>
      <w:r w:rsidR="00050C59" w:rsidRPr="00782D3F">
        <w:rPr>
          <w:rFonts w:ascii="Times New Roman" w:hAnsi="Times New Roman" w:cs="Times New Roman"/>
          <w:sz w:val="24"/>
          <w:szCs w:val="24"/>
        </w:rPr>
        <w:sym w:font="Symbol" w:char="F0B1"/>
      </w:r>
      <w:r w:rsidR="00050C59" w:rsidRPr="00782D3F">
        <w:rPr>
          <w:rFonts w:ascii="Times New Roman" w:hAnsi="Times New Roman" w:cs="Times New Roman"/>
          <w:sz w:val="24"/>
          <w:szCs w:val="24"/>
        </w:rPr>
        <w:t xml:space="preserve"> 0.1 °C</w:t>
      </w:r>
      <w:r w:rsidRPr="00782D3F">
        <w:rPr>
          <w:rFonts w:ascii="Times New Roman" w:hAnsi="Times New Roman" w:cs="Times New Roman"/>
          <w:sz w:val="24"/>
          <w:szCs w:val="24"/>
        </w:rPr>
        <w:t xml:space="preserve"> (DSC)</w:t>
      </w:r>
      <w:r w:rsidR="00050C59" w:rsidRPr="00782D3F">
        <w:rPr>
          <w:rFonts w:ascii="Times New Roman" w:hAnsi="Times New Roman" w:cs="Times New Roman"/>
          <w:sz w:val="24"/>
          <w:szCs w:val="24"/>
        </w:rPr>
        <w:t xml:space="preserve"> </w:t>
      </w:r>
      <w:r w:rsidR="0089516C" w:rsidRPr="00782D3F">
        <w:rPr>
          <w:rFonts w:ascii="Times New Roman" w:hAnsi="Times New Roman" w:cs="Times New Roman"/>
          <w:sz w:val="24"/>
          <w:szCs w:val="24"/>
        </w:rPr>
        <w:fldChar w:fldCharType="begin" w:fldLock="1"/>
      </w:r>
      <w:r w:rsidR="005B6EF7" w:rsidRPr="00782D3F">
        <w:rPr>
          <w:rFonts w:ascii="Times New Roman" w:hAnsi="Times New Roman" w:cs="Times New Roman"/>
          <w:sz w:val="24"/>
          <w:szCs w:val="24"/>
        </w:rPr>
        <w:instrText>ADDIN CSL_CITATION {"citationItems":[{"id":"ITEM-1","itemData":{"DOI":"10.1016/j.colsurfb.2021.111645","ISSN":"18734367","PMID":"33647711","abstract":"Temperature-dependent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Biointerfaces","id":"ITEM-1","issue":"January","issued":{"date-parts":[["2021"]]},"page":"111645,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mendeley":{"formattedCitation":"[30]","plainTextFormattedCitation":"[30]","previouslyFormattedCitation":"[30]"},"properties":{"noteIndex":0},"schema":"https://github.com/citation-style-language/schema/raw/master/csl-citation.json"}</w:instrText>
      </w:r>
      <w:r w:rsidR="0089516C" w:rsidRPr="00782D3F">
        <w:rPr>
          <w:rFonts w:ascii="Times New Roman" w:hAnsi="Times New Roman" w:cs="Times New Roman"/>
          <w:sz w:val="24"/>
          <w:szCs w:val="24"/>
        </w:rPr>
        <w:fldChar w:fldCharType="separate"/>
      </w:r>
      <w:r w:rsidR="0089516C" w:rsidRPr="00782D3F">
        <w:rPr>
          <w:rFonts w:ascii="Times New Roman" w:hAnsi="Times New Roman" w:cs="Times New Roman"/>
          <w:noProof/>
          <w:sz w:val="24"/>
          <w:szCs w:val="24"/>
        </w:rPr>
        <w:t>[30]</w:t>
      </w:r>
      <w:r w:rsidR="0089516C" w:rsidRPr="00782D3F">
        <w:rPr>
          <w:rFonts w:ascii="Times New Roman" w:hAnsi="Times New Roman" w:cs="Times New Roman"/>
          <w:sz w:val="24"/>
          <w:szCs w:val="24"/>
        </w:rPr>
        <w:fldChar w:fldCharType="end"/>
      </w:r>
      <w:r w:rsidRPr="00782D3F">
        <w:rPr>
          <w:rFonts w:ascii="Times New Roman" w:hAnsi="Times New Roman" w:cs="Times New Roman"/>
          <w:sz w:val="24"/>
          <w:szCs w:val="24"/>
        </w:rPr>
        <w:t xml:space="preserve">. This discrepancy in about 2 </w:t>
      </w:r>
      <w:r w:rsidR="003B69AC" w:rsidRPr="00782D3F">
        <w:rPr>
          <w:rFonts w:ascii="Times New Roman" w:hAnsi="Times New Roman" w:cs="Times New Roman"/>
          <w:sz w:val="24"/>
          <w:szCs w:val="24"/>
        </w:rPr>
        <w:t>°</w:t>
      </w:r>
      <w:r w:rsidRPr="00782D3F">
        <w:rPr>
          <w:rFonts w:ascii="Times New Roman" w:hAnsi="Times New Roman" w:cs="Times New Roman"/>
          <w:sz w:val="24"/>
          <w:szCs w:val="24"/>
        </w:rPr>
        <w:t xml:space="preserve">C </w:t>
      </w:r>
      <w:r w:rsidR="003B69AC" w:rsidRPr="00782D3F">
        <w:rPr>
          <w:rFonts w:ascii="Times New Roman" w:hAnsi="Times New Roman" w:cs="Times New Roman"/>
          <w:sz w:val="24"/>
          <w:szCs w:val="24"/>
        </w:rPr>
        <w:t xml:space="preserve">between FTIR and DSC data </w:t>
      </w:r>
      <w:r w:rsidRPr="00782D3F">
        <w:rPr>
          <w:rFonts w:ascii="Times New Roman" w:hAnsi="Times New Roman" w:cs="Times New Roman"/>
          <w:sz w:val="24"/>
          <w:szCs w:val="24"/>
        </w:rPr>
        <w:t xml:space="preserve">is </w:t>
      </w:r>
      <w:r w:rsidR="003A67C1" w:rsidRPr="00782D3F">
        <w:rPr>
          <w:rFonts w:ascii="Times New Roman" w:hAnsi="Times New Roman" w:cs="Times New Roman"/>
          <w:sz w:val="24"/>
          <w:szCs w:val="24"/>
        </w:rPr>
        <w:t xml:space="preserve">equal to the difference in (main) phase transition temperatures obtained </w:t>
      </w:r>
      <w:r w:rsidRPr="00782D3F">
        <w:rPr>
          <w:rFonts w:ascii="Times New Roman" w:hAnsi="Times New Roman" w:cs="Times New Roman"/>
          <w:sz w:val="24"/>
          <w:szCs w:val="24"/>
        </w:rPr>
        <w:t xml:space="preserve">when </w:t>
      </w:r>
      <w:r w:rsidR="003A67C1" w:rsidRPr="00782D3F">
        <w:rPr>
          <w:rFonts w:ascii="Times New Roman" w:hAnsi="Times New Roman" w:cs="Times New Roman"/>
          <w:sz w:val="24"/>
          <w:szCs w:val="24"/>
        </w:rPr>
        <w:t>UV/Vis s</w:t>
      </w:r>
      <w:r w:rsidRPr="00782D3F">
        <w:rPr>
          <w:rFonts w:ascii="Times New Roman" w:hAnsi="Times New Roman" w:cs="Times New Roman"/>
          <w:sz w:val="24"/>
          <w:szCs w:val="24"/>
        </w:rPr>
        <w:t>pectral pro</w:t>
      </w:r>
      <w:r w:rsidR="009C7AAB" w:rsidRPr="00782D3F">
        <w:rPr>
          <w:rFonts w:ascii="Times New Roman" w:hAnsi="Times New Roman" w:cs="Times New Roman"/>
          <w:sz w:val="24"/>
          <w:szCs w:val="24"/>
        </w:rPr>
        <w:t>jection</w:t>
      </w:r>
      <w:r w:rsidRPr="00782D3F">
        <w:rPr>
          <w:rFonts w:ascii="Times New Roman" w:hAnsi="Times New Roman" w:cs="Times New Roman"/>
          <w:sz w:val="24"/>
          <w:szCs w:val="24"/>
        </w:rPr>
        <w:t>s</w:t>
      </w:r>
      <w:r w:rsidR="003B69AC" w:rsidRPr="00782D3F">
        <w:rPr>
          <w:rFonts w:ascii="Times New Roman" w:hAnsi="Times New Roman" w:cs="Times New Roman"/>
          <w:sz w:val="24"/>
          <w:szCs w:val="24"/>
        </w:rPr>
        <w:t xml:space="preserve"> </w:t>
      </w:r>
      <w:r w:rsidR="003A67C1" w:rsidRPr="00782D3F">
        <w:rPr>
          <w:rFonts w:ascii="Times New Roman" w:hAnsi="Times New Roman" w:cs="Times New Roman"/>
          <w:sz w:val="24"/>
          <w:szCs w:val="24"/>
        </w:rPr>
        <w:t xml:space="preserve">of DPPE suspensions </w:t>
      </w:r>
      <w:r w:rsidR="003B69AC" w:rsidRPr="00782D3F">
        <w:rPr>
          <w:rFonts w:ascii="Times New Roman" w:hAnsi="Times New Roman" w:cs="Times New Roman"/>
          <w:sz w:val="24"/>
          <w:szCs w:val="24"/>
        </w:rPr>
        <w:t>are fitted on o</w:t>
      </w:r>
      <w:r w:rsidRPr="00782D3F">
        <w:rPr>
          <w:rFonts w:ascii="Times New Roman" w:hAnsi="Times New Roman" w:cs="Times New Roman"/>
          <w:sz w:val="24"/>
          <w:szCs w:val="24"/>
        </w:rPr>
        <w:t>ne</w:t>
      </w:r>
      <w:r w:rsidR="003B69AC" w:rsidRPr="00782D3F">
        <w:rPr>
          <w:rFonts w:ascii="Times New Roman" w:hAnsi="Times New Roman" w:cs="Times New Roman"/>
          <w:sz w:val="24"/>
          <w:szCs w:val="24"/>
        </w:rPr>
        <w:t xml:space="preserve"> and two sigmoid</w:t>
      </w:r>
      <w:r w:rsidRPr="00782D3F">
        <w:rPr>
          <w:rFonts w:ascii="Times New Roman" w:hAnsi="Times New Roman" w:cs="Times New Roman"/>
          <w:sz w:val="24"/>
          <w:szCs w:val="24"/>
        </w:rPr>
        <w:t xml:space="preserve"> transition</w:t>
      </w:r>
      <w:r w:rsidR="003B69AC" w:rsidRPr="00782D3F">
        <w:rPr>
          <w:rFonts w:ascii="Times New Roman" w:hAnsi="Times New Roman" w:cs="Times New Roman"/>
          <w:sz w:val="24"/>
          <w:szCs w:val="24"/>
        </w:rPr>
        <w:t>s</w:t>
      </w:r>
      <w:r w:rsidR="003A67C1" w:rsidRPr="00782D3F">
        <w:rPr>
          <w:rFonts w:ascii="Times New Roman" w:hAnsi="Times New Roman" w:cs="Times New Roman"/>
          <w:sz w:val="24"/>
          <w:szCs w:val="24"/>
        </w:rPr>
        <w:t>, respectively</w:t>
      </w:r>
      <w:r w:rsidR="000179AC" w:rsidRPr="00782D3F">
        <w:rPr>
          <w:rFonts w:ascii="Times New Roman" w:hAnsi="Times New Roman" w:cs="Times New Roman"/>
          <w:sz w:val="24"/>
          <w:szCs w:val="24"/>
        </w:rPr>
        <w:t xml:space="preserve">; when DSA and MCA data </w:t>
      </w:r>
      <w:r w:rsidR="003A67C1" w:rsidRPr="00782D3F">
        <w:rPr>
          <w:rFonts w:ascii="Times New Roman" w:hAnsi="Times New Roman" w:cs="Times New Roman"/>
          <w:sz w:val="24"/>
          <w:szCs w:val="24"/>
        </w:rPr>
        <w:t xml:space="preserve">of each fit </w:t>
      </w:r>
      <w:r w:rsidR="000179AC" w:rsidRPr="00782D3F">
        <w:rPr>
          <w:rFonts w:ascii="Times New Roman" w:hAnsi="Times New Roman" w:cs="Times New Roman"/>
          <w:sz w:val="24"/>
          <w:szCs w:val="24"/>
        </w:rPr>
        <w:t xml:space="preserve">are averaged one gets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m</m:t>
            </m:r>
          </m:sub>
        </m:sSub>
      </m:oMath>
      <w:r w:rsidR="003A67C1" w:rsidRPr="00782D3F">
        <w:rPr>
          <w:rFonts w:ascii="Times New Roman" w:eastAsiaTheme="minorEastAsia" w:hAnsi="Times New Roman" w:cs="Times New Roman"/>
          <w:sz w:val="24"/>
          <w:szCs w:val="24"/>
        </w:rPr>
        <w:t xml:space="preserve"> = </w:t>
      </w:r>
      <w:r w:rsidR="003B69AC" w:rsidRPr="00782D3F">
        <w:rPr>
          <w:rFonts w:ascii="Times New Roman" w:hAnsi="Times New Roman" w:cs="Times New Roman"/>
          <w:sz w:val="24"/>
          <w:szCs w:val="24"/>
        </w:rPr>
        <w:t>61.0</w:t>
      </w:r>
      <w:r w:rsidR="000179AC" w:rsidRPr="00782D3F">
        <w:rPr>
          <w:rFonts w:ascii="Times New Roman" w:hAnsi="Times New Roman" w:cs="Times New Roman"/>
          <w:sz w:val="24"/>
          <w:szCs w:val="24"/>
        </w:rPr>
        <w:t xml:space="preserve"> </w:t>
      </w:r>
      <w:r w:rsidR="003B69AC" w:rsidRPr="00782D3F">
        <w:rPr>
          <w:rFonts w:ascii="Times New Roman" w:hAnsi="Times New Roman" w:cs="Times New Roman"/>
          <w:sz w:val="24"/>
          <w:szCs w:val="24"/>
        </w:rPr>
        <w:sym w:font="Symbol" w:char="F0B1"/>
      </w:r>
      <w:r w:rsidR="003B69AC" w:rsidRPr="00782D3F">
        <w:rPr>
          <w:rFonts w:ascii="Times New Roman" w:hAnsi="Times New Roman" w:cs="Times New Roman"/>
          <w:sz w:val="24"/>
          <w:szCs w:val="24"/>
        </w:rPr>
        <w:t xml:space="preserve"> 0.4 °C </w:t>
      </w:r>
      <w:r w:rsidR="000179AC" w:rsidRPr="00782D3F">
        <w:rPr>
          <w:rFonts w:ascii="Times New Roman" w:hAnsi="Times New Roman" w:cs="Times New Roman"/>
          <w:sz w:val="24"/>
          <w:szCs w:val="24"/>
        </w:rPr>
        <w:t xml:space="preserve">from </w:t>
      </w:r>
      <w:r w:rsidR="003B69AC" w:rsidRPr="00782D3F">
        <w:rPr>
          <w:rFonts w:ascii="Times New Roman" w:hAnsi="Times New Roman" w:cs="Times New Roman"/>
          <w:sz w:val="24"/>
          <w:szCs w:val="24"/>
        </w:rPr>
        <w:t>one sigmoid transition</w:t>
      </w:r>
      <w:r w:rsidR="000179AC" w:rsidRPr="00782D3F">
        <w:rPr>
          <w:rFonts w:ascii="Times New Roman" w:hAnsi="Times New Roman" w:cs="Times New Roman"/>
          <w:sz w:val="24"/>
          <w:szCs w:val="24"/>
        </w:rPr>
        <w:t xml:space="preserve"> fit</w:t>
      </w:r>
      <w:r w:rsidR="003B69AC" w:rsidRPr="00782D3F">
        <w:rPr>
          <w:rFonts w:ascii="Times New Roman" w:hAnsi="Times New Roman" w:cs="Times New Roman"/>
          <w:sz w:val="24"/>
          <w:szCs w:val="24"/>
        </w:rPr>
        <w:t xml:space="preserve"> </w:t>
      </w:r>
      <w:r w:rsidR="003A67C1" w:rsidRPr="00782D3F">
        <w:rPr>
          <w:rFonts w:ascii="Times New Roman" w:hAnsi="Times New Roman" w:cs="Times New Roman"/>
          <w:sz w:val="24"/>
          <w:szCs w:val="24"/>
        </w:rPr>
        <w:t xml:space="preserve">(displaying excellent agreement with FTIR data determined </w:t>
      </w:r>
      <w:r w:rsidR="0089516C" w:rsidRPr="00782D3F">
        <w:rPr>
          <w:rFonts w:ascii="Times New Roman" w:hAnsi="Times New Roman" w:cs="Times New Roman"/>
          <w:sz w:val="24"/>
          <w:szCs w:val="24"/>
        </w:rPr>
        <w:t xml:space="preserve">in </w:t>
      </w:r>
      <w:r w:rsidR="0089516C" w:rsidRPr="00782D3F">
        <w:rPr>
          <w:rFonts w:ascii="Times New Roman" w:hAnsi="Times New Roman" w:cs="Times New Roman"/>
          <w:sz w:val="24"/>
          <w:szCs w:val="24"/>
        </w:rPr>
        <w:fldChar w:fldCharType="begin" w:fldLock="1"/>
      </w:r>
      <w:r w:rsidR="005B6EF7" w:rsidRPr="00782D3F">
        <w:rPr>
          <w:rFonts w:ascii="Times New Roman" w:hAnsi="Times New Roman" w:cs="Times New Roman"/>
          <w:sz w:val="24"/>
          <w:szCs w:val="24"/>
        </w:rPr>
        <w:instrText>ADDIN CSL_CITATION {"citationItems":[{"id":"ITEM-1","itemData":{"DOI":"10.1016/j.colsurfb.2021.111645","ISSN":"18734367","PMID":"33647711","abstract":"Temperature-dependent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Biointerfaces","id":"ITEM-1","issue":"January","issued":{"date-parts":[["2021"]]},"page":"111645,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mendeley":{"formattedCitation":"[30]","plainTextFormattedCitation":"[30]","previouslyFormattedCitation":"[30]"},"properties":{"noteIndex":0},"schema":"https://github.com/citation-style-language/schema/raw/master/csl-citation.json"}</w:instrText>
      </w:r>
      <w:r w:rsidR="0089516C" w:rsidRPr="00782D3F">
        <w:rPr>
          <w:rFonts w:ascii="Times New Roman" w:hAnsi="Times New Roman" w:cs="Times New Roman"/>
          <w:sz w:val="24"/>
          <w:szCs w:val="24"/>
        </w:rPr>
        <w:fldChar w:fldCharType="separate"/>
      </w:r>
      <w:r w:rsidR="0089516C" w:rsidRPr="00782D3F">
        <w:rPr>
          <w:rFonts w:ascii="Times New Roman" w:hAnsi="Times New Roman" w:cs="Times New Roman"/>
          <w:noProof/>
          <w:sz w:val="24"/>
          <w:szCs w:val="24"/>
        </w:rPr>
        <w:t>[30]</w:t>
      </w:r>
      <w:r w:rsidR="0089516C" w:rsidRPr="00782D3F">
        <w:rPr>
          <w:rFonts w:ascii="Times New Roman" w:hAnsi="Times New Roman" w:cs="Times New Roman"/>
          <w:sz w:val="24"/>
          <w:szCs w:val="24"/>
        </w:rPr>
        <w:fldChar w:fldCharType="end"/>
      </w:r>
      <w:r w:rsidR="003A67C1" w:rsidRPr="00782D3F">
        <w:rPr>
          <w:rFonts w:ascii="Times New Roman" w:hAnsi="Times New Roman" w:cs="Times New Roman"/>
          <w:sz w:val="24"/>
          <w:szCs w:val="24"/>
        </w:rPr>
        <w:t xml:space="preserve">) </w:t>
      </w:r>
      <w:r w:rsidR="003B69AC" w:rsidRPr="00782D3F">
        <w:rPr>
          <w:rFonts w:ascii="Times New Roman" w:hAnsi="Times New Roman" w:cs="Times New Roman"/>
          <w:sz w:val="24"/>
          <w:szCs w:val="24"/>
        </w:rPr>
        <w:t>an</w:t>
      </w:r>
      <w:r w:rsidR="000179AC" w:rsidRPr="00782D3F">
        <w:rPr>
          <w:rFonts w:ascii="Times New Roman" w:hAnsi="Times New Roman" w:cs="Times New Roman"/>
          <w:sz w:val="24"/>
          <w:szCs w:val="24"/>
        </w:rPr>
        <w:t xml:space="preserve">d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m</m:t>
            </m:r>
          </m:sub>
        </m:sSub>
      </m:oMath>
      <w:r w:rsidR="003A67C1" w:rsidRPr="00782D3F">
        <w:rPr>
          <w:rFonts w:ascii="Times New Roman" w:eastAsiaTheme="minorEastAsia" w:hAnsi="Times New Roman" w:cs="Times New Roman"/>
          <w:sz w:val="24"/>
          <w:szCs w:val="24"/>
        </w:rPr>
        <w:t xml:space="preserve"> = </w:t>
      </w:r>
      <w:r w:rsidR="000179AC" w:rsidRPr="00782D3F">
        <w:rPr>
          <w:rFonts w:ascii="Times New Roman" w:hAnsi="Times New Roman" w:cs="Times New Roman"/>
          <w:sz w:val="24"/>
          <w:szCs w:val="24"/>
        </w:rPr>
        <w:t>63.2</w:t>
      </w:r>
      <w:r w:rsidR="003B69AC" w:rsidRPr="00782D3F">
        <w:rPr>
          <w:rFonts w:ascii="Times New Roman" w:hAnsi="Times New Roman" w:cs="Times New Roman"/>
          <w:sz w:val="24"/>
          <w:szCs w:val="24"/>
        </w:rPr>
        <w:t xml:space="preserve"> </w:t>
      </w:r>
      <w:r w:rsidR="000179AC" w:rsidRPr="00782D3F">
        <w:rPr>
          <w:rFonts w:ascii="Times New Roman" w:hAnsi="Times New Roman" w:cs="Times New Roman"/>
          <w:sz w:val="24"/>
          <w:szCs w:val="24"/>
        </w:rPr>
        <w:sym w:font="Symbol" w:char="F0B1"/>
      </w:r>
      <w:r w:rsidR="000179AC" w:rsidRPr="00782D3F">
        <w:rPr>
          <w:rFonts w:ascii="Times New Roman" w:hAnsi="Times New Roman" w:cs="Times New Roman"/>
          <w:sz w:val="24"/>
          <w:szCs w:val="24"/>
        </w:rPr>
        <w:t xml:space="preserve"> 0.4 °C from </w:t>
      </w:r>
      <w:r w:rsidR="003B69AC" w:rsidRPr="00782D3F">
        <w:rPr>
          <w:rFonts w:ascii="Times New Roman" w:hAnsi="Times New Roman" w:cs="Times New Roman"/>
          <w:sz w:val="24"/>
          <w:szCs w:val="24"/>
        </w:rPr>
        <w:t>two sigmoid transition</w:t>
      </w:r>
      <w:r w:rsidR="000179AC" w:rsidRPr="00782D3F">
        <w:rPr>
          <w:rFonts w:ascii="Times New Roman" w:hAnsi="Times New Roman" w:cs="Times New Roman"/>
          <w:sz w:val="24"/>
          <w:szCs w:val="24"/>
        </w:rPr>
        <w:t xml:space="preserve"> fit</w:t>
      </w:r>
      <w:r w:rsidR="003A67C1" w:rsidRPr="00782D3F">
        <w:rPr>
          <w:rFonts w:ascii="Times New Roman" w:hAnsi="Times New Roman" w:cs="Times New Roman"/>
          <w:sz w:val="24"/>
          <w:szCs w:val="24"/>
        </w:rPr>
        <w:t xml:space="preserve"> (displaying excellent agreement with DSC data measured in </w:t>
      </w:r>
      <w:r w:rsidR="0089516C" w:rsidRPr="00782D3F">
        <w:rPr>
          <w:rFonts w:ascii="Times New Roman" w:hAnsi="Times New Roman" w:cs="Times New Roman"/>
          <w:sz w:val="24"/>
          <w:szCs w:val="24"/>
        </w:rPr>
        <w:fldChar w:fldCharType="begin" w:fldLock="1"/>
      </w:r>
      <w:r w:rsidR="005B6EF7" w:rsidRPr="00782D3F">
        <w:rPr>
          <w:rFonts w:ascii="Times New Roman" w:hAnsi="Times New Roman" w:cs="Times New Roman"/>
          <w:sz w:val="24"/>
          <w:szCs w:val="24"/>
        </w:rPr>
        <w:instrText>ADDIN CSL_CITATION {"citationItems":[{"id":"ITEM-1","itemData":{"DOI":"10.1016/j.colsurfb.2021.111645","ISSN":"18734367","PMID":"33647711","abstract":"Temperature-dependent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Biointerfaces","id":"ITEM-1","issue":"January","issued":{"date-parts":[["2021"]]},"page":"111645,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mendeley":{"formattedCitation":"[30]","plainTextFormattedCitation":"[30]","previouslyFormattedCitation":"[30]"},"properties":{"noteIndex":0},"schema":"https://github.com/citation-style-language/schema/raw/master/csl-citation.json"}</w:instrText>
      </w:r>
      <w:r w:rsidR="0089516C" w:rsidRPr="00782D3F">
        <w:rPr>
          <w:rFonts w:ascii="Times New Roman" w:hAnsi="Times New Roman" w:cs="Times New Roman"/>
          <w:sz w:val="24"/>
          <w:szCs w:val="24"/>
        </w:rPr>
        <w:fldChar w:fldCharType="separate"/>
      </w:r>
      <w:r w:rsidR="0089516C" w:rsidRPr="00782D3F">
        <w:rPr>
          <w:rFonts w:ascii="Times New Roman" w:hAnsi="Times New Roman" w:cs="Times New Roman"/>
          <w:noProof/>
          <w:sz w:val="24"/>
          <w:szCs w:val="24"/>
        </w:rPr>
        <w:t>[30]</w:t>
      </w:r>
      <w:r w:rsidR="0089516C" w:rsidRPr="00782D3F">
        <w:rPr>
          <w:rFonts w:ascii="Times New Roman" w:hAnsi="Times New Roman" w:cs="Times New Roman"/>
          <w:sz w:val="24"/>
          <w:szCs w:val="24"/>
        </w:rPr>
        <w:fldChar w:fldCharType="end"/>
      </w:r>
      <w:r w:rsidR="003A67C1" w:rsidRPr="00782D3F">
        <w:rPr>
          <w:rFonts w:ascii="Times New Roman" w:hAnsi="Times New Roman" w:cs="Times New Roman"/>
          <w:sz w:val="24"/>
          <w:szCs w:val="24"/>
        </w:rPr>
        <w:t>)</w:t>
      </w:r>
      <w:r w:rsidR="003B69AC" w:rsidRPr="00782D3F">
        <w:rPr>
          <w:rFonts w:ascii="Times New Roman" w:hAnsi="Times New Roman" w:cs="Times New Roman"/>
          <w:sz w:val="24"/>
          <w:szCs w:val="24"/>
        </w:rPr>
        <w:t xml:space="preserve">. </w:t>
      </w:r>
    </w:p>
    <w:p w14:paraId="627FE977" w14:textId="24744314" w:rsidR="000D1F22" w:rsidRPr="00782D3F" w:rsidRDefault="00D6714A" w:rsidP="00A72935">
      <w:pPr>
        <w:suppressAutoHyphens/>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t xml:space="preserve">In order to eliminate </w:t>
      </w:r>
      <w:r w:rsidR="00B34E3B" w:rsidRPr="00782D3F">
        <w:rPr>
          <w:rFonts w:ascii="Times New Roman" w:hAnsi="Times New Roman" w:cs="Times New Roman"/>
          <w:sz w:val="24"/>
          <w:szCs w:val="24"/>
        </w:rPr>
        <w:t xml:space="preserve">the </w:t>
      </w:r>
      <w:r w:rsidRPr="00782D3F">
        <w:rPr>
          <w:rFonts w:ascii="Times New Roman" w:hAnsi="Times New Roman" w:cs="Times New Roman"/>
          <w:sz w:val="24"/>
          <w:szCs w:val="24"/>
        </w:rPr>
        <w:t xml:space="preserve">eventual influence </w:t>
      </w:r>
      <w:r w:rsidR="00AD757D" w:rsidRPr="00782D3F">
        <w:rPr>
          <w:rFonts w:ascii="Times New Roman" w:hAnsi="Times New Roman" w:cs="Times New Roman"/>
          <w:sz w:val="24"/>
          <w:szCs w:val="24"/>
        </w:rPr>
        <w:t xml:space="preserve">of a heating rate </w:t>
      </w:r>
      <w:r w:rsidRPr="00782D3F">
        <w:rPr>
          <w:rFonts w:ascii="Times New Roman" w:hAnsi="Times New Roman" w:cs="Times New Roman"/>
          <w:sz w:val="24"/>
          <w:szCs w:val="24"/>
        </w:rPr>
        <w:t>on measured phase transition temperatures</w:t>
      </w:r>
      <w:r w:rsidR="00AD757D" w:rsidRPr="00782D3F">
        <w:rPr>
          <w:rFonts w:ascii="Times New Roman" w:hAnsi="Times New Roman" w:cs="Times New Roman"/>
          <w:sz w:val="24"/>
          <w:szCs w:val="24"/>
        </w:rPr>
        <w:t>,</w:t>
      </w:r>
      <w:r w:rsidRPr="00782D3F">
        <w:rPr>
          <w:rFonts w:ascii="Times New Roman" w:hAnsi="Times New Roman" w:cs="Times New Roman"/>
          <w:sz w:val="24"/>
          <w:szCs w:val="24"/>
        </w:rPr>
        <w:t xml:space="preserve"> we </w:t>
      </w:r>
      <w:r w:rsidR="00AD757D" w:rsidRPr="00782D3F">
        <w:rPr>
          <w:rFonts w:ascii="Times New Roman" w:hAnsi="Times New Roman" w:cs="Times New Roman"/>
          <w:sz w:val="24"/>
          <w:szCs w:val="24"/>
        </w:rPr>
        <w:t xml:space="preserve">performed </w:t>
      </w:r>
      <w:r w:rsidRPr="00782D3F">
        <w:rPr>
          <w:rFonts w:ascii="Times New Roman" w:hAnsi="Times New Roman" w:cs="Times New Roman"/>
          <w:sz w:val="24"/>
          <w:szCs w:val="24"/>
        </w:rPr>
        <w:t xml:space="preserve">DSC </w:t>
      </w:r>
      <w:r w:rsidR="00AD757D" w:rsidRPr="00782D3F">
        <w:rPr>
          <w:rFonts w:ascii="Times New Roman" w:hAnsi="Times New Roman" w:cs="Times New Roman"/>
          <w:sz w:val="24"/>
          <w:szCs w:val="24"/>
        </w:rPr>
        <w:t xml:space="preserve">measurements </w:t>
      </w:r>
      <w:r w:rsidRPr="00782D3F">
        <w:rPr>
          <w:rFonts w:ascii="Times New Roman" w:hAnsi="Times New Roman" w:cs="Times New Roman"/>
          <w:sz w:val="24"/>
          <w:szCs w:val="24"/>
        </w:rPr>
        <w:t>of these suspensions at different heating rates</w:t>
      </w:r>
      <w:r w:rsidR="00AD757D" w:rsidRPr="00782D3F">
        <w:rPr>
          <w:rFonts w:ascii="Times New Roman" w:hAnsi="Times New Roman" w:cs="Times New Roman"/>
          <w:sz w:val="24"/>
          <w:szCs w:val="24"/>
        </w:rPr>
        <w:t>:</w:t>
      </w:r>
      <w:r w:rsidRPr="00782D3F">
        <w:rPr>
          <w:rFonts w:ascii="Times New Roman" w:hAnsi="Times New Roman" w:cs="Times New Roman"/>
          <w:sz w:val="24"/>
          <w:szCs w:val="24"/>
        </w:rPr>
        <w:t xml:space="preserve"> 1 °C min</w:t>
      </w:r>
      <w:r w:rsidRPr="00782D3F">
        <w:rPr>
          <w:rFonts w:ascii="Times New Roman" w:hAnsi="Times New Roman" w:cs="Times New Roman"/>
          <w:sz w:val="24"/>
          <w:szCs w:val="24"/>
          <w:vertAlign w:val="superscript"/>
        </w:rPr>
        <w:t>−1</w:t>
      </w:r>
      <w:r w:rsidRPr="00782D3F">
        <w:rPr>
          <w:rFonts w:ascii="Times New Roman" w:hAnsi="Times New Roman" w:cs="Times New Roman"/>
          <w:sz w:val="24"/>
          <w:szCs w:val="24"/>
        </w:rPr>
        <w:t xml:space="preserve"> and 0.25 °C min</w:t>
      </w:r>
      <w:r w:rsidRPr="00782D3F">
        <w:rPr>
          <w:rFonts w:ascii="Times New Roman" w:hAnsi="Times New Roman" w:cs="Times New Roman"/>
          <w:sz w:val="24"/>
          <w:szCs w:val="24"/>
          <w:vertAlign w:val="superscript"/>
        </w:rPr>
        <w:t>−1</w:t>
      </w:r>
      <w:r w:rsidR="00AD757D" w:rsidRPr="00782D3F">
        <w:rPr>
          <w:rFonts w:ascii="Times New Roman" w:hAnsi="Times New Roman" w:cs="Times New Roman"/>
          <w:sz w:val="24"/>
          <w:szCs w:val="24"/>
        </w:rPr>
        <w:t>. W</w:t>
      </w:r>
      <w:r w:rsidRPr="00782D3F">
        <w:rPr>
          <w:rFonts w:ascii="Times New Roman" w:hAnsi="Times New Roman" w:cs="Times New Roman"/>
          <w:sz w:val="24"/>
          <w:szCs w:val="24"/>
        </w:rPr>
        <w:t>e obtained equal values ​​within the uncertainty limits (these data are presented in Supporting Information, Section S1.)</w:t>
      </w:r>
    </w:p>
    <w:p w14:paraId="0A6E646A" w14:textId="17172E23" w:rsidR="00B96AC0" w:rsidRPr="00782D3F" w:rsidRDefault="00A66D83" w:rsidP="00A84E58">
      <w:pPr>
        <w:suppressAutoHyphens/>
        <w:spacing w:after="200" w:line="360" w:lineRule="auto"/>
        <w:jc w:val="both"/>
        <w:rPr>
          <w:rFonts w:ascii="Times New Roman" w:eastAsia="Calibri" w:hAnsi="Times New Roman" w:cs="Times New Roman"/>
          <w:sz w:val="24"/>
          <w:szCs w:val="24"/>
        </w:rPr>
      </w:pPr>
      <w:r w:rsidRPr="00782D3F">
        <w:rPr>
          <w:noProof/>
          <w:lang w:val="hr-HR" w:eastAsia="hr-HR"/>
        </w:rPr>
        <w:lastRenderedPageBreak/>
        <w:drawing>
          <wp:inline distT="0" distB="0" distL="0" distR="0" wp14:anchorId="7823AE51" wp14:editId="6B46D2F0">
            <wp:extent cx="5943600" cy="45606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560628"/>
                    </a:xfrm>
                    <a:prstGeom prst="rect">
                      <a:avLst/>
                    </a:prstGeom>
                    <a:noFill/>
                    <a:ln>
                      <a:noFill/>
                    </a:ln>
                  </pic:spPr>
                </pic:pic>
              </a:graphicData>
            </a:graphic>
          </wp:inline>
        </w:drawing>
      </w:r>
    </w:p>
    <w:p w14:paraId="4D0F6D44" w14:textId="304018CB" w:rsidR="00F94739" w:rsidRPr="00782D3F" w:rsidRDefault="00B96AC0" w:rsidP="00F94739">
      <w:pPr>
        <w:spacing w:after="200" w:line="360" w:lineRule="auto"/>
        <w:jc w:val="both"/>
        <w:rPr>
          <w:rFonts w:ascii="Times New Roman" w:hAnsi="Times New Roman" w:cs="Times New Roman"/>
          <w:sz w:val="24"/>
          <w:szCs w:val="24"/>
        </w:rPr>
      </w:pPr>
      <w:r w:rsidRPr="00782D3F">
        <w:rPr>
          <w:rFonts w:ascii="Times New Roman" w:eastAsia="Calibri" w:hAnsi="Times New Roman" w:cs="Times New Roman"/>
          <w:sz w:val="24"/>
          <w:szCs w:val="24"/>
        </w:rPr>
        <w:t xml:space="preserve">Fig. 3. </w:t>
      </w:r>
      <w:r w:rsidR="00F46992" w:rsidRPr="00782D3F">
        <w:rPr>
          <w:rFonts w:ascii="Times New Roman" w:hAnsi="Times New Roman" w:cs="Times New Roman"/>
          <w:sz w:val="24"/>
          <w:szCs w:val="24"/>
        </w:rPr>
        <w:t>Baseline-corrected t</w:t>
      </w:r>
      <w:r w:rsidR="00F94739" w:rsidRPr="00782D3F">
        <w:rPr>
          <w:rFonts w:ascii="Times New Roman" w:hAnsi="Times New Roman" w:cs="Times New Roman"/>
          <w:sz w:val="24"/>
          <w:szCs w:val="24"/>
        </w:rPr>
        <w:t>emperature-dependent UV/Vis spectra of</w:t>
      </w:r>
      <w:r w:rsidR="003C6597" w:rsidRPr="00782D3F">
        <w:rPr>
          <w:rFonts w:ascii="Times New Roman" w:hAnsi="Times New Roman" w:cs="Times New Roman"/>
          <w:sz w:val="24"/>
          <w:szCs w:val="24"/>
        </w:rPr>
        <w:t>:</w:t>
      </w:r>
      <w:r w:rsidR="00F94739" w:rsidRPr="00782D3F">
        <w:rPr>
          <w:rFonts w:ascii="Times New Roman" w:hAnsi="Times New Roman" w:cs="Times New Roman"/>
          <w:sz w:val="24"/>
          <w:szCs w:val="24"/>
        </w:rPr>
        <w:t xml:space="preserve"> </w:t>
      </w:r>
      <w:r w:rsidR="00EF4101" w:rsidRPr="00782D3F">
        <w:rPr>
          <w:rFonts w:ascii="Times New Roman" w:hAnsi="Times New Roman" w:cs="Times New Roman"/>
          <w:sz w:val="24"/>
          <w:szCs w:val="24"/>
        </w:rPr>
        <w:t xml:space="preserve">a) </w:t>
      </w:r>
      <w:r w:rsidR="003C6597" w:rsidRPr="00782D3F">
        <w:rPr>
          <w:rFonts w:ascii="Times New Roman" w:hAnsi="Times New Roman" w:cs="Times New Roman"/>
          <w:sz w:val="24"/>
          <w:szCs w:val="24"/>
        </w:rPr>
        <w:t>DPPC in NaCl (</w:t>
      </w:r>
      <w:r w:rsidR="003C6597" w:rsidRPr="00782D3F">
        <w:rPr>
          <w:rFonts w:ascii="Times New Roman" w:hAnsi="Times New Roman" w:cs="Times New Roman"/>
          <w:i/>
          <w:sz w:val="24"/>
          <w:szCs w:val="24"/>
        </w:rPr>
        <w:t xml:space="preserve">I </w:t>
      </w:r>
      <w:r w:rsidR="003C6597" w:rsidRPr="00782D3F">
        <w:rPr>
          <w:rFonts w:ascii="Times New Roman" w:hAnsi="Times New Roman" w:cs="Times New Roman"/>
          <w:sz w:val="24"/>
          <w:szCs w:val="24"/>
        </w:rPr>
        <w:t>= 100 mM) and b) DPPE in NaCl (</w:t>
      </w:r>
      <w:r w:rsidR="003C6597" w:rsidRPr="00782D3F">
        <w:rPr>
          <w:rFonts w:ascii="Times New Roman" w:hAnsi="Times New Roman" w:cs="Times New Roman"/>
          <w:i/>
          <w:sz w:val="24"/>
          <w:szCs w:val="24"/>
        </w:rPr>
        <w:t xml:space="preserve">I </w:t>
      </w:r>
      <w:r w:rsidR="003C6597" w:rsidRPr="00782D3F">
        <w:rPr>
          <w:rFonts w:ascii="Times New Roman" w:hAnsi="Times New Roman" w:cs="Times New Roman"/>
          <w:sz w:val="24"/>
          <w:szCs w:val="24"/>
        </w:rPr>
        <w:t>= 100 mM). The</w:t>
      </w:r>
      <w:r w:rsidR="00F94739" w:rsidRPr="00782D3F">
        <w:rPr>
          <w:rFonts w:ascii="Times New Roman" w:hAnsi="Times New Roman" w:cs="Times New Roman"/>
          <w:sz w:val="24"/>
          <w:szCs w:val="24"/>
        </w:rPr>
        <w:t xml:space="preserve"> lowest (30 °C</w:t>
      </w:r>
      <w:r w:rsidR="003C6597" w:rsidRPr="00782D3F">
        <w:rPr>
          <w:rFonts w:ascii="Times New Roman" w:hAnsi="Times New Roman" w:cs="Times New Roman"/>
          <w:sz w:val="24"/>
          <w:szCs w:val="24"/>
        </w:rPr>
        <w:t xml:space="preserve"> for DPPC (blue) and 52 °C for DPPE (red)</w:t>
      </w:r>
      <w:r w:rsidR="00F94739" w:rsidRPr="00782D3F">
        <w:rPr>
          <w:rFonts w:ascii="Times New Roman" w:hAnsi="Times New Roman" w:cs="Times New Roman"/>
          <w:sz w:val="24"/>
          <w:szCs w:val="24"/>
        </w:rPr>
        <w:t>) and the highest temperature</w:t>
      </w:r>
      <w:r w:rsidR="006A559E" w:rsidRPr="00782D3F">
        <w:rPr>
          <w:rFonts w:ascii="Times New Roman" w:hAnsi="Times New Roman" w:cs="Times New Roman"/>
          <w:sz w:val="24"/>
          <w:szCs w:val="24"/>
        </w:rPr>
        <w:t>s</w:t>
      </w:r>
      <w:r w:rsidR="00F94739" w:rsidRPr="00782D3F">
        <w:rPr>
          <w:rFonts w:ascii="Times New Roman" w:hAnsi="Times New Roman" w:cs="Times New Roman"/>
          <w:sz w:val="24"/>
          <w:szCs w:val="24"/>
        </w:rPr>
        <w:t xml:space="preserve"> (52 °C</w:t>
      </w:r>
      <w:r w:rsidR="003C6597" w:rsidRPr="00782D3F">
        <w:rPr>
          <w:rFonts w:ascii="Times New Roman" w:hAnsi="Times New Roman" w:cs="Times New Roman"/>
          <w:sz w:val="24"/>
          <w:szCs w:val="24"/>
        </w:rPr>
        <w:t xml:space="preserve"> for DPPC (violet) and 74 °C for DPPE (wine)</w:t>
      </w:r>
      <w:r w:rsidR="00F94739" w:rsidRPr="00782D3F">
        <w:rPr>
          <w:rFonts w:ascii="Times New Roman" w:hAnsi="Times New Roman" w:cs="Times New Roman"/>
          <w:sz w:val="24"/>
          <w:szCs w:val="24"/>
        </w:rPr>
        <w:t xml:space="preserve">) </w:t>
      </w:r>
      <w:r w:rsidR="003C6597" w:rsidRPr="00782D3F">
        <w:rPr>
          <w:rFonts w:ascii="Times New Roman" w:hAnsi="Times New Roman" w:cs="Times New Roman"/>
          <w:sz w:val="24"/>
          <w:szCs w:val="24"/>
        </w:rPr>
        <w:t xml:space="preserve">are </w:t>
      </w:r>
      <w:r w:rsidR="00F94739" w:rsidRPr="00782D3F">
        <w:rPr>
          <w:rFonts w:ascii="Times New Roman" w:hAnsi="Times New Roman" w:cs="Times New Roman"/>
          <w:sz w:val="24"/>
          <w:szCs w:val="24"/>
        </w:rPr>
        <w:t xml:space="preserve">highlighted </w:t>
      </w:r>
      <w:r w:rsidR="006A559E" w:rsidRPr="00782D3F">
        <w:rPr>
          <w:rFonts w:ascii="Times New Roman" w:hAnsi="Times New Roman" w:cs="Times New Roman"/>
          <w:sz w:val="24"/>
          <w:szCs w:val="24"/>
        </w:rPr>
        <w:t>as well as</w:t>
      </w:r>
      <w:r w:rsidR="00F94739" w:rsidRPr="00782D3F">
        <w:rPr>
          <w:rFonts w:ascii="Times New Roman" w:hAnsi="Times New Roman" w:cs="Times New Roman"/>
          <w:sz w:val="24"/>
          <w:szCs w:val="24"/>
        </w:rPr>
        <w:t xml:space="preserve"> the spectral profile</w:t>
      </w:r>
      <w:r w:rsidR="003C6597" w:rsidRPr="00782D3F">
        <w:rPr>
          <w:rFonts w:ascii="Times New Roman" w:hAnsi="Times New Roman" w:cs="Times New Roman"/>
          <w:sz w:val="24"/>
          <w:szCs w:val="24"/>
        </w:rPr>
        <w:t xml:space="preserve"> of the first principal component</w:t>
      </w:r>
      <w:r w:rsidR="00F94739" w:rsidRPr="00782D3F">
        <w:rPr>
          <w:rFonts w:ascii="Times New Roman" w:hAnsi="Times New Roman" w:cs="Times New Roman"/>
          <w:sz w:val="24"/>
          <w:szCs w:val="24"/>
        </w:rPr>
        <w:t xml:space="preserve"> obtained from MCA (dotted </w:t>
      </w:r>
      <w:r w:rsidR="003C6597" w:rsidRPr="00782D3F">
        <w:rPr>
          <w:rFonts w:ascii="Times New Roman" w:hAnsi="Times New Roman" w:cs="Times New Roman"/>
          <w:sz w:val="24"/>
          <w:szCs w:val="24"/>
        </w:rPr>
        <w:t xml:space="preserve">blue and red </w:t>
      </w:r>
      <w:r w:rsidR="00F94739" w:rsidRPr="00782D3F">
        <w:rPr>
          <w:rFonts w:ascii="Times New Roman" w:hAnsi="Times New Roman" w:cs="Times New Roman"/>
          <w:sz w:val="24"/>
          <w:szCs w:val="24"/>
        </w:rPr>
        <w:t>line</w:t>
      </w:r>
      <w:r w:rsidR="003C6597" w:rsidRPr="00782D3F">
        <w:rPr>
          <w:rFonts w:ascii="Times New Roman" w:hAnsi="Times New Roman" w:cs="Times New Roman"/>
          <w:sz w:val="24"/>
          <w:szCs w:val="24"/>
        </w:rPr>
        <w:t>s, respectively)</w:t>
      </w:r>
      <w:r w:rsidR="00F94739" w:rsidRPr="00782D3F">
        <w:rPr>
          <w:rFonts w:ascii="Times New Roman" w:hAnsi="Times New Roman" w:cs="Times New Roman"/>
          <w:sz w:val="24"/>
          <w:szCs w:val="24"/>
        </w:rPr>
        <w:t xml:space="preserve">. </w:t>
      </w:r>
      <w:bookmarkStart w:id="6" w:name="_Hlk90651483"/>
      <w:r w:rsidR="00F94739" w:rsidRPr="00782D3F">
        <w:rPr>
          <w:rFonts w:ascii="Times New Roman" w:hAnsi="Times New Roman" w:cs="Times New Roman"/>
          <w:sz w:val="24"/>
          <w:szCs w:val="24"/>
        </w:rPr>
        <w:t>Normalized cumulative absorbance difference (DSA) and spectra projected onto the normalized first principal component (MCA) as a function of temperature</w:t>
      </w:r>
      <w:bookmarkStart w:id="7" w:name="_Hlk87956447"/>
      <w:r w:rsidR="000A3E53" w:rsidRPr="00782D3F">
        <w:rPr>
          <w:rFonts w:ascii="Times New Roman" w:hAnsi="Times New Roman" w:cs="Times New Roman"/>
          <w:sz w:val="24"/>
          <w:szCs w:val="24"/>
        </w:rPr>
        <w:t>,</w:t>
      </w:r>
      <w:r w:rsidR="003C6597" w:rsidRPr="00782D3F">
        <w:rPr>
          <w:rFonts w:ascii="Times New Roman" w:hAnsi="Times New Roman" w:cs="Times New Roman"/>
          <w:sz w:val="24"/>
          <w:szCs w:val="24"/>
        </w:rPr>
        <w:t xml:space="preserve"> </w:t>
      </w:r>
      <w:r w:rsidR="000A3E53" w:rsidRPr="00782D3F">
        <w:rPr>
          <w:rFonts w:ascii="Times New Roman" w:hAnsi="Times New Roman" w:cs="Times New Roman"/>
          <w:sz w:val="24"/>
          <w:szCs w:val="24"/>
        </w:rPr>
        <w:t xml:space="preserve">with the inflection point(s) highlighted with dashed vertical gray lines for single sigmoidal fit (green curves) and dotted vertical gray lines for double sigmoidal fit (cyan curves), </w:t>
      </w:r>
      <w:r w:rsidR="003C6597" w:rsidRPr="00782D3F">
        <w:rPr>
          <w:rFonts w:ascii="Times New Roman" w:hAnsi="Times New Roman" w:cs="Times New Roman"/>
          <w:sz w:val="24"/>
          <w:szCs w:val="24"/>
        </w:rPr>
        <w:t>of</w:t>
      </w:r>
      <w:r w:rsidR="00F94739" w:rsidRPr="00782D3F">
        <w:rPr>
          <w:rFonts w:ascii="Times New Roman" w:hAnsi="Times New Roman" w:cs="Times New Roman"/>
          <w:sz w:val="24"/>
          <w:szCs w:val="24"/>
        </w:rPr>
        <w:t xml:space="preserve">: </w:t>
      </w:r>
      <w:r w:rsidR="003C6597" w:rsidRPr="00782D3F">
        <w:rPr>
          <w:rFonts w:ascii="Times New Roman" w:hAnsi="Times New Roman" w:cs="Times New Roman"/>
          <w:sz w:val="24"/>
          <w:szCs w:val="24"/>
        </w:rPr>
        <w:t>c</w:t>
      </w:r>
      <w:r w:rsidR="00F94739" w:rsidRPr="00782D3F">
        <w:rPr>
          <w:rFonts w:ascii="Times New Roman" w:hAnsi="Times New Roman" w:cs="Times New Roman"/>
          <w:sz w:val="24"/>
          <w:szCs w:val="24"/>
        </w:rPr>
        <w:t xml:space="preserve">) DPPC in </w:t>
      </w:r>
      <w:bookmarkStart w:id="8" w:name="_Hlk87730288"/>
      <w:r w:rsidR="00F94739" w:rsidRPr="00782D3F">
        <w:rPr>
          <w:rFonts w:ascii="Times New Roman" w:hAnsi="Times New Roman" w:cs="Times New Roman"/>
          <w:sz w:val="24"/>
          <w:szCs w:val="24"/>
        </w:rPr>
        <w:t>NaCl (</w:t>
      </w:r>
      <w:r w:rsidR="00F94739" w:rsidRPr="00782D3F">
        <w:rPr>
          <w:rFonts w:ascii="Times New Roman" w:hAnsi="Times New Roman" w:cs="Times New Roman"/>
          <w:i/>
          <w:sz w:val="24"/>
          <w:szCs w:val="24"/>
        </w:rPr>
        <w:t xml:space="preserve">I </w:t>
      </w:r>
      <w:r w:rsidR="00F94739" w:rsidRPr="00782D3F">
        <w:rPr>
          <w:rFonts w:ascii="Times New Roman" w:hAnsi="Times New Roman" w:cs="Times New Roman"/>
          <w:sz w:val="24"/>
          <w:szCs w:val="24"/>
        </w:rPr>
        <w:t xml:space="preserve">= 100 mM) </w:t>
      </w:r>
      <w:bookmarkEnd w:id="8"/>
      <w:r w:rsidR="00F94739" w:rsidRPr="00782D3F">
        <w:rPr>
          <w:rFonts w:ascii="Times New Roman" w:hAnsi="Times New Roman" w:cs="Times New Roman"/>
          <w:sz w:val="24"/>
          <w:szCs w:val="24"/>
        </w:rPr>
        <w:t xml:space="preserve">designated with </w:t>
      </w:r>
      <w:r w:rsidR="000A3E53" w:rsidRPr="00782D3F">
        <w:rPr>
          <w:rFonts w:ascii="Times New Roman" w:hAnsi="Times New Roman" w:cs="Times New Roman"/>
          <w:sz w:val="24"/>
          <w:szCs w:val="24"/>
        </w:rPr>
        <w:t>blue</w:t>
      </w:r>
      <w:r w:rsidR="00F94739" w:rsidRPr="00782D3F">
        <w:rPr>
          <w:rFonts w:ascii="Times New Roman" w:hAnsi="Times New Roman" w:cs="Times New Roman"/>
          <w:sz w:val="24"/>
          <w:szCs w:val="24"/>
        </w:rPr>
        <w:t xml:space="preserve"> </w:t>
      </w:r>
      <w:r w:rsidR="000A3E53" w:rsidRPr="00782D3F">
        <w:rPr>
          <w:rFonts w:ascii="Times New Roman" w:hAnsi="Times New Roman" w:cs="Times New Roman"/>
          <w:sz w:val="24"/>
          <w:szCs w:val="24"/>
        </w:rPr>
        <w:t xml:space="preserve">(DSA) </w:t>
      </w:r>
      <w:r w:rsidR="00F94739" w:rsidRPr="00782D3F">
        <w:rPr>
          <w:rFonts w:ascii="Times New Roman" w:hAnsi="Times New Roman" w:cs="Times New Roman"/>
          <w:sz w:val="24"/>
          <w:szCs w:val="24"/>
        </w:rPr>
        <w:t xml:space="preserve">and </w:t>
      </w:r>
      <w:r w:rsidR="000A3E53" w:rsidRPr="00782D3F">
        <w:rPr>
          <w:rFonts w:ascii="Times New Roman" w:hAnsi="Times New Roman" w:cs="Times New Roman"/>
          <w:sz w:val="24"/>
          <w:szCs w:val="24"/>
        </w:rPr>
        <w:t>violet</w:t>
      </w:r>
      <w:r w:rsidR="00F94739" w:rsidRPr="00782D3F">
        <w:rPr>
          <w:rFonts w:ascii="Times New Roman" w:hAnsi="Times New Roman" w:cs="Times New Roman"/>
          <w:sz w:val="24"/>
          <w:szCs w:val="24"/>
        </w:rPr>
        <w:t xml:space="preserve"> </w:t>
      </w:r>
      <w:r w:rsidR="000A3E53" w:rsidRPr="00782D3F">
        <w:rPr>
          <w:rFonts w:ascii="Times New Roman" w:hAnsi="Times New Roman" w:cs="Times New Roman"/>
          <w:sz w:val="24"/>
          <w:szCs w:val="24"/>
        </w:rPr>
        <w:t xml:space="preserve">(MCA) </w:t>
      </w:r>
      <w:r w:rsidR="00F94739" w:rsidRPr="00782D3F">
        <w:rPr>
          <w:rFonts w:ascii="Times New Roman" w:hAnsi="Times New Roman" w:cs="Times New Roman"/>
          <w:sz w:val="24"/>
          <w:szCs w:val="24"/>
        </w:rPr>
        <w:t>lines</w:t>
      </w:r>
      <w:r w:rsidR="000A3E53" w:rsidRPr="00782D3F">
        <w:rPr>
          <w:rFonts w:ascii="Times New Roman" w:hAnsi="Times New Roman" w:cs="Times New Roman"/>
          <w:sz w:val="24"/>
          <w:szCs w:val="24"/>
        </w:rPr>
        <w:t xml:space="preserve"> and d) DPPE in NaCl (</w:t>
      </w:r>
      <w:r w:rsidR="000A3E53" w:rsidRPr="00782D3F">
        <w:rPr>
          <w:rFonts w:ascii="Times New Roman" w:hAnsi="Times New Roman" w:cs="Times New Roman"/>
          <w:i/>
          <w:sz w:val="24"/>
          <w:szCs w:val="24"/>
        </w:rPr>
        <w:t xml:space="preserve">I </w:t>
      </w:r>
      <w:r w:rsidR="000A3E53" w:rsidRPr="00782D3F">
        <w:rPr>
          <w:rFonts w:ascii="Times New Roman" w:hAnsi="Times New Roman" w:cs="Times New Roman"/>
          <w:sz w:val="24"/>
          <w:szCs w:val="24"/>
        </w:rPr>
        <w:t>= 100 mM) designated with red and wine lines. Inflection point(s) reveal phase transition temperatures</w:t>
      </w:r>
      <w:r w:rsidR="006A559E" w:rsidRPr="00782D3F">
        <w:rPr>
          <w:rFonts w:ascii="Times New Roman" w:hAnsi="Times New Roman" w:cs="Times New Roman"/>
          <w:sz w:val="24"/>
          <w:szCs w:val="24"/>
        </w:rPr>
        <w:t xml:space="preserve"> (labelled with corresponding colors): </w:t>
      </w:r>
      <w:proofErr w:type="spellStart"/>
      <w:r w:rsidR="000A3E53" w:rsidRPr="00782D3F">
        <w:rPr>
          <w:rFonts w:ascii="Times New Roman" w:hAnsi="Times New Roman" w:cs="Times New Roman"/>
          <w:i/>
          <w:sz w:val="24"/>
          <w:szCs w:val="24"/>
        </w:rPr>
        <w:t>T</w:t>
      </w:r>
      <w:r w:rsidR="000A3E53" w:rsidRPr="00782D3F">
        <w:rPr>
          <w:rFonts w:ascii="Times New Roman" w:hAnsi="Times New Roman" w:cs="Times New Roman"/>
          <w:sz w:val="24"/>
          <w:szCs w:val="24"/>
          <w:vertAlign w:val="subscript"/>
        </w:rPr>
        <w:t>pt</w:t>
      </w:r>
      <w:proofErr w:type="spellEnd"/>
      <w:r w:rsidR="000A3E53" w:rsidRPr="00782D3F">
        <w:rPr>
          <w:rFonts w:ascii="Times New Roman" w:hAnsi="Times New Roman" w:cs="Times New Roman"/>
          <w:sz w:val="24"/>
          <w:szCs w:val="24"/>
          <w:vertAlign w:val="subscript"/>
        </w:rPr>
        <w:t xml:space="preserve"> </w:t>
      </w:r>
      <w:r w:rsidR="006A559E" w:rsidRPr="00782D3F">
        <w:rPr>
          <w:rFonts w:ascii="Times New Roman" w:hAnsi="Times New Roman" w:cs="Times New Roman"/>
          <w:sz w:val="24"/>
          <w:szCs w:val="24"/>
        </w:rPr>
        <w:t xml:space="preserve">obtained </w:t>
      </w:r>
      <w:r w:rsidR="000A3E53" w:rsidRPr="00782D3F">
        <w:rPr>
          <w:rFonts w:ascii="Times New Roman" w:hAnsi="Times New Roman" w:cs="Times New Roman"/>
          <w:sz w:val="24"/>
          <w:szCs w:val="24"/>
        </w:rPr>
        <w:t xml:space="preserve">from </w:t>
      </w:r>
      <w:r w:rsidR="00B34E3B" w:rsidRPr="00782D3F">
        <w:rPr>
          <w:rFonts w:ascii="Times New Roman" w:hAnsi="Times New Roman" w:cs="Times New Roman"/>
          <w:sz w:val="24"/>
          <w:szCs w:val="24"/>
        </w:rPr>
        <w:t xml:space="preserve">the </w:t>
      </w:r>
      <w:r w:rsidR="000A3E53" w:rsidRPr="00782D3F">
        <w:rPr>
          <w:rFonts w:ascii="Times New Roman" w:hAnsi="Times New Roman" w:cs="Times New Roman"/>
          <w:sz w:val="24"/>
          <w:szCs w:val="24"/>
        </w:rPr>
        <w:t>single sigmoidal fit</w:t>
      </w:r>
      <w:r w:rsidR="006A559E" w:rsidRPr="00782D3F">
        <w:rPr>
          <w:rFonts w:ascii="Times New Roman" w:hAnsi="Times New Roman" w:cs="Times New Roman"/>
          <w:sz w:val="24"/>
          <w:szCs w:val="24"/>
        </w:rPr>
        <w:t xml:space="preserve"> of DPPC and DPPE</w:t>
      </w:r>
      <w:r w:rsidR="000A3E53" w:rsidRPr="00782D3F">
        <w:rPr>
          <w:rFonts w:ascii="Times New Roman" w:hAnsi="Times New Roman" w:cs="Times New Roman"/>
          <w:sz w:val="24"/>
          <w:szCs w:val="24"/>
        </w:rPr>
        <w:t xml:space="preserve"> and </w:t>
      </w:r>
      <w:r w:rsidR="000A3E53" w:rsidRPr="00782D3F">
        <w:rPr>
          <w:rFonts w:ascii="Times New Roman" w:hAnsi="Times New Roman" w:cs="Times New Roman"/>
          <w:i/>
          <w:sz w:val="24"/>
          <w:szCs w:val="24"/>
        </w:rPr>
        <w:t>T</w:t>
      </w:r>
      <w:r w:rsidR="000A3E53" w:rsidRPr="00782D3F">
        <w:rPr>
          <w:rFonts w:ascii="Times New Roman" w:hAnsi="Times New Roman" w:cs="Times New Roman"/>
          <w:sz w:val="24"/>
          <w:szCs w:val="24"/>
          <w:vertAlign w:val="subscript"/>
        </w:rPr>
        <w:t>m</w:t>
      </w:r>
      <w:r w:rsidR="000A3E53" w:rsidRPr="00782D3F">
        <w:rPr>
          <w:rFonts w:ascii="Times New Roman" w:hAnsi="Times New Roman" w:cs="Times New Roman"/>
          <w:sz w:val="24"/>
          <w:szCs w:val="24"/>
        </w:rPr>
        <w:t xml:space="preserve"> </w:t>
      </w:r>
      <w:r w:rsidR="006A559E" w:rsidRPr="00782D3F">
        <w:rPr>
          <w:rFonts w:ascii="Times New Roman" w:hAnsi="Times New Roman" w:cs="Times New Roman"/>
          <w:sz w:val="24"/>
          <w:szCs w:val="24"/>
        </w:rPr>
        <w:t>and</w:t>
      </w:r>
      <w:r w:rsidR="006A559E" w:rsidRPr="00782D3F">
        <w:rPr>
          <w:rFonts w:ascii="Times New Roman" w:hAnsi="Times New Roman" w:cs="Times New Roman"/>
          <w:i/>
          <w:sz w:val="24"/>
          <w:szCs w:val="24"/>
        </w:rPr>
        <w:t xml:space="preserve"> </w:t>
      </w:r>
      <w:proofErr w:type="spellStart"/>
      <w:r w:rsidR="006A559E" w:rsidRPr="00782D3F">
        <w:rPr>
          <w:rFonts w:ascii="Times New Roman" w:hAnsi="Times New Roman" w:cs="Times New Roman"/>
          <w:i/>
          <w:sz w:val="24"/>
          <w:szCs w:val="24"/>
        </w:rPr>
        <w:t>T</w:t>
      </w:r>
      <w:r w:rsidR="006A559E" w:rsidRPr="00782D3F">
        <w:rPr>
          <w:rFonts w:ascii="Times New Roman" w:hAnsi="Times New Roman" w:cs="Times New Roman"/>
          <w:sz w:val="24"/>
          <w:szCs w:val="24"/>
          <w:vertAlign w:val="subscript"/>
        </w:rPr>
        <w:t>p</w:t>
      </w:r>
      <w:proofErr w:type="spellEnd"/>
      <w:r w:rsidR="006A559E" w:rsidRPr="00782D3F">
        <w:rPr>
          <w:rFonts w:ascii="Times New Roman" w:hAnsi="Times New Roman" w:cs="Times New Roman"/>
          <w:sz w:val="24"/>
          <w:szCs w:val="24"/>
          <w:vertAlign w:val="subscript"/>
        </w:rPr>
        <w:t xml:space="preserve"> (p’)</w:t>
      </w:r>
      <w:r w:rsidR="006A559E" w:rsidRPr="00782D3F">
        <w:rPr>
          <w:rFonts w:ascii="Times New Roman" w:hAnsi="Times New Roman" w:cs="Times New Roman"/>
          <w:sz w:val="24"/>
          <w:szCs w:val="24"/>
        </w:rPr>
        <w:t xml:space="preserve"> obtained </w:t>
      </w:r>
      <w:r w:rsidR="000A3E53" w:rsidRPr="00782D3F">
        <w:rPr>
          <w:rFonts w:ascii="Times New Roman" w:hAnsi="Times New Roman" w:cs="Times New Roman"/>
          <w:sz w:val="24"/>
          <w:szCs w:val="24"/>
        </w:rPr>
        <w:t xml:space="preserve">from </w:t>
      </w:r>
      <w:r w:rsidR="00B34E3B" w:rsidRPr="00782D3F">
        <w:rPr>
          <w:rFonts w:ascii="Times New Roman" w:hAnsi="Times New Roman" w:cs="Times New Roman"/>
          <w:sz w:val="24"/>
          <w:szCs w:val="24"/>
        </w:rPr>
        <w:t xml:space="preserve">the </w:t>
      </w:r>
      <w:r w:rsidR="000A3E53" w:rsidRPr="00782D3F">
        <w:rPr>
          <w:rFonts w:ascii="Times New Roman" w:hAnsi="Times New Roman" w:cs="Times New Roman"/>
          <w:sz w:val="24"/>
          <w:szCs w:val="24"/>
        </w:rPr>
        <w:t xml:space="preserve">double sigmoidal fit </w:t>
      </w:r>
      <w:r w:rsidR="006A559E" w:rsidRPr="00782D3F">
        <w:rPr>
          <w:rFonts w:ascii="Times New Roman" w:hAnsi="Times New Roman" w:cs="Times New Roman"/>
          <w:sz w:val="24"/>
          <w:szCs w:val="24"/>
        </w:rPr>
        <w:t>of DPPC (</w:t>
      </w:r>
      <w:r w:rsidR="006A559E" w:rsidRPr="00782D3F">
        <w:rPr>
          <w:rFonts w:ascii="Times New Roman" w:hAnsi="Times New Roman" w:cs="Times New Roman"/>
          <w:i/>
          <w:sz w:val="24"/>
          <w:szCs w:val="24"/>
        </w:rPr>
        <w:t>T</w:t>
      </w:r>
      <w:r w:rsidR="006A559E" w:rsidRPr="00782D3F">
        <w:rPr>
          <w:rFonts w:ascii="Times New Roman" w:hAnsi="Times New Roman" w:cs="Times New Roman"/>
          <w:sz w:val="24"/>
          <w:szCs w:val="24"/>
          <w:vertAlign w:val="subscript"/>
        </w:rPr>
        <w:t>m</w:t>
      </w:r>
      <w:r w:rsidR="006A559E" w:rsidRPr="00782D3F">
        <w:rPr>
          <w:rFonts w:ascii="Times New Roman" w:hAnsi="Times New Roman" w:cs="Times New Roman"/>
          <w:sz w:val="24"/>
          <w:szCs w:val="24"/>
        </w:rPr>
        <w:t xml:space="preserve"> and</w:t>
      </w:r>
      <w:r w:rsidR="006A559E" w:rsidRPr="00782D3F">
        <w:rPr>
          <w:rFonts w:ascii="Times New Roman" w:hAnsi="Times New Roman" w:cs="Times New Roman"/>
          <w:i/>
          <w:sz w:val="24"/>
          <w:szCs w:val="24"/>
        </w:rPr>
        <w:t xml:space="preserve"> </w:t>
      </w:r>
      <w:proofErr w:type="spellStart"/>
      <w:r w:rsidR="006A559E" w:rsidRPr="00782D3F">
        <w:rPr>
          <w:rFonts w:ascii="Times New Roman" w:hAnsi="Times New Roman" w:cs="Times New Roman"/>
          <w:i/>
          <w:sz w:val="24"/>
          <w:szCs w:val="24"/>
        </w:rPr>
        <w:t>T</w:t>
      </w:r>
      <w:r w:rsidR="006A559E" w:rsidRPr="00782D3F">
        <w:rPr>
          <w:rFonts w:ascii="Times New Roman" w:hAnsi="Times New Roman" w:cs="Times New Roman"/>
          <w:sz w:val="24"/>
          <w:szCs w:val="24"/>
          <w:vertAlign w:val="subscript"/>
        </w:rPr>
        <w:t>p</w:t>
      </w:r>
      <w:proofErr w:type="spellEnd"/>
      <w:r w:rsidR="006A559E" w:rsidRPr="00782D3F">
        <w:rPr>
          <w:rFonts w:ascii="Times New Roman" w:hAnsi="Times New Roman" w:cs="Times New Roman"/>
          <w:sz w:val="24"/>
          <w:szCs w:val="24"/>
        </w:rPr>
        <w:t>) and DPPE (</w:t>
      </w:r>
      <w:r w:rsidR="006A559E" w:rsidRPr="00782D3F">
        <w:rPr>
          <w:rFonts w:ascii="Times New Roman" w:hAnsi="Times New Roman" w:cs="Times New Roman"/>
          <w:i/>
          <w:sz w:val="24"/>
          <w:szCs w:val="24"/>
        </w:rPr>
        <w:t>T</w:t>
      </w:r>
      <w:r w:rsidR="006A559E" w:rsidRPr="00782D3F">
        <w:rPr>
          <w:rFonts w:ascii="Times New Roman" w:hAnsi="Times New Roman" w:cs="Times New Roman"/>
          <w:sz w:val="24"/>
          <w:szCs w:val="24"/>
          <w:vertAlign w:val="subscript"/>
        </w:rPr>
        <w:t>m</w:t>
      </w:r>
      <w:r w:rsidR="006A559E" w:rsidRPr="00782D3F">
        <w:rPr>
          <w:rFonts w:ascii="Times New Roman" w:hAnsi="Times New Roman" w:cs="Times New Roman"/>
          <w:sz w:val="24"/>
          <w:szCs w:val="24"/>
        </w:rPr>
        <w:t xml:space="preserve"> and</w:t>
      </w:r>
      <w:r w:rsidR="006A559E" w:rsidRPr="00782D3F">
        <w:rPr>
          <w:rFonts w:ascii="Times New Roman" w:hAnsi="Times New Roman" w:cs="Times New Roman"/>
          <w:i/>
          <w:sz w:val="24"/>
          <w:szCs w:val="24"/>
        </w:rPr>
        <w:t xml:space="preserve"> </w:t>
      </w:r>
      <w:proofErr w:type="spellStart"/>
      <w:r w:rsidR="006A559E" w:rsidRPr="00782D3F">
        <w:rPr>
          <w:rFonts w:ascii="Times New Roman" w:hAnsi="Times New Roman" w:cs="Times New Roman"/>
          <w:i/>
          <w:sz w:val="24"/>
          <w:szCs w:val="24"/>
        </w:rPr>
        <w:t>T</w:t>
      </w:r>
      <w:r w:rsidR="006A559E" w:rsidRPr="00782D3F">
        <w:rPr>
          <w:rFonts w:ascii="Times New Roman" w:hAnsi="Times New Roman" w:cs="Times New Roman"/>
          <w:sz w:val="24"/>
          <w:szCs w:val="24"/>
          <w:vertAlign w:val="subscript"/>
        </w:rPr>
        <w:t>p</w:t>
      </w:r>
      <w:proofErr w:type="spellEnd"/>
      <w:r w:rsidR="006A559E" w:rsidRPr="00782D3F">
        <w:rPr>
          <w:rFonts w:ascii="Times New Roman" w:hAnsi="Times New Roman" w:cs="Times New Roman"/>
          <w:sz w:val="24"/>
          <w:szCs w:val="24"/>
          <w:vertAlign w:val="subscript"/>
        </w:rPr>
        <w:t>’</w:t>
      </w:r>
      <w:r w:rsidR="006A559E" w:rsidRPr="00782D3F">
        <w:rPr>
          <w:rFonts w:ascii="Times New Roman" w:hAnsi="Times New Roman" w:cs="Times New Roman"/>
          <w:sz w:val="24"/>
          <w:szCs w:val="24"/>
        </w:rPr>
        <w:t>).</w:t>
      </w:r>
      <w:r w:rsidR="000A3E53" w:rsidRPr="00782D3F">
        <w:rPr>
          <w:rFonts w:ascii="Times New Roman" w:hAnsi="Times New Roman" w:cs="Times New Roman"/>
          <w:sz w:val="24"/>
          <w:szCs w:val="24"/>
        </w:rPr>
        <w:t xml:space="preserve"> </w:t>
      </w:r>
      <w:bookmarkEnd w:id="6"/>
      <w:bookmarkEnd w:id="7"/>
    </w:p>
    <w:p w14:paraId="7CB40330" w14:textId="47E83ABE" w:rsidR="009F3B20" w:rsidRPr="00782D3F" w:rsidRDefault="00642E5E" w:rsidP="00921F83">
      <w:pPr>
        <w:suppressAutoHyphens/>
        <w:spacing w:after="200" w:line="360" w:lineRule="auto"/>
        <w:jc w:val="both"/>
        <w:rPr>
          <w:rFonts w:ascii="Times New Roman" w:eastAsia="Calibri" w:hAnsi="Times New Roman" w:cs="Times New Roman"/>
          <w:sz w:val="24"/>
          <w:szCs w:val="24"/>
        </w:rPr>
      </w:pPr>
      <w:r w:rsidRPr="00782D3F">
        <w:rPr>
          <w:rFonts w:ascii="Times New Roman" w:hAnsi="Times New Roman" w:cs="Times New Roman"/>
          <w:sz w:val="24"/>
          <w:szCs w:val="24"/>
        </w:rPr>
        <w:lastRenderedPageBreak/>
        <w:t xml:space="preserve">Statistically more significant double sigmoid fit requires introducing possible physical explanation of the event that appears, averaging DSA and MCA data, at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p'</m:t>
            </m:r>
          </m:sub>
        </m:sSub>
      </m:oMath>
      <w:r w:rsidRPr="00782D3F">
        <w:rPr>
          <w:rFonts w:ascii="Times New Roman" w:eastAsiaTheme="minorEastAsia" w:hAnsi="Times New Roman" w:cs="Times New Roman"/>
          <w:sz w:val="24"/>
          <w:szCs w:val="24"/>
        </w:rPr>
        <w:t xml:space="preserve"> = </w:t>
      </w:r>
      <w:r w:rsidRPr="00782D3F">
        <w:rPr>
          <w:rFonts w:ascii="Times New Roman" w:hAnsi="Times New Roman" w:cs="Times New Roman"/>
          <w:sz w:val="24"/>
          <w:szCs w:val="24"/>
        </w:rPr>
        <w:t xml:space="preserve">55 ± 1 °C. Since the absence of a ripple phase in DPPE suspensions is demonstrated in all structural, and microscopic measurements </w:t>
      </w:r>
      <w:r w:rsidR="0089516C"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{"citationItems":[{"id":"ITEM-1","itemData":{"DOI":"10.1016/S0304-4157(98)00006-9","ISSN":"03044157","PMID":"9666088","abstract":"LIPIDAT (http://www.lipidat.chemistry.ohio-state.edu) is an Internet accessible, computerized relational database providing access to the wealth of information scattered throughout the literature concerning synthetic and biologically derived polar lipid polymorphic and mesomorphic phase behavior and molecular structures. Here, a review of the data subset referring to phosphatidylcholines is presented together with an analysis of these data. This subset represents ca. 60% of all LIPIDAT records. It includes data collected over a 43-year period and consists of 12,208 records obtained from 1573 articles in 106 different journals. An analysis of the data in the subset identifies trends in phosphatidylcholine phase behavior reflecting changes in lipid chain length, unsaturation (number, isomeric type and position of double bonds), asymmetry and branching, type of chain-glycerol linkage (ester, ether, amide), position of chain attachment to the glycerol backbone (1,2- vs. 1,3-) and head group modification. Also included is a summary of the data concerning the effect of pressure, pH, stereochemical purity, and different additives such as salts, saccharides, amino acids and alcohols, on phosphatidylcholine phase behavior. Information on the phase behavior of biologically derived phosphatidylcholines is also presented. This review includes 651 references. Copyright (C) 1998 Elsevier Science B.V.","author":[{"dropping-particle":"","family":"Koynova","given":"Rumiana","non-dropping-particle":"","parse-names":false,"suffix":""},{"dropping-particle":"","family":"Caffrey","given":"Martin","non-dropping-particle":"","parse-names":false,"suffix":""}],"container-title":"Chemistry and Physics of Lipids","id":"ITEM-1","issued":{"date-parts":[["1994"]]},"page":"1-34","title":"Phases and phase transitions of the hydrated phosphatidylethanolamines","type":"article-journal","volume":"69"},"uris":["http://www.mendeley.com/documents/?uuid=bdc6ab6c-a245-40d8-89c5-aaa4b53d349c"]},{"id":"ITEM-2","itemData":{"DOI":"10.1103/PhysRevE.62.4000","ISSN":"1063651X","PMID":"11088921","abstract":"The small angle X-ray scattering data on multilamellar phospholipid bilayers at full hydration was analyzed by the utilization of Caille theory structure factor in combination with Gaussian model representation of the electron density profile. The derivation of fundamental parameters such as area per lipid, membrane thickness and number of water molecules per lipid was introduced directly from the electron density profile. The model depicted small angle diffraction data of unoriented phospholipid membrane stacks at high instrumental resolution.","author":[{"dropping-particle":"","family":"Pabst","given":"Georg","non-dropping-particle":"","parse-names":false,"suffix":""},{"dropping-particle":"","family":"Rappolt","given":"Michael","non-dropping-particle":"","parse-names":false,"suffix":""},{"dropping-particle":"","family":"Amenitsch","given":"Heinz","non-dropping-particle":"","parse-names":false,"suffix":""},{"dropping-particle":"","family":"Laggner","given":"Peter","non-dropping-particle":"","parse-names":false,"suffix":""}],"container-title":"Physical Review E - Statistical Physics, Plasmas, Fluids, and Related Interdisciplinary Topics","id":"ITEM-2","issue":"3 B","issued":{"date-parts":[["2000"]]},"page":"4000-4009","title":"Structural information from multilamellar liposomes at full hydration: Full q-range fitting with high quality X-ray data","type":"article-journal","volume":"62"},"uris":["http://www.mendeley.com/documents/?uuid=fc2ca5c0-99d3-406b-a904-4b302467a7b7"]},{"id":"ITEM-3","itemData":{"ISBN":"9789896540821","abstract":"This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Heimburg","given":"Thomas","non-dropping-particle":"","parse-names":false,"suffix":""}],"edition":"First","id":"ITEM-3","issued":{"date-parts":[["2007"]]},"publisher":"Wiley-VCH","publisher-place":"Weinheim","title":"Thermal Biophysics of Membranes","type":"book"},"uris":["http://www.mendeley.com/documents/?uuid=dc756b17-6aec-40e7-87f7-4af21d76b800"]}],"mendeley":{"formattedCitation":"[1,16,54]","plainTextFormattedCitation":"[1,16,54]","previouslyFormattedCitation":"[1,16,54]"},"properties":{"noteIndex":0},"schema":"https://github.com/citation-style-language/schema/raw/master/csl-citation.json"}</w:instrText>
      </w:r>
      <w:r w:rsidR="0089516C"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[1,16,54]</w:t>
      </w:r>
      <w:r w:rsidR="0089516C" w:rsidRPr="00782D3F">
        <w:rPr>
          <w:rFonts w:ascii="Times New Roman" w:hAnsi="Times New Roman" w:cs="Times New Roman"/>
          <w:sz w:val="24"/>
          <w:szCs w:val="24"/>
        </w:rPr>
        <w:fldChar w:fldCharType="end"/>
      </w:r>
      <w:r w:rsidRPr="00782D3F">
        <w:rPr>
          <w:rFonts w:ascii="Times New Roman" w:hAnsi="Times New Roman" w:cs="Times New Roman"/>
          <w:sz w:val="24"/>
          <w:szCs w:val="24"/>
        </w:rPr>
        <w:t xml:space="preserve">, some other, perhaps similar phenomenon might be responsible for the appearance of the first sigmoid transition. DPPE multilamellar aggregates are sac-like entities </w:t>
      </w:r>
      <w:r w:rsidR="0089516C" w:rsidRPr="00782D3F">
        <w:rPr>
          <w:rFonts w:ascii="Times New Roman" w:hAnsi="Times New Roman" w:cs="Times New Roman"/>
          <w:sz w:val="24"/>
          <w:szCs w:val="24"/>
        </w:rPr>
        <w:fldChar w:fldCharType="begin" w:fldLock="1"/>
      </w:r>
      <w:r w:rsidR="00F20687" w:rsidRPr="00782D3F">
        <w:rPr>
          <w:rFonts w:ascii="Times New Roman" w:hAnsi="Times New Roman" w:cs="Times New Roman"/>
          <w:sz w:val="24"/>
          <w:szCs w:val="24"/>
        </w:rPr>
        <w:instrText>ADDIN CSL_CITATION {"citationItems":[{"id":"ITEM-1","itemData":{"DOI":"10.1021/bi00274a045","ISSN":"00062960","PMID":"6838853","author":[{"dropping-particle":"","family":"Seddon","given":"J. M.","non-dropping-particle":"","parse-names":false,"suffix":""},{"dropping-particle":"","family":"Cevc","given":"G.","non-dropping-particle":"","parse-names":false,"suffix":""},{"dropping-particle":"","family":"Marsh","given":"D.","non-dropping-particle":"","parse-names":false,"suffix":""}],"container-title":"Biochemistry","id":"ITEM-1","issue":"5","issued":{"date-parts":[["1983"]]},"page":"1280-1289","title":"Calorimetric Studies of the Gel-Fluid (Lbeta-Lalpha) and Lamellar-Inverted Hexagonal (Lalpha-HII) Phase Transitions in Dialkyl- and Diacylphosphatidylethanolamines","type":"article-journal","volume":"22"},"uris":["http://www.mendeley.com/documents/?uuid=b838f431-cc3f-4709-8b7d-7c4b27ec651a"]}],"mendeley":{"formattedCitation":"[18]","plainTextFormattedCitation":"[18]","previouslyFormattedCitation":"[18]"},"properties":{"noteIndex":0},"schema":"https://github.com/citation-style-language/schema/raw/master/csl-citation.json"}</w:instrText>
      </w:r>
      <w:r w:rsidR="0089516C" w:rsidRPr="00782D3F">
        <w:rPr>
          <w:rFonts w:ascii="Times New Roman" w:hAnsi="Times New Roman" w:cs="Times New Roman"/>
          <w:sz w:val="24"/>
          <w:szCs w:val="24"/>
        </w:rPr>
        <w:fldChar w:fldCharType="separate"/>
      </w:r>
      <w:r w:rsidR="0089516C" w:rsidRPr="00782D3F">
        <w:rPr>
          <w:rFonts w:ascii="Times New Roman" w:hAnsi="Times New Roman" w:cs="Times New Roman"/>
          <w:noProof/>
          <w:sz w:val="24"/>
          <w:szCs w:val="24"/>
        </w:rPr>
        <w:t>[18]</w:t>
      </w:r>
      <w:r w:rsidR="0089516C" w:rsidRPr="00782D3F">
        <w:rPr>
          <w:rFonts w:ascii="Times New Roman" w:hAnsi="Times New Roman" w:cs="Times New Roman"/>
          <w:sz w:val="24"/>
          <w:szCs w:val="24"/>
        </w:rPr>
        <w:fldChar w:fldCharType="end"/>
      </w:r>
      <w:r w:rsidRPr="00782D3F">
        <w:rPr>
          <w:rFonts w:ascii="Times New Roman" w:hAnsi="Times New Roman" w:cs="Times New Roman"/>
          <w:sz w:val="24"/>
          <w:szCs w:val="24"/>
        </w:rPr>
        <w:t xml:space="preserve"> whose average curvature </w:t>
      </w:r>
      <w:r w:rsidR="009D7A22" w:rsidRPr="00782D3F">
        <w:rPr>
          <w:rFonts w:ascii="Times New Roman" w:hAnsi="Times New Roman" w:cs="Times New Roman"/>
          <w:sz w:val="24"/>
          <w:szCs w:val="24"/>
        </w:rPr>
        <w:t>inevitably experiences</w:t>
      </w:r>
      <w:r w:rsidRPr="00782D3F">
        <w:rPr>
          <w:rFonts w:ascii="Times New Roman" w:hAnsi="Times New Roman" w:cs="Times New Roman"/>
          <w:sz w:val="24"/>
          <w:szCs w:val="24"/>
        </w:rPr>
        <w:t xml:space="preserve"> </w:t>
      </w:r>
      <w:r w:rsidR="009D7A22" w:rsidRPr="00782D3F">
        <w:rPr>
          <w:rFonts w:ascii="Times New Roman" w:hAnsi="Times New Roman" w:cs="Times New Roman"/>
          <w:sz w:val="24"/>
          <w:szCs w:val="24"/>
        </w:rPr>
        <w:t xml:space="preserve">certain temperature-induced curvature fluctuations </w:t>
      </w:r>
      <w:r w:rsidRPr="00782D3F">
        <w:rPr>
          <w:rFonts w:ascii="Times New Roman" w:hAnsi="Times New Roman" w:cs="Times New Roman"/>
          <w:sz w:val="24"/>
          <w:szCs w:val="24"/>
        </w:rPr>
        <w:t>(</w:t>
      </w:r>
      <w:r w:rsidR="009D7A22" w:rsidRPr="00782D3F">
        <w:rPr>
          <w:rFonts w:ascii="Times New Roman" w:hAnsi="Times New Roman" w:cs="Times New Roman"/>
          <w:sz w:val="24"/>
          <w:szCs w:val="24"/>
        </w:rPr>
        <w:t xml:space="preserve">the same goes for multilamellar </w:t>
      </w:r>
      <w:r w:rsidRPr="00782D3F">
        <w:rPr>
          <w:rFonts w:ascii="Times New Roman" w:hAnsi="Times New Roman" w:cs="Times New Roman"/>
          <w:sz w:val="24"/>
          <w:szCs w:val="24"/>
        </w:rPr>
        <w:t>DPPC</w:t>
      </w:r>
      <w:r w:rsidR="009D7A22" w:rsidRPr="00782D3F">
        <w:rPr>
          <w:rFonts w:ascii="Times New Roman" w:hAnsi="Times New Roman" w:cs="Times New Roman"/>
          <w:sz w:val="24"/>
          <w:szCs w:val="24"/>
        </w:rPr>
        <w:t xml:space="preserve"> liposomes</w:t>
      </w:r>
      <w:r w:rsidRPr="00782D3F">
        <w:rPr>
          <w:rFonts w:ascii="Times New Roman" w:hAnsi="Times New Roman" w:cs="Times New Roman"/>
          <w:sz w:val="24"/>
          <w:szCs w:val="24"/>
        </w:rPr>
        <w:t xml:space="preserve">). We suggest that small yet significant discontinuity in curvature fluctuations, producing time- and temperature-dependent undulations, arise at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p'</m:t>
            </m:r>
          </m:sub>
        </m:sSub>
      </m:oMath>
      <w:r w:rsidR="00C965CA" w:rsidRPr="00782D3F">
        <w:rPr>
          <w:rFonts w:ascii="Times New Roman" w:eastAsiaTheme="minorEastAsia" w:hAnsi="Times New Roman" w:cs="Times New Roman"/>
          <w:sz w:val="24"/>
          <w:szCs w:val="24"/>
        </w:rPr>
        <w:t xml:space="preserve"> = </w:t>
      </w:r>
      <w:r w:rsidR="00C965CA" w:rsidRPr="00782D3F">
        <w:rPr>
          <w:rFonts w:ascii="Times New Roman" w:hAnsi="Times New Roman" w:cs="Times New Roman"/>
          <w:sz w:val="24"/>
          <w:szCs w:val="24"/>
        </w:rPr>
        <w:t>55 ± 1 °C</w:t>
      </w:r>
      <w:r w:rsidRPr="00782D3F">
        <w:rPr>
          <w:rFonts w:ascii="Times New Roman" w:hAnsi="Times New Roman" w:cs="Times New Roman"/>
          <w:sz w:val="24"/>
          <w:szCs w:val="24"/>
        </w:rPr>
        <w:t xml:space="preserve">. </w:t>
      </w:r>
      <w:r w:rsidR="003607C1" w:rsidRPr="00782D3F">
        <w:rPr>
          <w:rFonts w:ascii="Times New Roman" w:hAnsi="Times New Roman" w:cs="Times New Roman"/>
          <w:sz w:val="24"/>
          <w:szCs w:val="24"/>
        </w:rPr>
        <w:t>Although the undulation appearance does not represent a phase transition, it is easily possible that they are coupled with the main phase transition to some extent and thus influence the determination of the temperature at which the mentioned event (</w:t>
      </w:r>
      <w:r w:rsidR="003607C1" w:rsidRPr="00782D3F">
        <w:rPr>
          <w:rFonts w:ascii="Times New Roman" w:hAnsi="Times New Roman" w:cs="Times New Roman"/>
          <w:i/>
          <w:sz w:val="24"/>
          <w:szCs w:val="24"/>
        </w:rPr>
        <w:t>T</w:t>
      </w:r>
      <w:r w:rsidR="003607C1" w:rsidRPr="00782D3F">
        <w:rPr>
          <w:rFonts w:ascii="Times New Roman" w:hAnsi="Times New Roman" w:cs="Times New Roman"/>
          <w:sz w:val="24"/>
          <w:szCs w:val="24"/>
          <w:vertAlign w:val="subscript"/>
        </w:rPr>
        <w:t>m</w:t>
      </w:r>
      <w:r w:rsidR="003607C1" w:rsidRPr="00782D3F">
        <w:rPr>
          <w:rFonts w:ascii="Times New Roman" w:hAnsi="Times New Roman" w:cs="Times New Roman"/>
          <w:sz w:val="24"/>
          <w:szCs w:val="24"/>
        </w:rPr>
        <w:t xml:space="preserve">) takes place. </w:t>
      </w:r>
      <w:r w:rsidR="00921F83" w:rsidRPr="00782D3F">
        <w:rPr>
          <w:rFonts w:ascii="Times New Roman" w:hAnsi="Times New Roman" w:cs="Times New Roman"/>
          <w:sz w:val="24"/>
          <w:szCs w:val="24"/>
        </w:rPr>
        <w:t xml:space="preserve">Accordingly, these undulations are the origin of the discrepancies between </w:t>
      </w:r>
      <w:r w:rsidR="00921F83" w:rsidRPr="00782D3F">
        <w:rPr>
          <w:rFonts w:ascii="Times New Roman" w:hAnsi="Times New Roman" w:cs="Times New Roman"/>
          <w:i/>
          <w:sz w:val="24"/>
          <w:szCs w:val="24"/>
        </w:rPr>
        <w:t>T</w:t>
      </w:r>
      <w:r w:rsidR="00921F83" w:rsidRPr="00782D3F">
        <w:rPr>
          <w:rFonts w:ascii="Times New Roman" w:hAnsi="Times New Roman" w:cs="Times New Roman"/>
          <w:sz w:val="24"/>
          <w:szCs w:val="24"/>
          <w:vertAlign w:val="subscript"/>
        </w:rPr>
        <w:t>m</w:t>
      </w:r>
      <w:r w:rsidR="00921F83" w:rsidRPr="00782D3F">
        <w:rPr>
          <w:rFonts w:ascii="Times New Roman" w:hAnsi="Times New Roman" w:cs="Times New Roman"/>
          <w:sz w:val="24"/>
          <w:szCs w:val="24"/>
        </w:rPr>
        <w:t xml:space="preserve"> of DPPE obtained from DSC and FTIR measurements. </w:t>
      </w:r>
      <w:r w:rsidRPr="00782D3F">
        <w:rPr>
          <w:rFonts w:ascii="Times New Roman" w:hAnsi="Times New Roman" w:cs="Times New Roman"/>
          <w:sz w:val="24"/>
          <w:szCs w:val="24"/>
        </w:rPr>
        <w:t>If such undulations exist on DPPE surface, they probably exist on the surface of multilamellar DPPC liposomes, but are either screened by the ripple phase or are somehow coupled with a ripple phase formation</w:t>
      </w:r>
      <w:r w:rsidR="00842CC7" w:rsidRPr="00782D3F">
        <w:rPr>
          <w:rFonts w:ascii="Times New Roman" w:hAnsi="Times New Roman" w:cs="Times New Roman"/>
          <w:sz w:val="24"/>
          <w:szCs w:val="24"/>
        </w:rPr>
        <w:t>; moreover, they might even contribute to the amplification of this phase transition</w:t>
      </w:r>
      <w:r w:rsidRPr="00782D3F">
        <w:rPr>
          <w:rFonts w:ascii="Times New Roman" w:hAnsi="Times New Roman" w:cs="Times New Roman"/>
          <w:sz w:val="24"/>
          <w:szCs w:val="24"/>
        </w:rPr>
        <w:t xml:space="preserve"> (the detail consideration of this assumption is out of the scope of this paper). Due to the presumed undulations of DPPE multilamellar aggregates</w:t>
      </w:r>
      <w:r w:rsidR="00B34E3B" w:rsidRPr="00782D3F">
        <w:rPr>
          <w:rFonts w:ascii="Times New Roman" w:hAnsi="Times New Roman" w:cs="Times New Roman"/>
          <w:sz w:val="24"/>
          <w:szCs w:val="24"/>
        </w:rPr>
        <w:t>,</w:t>
      </w:r>
      <w:r w:rsidRPr="00782D3F">
        <w:rPr>
          <w:rFonts w:ascii="Times New Roman" w:hAnsi="Times New Roman" w:cs="Times New Roman"/>
          <w:sz w:val="24"/>
          <w:szCs w:val="24"/>
        </w:rPr>
        <w:t xml:space="preserve"> we label the transition temperature at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p'</m:t>
            </m:r>
          </m:sub>
        </m:sSub>
      </m:oMath>
      <w:r w:rsidRPr="00782D3F">
        <w:rPr>
          <w:rFonts w:ascii="Times New Roman" w:hAnsi="Times New Roman" w:cs="Times New Roman"/>
          <w:sz w:val="24"/>
          <w:szCs w:val="24"/>
        </w:rPr>
        <w:t xml:space="preserve"> = 55 </w:t>
      </w:r>
      <w:r w:rsidRPr="00782D3F">
        <w:rPr>
          <w:rFonts w:ascii="Times New Roman" w:hAnsi="Times New Roman" w:cs="Times New Roman"/>
          <w:sz w:val="24"/>
          <w:szCs w:val="24"/>
        </w:rPr>
        <w:sym w:font="Symbol" w:char="F0B1"/>
      </w:r>
      <w:r w:rsidRPr="00782D3F">
        <w:rPr>
          <w:rFonts w:ascii="Times New Roman" w:hAnsi="Times New Roman" w:cs="Times New Roman"/>
          <w:sz w:val="24"/>
          <w:szCs w:val="24"/>
        </w:rPr>
        <w:t xml:space="preserve"> 1 °C the pretransition-like temperature. </w:t>
      </w:r>
      <w:r w:rsidR="00AA71C0" w:rsidRPr="00782D3F">
        <w:rPr>
          <w:rFonts w:ascii="Times New Roman" w:hAnsi="Times New Roman" w:cs="Times New Roman"/>
          <w:sz w:val="24"/>
          <w:szCs w:val="24"/>
        </w:rPr>
        <w:t xml:space="preserve">The assumption that discontinuities in curvature fluctuations </w:t>
      </w:r>
      <w:r w:rsidRPr="00782D3F">
        <w:rPr>
          <w:rFonts w:ascii="Times New Roman" w:hAnsi="Times New Roman" w:cs="Times New Roman"/>
          <w:sz w:val="24"/>
          <w:szCs w:val="24"/>
        </w:rPr>
        <w:t xml:space="preserve">produce </w:t>
      </w:r>
      <w:r w:rsidR="00921F83" w:rsidRPr="00782D3F">
        <w:rPr>
          <w:rFonts w:ascii="Times New Roman" w:hAnsi="Times New Roman" w:cs="Times New Roman"/>
          <w:sz w:val="24"/>
          <w:szCs w:val="24"/>
        </w:rPr>
        <w:t xml:space="preserve">DPPE </w:t>
      </w:r>
      <w:r w:rsidR="00AA71C0" w:rsidRPr="00782D3F">
        <w:rPr>
          <w:rFonts w:ascii="Times New Roman" w:hAnsi="Times New Roman" w:cs="Times New Roman"/>
          <w:sz w:val="24"/>
          <w:szCs w:val="24"/>
        </w:rPr>
        <w:t xml:space="preserve">surface undulations </w:t>
      </w:r>
      <w:r w:rsidR="00921F83" w:rsidRPr="00782D3F">
        <w:rPr>
          <w:rFonts w:ascii="Times New Roman" w:hAnsi="Times New Roman" w:cs="Times New Roman"/>
          <w:sz w:val="24"/>
          <w:szCs w:val="24"/>
        </w:rPr>
        <w:t>which can be</w:t>
      </w:r>
      <w:r w:rsidR="00AA71C0" w:rsidRPr="00782D3F">
        <w:rPr>
          <w:rFonts w:ascii="Times New Roman" w:hAnsi="Times New Roman" w:cs="Times New Roman"/>
          <w:sz w:val="24"/>
          <w:szCs w:val="24"/>
        </w:rPr>
        <w:t xml:space="preserve"> captured by temperature-dependent UV/Vis spectroscopy are additionally explored with MD simulations. T</w:t>
      </w:r>
      <w:r w:rsidR="009F3B20" w:rsidRPr="00782D3F">
        <w:rPr>
          <w:rFonts w:ascii="Times New Roman" w:hAnsi="Times New Roman" w:cs="Times New Roman"/>
          <w:sz w:val="24"/>
          <w:szCs w:val="24"/>
        </w:rPr>
        <w:t xml:space="preserve">he phase transition temperatures obtained from temperature-dependent UV/Vis spectra analysis, along with data obtained from MD simulations, are displayed in Table 1. </w:t>
      </w:r>
    </w:p>
    <w:p w14:paraId="77F71C6F" w14:textId="77777777" w:rsidR="00F46992" w:rsidRPr="00782D3F" w:rsidRDefault="00F46992" w:rsidP="00F94739">
      <w:pPr>
        <w:spacing w:after="200" w:line="360" w:lineRule="auto"/>
        <w:jc w:val="both"/>
        <w:rPr>
          <w:rFonts w:ascii="Times New Roman" w:hAnsi="Times New Roman" w:cs="Times New Roman"/>
          <w:sz w:val="24"/>
          <w:szCs w:val="24"/>
        </w:rPr>
        <w:sectPr w:rsidR="00F46992" w:rsidRPr="00782D3F">
          <w:footerReference w:type="default" r:id="rId11"/>
          <w:pgSz w:w="12240" w:h="15840"/>
          <w:pgMar w:top="1440" w:right="1440" w:bottom="1440" w:left="1440" w:header="720" w:footer="720" w:gutter="0"/>
          <w:cols w:space="720"/>
          <w:docGrid w:linePitch="360"/>
        </w:sectPr>
      </w:pPr>
    </w:p>
    <w:p w14:paraId="6E338D38" w14:textId="05745360" w:rsidR="00AA71C0" w:rsidRPr="00782D3F" w:rsidRDefault="00AA71C0" w:rsidP="00F94739">
      <w:pPr>
        <w:spacing w:after="200" w:line="360" w:lineRule="auto"/>
        <w:jc w:val="both"/>
        <w:rPr>
          <w:rFonts w:ascii="Times New Roman" w:hAnsi="Times New Roman" w:cs="Times New Roman"/>
          <w:sz w:val="24"/>
          <w:szCs w:val="24"/>
        </w:rPr>
      </w:pPr>
      <w:r w:rsidRPr="00782D3F">
        <w:rPr>
          <w:rFonts w:ascii="Times New Roman" w:hAnsi="Times New Roman" w:cs="Times New Roman"/>
          <w:sz w:val="24"/>
          <w:szCs w:val="24"/>
        </w:rPr>
        <w:lastRenderedPageBreak/>
        <w:t xml:space="preserve">Table 1. Phase transition temperatures obtained from </w:t>
      </w:r>
      <w:r w:rsidR="00B34E3B" w:rsidRPr="00782D3F">
        <w:rPr>
          <w:rFonts w:ascii="Times New Roman" w:hAnsi="Times New Roman" w:cs="Times New Roman"/>
          <w:sz w:val="24"/>
          <w:szCs w:val="24"/>
        </w:rPr>
        <w:t xml:space="preserve">the </w:t>
      </w:r>
      <w:r w:rsidRPr="00782D3F">
        <w:rPr>
          <w:rFonts w:ascii="Times New Roman" w:hAnsi="Times New Roman" w:cs="Times New Roman"/>
          <w:sz w:val="24"/>
          <w:szCs w:val="24"/>
        </w:rPr>
        <w:t xml:space="preserve">double sigmoid fit of spectral </w:t>
      </w:r>
      <w:r w:rsidR="009C7AAB" w:rsidRPr="00782D3F">
        <w:rPr>
          <w:rFonts w:ascii="Times New Roman" w:hAnsi="Times New Roman" w:cs="Times New Roman"/>
          <w:sz w:val="24"/>
          <w:szCs w:val="24"/>
        </w:rPr>
        <w:t xml:space="preserve">projections </w:t>
      </w:r>
      <w:r w:rsidRPr="00782D3F">
        <w:rPr>
          <w:rFonts w:ascii="Times New Roman" w:hAnsi="Times New Roman" w:cs="Times New Roman"/>
          <w:sz w:val="24"/>
          <w:szCs w:val="24"/>
        </w:rPr>
        <w:t>of temperature-depen</w:t>
      </w:r>
      <w:r w:rsidR="0053541A" w:rsidRPr="00782D3F">
        <w:rPr>
          <w:rFonts w:ascii="Times New Roman" w:hAnsi="Times New Roman" w:cs="Times New Roman"/>
          <w:sz w:val="24"/>
          <w:szCs w:val="24"/>
        </w:rPr>
        <w:t>den</w:t>
      </w:r>
      <w:r w:rsidRPr="00782D3F">
        <w:rPr>
          <w:rFonts w:ascii="Times New Roman" w:hAnsi="Times New Roman" w:cs="Times New Roman"/>
          <w:sz w:val="24"/>
          <w:szCs w:val="24"/>
        </w:rPr>
        <w:t>t UV/Vis spectra of DPPC and DPPE and obtained from MD simulations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28"/>
        <w:gridCol w:w="1026"/>
        <w:gridCol w:w="1026"/>
        <w:gridCol w:w="1026"/>
        <w:gridCol w:w="1026"/>
        <w:gridCol w:w="1817"/>
        <w:gridCol w:w="1015"/>
        <w:gridCol w:w="1535"/>
        <w:gridCol w:w="858"/>
        <w:gridCol w:w="905"/>
        <w:gridCol w:w="667"/>
      </w:tblGrid>
      <w:tr w:rsidR="005F3AE6" w:rsidRPr="00782D3F" w14:paraId="423C759D" w14:textId="62507690" w:rsidTr="005F3AE6">
        <w:tc>
          <w:tcPr>
            <w:tcW w:w="0" w:type="auto"/>
            <w:vMerge w:val="restart"/>
            <w:tcBorders>
              <w:top w:val="double" w:sz="4" w:space="0" w:color="auto"/>
              <w:bottom w:val="nil"/>
            </w:tcBorders>
            <w:vAlign w:val="center"/>
          </w:tcPr>
          <w:p w14:paraId="5878E27A" w14:textId="192DC10B" w:rsidR="006856D7" w:rsidRPr="00782D3F" w:rsidRDefault="006856D7" w:rsidP="00642E5E">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Suspension</w:t>
            </w:r>
          </w:p>
        </w:tc>
        <w:tc>
          <w:tcPr>
            <w:tcW w:w="0" w:type="auto"/>
            <w:gridSpan w:val="10"/>
            <w:tcBorders>
              <w:top w:val="double" w:sz="4" w:space="0" w:color="auto"/>
              <w:bottom w:val="nil"/>
            </w:tcBorders>
            <w:vAlign w:val="center"/>
          </w:tcPr>
          <w:p w14:paraId="79058A5E" w14:textId="0EF44833" w:rsidR="006856D7" w:rsidRPr="00782D3F" w:rsidRDefault="006856D7" w:rsidP="00642E5E">
            <w:pPr>
              <w:spacing w:after="200" w:line="360" w:lineRule="auto"/>
              <w:contextualSpacing/>
              <w:jc w:val="center"/>
              <w:rPr>
                <w:rFonts w:ascii="Times New Roman" w:hAnsi="Times New Roman" w:cs="Times New Roman"/>
                <w:sz w:val="20"/>
                <w:szCs w:val="20"/>
              </w:rPr>
            </w:pPr>
            <w:proofErr w:type="spellStart"/>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pt</w:t>
            </w:r>
            <w:r w:rsidRPr="00782D3F">
              <w:rPr>
                <w:rFonts w:ascii="Times New Roman" w:hAnsi="Times New Roman" w:cs="Times New Roman"/>
                <w:sz w:val="20"/>
                <w:szCs w:val="20"/>
                <w:vertAlign w:val="superscript"/>
              </w:rPr>
              <w:t>a</w:t>
            </w:r>
            <w:proofErr w:type="spellEnd"/>
          </w:p>
        </w:tc>
      </w:tr>
      <w:tr w:rsidR="005F3AE6" w:rsidRPr="00782D3F" w14:paraId="55DB9E3B" w14:textId="649A3D38" w:rsidTr="005F3AE6">
        <w:tc>
          <w:tcPr>
            <w:tcW w:w="0" w:type="auto"/>
            <w:vMerge/>
            <w:tcBorders>
              <w:top w:val="nil"/>
              <w:bottom w:val="nil"/>
            </w:tcBorders>
            <w:vAlign w:val="center"/>
          </w:tcPr>
          <w:p w14:paraId="2478EC5E" w14:textId="77777777" w:rsidR="006856D7" w:rsidRPr="00782D3F" w:rsidRDefault="006856D7" w:rsidP="00642E5E">
            <w:pPr>
              <w:spacing w:after="200" w:line="360" w:lineRule="auto"/>
              <w:contextualSpacing/>
              <w:jc w:val="center"/>
              <w:rPr>
                <w:rFonts w:ascii="Times New Roman" w:hAnsi="Times New Roman" w:cs="Times New Roman"/>
                <w:sz w:val="20"/>
                <w:szCs w:val="20"/>
              </w:rPr>
            </w:pPr>
          </w:p>
        </w:tc>
        <w:tc>
          <w:tcPr>
            <w:tcW w:w="0" w:type="auto"/>
            <w:gridSpan w:val="4"/>
            <w:tcBorders>
              <w:top w:val="nil"/>
              <w:bottom w:val="nil"/>
            </w:tcBorders>
            <w:vAlign w:val="center"/>
          </w:tcPr>
          <w:p w14:paraId="765C815C" w14:textId="78973496" w:rsidR="006856D7" w:rsidRPr="00782D3F" w:rsidRDefault="006856D7" w:rsidP="00642E5E">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UV/</w:t>
            </w:r>
            <w:proofErr w:type="spellStart"/>
            <w:r w:rsidRPr="00782D3F">
              <w:rPr>
                <w:rFonts w:ascii="Times New Roman" w:hAnsi="Times New Roman" w:cs="Times New Roman"/>
                <w:sz w:val="20"/>
                <w:szCs w:val="20"/>
              </w:rPr>
              <w:t>Vis</w:t>
            </w:r>
            <w:r w:rsidRPr="00782D3F">
              <w:rPr>
                <w:rFonts w:ascii="Times New Roman" w:hAnsi="Times New Roman" w:cs="Times New Roman"/>
                <w:sz w:val="20"/>
                <w:szCs w:val="20"/>
                <w:vertAlign w:val="superscript"/>
              </w:rPr>
              <w:t>b</w:t>
            </w:r>
            <w:proofErr w:type="spellEnd"/>
          </w:p>
        </w:tc>
        <w:tc>
          <w:tcPr>
            <w:tcW w:w="0" w:type="auto"/>
            <w:gridSpan w:val="6"/>
            <w:tcBorders>
              <w:top w:val="nil"/>
              <w:bottom w:val="nil"/>
            </w:tcBorders>
          </w:tcPr>
          <w:p w14:paraId="25FF353C" w14:textId="2194CF9F" w:rsidR="006856D7" w:rsidRPr="00782D3F" w:rsidRDefault="006856D7" w:rsidP="00642E5E">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MD</w:t>
            </w:r>
          </w:p>
        </w:tc>
      </w:tr>
      <w:tr w:rsidR="005F3AE6" w:rsidRPr="00782D3F" w14:paraId="26FEF2EE" w14:textId="4AAA151D" w:rsidTr="005F3AE6">
        <w:tc>
          <w:tcPr>
            <w:tcW w:w="0" w:type="auto"/>
            <w:vMerge/>
            <w:tcBorders>
              <w:top w:val="nil"/>
              <w:bottom w:val="nil"/>
            </w:tcBorders>
            <w:vAlign w:val="center"/>
          </w:tcPr>
          <w:p w14:paraId="4DB67D1C" w14:textId="77777777" w:rsidR="006856D7" w:rsidRPr="00782D3F" w:rsidRDefault="006856D7" w:rsidP="0053541A">
            <w:pPr>
              <w:spacing w:after="200" w:line="360" w:lineRule="auto"/>
              <w:contextualSpacing/>
              <w:jc w:val="center"/>
              <w:rPr>
                <w:rFonts w:ascii="Times New Roman" w:hAnsi="Times New Roman" w:cs="Times New Roman"/>
                <w:sz w:val="20"/>
                <w:szCs w:val="20"/>
              </w:rPr>
            </w:pPr>
          </w:p>
        </w:tc>
        <w:tc>
          <w:tcPr>
            <w:tcW w:w="0" w:type="auto"/>
            <w:gridSpan w:val="2"/>
            <w:tcBorders>
              <w:top w:val="nil"/>
              <w:bottom w:val="single" w:sz="4" w:space="0" w:color="auto"/>
            </w:tcBorders>
            <w:vAlign w:val="center"/>
          </w:tcPr>
          <w:p w14:paraId="7BB70D51" w14:textId="1AB70186" w:rsidR="006856D7" w:rsidRPr="00782D3F" w:rsidRDefault="006856D7"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DSA</w:t>
            </w:r>
          </w:p>
        </w:tc>
        <w:tc>
          <w:tcPr>
            <w:tcW w:w="0" w:type="auto"/>
            <w:gridSpan w:val="2"/>
            <w:tcBorders>
              <w:top w:val="nil"/>
              <w:bottom w:val="single" w:sz="4" w:space="0" w:color="auto"/>
            </w:tcBorders>
            <w:vAlign w:val="center"/>
          </w:tcPr>
          <w:p w14:paraId="3886D0A4" w14:textId="79C22D2B" w:rsidR="006856D7" w:rsidRPr="00782D3F" w:rsidRDefault="006856D7"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MCA</w:t>
            </w:r>
          </w:p>
        </w:tc>
        <w:tc>
          <w:tcPr>
            <w:tcW w:w="0" w:type="auto"/>
            <w:gridSpan w:val="2"/>
            <w:tcBorders>
              <w:top w:val="nil"/>
              <w:bottom w:val="single" w:sz="4" w:space="0" w:color="auto"/>
            </w:tcBorders>
          </w:tcPr>
          <w:p w14:paraId="7177B894" w14:textId="5402CAB8" w:rsidR="006856D7" w:rsidRPr="00782D3F" w:rsidRDefault="006856D7"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Area per lipid / bilayer thickness</w:t>
            </w:r>
          </w:p>
        </w:tc>
        <w:tc>
          <w:tcPr>
            <w:tcW w:w="0" w:type="auto"/>
            <w:gridSpan w:val="2"/>
            <w:tcBorders>
              <w:top w:val="nil"/>
              <w:bottom w:val="single" w:sz="4" w:space="0" w:color="auto"/>
            </w:tcBorders>
          </w:tcPr>
          <w:p w14:paraId="5B41CAFE" w14:textId="0621A20D" w:rsidR="006856D7" w:rsidRPr="00782D3F" w:rsidRDefault="006856D7"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Deuterium order parameter</w:t>
            </w:r>
          </w:p>
        </w:tc>
        <w:tc>
          <w:tcPr>
            <w:tcW w:w="0" w:type="auto"/>
            <w:gridSpan w:val="2"/>
            <w:tcBorders>
              <w:top w:val="nil"/>
              <w:bottom w:val="single" w:sz="4" w:space="0" w:color="auto"/>
            </w:tcBorders>
          </w:tcPr>
          <w:p w14:paraId="7B7A362B" w14:textId="69ABB727" w:rsidR="006856D7" w:rsidRPr="00782D3F" w:rsidRDefault="006856D7"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3D heating maps</w:t>
            </w:r>
          </w:p>
        </w:tc>
      </w:tr>
      <w:tr w:rsidR="00F46992" w:rsidRPr="00782D3F" w14:paraId="31D0B29E" w14:textId="1A7D0317" w:rsidTr="005F3AE6">
        <w:tc>
          <w:tcPr>
            <w:tcW w:w="0" w:type="auto"/>
            <w:vMerge/>
            <w:tcBorders>
              <w:top w:val="nil"/>
              <w:bottom w:val="nil"/>
            </w:tcBorders>
            <w:vAlign w:val="center"/>
          </w:tcPr>
          <w:p w14:paraId="6552285B" w14:textId="77777777" w:rsidR="00D77B3A" w:rsidRPr="00782D3F" w:rsidRDefault="00D77B3A" w:rsidP="00D77B3A">
            <w:pPr>
              <w:spacing w:after="200" w:line="360" w:lineRule="auto"/>
              <w:contextualSpacing/>
              <w:jc w:val="center"/>
              <w:rPr>
                <w:rFonts w:ascii="Times New Roman" w:hAnsi="Times New Roman" w:cs="Times New Roman"/>
                <w:sz w:val="20"/>
                <w:szCs w:val="20"/>
              </w:rPr>
            </w:pPr>
          </w:p>
        </w:tc>
        <w:tc>
          <w:tcPr>
            <w:tcW w:w="0" w:type="auto"/>
            <w:tcBorders>
              <w:bottom w:val="nil"/>
            </w:tcBorders>
            <w:vAlign w:val="center"/>
          </w:tcPr>
          <w:p w14:paraId="599FCE32" w14:textId="793C9C99" w:rsidR="00D77B3A" w:rsidRPr="00782D3F" w:rsidRDefault="00D77B3A" w:rsidP="00D77B3A">
            <w:pPr>
              <w:spacing w:after="200" w:line="360" w:lineRule="auto"/>
              <w:contextualSpacing/>
              <w:jc w:val="center"/>
              <w:rPr>
                <w:rFonts w:ascii="Times New Roman" w:hAnsi="Times New Roman" w:cs="Times New Roman"/>
                <w:sz w:val="20"/>
                <w:szCs w:val="20"/>
              </w:rPr>
            </w:pPr>
            <w:proofErr w:type="spellStart"/>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p</w:t>
            </w:r>
            <w:proofErr w:type="spellEnd"/>
            <w:r w:rsidRPr="00782D3F">
              <w:rPr>
                <w:rFonts w:ascii="Times New Roman" w:hAnsi="Times New Roman" w:cs="Times New Roman"/>
                <w:sz w:val="20"/>
                <w:szCs w:val="20"/>
              </w:rPr>
              <w:t xml:space="preserve"> / </w:t>
            </w:r>
            <w:proofErr w:type="spellStart"/>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p</w:t>
            </w:r>
            <w:proofErr w:type="spellEnd"/>
            <w:r w:rsidRPr="00782D3F">
              <w:rPr>
                <w:rFonts w:ascii="Times New Roman" w:hAnsi="Times New Roman" w:cs="Times New Roman"/>
                <w:sz w:val="20"/>
                <w:szCs w:val="20"/>
                <w:vertAlign w:val="subscript"/>
              </w:rPr>
              <w:t>’</w:t>
            </w:r>
          </w:p>
        </w:tc>
        <w:tc>
          <w:tcPr>
            <w:tcW w:w="0" w:type="auto"/>
            <w:tcBorders>
              <w:bottom w:val="nil"/>
            </w:tcBorders>
            <w:vAlign w:val="center"/>
          </w:tcPr>
          <w:p w14:paraId="62B648FA" w14:textId="77777777" w:rsidR="00D77B3A" w:rsidRPr="00782D3F" w:rsidRDefault="00D77B3A" w:rsidP="00D77B3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m</w:t>
            </w:r>
          </w:p>
        </w:tc>
        <w:tc>
          <w:tcPr>
            <w:tcW w:w="0" w:type="auto"/>
            <w:tcBorders>
              <w:bottom w:val="nil"/>
            </w:tcBorders>
            <w:vAlign w:val="center"/>
          </w:tcPr>
          <w:p w14:paraId="061A7F7B" w14:textId="5D7161F2" w:rsidR="00D77B3A" w:rsidRPr="00782D3F" w:rsidRDefault="00D77B3A" w:rsidP="00D77B3A">
            <w:pPr>
              <w:spacing w:after="200" w:line="360" w:lineRule="auto"/>
              <w:contextualSpacing/>
              <w:jc w:val="center"/>
              <w:rPr>
                <w:rFonts w:ascii="Times New Roman" w:hAnsi="Times New Roman" w:cs="Times New Roman"/>
                <w:sz w:val="20"/>
                <w:szCs w:val="20"/>
              </w:rPr>
            </w:pPr>
            <w:proofErr w:type="spellStart"/>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p</w:t>
            </w:r>
            <w:proofErr w:type="spellEnd"/>
            <w:r w:rsidRPr="00782D3F">
              <w:rPr>
                <w:rFonts w:ascii="Times New Roman" w:hAnsi="Times New Roman" w:cs="Times New Roman"/>
                <w:sz w:val="20"/>
                <w:szCs w:val="20"/>
              </w:rPr>
              <w:t xml:space="preserve"> / </w:t>
            </w:r>
            <w:proofErr w:type="spellStart"/>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p</w:t>
            </w:r>
            <w:proofErr w:type="spellEnd"/>
            <w:r w:rsidRPr="00782D3F">
              <w:rPr>
                <w:rFonts w:ascii="Times New Roman" w:hAnsi="Times New Roman" w:cs="Times New Roman"/>
                <w:sz w:val="20"/>
                <w:szCs w:val="20"/>
                <w:vertAlign w:val="subscript"/>
              </w:rPr>
              <w:t>’</w:t>
            </w:r>
          </w:p>
        </w:tc>
        <w:tc>
          <w:tcPr>
            <w:tcW w:w="0" w:type="auto"/>
            <w:tcBorders>
              <w:bottom w:val="nil"/>
            </w:tcBorders>
            <w:vAlign w:val="center"/>
          </w:tcPr>
          <w:p w14:paraId="4199514C" w14:textId="77777777" w:rsidR="00D77B3A" w:rsidRPr="00782D3F" w:rsidRDefault="00D77B3A" w:rsidP="00D77B3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m</w:t>
            </w:r>
          </w:p>
        </w:tc>
        <w:tc>
          <w:tcPr>
            <w:tcW w:w="0" w:type="auto"/>
            <w:tcBorders>
              <w:bottom w:val="nil"/>
            </w:tcBorders>
            <w:vAlign w:val="center"/>
          </w:tcPr>
          <w:p w14:paraId="6F6B04D7" w14:textId="64EE070F" w:rsidR="00D77B3A" w:rsidRPr="00782D3F" w:rsidRDefault="00D77B3A" w:rsidP="00D77B3A">
            <w:pPr>
              <w:spacing w:after="200" w:line="360" w:lineRule="auto"/>
              <w:contextualSpacing/>
              <w:jc w:val="center"/>
              <w:rPr>
                <w:rFonts w:ascii="Times New Roman" w:hAnsi="Times New Roman" w:cs="Times New Roman"/>
                <w:i/>
                <w:sz w:val="20"/>
                <w:szCs w:val="20"/>
              </w:rPr>
            </w:pPr>
            <w:proofErr w:type="spellStart"/>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p</w:t>
            </w:r>
            <w:proofErr w:type="spellEnd"/>
            <w:r w:rsidRPr="00782D3F">
              <w:rPr>
                <w:rFonts w:ascii="Times New Roman" w:hAnsi="Times New Roman" w:cs="Times New Roman"/>
                <w:sz w:val="20"/>
                <w:szCs w:val="20"/>
              </w:rPr>
              <w:t xml:space="preserve"> / </w:t>
            </w:r>
            <w:proofErr w:type="spellStart"/>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p</w:t>
            </w:r>
            <w:proofErr w:type="spellEnd"/>
            <w:r w:rsidRPr="00782D3F">
              <w:rPr>
                <w:rFonts w:ascii="Times New Roman" w:hAnsi="Times New Roman" w:cs="Times New Roman"/>
                <w:sz w:val="20"/>
                <w:szCs w:val="20"/>
                <w:vertAlign w:val="subscript"/>
              </w:rPr>
              <w:t>’</w:t>
            </w:r>
          </w:p>
        </w:tc>
        <w:tc>
          <w:tcPr>
            <w:tcW w:w="0" w:type="auto"/>
            <w:tcBorders>
              <w:bottom w:val="nil"/>
            </w:tcBorders>
            <w:vAlign w:val="center"/>
          </w:tcPr>
          <w:p w14:paraId="77A58E8F" w14:textId="0F8D22C9" w:rsidR="00D77B3A" w:rsidRPr="00782D3F" w:rsidRDefault="00D77B3A" w:rsidP="00D77B3A">
            <w:pPr>
              <w:spacing w:after="200" w:line="360" w:lineRule="auto"/>
              <w:contextualSpacing/>
              <w:jc w:val="center"/>
              <w:rPr>
                <w:rFonts w:ascii="Times New Roman" w:hAnsi="Times New Roman" w:cs="Times New Roman"/>
                <w:i/>
                <w:sz w:val="20"/>
                <w:szCs w:val="20"/>
              </w:rPr>
            </w:pPr>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m</w:t>
            </w:r>
          </w:p>
        </w:tc>
        <w:tc>
          <w:tcPr>
            <w:tcW w:w="0" w:type="auto"/>
            <w:tcBorders>
              <w:bottom w:val="nil"/>
            </w:tcBorders>
            <w:vAlign w:val="center"/>
          </w:tcPr>
          <w:p w14:paraId="48EC3962" w14:textId="6091F6DD" w:rsidR="00D77B3A" w:rsidRPr="00782D3F" w:rsidRDefault="00D77B3A" w:rsidP="00D77B3A">
            <w:pPr>
              <w:spacing w:after="200" w:line="360" w:lineRule="auto"/>
              <w:contextualSpacing/>
              <w:jc w:val="center"/>
              <w:rPr>
                <w:rFonts w:ascii="Times New Roman" w:hAnsi="Times New Roman" w:cs="Times New Roman"/>
                <w:i/>
                <w:sz w:val="20"/>
                <w:szCs w:val="20"/>
              </w:rPr>
            </w:pPr>
            <w:proofErr w:type="spellStart"/>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p</w:t>
            </w:r>
            <w:proofErr w:type="spellEnd"/>
            <w:r w:rsidRPr="00782D3F">
              <w:rPr>
                <w:rFonts w:ascii="Times New Roman" w:hAnsi="Times New Roman" w:cs="Times New Roman"/>
                <w:sz w:val="20"/>
                <w:szCs w:val="20"/>
              </w:rPr>
              <w:t xml:space="preserve"> / </w:t>
            </w:r>
            <w:proofErr w:type="spellStart"/>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p</w:t>
            </w:r>
            <w:proofErr w:type="spellEnd"/>
            <w:r w:rsidRPr="00782D3F">
              <w:rPr>
                <w:rFonts w:ascii="Times New Roman" w:hAnsi="Times New Roman" w:cs="Times New Roman"/>
                <w:sz w:val="20"/>
                <w:szCs w:val="20"/>
                <w:vertAlign w:val="subscript"/>
              </w:rPr>
              <w:t>’</w:t>
            </w:r>
          </w:p>
        </w:tc>
        <w:tc>
          <w:tcPr>
            <w:tcW w:w="0" w:type="auto"/>
            <w:tcBorders>
              <w:bottom w:val="nil"/>
            </w:tcBorders>
            <w:vAlign w:val="center"/>
          </w:tcPr>
          <w:p w14:paraId="29624F00" w14:textId="5AB86A6E" w:rsidR="00D77B3A" w:rsidRPr="00782D3F" w:rsidRDefault="00D77B3A" w:rsidP="00D77B3A">
            <w:pPr>
              <w:spacing w:after="200" w:line="360" w:lineRule="auto"/>
              <w:contextualSpacing/>
              <w:jc w:val="center"/>
              <w:rPr>
                <w:rFonts w:ascii="Times New Roman" w:hAnsi="Times New Roman" w:cs="Times New Roman"/>
                <w:i/>
                <w:sz w:val="20"/>
                <w:szCs w:val="20"/>
              </w:rPr>
            </w:pPr>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m</w:t>
            </w:r>
          </w:p>
        </w:tc>
        <w:tc>
          <w:tcPr>
            <w:tcW w:w="0" w:type="auto"/>
            <w:tcBorders>
              <w:bottom w:val="nil"/>
            </w:tcBorders>
            <w:vAlign w:val="center"/>
          </w:tcPr>
          <w:p w14:paraId="3B7D8A24" w14:textId="07440447" w:rsidR="00D77B3A" w:rsidRPr="00782D3F" w:rsidRDefault="00D77B3A" w:rsidP="00D77B3A">
            <w:pPr>
              <w:spacing w:after="200" w:line="360" w:lineRule="auto"/>
              <w:contextualSpacing/>
              <w:jc w:val="center"/>
              <w:rPr>
                <w:rFonts w:ascii="Times New Roman" w:hAnsi="Times New Roman" w:cs="Times New Roman"/>
                <w:i/>
                <w:sz w:val="20"/>
                <w:szCs w:val="20"/>
              </w:rPr>
            </w:pPr>
            <w:proofErr w:type="spellStart"/>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p</w:t>
            </w:r>
            <w:proofErr w:type="spellEnd"/>
            <w:r w:rsidRPr="00782D3F">
              <w:rPr>
                <w:rFonts w:ascii="Times New Roman" w:hAnsi="Times New Roman" w:cs="Times New Roman"/>
                <w:sz w:val="20"/>
                <w:szCs w:val="20"/>
              </w:rPr>
              <w:t xml:space="preserve"> / </w:t>
            </w:r>
            <w:proofErr w:type="spellStart"/>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p</w:t>
            </w:r>
            <w:proofErr w:type="spellEnd"/>
            <w:r w:rsidRPr="00782D3F">
              <w:rPr>
                <w:rFonts w:ascii="Times New Roman" w:hAnsi="Times New Roman" w:cs="Times New Roman"/>
                <w:sz w:val="20"/>
                <w:szCs w:val="20"/>
                <w:vertAlign w:val="subscript"/>
              </w:rPr>
              <w:t>’</w:t>
            </w:r>
          </w:p>
        </w:tc>
        <w:tc>
          <w:tcPr>
            <w:tcW w:w="0" w:type="auto"/>
            <w:tcBorders>
              <w:bottom w:val="nil"/>
            </w:tcBorders>
            <w:vAlign w:val="center"/>
          </w:tcPr>
          <w:p w14:paraId="5A296A6F" w14:textId="5764DB3A" w:rsidR="00D77B3A" w:rsidRPr="00782D3F" w:rsidRDefault="00D77B3A" w:rsidP="00D77B3A">
            <w:pPr>
              <w:spacing w:after="200" w:line="360" w:lineRule="auto"/>
              <w:contextualSpacing/>
              <w:jc w:val="center"/>
              <w:rPr>
                <w:rFonts w:ascii="Times New Roman" w:hAnsi="Times New Roman" w:cs="Times New Roman"/>
                <w:i/>
                <w:sz w:val="20"/>
                <w:szCs w:val="20"/>
              </w:rPr>
            </w:pPr>
            <w:r w:rsidRPr="00782D3F">
              <w:rPr>
                <w:rFonts w:ascii="Times New Roman" w:hAnsi="Times New Roman" w:cs="Times New Roman"/>
                <w:i/>
                <w:sz w:val="20"/>
                <w:szCs w:val="20"/>
              </w:rPr>
              <w:t>T</w:t>
            </w:r>
            <w:r w:rsidRPr="00782D3F">
              <w:rPr>
                <w:rFonts w:ascii="Times New Roman" w:hAnsi="Times New Roman" w:cs="Times New Roman"/>
                <w:sz w:val="20"/>
                <w:szCs w:val="20"/>
                <w:vertAlign w:val="subscript"/>
              </w:rPr>
              <w:t>m</w:t>
            </w:r>
          </w:p>
        </w:tc>
      </w:tr>
      <w:tr w:rsidR="00F46992" w:rsidRPr="00782D3F" w14:paraId="772942AC" w14:textId="01E4F89F" w:rsidTr="005F3AE6">
        <w:tc>
          <w:tcPr>
            <w:tcW w:w="0" w:type="auto"/>
            <w:tcBorders>
              <w:top w:val="nil"/>
              <w:bottom w:val="nil"/>
            </w:tcBorders>
            <w:vAlign w:val="center"/>
          </w:tcPr>
          <w:p w14:paraId="2E61215B" w14:textId="77777777" w:rsidR="00921F83" w:rsidRPr="00782D3F" w:rsidRDefault="00921F83"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DPPC</w:t>
            </w:r>
          </w:p>
        </w:tc>
        <w:tc>
          <w:tcPr>
            <w:tcW w:w="0" w:type="auto"/>
            <w:tcBorders>
              <w:top w:val="nil"/>
              <w:bottom w:val="nil"/>
            </w:tcBorders>
            <w:vAlign w:val="center"/>
          </w:tcPr>
          <w:p w14:paraId="2D45EE50" w14:textId="37EDA130" w:rsidR="00921F83" w:rsidRPr="00782D3F" w:rsidRDefault="00921F83"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33.</w:t>
            </w:r>
            <w:r w:rsidR="00B231A6" w:rsidRPr="00782D3F">
              <w:rPr>
                <w:rFonts w:ascii="Times New Roman" w:hAnsi="Times New Roman" w:cs="Times New Roman"/>
                <w:sz w:val="20"/>
                <w:szCs w:val="20"/>
              </w:rPr>
              <w:t xml:space="preserve">4 </w:t>
            </w:r>
            <w:r w:rsidRPr="00782D3F">
              <w:rPr>
                <w:rFonts w:ascii="Times New Roman" w:hAnsi="Times New Roman" w:cs="Times New Roman"/>
                <w:sz w:val="20"/>
                <w:szCs w:val="20"/>
              </w:rPr>
              <w:sym w:font="Symbol" w:char="F0B1"/>
            </w:r>
            <w:r w:rsidRPr="00782D3F">
              <w:rPr>
                <w:rFonts w:ascii="Times New Roman" w:hAnsi="Times New Roman" w:cs="Times New Roman"/>
                <w:sz w:val="20"/>
                <w:szCs w:val="20"/>
              </w:rPr>
              <w:t xml:space="preserve"> 0.</w:t>
            </w:r>
            <w:r w:rsidR="00B231A6" w:rsidRPr="00782D3F">
              <w:rPr>
                <w:rFonts w:ascii="Times New Roman" w:hAnsi="Times New Roman" w:cs="Times New Roman"/>
                <w:sz w:val="20"/>
                <w:szCs w:val="20"/>
              </w:rPr>
              <w:t>2</w:t>
            </w:r>
          </w:p>
        </w:tc>
        <w:tc>
          <w:tcPr>
            <w:tcW w:w="0" w:type="auto"/>
            <w:tcBorders>
              <w:top w:val="nil"/>
              <w:bottom w:val="nil"/>
            </w:tcBorders>
            <w:vAlign w:val="center"/>
          </w:tcPr>
          <w:p w14:paraId="6ED44675" w14:textId="629D2708" w:rsidR="00921F83" w:rsidRPr="00782D3F" w:rsidRDefault="00921F83"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41.</w:t>
            </w:r>
            <w:r w:rsidR="00B231A6" w:rsidRPr="00782D3F">
              <w:rPr>
                <w:rFonts w:ascii="Times New Roman" w:hAnsi="Times New Roman" w:cs="Times New Roman"/>
                <w:sz w:val="20"/>
                <w:szCs w:val="20"/>
              </w:rPr>
              <w:t xml:space="preserve">1 </w:t>
            </w:r>
            <w:r w:rsidRPr="00782D3F">
              <w:rPr>
                <w:rFonts w:ascii="Times New Roman" w:hAnsi="Times New Roman" w:cs="Times New Roman"/>
                <w:sz w:val="20"/>
                <w:szCs w:val="20"/>
              </w:rPr>
              <w:sym w:font="Symbol" w:char="F0B1"/>
            </w:r>
            <w:r w:rsidRPr="00782D3F">
              <w:rPr>
                <w:rFonts w:ascii="Times New Roman" w:hAnsi="Times New Roman" w:cs="Times New Roman"/>
                <w:sz w:val="20"/>
                <w:szCs w:val="20"/>
              </w:rPr>
              <w:t xml:space="preserve"> 0.</w:t>
            </w:r>
            <w:r w:rsidR="00B231A6" w:rsidRPr="00782D3F">
              <w:rPr>
                <w:rFonts w:ascii="Times New Roman" w:hAnsi="Times New Roman" w:cs="Times New Roman"/>
                <w:sz w:val="20"/>
                <w:szCs w:val="20"/>
              </w:rPr>
              <w:t>2</w:t>
            </w:r>
          </w:p>
        </w:tc>
        <w:tc>
          <w:tcPr>
            <w:tcW w:w="0" w:type="auto"/>
            <w:tcBorders>
              <w:top w:val="nil"/>
              <w:bottom w:val="nil"/>
            </w:tcBorders>
            <w:vAlign w:val="center"/>
          </w:tcPr>
          <w:p w14:paraId="609FD6B6" w14:textId="169E2DFC" w:rsidR="00921F83" w:rsidRPr="00782D3F" w:rsidRDefault="00F46992"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33</w:t>
            </w:r>
            <w:r w:rsidR="00921F83" w:rsidRPr="00782D3F">
              <w:rPr>
                <w:rFonts w:ascii="Times New Roman" w:hAnsi="Times New Roman" w:cs="Times New Roman"/>
                <w:sz w:val="20"/>
                <w:szCs w:val="20"/>
              </w:rPr>
              <w:t>.</w:t>
            </w:r>
            <w:r w:rsidRPr="00782D3F">
              <w:rPr>
                <w:rFonts w:ascii="Times New Roman" w:hAnsi="Times New Roman" w:cs="Times New Roman"/>
                <w:sz w:val="20"/>
                <w:szCs w:val="20"/>
              </w:rPr>
              <w:t>9</w:t>
            </w:r>
            <w:r w:rsidR="00921F83" w:rsidRPr="00782D3F">
              <w:rPr>
                <w:rFonts w:ascii="Times New Roman" w:hAnsi="Times New Roman" w:cs="Times New Roman"/>
                <w:sz w:val="20"/>
                <w:szCs w:val="20"/>
              </w:rPr>
              <w:t xml:space="preserve"> </w:t>
            </w:r>
            <w:r w:rsidR="00921F83" w:rsidRPr="00782D3F">
              <w:rPr>
                <w:rFonts w:ascii="Times New Roman" w:hAnsi="Times New Roman" w:cs="Times New Roman"/>
                <w:sz w:val="20"/>
                <w:szCs w:val="20"/>
              </w:rPr>
              <w:sym w:font="Symbol" w:char="F0B1"/>
            </w:r>
            <w:r w:rsidR="00921F83" w:rsidRPr="00782D3F">
              <w:rPr>
                <w:rFonts w:ascii="Times New Roman" w:hAnsi="Times New Roman" w:cs="Times New Roman"/>
                <w:sz w:val="20"/>
                <w:szCs w:val="20"/>
              </w:rPr>
              <w:t xml:space="preserve"> 0.2</w:t>
            </w:r>
          </w:p>
        </w:tc>
        <w:tc>
          <w:tcPr>
            <w:tcW w:w="0" w:type="auto"/>
            <w:tcBorders>
              <w:top w:val="nil"/>
              <w:bottom w:val="nil"/>
            </w:tcBorders>
            <w:vAlign w:val="center"/>
          </w:tcPr>
          <w:p w14:paraId="6EFCE6A5" w14:textId="18E9EBA9" w:rsidR="00921F83" w:rsidRPr="00782D3F" w:rsidRDefault="00921F83"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41.</w:t>
            </w:r>
            <w:r w:rsidR="00F46992" w:rsidRPr="00782D3F">
              <w:rPr>
                <w:rFonts w:ascii="Times New Roman" w:hAnsi="Times New Roman" w:cs="Times New Roman"/>
                <w:sz w:val="20"/>
                <w:szCs w:val="20"/>
              </w:rPr>
              <w:t xml:space="preserve">6 </w:t>
            </w:r>
            <w:r w:rsidRPr="00782D3F">
              <w:rPr>
                <w:rFonts w:ascii="Times New Roman" w:hAnsi="Times New Roman" w:cs="Times New Roman"/>
                <w:sz w:val="20"/>
                <w:szCs w:val="20"/>
              </w:rPr>
              <w:sym w:font="Symbol" w:char="F0B1"/>
            </w:r>
            <w:r w:rsidRPr="00782D3F">
              <w:rPr>
                <w:rFonts w:ascii="Times New Roman" w:hAnsi="Times New Roman" w:cs="Times New Roman"/>
                <w:sz w:val="20"/>
                <w:szCs w:val="20"/>
              </w:rPr>
              <w:t xml:space="preserve"> 0.</w:t>
            </w:r>
            <w:r w:rsidR="00F46992" w:rsidRPr="00782D3F">
              <w:rPr>
                <w:rFonts w:ascii="Times New Roman" w:hAnsi="Times New Roman" w:cs="Times New Roman"/>
                <w:sz w:val="20"/>
                <w:szCs w:val="20"/>
              </w:rPr>
              <w:t>2</w:t>
            </w:r>
          </w:p>
        </w:tc>
        <w:tc>
          <w:tcPr>
            <w:tcW w:w="0" w:type="auto"/>
            <w:tcBorders>
              <w:top w:val="nil"/>
              <w:bottom w:val="nil"/>
            </w:tcBorders>
          </w:tcPr>
          <w:p w14:paraId="614E3531" w14:textId="1A17637B" w:rsidR="00921F83" w:rsidRPr="00782D3F" w:rsidRDefault="00D77B3A"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41</w:t>
            </w:r>
          </w:p>
        </w:tc>
        <w:tc>
          <w:tcPr>
            <w:tcW w:w="0" w:type="auto"/>
            <w:tcBorders>
              <w:top w:val="nil"/>
              <w:bottom w:val="nil"/>
            </w:tcBorders>
          </w:tcPr>
          <w:p w14:paraId="105B732B" w14:textId="5AA08F45" w:rsidR="00921F83" w:rsidRPr="00782D3F" w:rsidRDefault="00AD757D"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47</w:t>
            </w:r>
          </w:p>
        </w:tc>
        <w:tc>
          <w:tcPr>
            <w:tcW w:w="0" w:type="auto"/>
            <w:tcBorders>
              <w:top w:val="nil"/>
              <w:bottom w:val="nil"/>
            </w:tcBorders>
          </w:tcPr>
          <w:p w14:paraId="4822AC80" w14:textId="28C26D3B" w:rsidR="00921F83" w:rsidRPr="00782D3F" w:rsidRDefault="00D77B3A"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35</w:t>
            </w:r>
          </w:p>
        </w:tc>
        <w:tc>
          <w:tcPr>
            <w:tcW w:w="0" w:type="auto"/>
            <w:tcBorders>
              <w:top w:val="nil"/>
              <w:bottom w:val="nil"/>
            </w:tcBorders>
          </w:tcPr>
          <w:p w14:paraId="754081F1" w14:textId="6BF4E7AD" w:rsidR="00921F83" w:rsidRPr="00782D3F" w:rsidRDefault="00D77B3A"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40</w:t>
            </w:r>
          </w:p>
        </w:tc>
        <w:tc>
          <w:tcPr>
            <w:tcW w:w="0" w:type="auto"/>
            <w:tcBorders>
              <w:top w:val="nil"/>
              <w:bottom w:val="nil"/>
            </w:tcBorders>
          </w:tcPr>
          <w:p w14:paraId="46C5EA6B" w14:textId="4C320FEC" w:rsidR="00921F83" w:rsidRPr="00782D3F" w:rsidRDefault="00D77B3A"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35</w:t>
            </w:r>
          </w:p>
        </w:tc>
        <w:tc>
          <w:tcPr>
            <w:tcW w:w="0" w:type="auto"/>
            <w:tcBorders>
              <w:top w:val="nil"/>
              <w:bottom w:val="nil"/>
            </w:tcBorders>
          </w:tcPr>
          <w:p w14:paraId="31BEEC0E" w14:textId="4F19D2E2" w:rsidR="00921F83" w:rsidRPr="00782D3F" w:rsidRDefault="006856D7"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n. p.</w:t>
            </w:r>
          </w:p>
        </w:tc>
      </w:tr>
      <w:tr w:rsidR="00F46992" w:rsidRPr="00782D3F" w14:paraId="255C365F" w14:textId="04729F1E" w:rsidTr="005F3AE6">
        <w:tc>
          <w:tcPr>
            <w:tcW w:w="0" w:type="auto"/>
            <w:tcBorders>
              <w:top w:val="nil"/>
              <w:bottom w:val="double" w:sz="4" w:space="0" w:color="auto"/>
            </w:tcBorders>
            <w:vAlign w:val="center"/>
          </w:tcPr>
          <w:p w14:paraId="04EFAEB5" w14:textId="03009599" w:rsidR="00921F83" w:rsidRPr="00782D3F" w:rsidRDefault="00921F83"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DPPE</w:t>
            </w:r>
          </w:p>
        </w:tc>
        <w:tc>
          <w:tcPr>
            <w:tcW w:w="0" w:type="auto"/>
            <w:tcBorders>
              <w:top w:val="nil"/>
              <w:bottom w:val="double" w:sz="4" w:space="0" w:color="auto"/>
            </w:tcBorders>
            <w:vAlign w:val="center"/>
          </w:tcPr>
          <w:p w14:paraId="591F95C5" w14:textId="1F23B0E6" w:rsidR="00921F83" w:rsidRPr="00782D3F" w:rsidRDefault="006856D7"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 xml:space="preserve">55 </w:t>
            </w:r>
            <w:r w:rsidRPr="00782D3F">
              <w:rPr>
                <w:rFonts w:ascii="Times New Roman" w:hAnsi="Times New Roman" w:cs="Times New Roman"/>
                <w:sz w:val="20"/>
                <w:szCs w:val="20"/>
              </w:rPr>
              <w:sym w:font="Symbol" w:char="F0B1"/>
            </w:r>
            <w:r w:rsidRPr="00782D3F">
              <w:rPr>
                <w:rFonts w:ascii="Times New Roman" w:hAnsi="Times New Roman" w:cs="Times New Roman"/>
                <w:sz w:val="20"/>
                <w:szCs w:val="20"/>
              </w:rPr>
              <w:t xml:space="preserve"> 1</w:t>
            </w:r>
          </w:p>
        </w:tc>
        <w:tc>
          <w:tcPr>
            <w:tcW w:w="0" w:type="auto"/>
            <w:tcBorders>
              <w:top w:val="nil"/>
              <w:bottom w:val="double" w:sz="4" w:space="0" w:color="auto"/>
            </w:tcBorders>
            <w:vAlign w:val="center"/>
          </w:tcPr>
          <w:p w14:paraId="2BC1898C" w14:textId="0828FE6D" w:rsidR="00921F83" w:rsidRPr="00782D3F" w:rsidRDefault="006856D7"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 xml:space="preserve">62.9 </w:t>
            </w:r>
            <w:r w:rsidRPr="00782D3F">
              <w:rPr>
                <w:rFonts w:ascii="Times New Roman" w:hAnsi="Times New Roman" w:cs="Times New Roman"/>
                <w:sz w:val="20"/>
                <w:szCs w:val="20"/>
              </w:rPr>
              <w:sym w:font="Symbol" w:char="F0B1"/>
            </w:r>
            <w:r w:rsidRPr="00782D3F">
              <w:rPr>
                <w:rFonts w:ascii="Times New Roman" w:hAnsi="Times New Roman" w:cs="Times New Roman"/>
                <w:sz w:val="20"/>
                <w:szCs w:val="20"/>
              </w:rPr>
              <w:t xml:space="preserve"> 0.1</w:t>
            </w:r>
          </w:p>
        </w:tc>
        <w:tc>
          <w:tcPr>
            <w:tcW w:w="0" w:type="auto"/>
            <w:tcBorders>
              <w:top w:val="nil"/>
              <w:bottom w:val="double" w:sz="4" w:space="0" w:color="auto"/>
            </w:tcBorders>
            <w:vAlign w:val="center"/>
          </w:tcPr>
          <w:p w14:paraId="3AC697AD" w14:textId="3746321C" w:rsidR="00921F83" w:rsidRPr="00782D3F" w:rsidRDefault="006856D7"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 xml:space="preserve">55 </w:t>
            </w:r>
            <w:r w:rsidRPr="00782D3F">
              <w:rPr>
                <w:rFonts w:ascii="Times New Roman" w:hAnsi="Times New Roman" w:cs="Times New Roman"/>
                <w:sz w:val="20"/>
                <w:szCs w:val="20"/>
              </w:rPr>
              <w:sym w:font="Symbol" w:char="F0B1"/>
            </w:r>
            <w:r w:rsidRPr="00782D3F">
              <w:rPr>
                <w:rFonts w:ascii="Times New Roman" w:hAnsi="Times New Roman" w:cs="Times New Roman"/>
                <w:sz w:val="20"/>
                <w:szCs w:val="20"/>
              </w:rPr>
              <w:t xml:space="preserve"> 1</w:t>
            </w:r>
          </w:p>
        </w:tc>
        <w:tc>
          <w:tcPr>
            <w:tcW w:w="0" w:type="auto"/>
            <w:tcBorders>
              <w:top w:val="nil"/>
              <w:bottom w:val="double" w:sz="4" w:space="0" w:color="auto"/>
            </w:tcBorders>
            <w:vAlign w:val="center"/>
          </w:tcPr>
          <w:p w14:paraId="6FB59D30" w14:textId="7408C227" w:rsidR="00921F83" w:rsidRPr="00782D3F" w:rsidRDefault="006856D7"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 xml:space="preserve">63.4 </w:t>
            </w:r>
            <w:r w:rsidRPr="00782D3F">
              <w:rPr>
                <w:rFonts w:ascii="Times New Roman" w:hAnsi="Times New Roman" w:cs="Times New Roman"/>
                <w:sz w:val="20"/>
                <w:szCs w:val="20"/>
              </w:rPr>
              <w:sym w:font="Symbol" w:char="F0B1"/>
            </w:r>
            <w:r w:rsidRPr="00782D3F">
              <w:rPr>
                <w:rFonts w:ascii="Times New Roman" w:hAnsi="Times New Roman" w:cs="Times New Roman"/>
                <w:sz w:val="20"/>
                <w:szCs w:val="20"/>
              </w:rPr>
              <w:t xml:space="preserve"> 0.1</w:t>
            </w:r>
          </w:p>
        </w:tc>
        <w:tc>
          <w:tcPr>
            <w:tcW w:w="0" w:type="auto"/>
            <w:tcBorders>
              <w:top w:val="nil"/>
              <w:bottom w:val="double" w:sz="4" w:space="0" w:color="auto"/>
            </w:tcBorders>
          </w:tcPr>
          <w:p w14:paraId="718D88DF" w14:textId="3679B6AC" w:rsidR="00921F83" w:rsidRPr="00782D3F" w:rsidRDefault="00D77B3A"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52</w:t>
            </w:r>
          </w:p>
        </w:tc>
        <w:tc>
          <w:tcPr>
            <w:tcW w:w="0" w:type="auto"/>
            <w:tcBorders>
              <w:top w:val="nil"/>
              <w:bottom w:val="double" w:sz="4" w:space="0" w:color="auto"/>
            </w:tcBorders>
          </w:tcPr>
          <w:p w14:paraId="5DC8CA39" w14:textId="45B2D4B6" w:rsidR="00921F83" w:rsidRPr="00782D3F" w:rsidRDefault="00AD757D"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64</w:t>
            </w:r>
          </w:p>
        </w:tc>
        <w:tc>
          <w:tcPr>
            <w:tcW w:w="0" w:type="auto"/>
            <w:tcBorders>
              <w:top w:val="nil"/>
              <w:bottom w:val="double" w:sz="4" w:space="0" w:color="auto"/>
            </w:tcBorders>
          </w:tcPr>
          <w:p w14:paraId="3C4F070F" w14:textId="201B31C3" w:rsidR="00921F83" w:rsidRPr="00782D3F" w:rsidRDefault="00D77B3A" w:rsidP="0053541A">
            <w:pPr>
              <w:spacing w:after="200" w:line="360" w:lineRule="auto"/>
              <w:contextualSpacing/>
              <w:jc w:val="center"/>
              <w:rPr>
                <w:rFonts w:ascii="Times New Roman" w:hAnsi="Times New Roman" w:cs="Times New Roman"/>
                <w:sz w:val="20"/>
                <w:szCs w:val="20"/>
              </w:rPr>
            </w:pPr>
            <w:r w:rsidRPr="00782D3F">
              <w:rPr>
                <w:rFonts w:ascii="Times New Roman" w:eastAsia="Calibri" w:hAnsi="Times New Roman" w:cs="Times New Roman"/>
                <w:sz w:val="20"/>
                <w:szCs w:val="20"/>
              </w:rPr>
              <w:t xml:space="preserve">52 </w:t>
            </w:r>
            <w:r w:rsidRPr="00782D3F">
              <w:rPr>
                <w:rFonts w:ascii="Arial" w:eastAsia="Calibri" w:hAnsi="Arial" w:cs="Arial"/>
                <w:sz w:val="20"/>
                <w:szCs w:val="20"/>
              </w:rPr>
              <w:t>°</w:t>
            </w:r>
            <w:r w:rsidRPr="00782D3F">
              <w:rPr>
                <w:rFonts w:ascii="Times New Roman" w:eastAsia="Calibri" w:hAnsi="Times New Roman" w:cs="Times New Roman"/>
                <w:sz w:val="20"/>
                <w:szCs w:val="20"/>
              </w:rPr>
              <w:t>C</w:t>
            </w:r>
          </w:p>
        </w:tc>
        <w:tc>
          <w:tcPr>
            <w:tcW w:w="0" w:type="auto"/>
            <w:tcBorders>
              <w:top w:val="nil"/>
              <w:bottom w:val="double" w:sz="4" w:space="0" w:color="auto"/>
            </w:tcBorders>
          </w:tcPr>
          <w:p w14:paraId="3ECE9707" w14:textId="03D3057C" w:rsidR="00921F83" w:rsidRPr="00782D3F" w:rsidRDefault="00D77B3A"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66</w:t>
            </w:r>
          </w:p>
        </w:tc>
        <w:tc>
          <w:tcPr>
            <w:tcW w:w="0" w:type="auto"/>
            <w:tcBorders>
              <w:top w:val="nil"/>
              <w:bottom w:val="double" w:sz="4" w:space="0" w:color="auto"/>
            </w:tcBorders>
          </w:tcPr>
          <w:p w14:paraId="1684B373" w14:textId="1E093161" w:rsidR="00921F83" w:rsidRPr="00782D3F" w:rsidRDefault="00D77B3A"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51</w:t>
            </w:r>
          </w:p>
        </w:tc>
        <w:tc>
          <w:tcPr>
            <w:tcW w:w="0" w:type="auto"/>
            <w:tcBorders>
              <w:top w:val="nil"/>
              <w:bottom w:val="double" w:sz="4" w:space="0" w:color="auto"/>
            </w:tcBorders>
          </w:tcPr>
          <w:p w14:paraId="7BE4F653" w14:textId="2CBBF8A7" w:rsidR="00921F83" w:rsidRPr="00782D3F" w:rsidRDefault="006856D7" w:rsidP="0053541A">
            <w:pPr>
              <w:spacing w:after="200" w:line="360" w:lineRule="auto"/>
              <w:contextualSpacing/>
              <w:jc w:val="center"/>
              <w:rPr>
                <w:rFonts w:ascii="Times New Roman" w:hAnsi="Times New Roman" w:cs="Times New Roman"/>
                <w:sz w:val="20"/>
                <w:szCs w:val="20"/>
              </w:rPr>
            </w:pPr>
            <w:r w:rsidRPr="00782D3F">
              <w:rPr>
                <w:rFonts w:ascii="Times New Roman" w:hAnsi="Times New Roman" w:cs="Times New Roman"/>
                <w:sz w:val="20"/>
                <w:szCs w:val="20"/>
              </w:rPr>
              <w:t>n. p.</w:t>
            </w:r>
          </w:p>
        </w:tc>
      </w:tr>
    </w:tbl>
    <w:p w14:paraId="2CF98550" w14:textId="3EA53B20" w:rsidR="0053541A" w:rsidRPr="00782D3F" w:rsidRDefault="0053541A" w:rsidP="0053541A">
      <w:pPr>
        <w:spacing w:after="200" w:line="360" w:lineRule="auto"/>
        <w:jc w:val="both"/>
        <w:rPr>
          <w:rFonts w:ascii="Times New Roman" w:hAnsi="Times New Roman" w:cs="Times New Roman"/>
          <w:sz w:val="24"/>
          <w:szCs w:val="24"/>
        </w:rPr>
      </w:pPr>
      <w:proofErr w:type="spellStart"/>
      <w:r w:rsidRPr="00782D3F">
        <w:rPr>
          <w:rFonts w:ascii="Times New Roman" w:hAnsi="Times New Roman" w:cs="Times New Roman"/>
          <w:sz w:val="24"/>
          <w:szCs w:val="24"/>
          <w:vertAlign w:val="superscript"/>
        </w:rPr>
        <w:t>a</w:t>
      </w:r>
      <w:proofErr w:type="spellEnd"/>
      <w:r w:rsidRPr="00782D3F">
        <w:rPr>
          <w:rFonts w:ascii="Times New Roman" w:hAnsi="Times New Roman" w:cs="Times New Roman"/>
          <w:sz w:val="24"/>
          <w:szCs w:val="24"/>
          <w:vertAlign w:val="superscript"/>
        </w:rPr>
        <w:t xml:space="preserve"> </w:t>
      </w:r>
      <w:r w:rsidRPr="00782D3F">
        <w:rPr>
          <w:rFonts w:ascii="Times New Roman" w:hAnsi="Times New Roman" w:cs="Times New Roman"/>
          <w:sz w:val="24"/>
          <w:szCs w:val="24"/>
        </w:rPr>
        <w:t xml:space="preserve">In </w:t>
      </w:r>
      <w:r w:rsidRPr="00782D3F">
        <w:rPr>
          <w:rFonts w:ascii="Arial" w:hAnsi="Arial" w:cs="Arial"/>
          <w:sz w:val="24"/>
          <w:szCs w:val="24"/>
        </w:rPr>
        <w:t>°</w:t>
      </w:r>
      <w:r w:rsidRPr="00782D3F">
        <w:rPr>
          <w:rFonts w:ascii="Times New Roman" w:hAnsi="Times New Roman" w:cs="Times New Roman"/>
          <w:sz w:val="24"/>
          <w:szCs w:val="24"/>
        </w:rPr>
        <w:t xml:space="preserve">C; </w:t>
      </w:r>
      <w:r w:rsidRPr="00782D3F">
        <w:rPr>
          <w:rFonts w:ascii="Times New Roman" w:hAnsi="Times New Roman" w:cs="Times New Roman"/>
          <w:sz w:val="24"/>
          <w:szCs w:val="24"/>
          <w:vertAlign w:val="superscript"/>
        </w:rPr>
        <w:t xml:space="preserve">b </w:t>
      </w:r>
      <w:r w:rsidR="00AD757D" w:rsidRPr="00782D3F">
        <w:rPr>
          <w:rFonts w:ascii="Times New Roman" w:hAnsi="Times New Roman" w:cs="Times New Roman"/>
          <w:sz w:val="24"/>
          <w:szCs w:val="24"/>
        </w:rPr>
        <w:t>Data obtained w</w:t>
      </w:r>
      <w:r w:rsidR="00DF032D" w:rsidRPr="00782D3F">
        <w:rPr>
          <w:rFonts w:ascii="Times New Roman" w:hAnsi="Times New Roman" w:cs="Times New Roman"/>
          <w:sz w:val="24"/>
          <w:szCs w:val="24"/>
        </w:rPr>
        <w:t>ith</w:t>
      </w:r>
      <w:r w:rsidR="00AD757D" w:rsidRPr="00782D3F">
        <w:rPr>
          <w:rFonts w:ascii="Times New Roman" w:hAnsi="Times New Roman" w:cs="Times New Roman"/>
          <w:sz w:val="24"/>
          <w:szCs w:val="24"/>
        </w:rPr>
        <w:t xml:space="preserve"> double sigmoid fit</w:t>
      </w:r>
      <w:r w:rsidR="006856D7" w:rsidRPr="00782D3F">
        <w:rPr>
          <w:rFonts w:ascii="Times New Roman" w:hAnsi="Times New Roman" w:cs="Times New Roman"/>
          <w:sz w:val="24"/>
          <w:szCs w:val="24"/>
        </w:rPr>
        <w:t>; n. p. stands for not provided.</w:t>
      </w:r>
    </w:p>
    <w:p w14:paraId="5BD08EC2" w14:textId="77777777" w:rsidR="00F46992" w:rsidRPr="00782D3F" w:rsidRDefault="00F46992" w:rsidP="00A84E58">
      <w:pPr>
        <w:suppressAutoHyphens/>
        <w:spacing w:after="200" w:line="360" w:lineRule="auto"/>
        <w:jc w:val="both"/>
        <w:rPr>
          <w:rFonts w:ascii="Times New Roman" w:eastAsia="Calibri" w:hAnsi="Times New Roman" w:cs="Times New Roman"/>
          <w:sz w:val="24"/>
          <w:szCs w:val="24"/>
        </w:rPr>
        <w:sectPr w:rsidR="00F46992" w:rsidRPr="00782D3F" w:rsidSect="00F46992">
          <w:pgSz w:w="15840" w:h="12240" w:orient="landscape"/>
          <w:pgMar w:top="1440" w:right="1440" w:bottom="1440" w:left="1440" w:header="720" w:footer="720" w:gutter="0"/>
          <w:cols w:space="720"/>
          <w:docGrid w:linePitch="360"/>
        </w:sectPr>
      </w:pPr>
    </w:p>
    <w:p w14:paraId="1A9952F5" w14:textId="512A2B70" w:rsidR="00B96AC0" w:rsidRPr="00782D3F" w:rsidRDefault="009F3B20" w:rsidP="00A84E58">
      <w:pPr>
        <w:suppressAutoHyphens/>
        <w:spacing w:after="200" w:line="360" w:lineRule="auto"/>
        <w:jc w:val="both"/>
        <w:rPr>
          <w:rFonts w:ascii="Times New Roman" w:eastAsia="Calibri" w:hAnsi="Times New Roman" w:cs="Times New Roman"/>
          <w:sz w:val="24"/>
          <w:szCs w:val="24"/>
        </w:rPr>
      </w:pPr>
      <w:r w:rsidRPr="00782D3F">
        <w:rPr>
          <w:rFonts w:ascii="Times New Roman" w:eastAsia="Calibri" w:hAnsi="Times New Roman" w:cs="Times New Roman"/>
          <w:sz w:val="24"/>
          <w:szCs w:val="24"/>
        </w:rPr>
        <w:lastRenderedPageBreak/>
        <w:t xml:space="preserve">4.2 Computational data </w:t>
      </w:r>
    </w:p>
    <w:p w14:paraId="11C29B47" w14:textId="56D5D10C" w:rsidR="009F3B20" w:rsidRPr="00782D3F" w:rsidRDefault="009F3B20" w:rsidP="00A84E58">
      <w:pPr>
        <w:suppressAutoHyphens/>
        <w:spacing w:after="200" w:line="360" w:lineRule="auto"/>
        <w:jc w:val="both"/>
        <w:rPr>
          <w:rFonts w:ascii="Times New Roman" w:eastAsia="Calibri" w:hAnsi="Times New Roman" w:cs="Times New Roman"/>
          <w:sz w:val="24"/>
          <w:szCs w:val="24"/>
        </w:rPr>
      </w:pPr>
      <w:r w:rsidRPr="00782D3F">
        <w:rPr>
          <w:rFonts w:ascii="Times New Roman" w:eastAsia="Calibri" w:hAnsi="Times New Roman" w:cs="Times New Roman"/>
          <w:sz w:val="24"/>
          <w:szCs w:val="24"/>
        </w:rPr>
        <w:t xml:space="preserve">The main data obtained by MD simulations presented in </w:t>
      </w:r>
      <w:r w:rsidR="005F3AE6" w:rsidRPr="00782D3F">
        <w:rPr>
          <w:rFonts w:ascii="Times New Roman" w:eastAsia="Calibri" w:hAnsi="Times New Roman" w:cs="Times New Roman"/>
          <w:sz w:val="24"/>
          <w:szCs w:val="24"/>
        </w:rPr>
        <w:t>what</w:t>
      </w:r>
      <w:r w:rsidRPr="00782D3F">
        <w:rPr>
          <w:rFonts w:ascii="Times New Roman" w:eastAsia="Calibri" w:hAnsi="Times New Roman" w:cs="Times New Roman"/>
          <w:sz w:val="24"/>
          <w:szCs w:val="24"/>
        </w:rPr>
        <w:t xml:space="preserve"> follow</w:t>
      </w:r>
      <w:r w:rsidR="005F3AE6" w:rsidRPr="00782D3F">
        <w:rPr>
          <w:rFonts w:ascii="Times New Roman" w:eastAsia="Calibri" w:hAnsi="Times New Roman" w:cs="Times New Roman"/>
          <w:sz w:val="24"/>
          <w:szCs w:val="24"/>
        </w:rPr>
        <w:t>s</w:t>
      </w:r>
      <w:r w:rsidRPr="00782D3F">
        <w:rPr>
          <w:rFonts w:ascii="Times New Roman" w:eastAsia="Calibri" w:hAnsi="Times New Roman" w:cs="Times New Roman"/>
          <w:sz w:val="24"/>
          <w:szCs w:val="24"/>
        </w:rPr>
        <w:t xml:space="preserve"> are addressed to the are</w:t>
      </w:r>
      <w:r w:rsidR="003607C1" w:rsidRPr="00782D3F">
        <w:rPr>
          <w:rFonts w:ascii="Times New Roman" w:eastAsia="Calibri" w:hAnsi="Times New Roman" w:cs="Times New Roman"/>
          <w:sz w:val="24"/>
          <w:szCs w:val="24"/>
        </w:rPr>
        <w:t>a</w:t>
      </w:r>
      <w:r w:rsidRPr="00782D3F">
        <w:rPr>
          <w:rFonts w:ascii="Times New Roman" w:eastAsia="Calibri" w:hAnsi="Times New Roman" w:cs="Times New Roman"/>
          <w:sz w:val="24"/>
          <w:szCs w:val="24"/>
        </w:rPr>
        <w:t xml:space="preserve"> per lipid </w:t>
      </w:r>
      <w:r w:rsidR="003607C1" w:rsidRPr="00782D3F">
        <w:rPr>
          <w:rFonts w:ascii="Times New Roman" w:eastAsia="Calibri" w:hAnsi="Times New Roman" w:cs="Times New Roman"/>
          <w:sz w:val="24"/>
          <w:szCs w:val="24"/>
        </w:rPr>
        <w:t>and the bilayer thickness</w:t>
      </w:r>
      <w:r w:rsidRPr="00782D3F">
        <w:rPr>
          <w:rFonts w:ascii="Times New Roman" w:eastAsia="Calibri" w:hAnsi="Times New Roman" w:cs="Times New Roman"/>
          <w:sz w:val="24"/>
          <w:szCs w:val="24"/>
        </w:rPr>
        <w:t xml:space="preserve">, </w:t>
      </w:r>
      <w:r w:rsidR="003607C1" w:rsidRPr="00782D3F">
        <w:rPr>
          <w:rFonts w:ascii="Times New Roman" w:eastAsia="Calibri" w:hAnsi="Times New Roman" w:cs="Times New Roman"/>
          <w:sz w:val="24"/>
          <w:szCs w:val="24"/>
        </w:rPr>
        <w:t>deuterium order parameter and acyl chains interdigitation</w:t>
      </w:r>
      <w:r w:rsidR="005F3AE6" w:rsidRPr="00782D3F">
        <w:rPr>
          <w:rFonts w:ascii="Times New Roman" w:eastAsia="Calibri" w:hAnsi="Times New Roman" w:cs="Times New Roman"/>
          <w:sz w:val="24"/>
          <w:szCs w:val="24"/>
        </w:rPr>
        <w:t>, whereas</w:t>
      </w:r>
      <w:r w:rsidR="003607C1" w:rsidRPr="00782D3F">
        <w:rPr>
          <w:rFonts w:ascii="Times New Roman" w:eastAsia="Calibri" w:hAnsi="Times New Roman" w:cs="Times New Roman"/>
          <w:sz w:val="24"/>
          <w:szCs w:val="24"/>
        </w:rPr>
        <w:t xml:space="preserve"> </w:t>
      </w:r>
      <w:r w:rsidR="005F3AE6" w:rsidRPr="00782D3F">
        <w:rPr>
          <w:rFonts w:ascii="Times New Roman" w:eastAsia="Calibri" w:hAnsi="Times New Roman" w:cs="Times New Roman"/>
          <w:sz w:val="24"/>
          <w:szCs w:val="24"/>
        </w:rPr>
        <w:t xml:space="preserve">2D heating maps are </w:t>
      </w:r>
      <w:r w:rsidR="003607C1" w:rsidRPr="00782D3F">
        <w:rPr>
          <w:rFonts w:ascii="Times New Roman" w:eastAsia="Calibri" w:hAnsi="Times New Roman" w:cs="Times New Roman"/>
          <w:sz w:val="24"/>
          <w:szCs w:val="24"/>
        </w:rPr>
        <w:t xml:space="preserve">presented in Supporting Information </w:t>
      </w:r>
      <w:r w:rsidRPr="00782D3F">
        <w:rPr>
          <w:rFonts w:ascii="Times New Roman" w:eastAsia="Calibri" w:hAnsi="Times New Roman" w:cs="Times New Roman"/>
          <w:sz w:val="24"/>
          <w:szCs w:val="24"/>
        </w:rPr>
        <w:t>(section S</w:t>
      </w:r>
      <w:r w:rsidR="005F3AE6" w:rsidRPr="00782D3F">
        <w:rPr>
          <w:rFonts w:ascii="Times New Roman" w:eastAsia="Calibri" w:hAnsi="Times New Roman" w:cs="Times New Roman"/>
          <w:sz w:val="24"/>
          <w:szCs w:val="24"/>
        </w:rPr>
        <w:t>4</w:t>
      </w:r>
      <w:r w:rsidRPr="00782D3F">
        <w:rPr>
          <w:rFonts w:ascii="Times New Roman" w:eastAsia="Calibri" w:hAnsi="Times New Roman" w:cs="Times New Roman"/>
          <w:sz w:val="24"/>
          <w:szCs w:val="24"/>
        </w:rPr>
        <w:t>)</w:t>
      </w:r>
      <w:r w:rsidR="003607C1" w:rsidRPr="00782D3F">
        <w:rPr>
          <w:rFonts w:ascii="Times New Roman" w:eastAsia="Calibri" w:hAnsi="Times New Roman" w:cs="Times New Roman"/>
          <w:sz w:val="24"/>
          <w:szCs w:val="24"/>
        </w:rPr>
        <w:t>.</w:t>
      </w:r>
    </w:p>
    <w:p w14:paraId="3EC3C8E5" w14:textId="5D8099BE" w:rsidR="00C11F68" w:rsidRPr="00782D3F" w:rsidRDefault="009F3B20" w:rsidP="000B1CDA">
      <w:pPr>
        <w:suppressAutoHyphens/>
        <w:spacing w:after="200" w:line="360" w:lineRule="auto"/>
        <w:jc w:val="both"/>
        <w:rPr>
          <w:rFonts w:ascii="Times New Roman" w:eastAsia="Calibri" w:hAnsi="Times New Roman" w:cs="Times New Roman"/>
          <w:sz w:val="24"/>
          <w:szCs w:val="24"/>
        </w:rPr>
      </w:pPr>
      <w:r w:rsidRPr="00782D3F">
        <w:rPr>
          <w:rFonts w:ascii="Times New Roman" w:eastAsia="Calibri" w:hAnsi="Times New Roman" w:cs="Times New Roman"/>
          <w:b/>
          <w:i/>
          <w:sz w:val="24"/>
          <w:szCs w:val="24"/>
        </w:rPr>
        <w:t>Area per lipid</w:t>
      </w:r>
      <w:r w:rsidR="008D2A30" w:rsidRPr="00782D3F">
        <w:rPr>
          <w:rFonts w:ascii="Times New Roman" w:eastAsia="Calibri" w:hAnsi="Times New Roman" w:cs="Times New Roman"/>
          <w:b/>
          <w:i/>
          <w:sz w:val="24"/>
          <w:szCs w:val="24"/>
        </w:rPr>
        <w:t xml:space="preserve"> and the bilayer thickness</w:t>
      </w:r>
      <w:r w:rsidRPr="00782D3F">
        <w:rPr>
          <w:rFonts w:ascii="Times New Roman" w:eastAsia="Calibri" w:hAnsi="Times New Roman" w:cs="Times New Roman"/>
          <w:b/>
          <w:i/>
          <w:sz w:val="24"/>
          <w:szCs w:val="24"/>
        </w:rPr>
        <w:t>.</w:t>
      </w:r>
      <w:r w:rsidRPr="00782D3F">
        <w:rPr>
          <w:rFonts w:ascii="Times New Roman" w:eastAsia="Calibri" w:hAnsi="Times New Roman" w:cs="Times New Roman"/>
          <w:sz w:val="24"/>
          <w:szCs w:val="24"/>
        </w:rPr>
        <w:t xml:space="preserve"> </w:t>
      </w:r>
      <w:r w:rsidR="00B34E3B" w:rsidRPr="00782D3F">
        <w:rPr>
          <w:rFonts w:ascii="Times New Roman" w:eastAsia="Calibri" w:hAnsi="Times New Roman" w:cs="Times New Roman"/>
          <w:sz w:val="24"/>
          <w:szCs w:val="24"/>
        </w:rPr>
        <w:t>F</w:t>
      </w:r>
      <w:r w:rsidR="009D2905" w:rsidRPr="00782D3F">
        <w:rPr>
          <w:rFonts w:ascii="Times New Roman" w:eastAsia="Calibri" w:hAnsi="Times New Roman" w:cs="Times New Roman"/>
          <w:sz w:val="24"/>
          <w:szCs w:val="24"/>
        </w:rPr>
        <w:t>irstly</w:t>
      </w:r>
      <w:r w:rsidR="00B34E3B" w:rsidRPr="00782D3F">
        <w:rPr>
          <w:rFonts w:ascii="Times New Roman" w:eastAsia="Calibri" w:hAnsi="Times New Roman" w:cs="Times New Roman"/>
          <w:sz w:val="24"/>
          <w:szCs w:val="24"/>
        </w:rPr>
        <w:t>, we</w:t>
      </w:r>
      <w:r w:rsidR="009D2905" w:rsidRPr="00782D3F">
        <w:rPr>
          <w:rFonts w:ascii="Times New Roman" w:eastAsia="Calibri" w:hAnsi="Times New Roman" w:cs="Times New Roman"/>
          <w:sz w:val="24"/>
          <w:szCs w:val="24"/>
        </w:rPr>
        <w:t xml:space="preserve"> inspect the metric corresponding to the global behavior of the bilayers with respect to the change in temperature, i.e. membrane thickness (Fig</w:t>
      </w:r>
      <w:r w:rsidR="00066103" w:rsidRPr="00782D3F">
        <w:rPr>
          <w:rFonts w:ascii="Times New Roman" w:eastAsia="Calibri" w:hAnsi="Times New Roman" w:cs="Times New Roman"/>
          <w:sz w:val="24"/>
          <w:szCs w:val="24"/>
        </w:rPr>
        <w:t>.</w:t>
      </w:r>
      <w:r w:rsidR="009D2905" w:rsidRPr="00782D3F">
        <w:rPr>
          <w:rFonts w:ascii="Times New Roman" w:eastAsia="Calibri" w:hAnsi="Times New Roman" w:cs="Times New Roman"/>
          <w:sz w:val="24"/>
          <w:szCs w:val="24"/>
        </w:rPr>
        <w:t xml:space="preserve"> </w:t>
      </w:r>
      <w:r w:rsidR="008D2A30" w:rsidRPr="00782D3F">
        <w:rPr>
          <w:rFonts w:ascii="Times New Roman" w:eastAsia="Calibri" w:hAnsi="Times New Roman" w:cs="Times New Roman"/>
          <w:sz w:val="24"/>
          <w:szCs w:val="24"/>
        </w:rPr>
        <w:t>4</w:t>
      </w:r>
      <w:r w:rsidR="009D2905" w:rsidRPr="00782D3F">
        <w:rPr>
          <w:rFonts w:ascii="Times New Roman" w:eastAsia="Calibri" w:hAnsi="Times New Roman" w:cs="Times New Roman"/>
          <w:sz w:val="24"/>
          <w:szCs w:val="24"/>
        </w:rPr>
        <w:t xml:space="preserve">). </w:t>
      </w:r>
    </w:p>
    <w:p w14:paraId="1DCCFB00" w14:textId="651A1FA5" w:rsidR="00C11F68" w:rsidRPr="00782D3F" w:rsidRDefault="00843CAD" w:rsidP="00A84E58">
      <w:pPr>
        <w:suppressAutoHyphens/>
        <w:spacing w:after="200" w:line="360" w:lineRule="auto"/>
        <w:jc w:val="both"/>
        <w:rPr>
          <w:rFonts w:ascii="Times New Roman" w:eastAsia="Calibri" w:hAnsi="Times New Roman" w:cs="Times New Roman"/>
          <w:sz w:val="24"/>
          <w:szCs w:val="24"/>
        </w:rPr>
      </w:pPr>
      <w:r w:rsidRPr="00782D3F">
        <w:rPr>
          <w:rFonts w:ascii="Times New Roman" w:eastAsia="Calibri" w:hAnsi="Times New Roman" w:cs="Times New Roman"/>
          <w:noProof/>
          <w:sz w:val="24"/>
          <w:szCs w:val="24"/>
          <w:lang w:val="hr-HR" w:eastAsia="hr-HR"/>
        </w:rPr>
        <w:drawing>
          <wp:inline distT="0" distB="0" distL="0" distR="0" wp14:anchorId="363CDBE0" wp14:editId="408371CD">
            <wp:extent cx="5943600" cy="2007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thi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007235"/>
                    </a:xfrm>
                    <a:prstGeom prst="rect">
                      <a:avLst/>
                    </a:prstGeom>
                  </pic:spPr>
                </pic:pic>
              </a:graphicData>
            </a:graphic>
          </wp:inline>
        </w:drawing>
      </w:r>
    </w:p>
    <w:p w14:paraId="37C80C93" w14:textId="37F7FB62" w:rsidR="00C11F68" w:rsidRPr="00782D3F" w:rsidRDefault="00C11F68" w:rsidP="00A84E58">
      <w:pPr>
        <w:pStyle w:val="FrameContents"/>
        <w:spacing w:after="200" w:line="360" w:lineRule="auto"/>
        <w:contextualSpacing/>
        <w:jc w:val="both"/>
        <w:rPr>
          <w:rFonts w:ascii="Times New Roman" w:hAnsi="Times New Roman" w:cs="Times New Roman"/>
          <w:sz w:val="24"/>
          <w:szCs w:val="24"/>
          <w:lang w:val="en-US"/>
        </w:rPr>
      </w:pPr>
      <w:r w:rsidRPr="00782D3F">
        <w:rPr>
          <w:rFonts w:ascii="Times New Roman" w:hAnsi="Times New Roman" w:cs="Times New Roman"/>
          <w:sz w:val="24"/>
          <w:szCs w:val="24"/>
          <w:lang w:val="en-US"/>
        </w:rPr>
        <w:t xml:space="preserve">Fig. </w:t>
      </w:r>
      <w:r w:rsidR="008D2A30" w:rsidRPr="00782D3F">
        <w:rPr>
          <w:rFonts w:ascii="Times New Roman" w:hAnsi="Times New Roman" w:cs="Times New Roman"/>
          <w:sz w:val="24"/>
          <w:szCs w:val="24"/>
          <w:lang w:val="en-US"/>
        </w:rPr>
        <w:t>4</w:t>
      </w:r>
      <w:r w:rsidRPr="00782D3F">
        <w:rPr>
          <w:rFonts w:ascii="Times New Roman" w:hAnsi="Times New Roman" w:cs="Times New Roman"/>
          <w:sz w:val="24"/>
          <w:szCs w:val="24"/>
          <w:lang w:val="en-US"/>
        </w:rPr>
        <w:t>. Dependence of the area per lipid (left panel) and the bilayer thickness (right panel) of both DPPC and DPPE bilayers on temperatur</w:t>
      </w:r>
      <w:r w:rsidR="005D6766" w:rsidRPr="00782D3F">
        <w:rPr>
          <w:rFonts w:ascii="Times New Roman" w:hAnsi="Times New Roman" w:cs="Times New Roman"/>
          <w:sz w:val="24"/>
          <w:szCs w:val="24"/>
          <w:lang w:val="en-US"/>
        </w:rPr>
        <w:t xml:space="preserve">e. </w:t>
      </w:r>
      <w:r w:rsidR="005D6766" w:rsidRPr="00782D3F">
        <w:rPr>
          <w:rFonts w:ascii="Times New Roman" w:hAnsi="Times New Roman" w:cs="Times New Roman"/>
          <w:sz w:val="24"/>
          <w:szCs w:val="24"/>
          <w:lang w:val="en-US"/>
        </w:rPr>
        <w:t xml:space="preserve">Standard deviations of the measured values are presented by error bars. </w:t>
      </w:r>
      <w:r w:rsidRPr="00782D3F">
        <w:rPr>
          <w:rFonts w:ascii="Times New Roman" w:hAnsi="Times New Roman" w:cs="Times New Roman"/>
          <w:sz w:val="24"/>
          <w:szCs w:val="24"/>
          <w:lang w:val="en-US"/>
        </w:rPr>
        <w:t>Important temperature regions are</w:t>
      </w:r>
      <w:r w:rsidR="00771944" w:rsidRPr="00782D3F">
        <w:rPr>
          <w:rFonts w:ascii="Times New Roman" w:hAnsi="Times New Roman" w:cs="Times New Roman"/>
          <w:sz w:val="24"/>
          <w:szCs w:val="24"/>
          <w:lang w:val="en-US"/>
        </w:rPr>
        <w:t xml:space="preserve"> given numerical designation and</w:t>
      </w:r>
      <w:r w:rsidRPr="00782D3F">
        <w:rPr>
          <w:rFonts w:ascii="Times New Roman" w:hAnsi="Times New Roman" w:cs="Times New Roman"/>
          <w:sz w:val="24"/>
          <w:szCs w:val="24"/>
          <w:lang w:val="en-US"/>
        </w:rPr>
        <w:t xml:space="preserve"> denoted with ellipses. </w:t>
      </w:r>
    </w:p>
    <w:p w14:paraId="2C9FE88D" w14:textId="52C897A1" w:rsidR="009D2905" w:rsidRPr="00782D3F" w:rsidRDefault="009D2905" w:rsidP="00A84E58">
      <w:pPr>
        <w:suppressAutoHyphens/>
        <w:spacing w:after="200" w:line="360" w:lineRule="auto"/>
        <w:jc w:val="both"/>
        <w:rPr>
          <w:rFonts w:ascii="Times New Roman" w:eastAsia="Calibri" w:hAnsi="Times New Roman" w:cs="Times New Roman"/>
          <w:sz w:val="24"/>
          <w:szCs w:val="24"/>
        </w:rPr>
      </w:pPr>
      <w:r w:rsidRPr="00782D3F">
        <w:rPr>
          <w:rFonts w:ascii="Times New Roman" w:eastAsia="Calibri" w:hAnsi="Times New Roman" w:cs="Times New Roman"/>
          <w:sz w:val="24"/>
          <w:szCs w:val="24"/>
        </w:rPr>
        <w:t xml:space="preserve">The area per lipid was estimated by finding the average area of the membrane during the course of the last 100 ns, and then dividing it with the number of lipids residing in the upper/lower leaflet (in this case by dividing with 96), with the thickness of the membrane being calculated by finding the average difference between the </w:t>
      </w:r>
      <w:r w:rsidRPr="00782D3F">
        <w:rPr>
          <w:rFonts w:ascii="Times New Roman" w:eastAsia="Calibri" w:hAnsi="Times New Roman" w:cs="Times New Roman"/>
          <w:i/>
          <w:sz w:val="24"/>
          <w:szCs w:val="24"/>
        </w:rPr>
        <w:t>z</w:t>
      </w:r>
      <w:r w:rsidRPr="00782D3F">
        <w:rPr>
          <w:rFonts w:ascii="Times New Roman" w:eastAsia="Calibri" w:hAnsi="Times New Roman" w:cs="Times New Roman"/>
          <w:sz w:val="24"/>
          <w:szCs w:val="24"/>
        </w:rPr>
        <w:t xml:space="preserve">-coordinates of the phosphorus atoms belonging to upper and lower lipid leaflet, for each snapshot of the system. These differences are then averaged over </w:t>
      </w:r>
      <w:r w:rsidR="00B34E3B" w:rsidRPr="00782D3F">
        <w:rPr>
          <w:rFonts w:ascii="Times New Roman" w:eastAsia="Calibri" w:hAnsi="Times New Roman" w:cs="Times New Roman"/>
          <w:sz w:val="24"/>
          <w:szCs w:val="24"/>
        </w:rPr>
        <w:t xml:space="preserve">the </w:t>
      </w:r>
      <w:r w:rsidRPr="00782D3F">
        <w:rPr>
          <w:rFonts w:ascii="Times New Roman" w:eastAsia="Calibri" w:hAnsi="Times New Roman" w:cs="Times New Roman"/>
          <w:sz w:val="24"/>
          <w:szCs w:val="24"/>
        </w:rPr>
        <w:t xml:space="preserve">entire ensemble (last 100 ns), giving rise to the average thickness of the bilayer during the course of the simulation, at all investigated temperatures. We find that the DPPC and DPPE membranes show a drastic decrease in their thickness at approximately </w:t>
      </w:r>
      <w:r w:rsidR="00B424CC" w:rsidRPr="00782D3F">
        <w:rPr>
          <w:rFonts w:ascii="Times New Roman" w:eastAsia="Calibri" w:hAnsi="Times New Roman" w:cs="Times New Roman"/>
          <w:sz w:val="24"/>
          <w:szCs w:val="24"/>
        </w:rPr>
        <w:t>47</w:t>
      </w:r>
      <w:r w:rsidRPr="00782D3F">
        <w:rPr>
          <w:rFonts w:ascii="Times New Roman" w:eastAsia="Calibri" w:hAnsi="Times New Roman" w:cs="Times New Roman"/>
          <w:sz w:val="24"/>
          <w:szCs w:val="24"/>
        </w:rPr>
        <w:t xml:space="preserve"> </w:t>
      </w:r>
      <w:r w:rsidR="00B424CC" w:rsidRPr="00782D3F">
        <w:rPr>
          <w:rFonts w:ascii="Arial" w:eastAsia="Calibri" w:hAnsi="Arial" w:cs="Arial"/>
          <w:sz w:val="24"/>
          <w:szCs w:val="24"/>
        </w:rPr>
        <w:t>°</w:t>
      </w:r>
      <w:r w:rsidR="00B424CC" w:rsidRPr="00782D3F">
        <w:rPr>
          <w:rFonts w:ascii="Times New Roman" w:eastAsia="Calibri" w:hAnsi="Times New Roman" w:cs="Times New Roman"/>
          <w:sz w:val="24"/>
          <w:szCs w:val="24"/>
        </w:rPr>
        <w:t>C</w:t>
      </w:r>
      <w:r w:rsidRPr="00782D3F">
        <w:rPr>
          <w:rFonts w:ascii="Times New Roman" w:eastAsia="Calibri" w:hAnsi="Times New Roman" w:cs="Times New Roman"/>
          <w:sz w:val="24"/>
          <w:szCs w:val="24"/>
        </w:rPr>
        <w:t xml:space="preserve"> and </w:t>
      </w:r>
      <w:r w:rsidR="00B424CC" w:rsidRPr="00782D3F">
        <w:rPr>
          <w:rFonts w:ascii="Times New Roman" w:eastAsia="Calibri" w:hAnsi="Times New Roman" w:cs="Times New Roman"/>
          <w:sz w:val="24"/>
          <w:szCs w:val="24"/>
        </w:rPr>
        <w:t>64</w:t>
      </w:r>
      <w:r w:rsidR="00A90E02" w:rsidRPr="00782D3F">
        <w:rPr>
          <w:rFonts w:ascii="Times New Roman" w:eastAsia="Calibri" w:hAnsi="Times New Roman" w:cs="Times New Roman"/>
          <w:sz w:val="24"/>
          <w:szCs w:val="24"/>
        </w:rPr>
        <w:t xml:space="preserve"> </w:t>
      </w:r>
      <w:r w:rsidR="00B424CC" w:rsidRPr="00782D3F">
        <w:rPr>
          <w:rFonts w:ascii="Arial" w:eastAsia="Calibri" w:hAnsi="Arial" w:cs="Arial"/>
          <w:sz w:val="24"/>
          <w:szCs w:val="24"/>
        </w:rPr>
        <w:t>°</w:t>
      </w:r>
      <w:r w:rsidR="00B424CC" w:rsidRPr="00782D3F">
        <w:rPr>
          <w:rFonts w:ascii="Times New Roman" w:eastAsia="Calibri" w:hAnsi="Times New Roman" w:cs="Times New Roman"/>
          <w:sz w:val="24"/>
          <w:szCs w:val="24"/>
        </w:rPr>
        <w:t>C</w:t>
      </w:r>
      <w:r w:rsidRPr="00782D3F">
        <w:rPr>
          <w:rFonts w:ascii="Times New Roman" w:eastAsia="Calibri" w:hAnsi="Times New Roman" w:cs="Times New Roman"/>
          <w:sz w:val="24"/>
          <w:szCs w:val="24"/>
        </w:rPr>
        <w:t>, coinciding with the increase in area per lipid (Fig</w:t>
      </w:r>
      <w:r w:rsidR="00066103" w:rsidRPr="00782D3F">
        <w:rPr>
          <w:rFonts w:ascii="Times New Roman" w:eastAsia="Calibri" w:hAnsi="Times New Roman" w:cs="Times New Roman"/>
          <w:sz w:val="24"/>
          <w:szCs w:val="24"/>
        </w:rPr>
        <w:t>.</w:t>
      </w:r>
      <w:r w:rsidRPr="00782D3F">
        <w:rPr>
          <w:rFonts w:ascii="Times New Roman" w:eastAsia="Calibri" w:hAnsi="Times New Roman" w:cs="Times New Roman"/>
          <w:sz w:val="24"/>
          <w:szCs w:val="24"/>
        </w:rPr>
        <w:t xml:space="preserve"> </w:t>
      </w:r>
      <w:r w:rsidR="008D2A30" w:rsidRPr="00782D3F">
        <w:rPr>
          <w:rFonts w:ascii="Times New Roman" w:eastAsia="Calibri" w:hAnsi="Times New Roman" w:cs="Times New Roman"/>
          <w:sz w:val="24"/>
          <w:szCs w:val="24"/>
        </w:rPr>
        <w:t>4</w:t>
      </w:r>
      <w:r w:rsidRPr="00782D3F">
        <w:rPr>
          <w:rFonts w:ascii="Times New Roman" w:eastAsia="Calibri" w:hAnsi="Times New Roman" w:cs="Times New Roman"/>
          <w:sz w:val="24"/>
          <w:szCs w:val="24"/>
        </w:rPr>
        <w:t xml:space="preserve">, region 2), respectively, </w:t>
      </w:r>
      <w:r w:rsidR="00A90E02" w:rsidRPr="00782D3F">
        <w:rPr>
          <w:rFonts w:ascii="Times New Roman" w:eastAsia="Calibri" w:hAnsi="Times New Roman" w:cs="Times New Roman"/>
          <w:sz w:val="24"/>
          <w:szCs w:val="24"/>
        </w:rPr>
        <w:t xml:space="preserve">thereby </w:t>
      </w:r>
      <w:r w:rsidRPr="00782D3F">
        <w:rPr>
          <w:rFonts w:ascii="Times New Roman" w:eastAsia="Calibri" w:hAnsi="Times New Roman" w:cs="Times New Roman"/>
          <w:sz w:val="24"/>
          <w:szCs w:val="24"/>
        </w:rPr>
        <w:t>co</w:t>
      </w:r>
      <w:r w:rsidR="00A90E02" w:rsidRPr="00782D3F">
        <w:rPr>
          <w:rFonts w:ascii="Times New Roman" w:eastAsia="Calibri" w:hAnsi="Times New Roman" w:cs="Times New Roman"/>
          <w:sz w:val="24"/>
          <w:szCs w:val="24"/>
        </w:rPr>
        <w:t>rrelating</w:t>
      </w:r>
      <w:r w:rsidRPr="00782D3F">
        <w:rPr>
          <w:rFonts w:ascii="Times New Roman" w:eastAsia="Calibri" w:hAnsi="Times New Roman" w:cs="Times New Roman"/>
          <w:sz w:val="24"/>
          <w:szCs w:val="24"/>
        </w:rPr>
        <w:t xml:space="preserve"> </w:t>
      </w:r>
      <w:r w:rsidR="00A90E02" w:rsidRPr="00782D3F">
        <w:rPr>
          <w:rFonts w:ascii="Times New Roman" w:eastAsia="Calibri" w:hAnsi="Times New Roman" w:cs="Times New Roman"/>
          <w:sz w:val="24"/>
          <w:szCs w:val="24"/>
        </w:rPr>
        <w:t>very</w:t>
      </w:r>
      <w:r w:rsidRPr="00782D3F">
        <w:rPr>
          <w:rFonts w:ascii="Times New Roman" w:eastAsia="Calibri" w:hAnsi="Times New Roman" w:cs="Times New Roman"/>
          <w:sz w:val="24"/>
          <w:szCs w:val="24"/>
        </w:rPr>
        <w:t xml:space="preserve"> well with the experimentally observed </w:t>
      </w:r>
      <w:r w:rsidRPr="00782D3F">
        <w:rPr>
          <w:rFonts w:ascii="Times New Roman" w:eastAsia="Calibri" w:hAnsi="Times New Roman" w:cs="Times New Roman"/>
          <w:i/>
          <w:sz w:val="24"/>
          <w:szCs w:val="24"/>
        </w:rPr>
        <w:t>T</w:t>
      </w:r>
      <w:r w:rsidRPr="00782D3F">
        <w:rPr>
          <w:rFonts w:ascii="Times New Roman" w:eastAsia="Calibri" w:hAnsi="Times New Roman" w:cs="Times New Roman"/>
          <w:sz w:val="24"/>
          <w:szCs w:val="24"/>
          <w:vertAlign w:val="subscript"/>
        </w:rPr>
        <w:t>m</w:t>
      </w:r>
      <w:r w:rsidRPr="00782D3F">
        <w:rPr>
          <w:rFonts w:ascii="Times New Roman" w:eastAsia="Calibri" w:hAnsi="Times New Roman" w:cs="Times New Roman"/>
          <w:sz w:val="24"/>
          <w:szCs w:val="24"/>
        </w:rPr>
        <w:t xml:space="preserve"> in both cases</w:t>
      </w:r>
      <w:r w:rsidR="00066103" w:rsidRPr="00782D3F">
        <w:rPr>
          <w:rFonts w:ascii="Times New Roman" w:eastAsia="Calibri" w:hAnsi="Times New Roman" w:cs="Times New Roman"/>
          <w:sz w:val="24"/>
          <w:szCs w:val="24"/>
        </w:rPr>
        <w:t xml:space="preserve"> (</w:t>
      </w:r>
      <w:r w:rsidR="00A90E02" w:rsidRPr="00782D3F">
        <w:rPr>
          <w:rFonts w:ascii="Times New Roman" w:eastAsia="Calibri" w:hAnsi="Times New Roman" w:cs="Times New Roman"/>
          <w:i/>
          <w:sz w:val="24"/>
          <w:szCs w:val="24"/>
        </w:rPr>
        <w:t>T</w:t>
      </w:r>
      <w:r w:rsidR="00A90E02" w:rsidRPr="00782D3F">
        <w:rPr>
          <w:rFonts w:ascii="Times New Roman" w:eastAsia="Calibri" w:hAnsi="Times New Roman" w:cs="Times New Roman"/>
          <w:sz w:val="24"/>
          <w:szCs w:val="24"/>
          <w:vertAlign w:val="subscript"/>
        </w:rPr>
        <w:t>m</w:t>
      </w:r>
      <w:r w:rsidR="00A90E02" w:rsidRPr="00782D3F">
        <w:rPr>
          <w:rFonts w:ascii="Times New Roman" w:eastAsia="Calibri" w:hAnsi="Times New Roman" w:cs="Times New Roman"/>
          <w:sz w:val="24"/>
          <w:szCs w:val="24"/>
        </w:rPr>
        <w:t xml:space="preserve"> </w:t>
      </w:r>
      <w:r w:rsidR="00A90E02" w:rsidRPr="00782D3F">
        <w:rPr>
          <w:rFonts w:ascii="Times New Roman" w:eastAsia="Calibri" w:hAnsi="Times New Roman" w:cs="Times New Roman"/>
          <w:sz w:val="24"/>
          <w:szCs w:val="24"/>
        </w:rPr>
        <w:sym w:font="Symbol" w:char="F0BB"/>
      </w:r>
      <w:r w:rsidR="00A90E02" w:rsidRPr="00782D3F">
        <w:rPr>
          <w:rFonts w:ascii="Times New Roman" w:eastAsia="Calibri" w:hAnsi="Times New Roman" w:cs="Times New Roman"/>
          <w:sz w:val="24"/>
          <w:szCs w:val="24"/>
        </w:rPr>
        <w:t xml:space="preserve"> </w:t>
      </w:r>
      <w:r w:rsidR="00887B9C" w:rsidRPr="00782D3F">
        <w:rPr>
          <w:rFonts w:ascii="Times New Roman" w:eastAsia="Calibri" w:hAnsi="Times New Roman" w:cs="Times New Roman"/>
          <w:sz w:val="24"/>
          <w:szCs w:val="24"/>
        </w:rPr>
        <w:t xml:space="preserve">41 </w:t>
      </w:r>
      <w:r w:rsidR="00887B9C" w:rsidRPr="00782D3F">
        <w:rPr>
          <w:rFonts w:ascii="Arial" w:eastAsia="Calibri" w:hAnsi="Arial" w:cs="Arial"/>
          <w:sz w:val="24"/>
          <w:szCs w:val="24"/>
        </w:rPr>
        <w:t>°</w:t>
      </w:r>
      <w:r w:rsidR="00887B9C" w:rsidRPr="00782D3F">
        <w:rPr>
          <w:rFonts w:ascii="Times New Roman" w:eastAsia="Calibri" w:hAnsi="Times New Roman" w:cs="Times New Roman"/>
          <w:sz w:val="24"/>
          <w:szCs w:val="24"/>
        </w:rPr>
        <w:t>C</w:t>
      </w:r>
      <w:r w:rsidR="00A90E02" w:rsidRPr="00782D3F">
        <w:rPr>
          <w:rFonts w:ascii="Times New Roman" w:eastAsia="Calibri" w:hAnsi="Times New Roman" w:cs="Times New Roman"/>
          <w:sz w:val="24"/>
          <w:szCs w:val="24"/>
        </w:rPr>
        <w:t xml:space="preserve"> and </w:t>
      </w:r>
      <w:r w:rsidR="00A90E02" w:rsidRPr="00782D3F">
        <w:rPr>
          <w:rFonts w:ascii="Times New Roman" w:eastAsia="Calibri" w:hAnsi="Times New Roman" w:cs="Times New Roman"/>
          <w:i/>
          <w:sz w:val="24"/>
          <w:szCs w:val="24"/>
        </w:rPr>
        <w:t>T</w:t>
      </w:r>
      <w:r w:rsidR="00A90E02" w:rsidRPr="00782D3F">
        <w:rPr>
          <w:rFonts w:ascii="Times New Roman" w:eastAsia="Calibri" w:hAnsi="Times New Roman" w:cs="Times New Roman"/>
          <w:sz w:val="24"/>
          <w:szCs w:val="24"/>
          <w:vertAlign w:val="subscript"/>
        </w:rPr>
        <w:t>m</w:t>
      </w:r>
      <w:r w:rsidR="00A90E02" w:rsidRPr="00782D3F">
        <w:rPr>
          <w:rFonts w:ascii="Times New Roman" w:eastAsia="Calibri" w:hAnsi="Times New Roman" w:cs="Times New Roman"/>
          <w:sz w:val="24"/>
          <w:szCs w:val="24"/>
        </w:rPr>
        <w:t xml:space="preserve"> = </w:t>
      </w:r>
      <w:r w:rsidR="00887B9C" w:rsidRPr="00782D3F">
        <w:rPr>
          <w:rFonts w:ascii="Times New Roman" w:eastAsia="Calibri" w:hAnsi="Times New Roman" w:cs="Times New Roman"/>
          <w:sz w:val="24"/>
          <w:szCs w:val="24"/>
        </w:rPr>
        <w:t xml:space="preserve">64 </w:t>
      </w:r>
      <w:r w:rsidR="00887B9C" w:rsidRPr="00782D3F">
        <w:rPr>
          <w:rFonts w:ascii="Arial" w:eastAsia="Calibri" w:hAnsi="Arial" w:cs="Arial"/>
          <w:sz w:val="24"/>
          <w:szCs w:val="24"/>
        </w:rPr>
        <w:t>°</w:t>
      </w:r>
      <w:r w:rsidR="00887B9C" w:rsidRPr="00782D3F">
        <w:rPr>
          <w:rFonts w:ascii="Times New Roman" w:eastAsia="Calibri" w:hAnsi="Times New Roman" w:cs="Times New Roman"/>
          <w:sz w:val="24"/>
          <w:szCs w:val="24"/>
        </w:rPr>
        <w:t>C</w:t>
      </w:r>
      <w:r w:rsidR="00A90E02" w:rsidRPr="00782D3F">
        <w:rPr>
          <w:rFonts w:ascii="Times New Roman" w:eastAsia="Calibri" w:hAnsi="Times New Roman" w:cs="Times New Roman"/>
          <w:sz w:val="24"/>
          <w:szCs w:val="24"/>
        </w:rPr>
        <w:t xml:space="preserve"> for DPPC and DPPE, </w:t>
      </w:r>
      <w:r w:rsidR="00A90E02" w:rsidRPr="00782D3F">
        <w:rPr>
          <w:rFonts w:ascii="Times New Roman" w:eastAsia="Calibri" w:hAnsi="Times New Roman" w:cs="Times New Roman"/>
          <w:sz w:val="24"/>
          <w:szCs w:val="24"/>
        </w:rPr>
        <w:lastRenderedPageBreak/>
        <w:t>respectively, see</w:t>
      </w:r>
      <w:r w:rsidR="00AA7ABC" w:rsidRPr="00782D3F">
        <w:rPr>
          <w:rFonts w:ascii="Times New Roman" w:eastAsia="Calibri" w:hAnsi="Times New Roman" w:cs="Times New Roman"/>
          <w:sz w:val="24"/>
          <w:szCs w:val="24"/>
        </w:rPr>
        <w:t xml:space="preserve"> also</w:t>
      </w:r>
      <w:r w:rsidR="00066103" w:rsidRPr="00782D3F">
        <w:rPr>
          <w:rFonts w:ascii="Times New Roman" w:eastAsia="Calibri" w:hAnsi="Times New Roman" w:cs="Times New Roman"/>
          <w:sz w:val="24"/>
          <w:szCs w:val="24"/>
        </w:rPr>
        <w:t xml:space="preserve"> Supporting Information</w:t>
      </w:r>
      <w:r w:rsidR="00AA7ABC" w:rsidRPr="00782D3F">
        <w:rPr>
          <w:rFonts w:ascii="Times New Roman" w:eastAsia="Calibri" w:hAnsi="Times New Roman" w:cs="Times New Roman"/>
          <w:sz w:val="24"/>
          <w:szCs w:val="24"/>
        </w:rPr>
        <w:t>, Section S1</w:t>
      </w:r>
      <w:r w:rsidR="00066103" w:rsidRPr="00782D3F">
        <w:rPr>
          <w:rFonts w:ascii="Times New Roman" w:eastAsia="Calibri" w:hAnsi="Times New Roman" w:cs="Times New Roman"/>
          <w:sz w:val="24"/>
          <w:szCs w:val="24"/>
        </w:rPr>
        <w:t>)</w:t>
      </w:r>
      <w:r w:rsidRPr="00782D3F">
        <w:rPr>
          <w:rFonts w:ascii="Times New Roman" w:eastAsia="Calibri" w:hAnsi="Times New Roman" w:cs="Times New Roman"/>
          <w:sz w:val="24"/>
          <w:szCs w:val="24"/>
        </w:rPr>
        <w:t xml:space="preserve">. Thus, at the aforementioned temperatures the membranes experience their well-known </w:t>
      </w:r>
      <w:r w:rsidR="00F31F24" w:rsidRPr="00782D3F">
        <w:rPr>
          <w:rFonts w:ascii="Times New Roman" w:hAnsi="Times New Roman" w:cs="Times New Roman"/>
          <w:sz w:val="24"/>
          <w:szCs w:val="24"/>
        </w:rPr>
        <w:t>L</w:t>
      </w:r>
      <w:r w:rsidR="00F31F24" w:rsidRPr="00782D3F">
        <w:rPr>
          <w:rFonts w:ascii="Times New Roman" w:hAnsi="Times New Roman" w:cs="Times New Roman"/>
          <w:sz w:val="24"/>
          <w:szCs w:val="24"/>
          <w:vertAlign w:val="subscript"/>
        </w:rPr>
        <w:sym w:font="Symbol" w:char="F062"/>
      </w:r>
      <w:r w:rsidR="00F31F24" w:rsidRPr="00782D3F">
        <w:rPr>
          <w:rFonts w:ascii="Times New Roman" w:hAnsi="Times New Roman" w:cs="Times New Roman"/>
          <w:sz w:val="24"/>
          <w:szCs w:val="24"/>
          <w:vertAlign w:val="subscript"/>
        </w:rPr>
        <w:t xml:space="preserve">(‘) </w:t>
      </w:r>
      <w:r w:rsidR="00F31F24" w:rsidRPr="00782D3F">
        <w:rPr>
          <w:rFonts w:ascii="Times New Roman" w:hAnsi="Times New Roman" w:cs="Times New Roman"/>
          <w:sz w:val="24"/>
          <w:szCs w:val="24"/>
        </w:rPr>
        <w:sym w:font="Symbol" w:char="F0AE"/>
      </w:r>
      <w:r w:rsidR="00F31F24" w:rsidRPr="00782D3F">
        <w:rPr>
          <w:rFonts w:ascii="Times New Roman" w:hAnsi="Times New Roman" w:cs="Times New Roman"/>
          <w:sz w:val="24"/>
          <w:szCs w:val="24"/>
        </w:rPr>
        <w:t xml:space="preserve"> L</w:t>
      </w:r>
      <w:r w:rsidR="00F31F24" w:rsidRPr="00782D3F">
        <w:rPr>
          <w:rFonts w:ascii="Times New Roman" w:hAnsi="Times New Roman" w:cs="Times New Roman"/>
          <w:sz w:val="24"/>
          <w:szCs w:val="24"/>
          <w:vertAlign w:val="subscript"/>
        </w:rPr>
        <w:sym w:font="Symbol" w:char="F061"/>
      </w:r>
      <w:r w:rsidR="00F31F24" w:rsidRPr="00782D3F">
        <w:rPr>
          <w:rFonts w:ascii="Times New Roman" w:hAnsi="Times New Roman" w:cs="Times New Roman"/>
          <w:sz w:val="24"/>
          <w:szCs w:val="24"/>
          <w:vertAlign w:val="subscript"/>
        </w:rPr>
        <w:t xml:space="preserve">  </w:t>
      </w:r>
      <w:r w:rsidRPr="00782D3F">
        <w:rPr>
          <w:rFonts w:ascii="Times New Roman" w:eastAsia="Calibri" w:hAnsi="Times New Roman" w:cs="Times New Roman"/>
          <w:sz w:val="24"/>
          <w:szCs w:val="24"/>
        </w:rPr>
        <w:t>transition</w:t>
      </w:r>
      <w:r w:rsidR="00B424CC" w:rsidRPr="00782D3F">
        <w:rPr>
          <w:rFonts w:ascii="Times New Roman" w:eastAsia="Calibri" w:hAnsi="Times New Roman" w:cs="Times New Roman"/>
          <w:sz w:val="24"/>
          <w:szCs w:val="24"/>
        </w:rPr>
        <w:t xml:space="preserve"> </w:t>
      </w:r>
      <w:r w:rsidR="00066103" w:rsidRPr="00782D3F">
        <w:rPr>
          <w:rFonts w:ascii="Times New Roman" w:eastAsia="Calibri" w:hAnsi="Times New Roman" w:cs="Times New Roman"/>
          <w:sz w:val="24"/>
          <w:szCs w:val="24"/>
        </w:rPr>
        <w:fldChar w:fldCharType="begin" w:fldLock="1"/>
      </w:r>
      <w:r w:rsidR="00B044FF" w:rsidRPr="00782D3F">
        <w:rPr>
          <w:rFonts w:ascii="Times New Roman" w:eastAsia="Calibri" w:hAnsi="Times New Roman" w:cs="Times New Roman"/>
          <w:sz w:val="24"/>
          <w:szCs w:val="24"/>
        </w:rPr>
        <w:instrText>ADDIN CSL_CITATION {"citationItems":[{"id":"ITEM-1","itemData":{"DOI":"10.1016/S0013-4686(03)00208-1","ISSN":"00134686","abstract":"Polymer electrolytes based on poly(ethylene oxide), (PEO), can be prepared as either a crystalline or an amorphous phase. A previous study of the 6:1 PEO:LiSbF6 electrolyte by Gadjourova et al. [Nature, 412 (2001) 520] reported that the crystalline phase has a higher ionic conductivity than the amorphous phase. Because this behavior is opposite to what is observed in other polymer electrolytes, it is important to understand the phases and phase transitions of this system. To this end, a detailed temperature-dependent infrared spectroscopic study was performed on P(EO)6LiSbF6 crystalline material. The spectroscopic data are complemented by thermal analysis and X-ray diffraction measurements. These studies show that the published P(EO)6LiSbF6 crystal structure with 2000 molecular weight PEO is stable from -100 to 90 °C. The onset of a thermal transition is observed at about 110 °C, corresponding to a crystal structure change. The new crystalline phase melts at about 130 °C. The crystal structure of P(EO)6LiSbF6 made from 100000 molecular weight PEO is stable with no intermediate structure from -100 °C to the melting transition at 130 °C, where severe decomposition is also observed. © 2003 Elsevier Science Ltd. All rights reserved.","author":[{"dropping-particle":"","family":"Koynova","given":"Rumiana","non-dropping-particle":"","parse-names":false,"suffix":""},{"dropping-particle":"","family":"Caffrey","given":"Martin","non-dropping-particle":"","parse-names":false,"suffix":""}],"container-title":"Biochimica et Biophysica Acta","id":"ITEM-1","issued":{"date-parts":[["1998"]]},"page":"91-145","title":"Phases and phase transitions of the phosphatidylcholines","type":"article-journal","volume":"1376"},"uris":["http://www.mendeley.com/documents/?uuid=8820a21f-9a72-4d9b-b5c6-ff120ad3a5b7"]},{"id":"ITEM-2","itemData":{"DOI":"10.1016/S0304-4157(98)00006-9","ISSN":"03044157","PMID":"9666088","abstract":"LIPIDAT (http://www.lipidat.chemistry.ohio-state.edu) is an Internet accessible, computerized relational database providing access to the wealth of information scattered throughout the literature concerning synthetic and biologically derived polar lipid polymorphic and mesomorphic phase behavior and molecular structures. Here, a review of the data subset referring to phosphatidylcholines is presented together with an analysis of these data. This subset represents ca. 60% of all LIPIDAT records. It includes data collected over a 43-year period and consists of 12,208 records obtained from 1573 articles in 106 different journals. An analysis of the data in the subset identifies trends in phosphatidylcholine phase behavior reflecting changes in lipid chain length, unsaturation (number, isomeric type and position of double bonds), asymmetry and branching, type of chain-glycerol linkage (ester, ether, amide), position of chain attachment to the glycerol backbone (1,2- vs. 1,3-) and head group modification. Also included is a summary of the data concerning the effect of pressure, pH, stereochemical purity, and different additives such as salts, saccharides, amino acids and alcohols, on phosphatidylcholine phase behavior. Information on the phase behavior of biologically derived phosphatidylcholines is also presented. This review includes 651 references. Copyright (C) 1998 Elsevier Science B.V.","author":[{"dropping-particle":"","family":"Koynova","given":"Rumiana","non-dropping-particle":"","parse-names":false,"suffix":""},{"dropping-particle":"","family":"Caffrey","given":"Martin","non-dropping-particle":"","parse-names":false,"suffix":""}],"container-title":"Chemistry and Physics of Lipids","id":"ITEM-2","issued":{"date-parts":[["1994"]]},"page":"1-34","title":"Phases and phase transitions of the hydrated phosphatidylethanolamines","type":"article-journal","volume":"69"},"uris":["http://www.mendeley.com/documents/?uuid=bdc6ab6c-a245-40d8-89c5-aaa4b53d349c"]}],"mendeley":{"formattedCitation":"[13,16]","plainTextFormattedCitation":"[13,16]","previouslyFormattedCitation":"[13,16]"},"properties":{"noteIndex":0},"schema":"https://github.com/citation-style-language/schema/raw/master/csl-citation.json"}</w:instrText>
      </w:r>
      <w:r w:rsidR="00066103" w:rsidRPr="00782D3F">
        <w:rPr>
          <w:rFonts w:ascii="Times New Roman" w:eastAsia="Calibri" w:hAnsi="Times New Roman" w:cs="Times New Roman"/>
          <w:sz w:val="24"/>
          <w:szCs w:val="24"/>
        </w:rPr>
        <w:fldChar w:fldCharType="separate"/>
      </w:r>
      <w:r w:rsidR="008665D2" w:rsidRPr="00782D3F">
        <w:rPr>
          <w:rFonts w:ascii="Times New Roman" w:eastAsia="Calibri" w:hAnsi="Times New Roman" w:cs="Times New Roman"/>
          <w:noProof/>
          <w:sz w:val="24"/>
          <w:szCs w:val="24"/>
        </w:rPr>
        <w:t>[13,16]</w:t>
      </w:r>
      <w:r w:rsidR="00066103" w:rsidRPr="00782D3F">
        <w:rPr>
          <w:rFonts w:ascii="Times New Roman" w:eastAsia="Calibri" w:hAnsi="Times New Roman" w:cs="Times New Roman"/>
          <w:sz w:val="24"/>
          <w:szCs w:val="24"/>
        </w:rPr>
        <w:fldChar w:fldCharType="end"/>
      </w:r>
      <w:r w:rsidRPr="00782D3F">
        <w:rPr>
          <w:rFonts w:ascii="Times New Roman" w:eastAsia="Calibri" w:hAnsi="Times New Roman" w:cs="Times New Roman"/>
          <w:sz w:val="24"/>
          <w:szCs w:val="24"/>
        </w:rPr>
        <w:t xml:space="preserve">. On the other hand, and significantly more importantly, DPPC membrane shows a readily observable change in its behavior at around </w:t>
      </w:r>
      <w:r w:rsidRPr="00782D3F">
        <w:rPr>
          <w:rFonts w:ascii="Times New Roman" w:eastAsia="Calibri" w:hAnsi="Times New Roman" w:cs="Times New Roman"/>
          <w:i/>
          <w:sz w:val="24"/>
          <w:szCs w:val="24"/>
        </w:rPr>
        <w:t>T</w:t>
      </w:r>
      <w:r w:rsidRPr="00782D3F">
        <w:rPr>
          <w:rFonts w:ascii="Times New Roman" w:eastAsia="Calibri" w:hAnsi="Times New Roman" w:cs="Times New Roman"/>
          <w:sz w:val="24"/>
          <w:szCs w:val="24"/>
        </w:rPr>
        <w:t xml:space="preserve"> = </w:t>
      </w:r>
      <w:r w:rsidR="005D6766" w:rsidRPr="00782D3F">
        <w:rPr>
          <w:rFonts w:ascii="Times New Roman" w:eastAsia="Calibri" w:hAnsi="Times New Roman" w:cs="Times New Roman"/>
          <w:sz w:val="24"/>
          <w:szCs w:val="24"/>
        </w:rPr>
        <w:t xml:space="preserve">30 </w:t>
      </w:r>
      <w:r w:rsidR="00887B9C" w:rsidRPr="00782D3F">
        <w:rPr>
          <w:rFonts w:ascii="Arial" w:eastAsia="Calibri" w:hAnsi="Arial" w:cs="Arial"/>
          <w:sz w:val="24"/>
          <w:szCs w:val="24"/>
        </w:rPr>
        <w:t>°</w:t>
      </w:r>
      <w:r w:rsidR="00887B9C" w:rsidRPr="00782D3F">
        <w:rPr>
          <w:rFonts w:ascii="Times New Roman" w:eastAsia="Calibri" w:hAnsi="Times New Roman" w:cs="Times New Roman"/>
          <w:sz w:val="24"/>
          <w:szCs w:val="24"/>
        </w:rPr>
        <w:t>C</w:t>
      </w:r>
      <w:r w:rsidRPr="00782D3F">
        <w:rPr>
          <w:rFonts w:ascii="Times New Roman" w:eastAsia="Calibri" w:hAnsi="Times New Roman" w:cs="Times New Roman"/>
          <w:sz w:val="24"/>
          <w:szCs w:val="24"/>
        </w:rPr>
        <w:t xml:space="preserve"> (Fig</w:t>
      </w:r>
      <w:r w:rsidR="00B64793" w:rsidRPr="00782D3F">
        <w:rPr>
          <w:rFonts w:ascii="Times New Roman" w:eastAsia="Calibri" w:hAnsi="Times New Roman" w:cs="Times New Roman"/>
          <w:sz w:val="24"/>
          <w:szCs w:val="24"/>
        </w:rPr>
        <w:t>.</w:t>
      </w:r>
      <w:r w:rsidRPr="00782D3F">
        <w:rPr>
          <w:rFonts w:ascii="Times New Roman" w:eastAsia="Calibri" w:hAnsi="Times New Roman" w:cs="Times New Roman"/>
          <w:sz w:val="24"/>
          <w:szCs w:val="24"/>
        </w:rPr>
        <w:t xml:space="preserve"> </w:t>
      </w:r>
      <w:r w:rsidR="008D2A30" w:rsidRPr="00782D3F">
        <w:rPr>
          <w:rFonts w:ascii="Times New Roman" w:eastAsia="Calibri" w:hAnsi="Times New Roman" w:cs="Times New Roman"/>
          <w:sz w:val="24"/>
          <w:szCs w:val="24"/>
        </w:rPr>
        <w:t>4</w:t>
      </w:r>
      <w:r w:rsidRPr="00782D3F">
        <w:rPr>
          <w:rFonts w:ascii="Times New Roman" w:eastAsia="Calibri" w:hAnsi="Times New Roman" w:cs="Times New Roman"/>
          <w:sz w:val="24"/>
          <w:szCs w:val="24"/>
        </w:rPr>
        <w:t xml:space="preserve">, region 1, DPPC), temperature aligning </w:t>
      </w:r>
      <w:r w:rsidR="00A90E02" w:rsidRPr="00782D3F">
        <w:rPr>
          <w:rFonts w:ascii="Times New Roman" w:eastAsia="Calibri" w:hAnsi="Times New Roman" w:cs="Times New Roman"/>
          <w:sz w:val="24"/>
          <w:szCs w:val="24"/>
        </w:rPr>
        <w:t>very</w:t>
      </w:r>
      <w:r w:rsidRPr="00782D3F">
        <w:rPr>
          <w:rFonts w:ascii="Times New Roman" w:eastAsia="Calibri" w:hAnsi="Times New Roman" w:cs="Times New Roman"/>
          <w:sz w:val="24"/>
          <w:szCs w:val="24"/>
        </w:rPr>
        <w:t xml:space="preserve"> well with </w:t>
      </w:r>
      <w:proofErr w:type="spellStart"/>
      <w:r w:rsidRPr="00782D3F">
        <w:rPr>
          <w:rFonts w:ascii="Times New Roman" w:eastAsia="Calibri" w:hAnsi="Times New Roman" w:cs="Times New Roman"/>
          <w:i/>
          <w:sz w:val="24"/>
          <w:szCs w:val="24"/>
        </w:rPr>
        <w:t>T</w:t>
      </w:r>
      <w:r w:rsidRPr="00782D3F">
        <w:rPr>
          <w:rFonts w:ascii="Times New Roman" w:eastAsia="Calibri" w:hAnsi="Times New Roman" w:cs="Times New Roman"/>
          <w:sz w:val="24"/>
          <w:szCs w:val="24"/>
          <w:vertAlign w:val="subscript"/>
        </w:rPr>
        <w:t>p</w:t>
      </w:r>
      <w:proofErr w:type="spellEnd"/>
      <w:r w:rsidRPr="00782D3F">
        <w:rPr>
          <w:rFonts w:ascii="Times New Roman" w:eastAsia="Calibri" w:hAnsi="Times New Roman" w:cs="Times New Roman"/>
          <w:sz w:val="24"/>
          <w:szCs w:val="24"/>
        </w:rPr>
        <w:t xml:space="preserve"> of DPPC, i.e. temperature at which its pretransition occurs</w:t>
      </w:r>
      <w:r w:rsidR="00A90E02" w:rsidRPr="00782D3F">
        <w:rPr>
          <w:rFonts w:ascii="Times New Roman" w:eastAsia="Calibri" w:hAnsi="Times New Roman" w:cs="Times New Roman"/>
          <w:sz w:val="24"/>
          <w:szCs w:val="24"/>
        </w:rPr>
        <w:t xml:space="preserve"> (experimentally measured </w:t>
      </w:r>
      <w:proofErr w:type="spellStart"/>
      <w:r w:rsidR="00A90E02" w:rsidRPr="00782D3F">
        <w:rPr>
          <w:rFonts w:ascii="Times New Roman" w:eastAsia="Calibri" w:hAnsi="Times New Roman" w:cs="Times New Roman"/>
          <w:i/>
          <w:sz w:val="24"/>
          <w:szCs w:val="24"/>
        </w:rPr>
        <w:t>T</w:t>
      </w:r>
      <w:r w:rsidR="00A90E02" w:rsidRPr="00782D3F">
        <w:rPr>
          <w:rFonts w:ascii="Times New Roman" w:eastAsia="Calibri" w:hAnsi="Times New Roman" w:cs="Times New Roman"/>
          <w:sz w:val="24"/>
          <w:szCs w:val="24"/>
          <w:vertAlign w:val="subscript"/>
        </w:rPr>
        <w:t>p</w:t>
      </w:r>
      <w:proofErr w:type="spellEnd"/>
      <w:r w:rsidR="00A90E02" w:rsidRPr="00782D3F">
        <w:rPr>
          <w:rFonts w:ascii="Times New Roman" w:eastAsia="Calibri" w:hAnsi="Times New Roman" w:cs="Times New Roman"/>
          <w:sz w:val="24"/>
          <w:szCs w:val="24"/>
        </w:rPr>
        <w:t xml:space="preserve"> </w:t>
      </w:r>
      <w:r w:rsidR="00A90E02" w:rsidRPr="00782D3F">
        <w:rPr>
          <w:rFonts w:ascii="Times New Roman" w:eastAsia="Calibri" w:hAnsi="Times New Roman" w:cs="Times New Roman"/>
          <w:sz w:val="24"/>
          <w:szCs w:val="24"/>
        </w:rPr>
        <w:sym w:font="Symbol" w:char="F0BB"/>
      </w:r>
      <w:r w:rsidR="00A90E02" w:rsidRPr="00782D3F">
        <w:rPr>
          <w:rFonts w:ascii="Times New Roman" w:eastAsia="Calibri" w:hAnsi="Times New Roman" w:cs="Times New Roman"/>
          <w:sz w:val="24"/>
          <w:szCs w:val="24"/>
        </w:rPr>
        <w:t xml:space="preserve"> </w:t>
      </w:r>
      <w:r w:rsidR="00887B9C" w:rsidRPr="00782D3F">
        <w:rPr>
          <w:rFonts w:ascii="Times New Roman" w:eastAsia="Calibri" w:hAnsi="Times New Roman" w:cs="Times New Roman"/>
          <w:sz w:val="24"/>
          <w:szCs w:val="24"/>
        </w:rPr>
        <w:t xml:space="preserve">34 </w:t>
      </w:r>
      <w:r w:rsidR="00887B9C" w:rsidRPr="00782D3F">
        <w:rPr>
          <w:rFonts w:ascii="Arial" w:eastAsia="Calibri" w:hAnsi="Arial" w:cs="Arial"/>
          <w:sz w:val="24"/>
          <w:szCs w:val="24"/>
        </w:rPr>
        <w:t>°</w:t>
      </w:r>
      <w:r w:rsidR="00887B9C" w:rsidRPr="00782D3F">
        <w:rPr>
          <w:rFonts w:ascii="Times New Roman" w:eastAsia="Calibri" w:hAnsi="Times New Roman" w:cs="Times New Roman"/>
          <w:sz w:val="24"/>
          <w:szCs w:val="24"/>
        </w:rPr>
        <w:t>C</w:t>
      </w:r>
      <w:r w:rsidR="00A90E02" w:rsidRPr="00782D3F">
        <w:rPr>
          <w:rFonts w:ascii="Times New Roman" w:eastAsia="Calibri" w:hAnsi="Times New Roman" w:cs="Times New Roman"/>
          <w:sz w:val="24"/>
          <w:szCs w:val="24"/>
        </w:rPr>
        <w:t xml:space="preserve">, see </w:t>
      </w:r>
      <w:r w:rsidR="00AA7ABC" w:rsidRPr="00782D3F">
        <w:rPr>
          <w:rFonts w:ascii="Times New Roman" w:eastAsia="Calibri" w:hAnsi="Times New Roman" w:cs="Times New Roman"/>
          <w:sz w:val="24"/>
          <w:szCs w:val="24"/>
        </w:rPr>
        <w:t xml:space="preserve">also </w:t>
      </w:r>
      <w:r w:rsidR="00A90E02" w:rsidRPr="00782D3F">
        <w:rPr>
          <w:rFonts w:ascii="Times New Roman" w:eastAsia="Calibri" w:hAnsi="Times New Roman" w:cs="Times New Roman"/>
          <w:sz w:val="24"/>
          <w:szCs w:val="24"/>
        </w:rPr>
        <w:t>Supporting Information</w:t>
      </w:r>
      <w:r w:rsidR="00AA7ABC" w:rsidRPr="00782D3F">
        <w:rPr>
          <w:rFonts w:ascii="Times New Roman" w:eastAsia="Calibri" w:hAnsi="Times New Roman" w:cs="Times New Roman"/>
          <w:sz w:val="24"/>
          <w:szCs w:val="24"/>
        </w:rPr>
        <w:t>, Section S1</w:t>
      </w:r>
      <w:r w:rsidR="00A90E02" w:rsidRPr="00782D3F">
        <w:rPr>
          <w:rFonts w:ascii="Times New Roman" w:eastAsia="Calibri" w:hAnsi="Times New Roman" w:cs="Times New Roman"/>
          <w:sz w:val="24"/>
          <w:szCs w:val="24"/>
        </w:rPr>
        <w:t>)</w:t>
      </w:r>
      <w:r w:rsidRPr="00782D3F">
        <w:rPr>
          <w:rFonts w:ascii="Times New Roman" w:eastAsia="Calibri" w:hAnsi="Times New Roman" w:cs="Times New Roman"/>
          <w:sz w:val="24"/>
          <w:szCs w:val="24"/>
        </w:rPr>
        <w:t xml:space="preserve">. Markedly, while somewhat weaker, DPPE seems to possess the equivalent feature, appearing at approximately </w:t>
      </w:r>
      <w:r w:rsidRPr="00782D3F">
        <w:rPr>
          <w:rFonts w:ascii="Times New Roman" w:eastAsia="Calibri" w:hAnsi="Times New Roman" w:cs="Times New Roman"/>
          <w:i/>
          <w:sz w:val="24"/>
          <w:szCs w:val="24"/>
        </w:rPr>
        <w:t>T</w:t>
      </w:r>
      <w:r w:rsidRPr="00782D3F">
        <w:rPr>
          <w:rFonts w:ascii="Times New Roman" w:eastAsia="Calibri" w:hAnsi="Times New Roman" w:cs="Times New Roman"/>
          <w:sz w:val="24"/>
          <w:szCs w:val="24"/>
        </w:rPr>
        <w:t xml:space="preserve"> = </w:t>
      </w:r>
      <w:r w:rsidR="00771944" w:rsidRPr="00782D3F">
        <w:rPr>
          <w:rFonts w:ascii="Times New Roman" w:eastAsia="Calibri" w:hAnsi="Times New Roman" w:cs="Times New Roman"/>
          <w:sz w:val="24"/>
          <w:szCs w:val="24"/>
        </w:rPr>
        <w:t xml:space="preserve">51 </w:t>
      </w:r>
      <w:r w:rsidR="00887B9C" w:rsidRPr="00782D3F">
        <w:rPr>
          <w:rFonts w:ascii="Arial" w:eastAsia="Calibri" w:hAnsi="Arial" w:cs="Arial"/>
          <w:sz w:val="24"/>
          <w:szCs w:val="24"/>
        </w:rPr>
        <w:t>°</w:t>
      </w:r>
      <w:r w:rsidR="00887B9C" w:rsidRPr="00782D3F">
        <w:rPr>
          <w:rFonts w:ascii="Times New Roman" w:eastAsia="Calibri" w:hAnsi="Times New Roman" w:cs="Times New Roman"/>
          <w:sz w:val="24"/>
          <w:szCs w:val="24"/>
        </w:rPr>
        <w:t>C</w:t>
      </w:r>
      <w:r w:rsidRPr="00782D3F">
        <w:rPr>
          <w:rFonts w:ascii="Times New Roman" w:eastAsia="Calibri" w:hAnsi="Times New Roman" w:cs="Times New Roman"/>
          <w:sz w:val="24"/>
          <w:szCs w:val="24"/>
        </w:rPr>
        <w:t xml:space="preserve"> (Fig</w:t>
      </w:r>
      <w:r w:rsidR="0004447F" w:rsidRPr="00782D3F">
        <w:rPr>
          <w:rFonts w:ascii="Times New Roman" w:eastAsia="Calibri" w:hAnsi="Times New Roman" w:cs="Times New Roman"/>
          <w:sz w:val="24"/>
          <w:szCs w:val="24"/>
        </w:rPr>
        <w:t>.</w:t>
      </w:r>
      <w:r w:rsidRPr="00782D3F">
        <w:rPr>
          <w:rFonts w:ascii="Times New Roman" w:eastAsia="Calibri" w:hAnsi="Times New Roman" w:cs="Times New Roman"/>
          <w:sz w:val="24"/>
          <w:szCs w:val="24"/>
        </w:rPr>
        <w:t xml:space="preserve"> </w:t>
      </w:r>
      <w:r w:rsidR="008D2A30" w:rsidRPr="00782D3F">
        <w:rPr>
          <w:rFonts w:ascii="Times New Roman" w:eastAsia="Calibri" w:hAnsi="Times New Roman" w:cs="Times New Roman"/>
          <w:sz w:val="24"/>
          <w:szCs w:val="24"/>
        </w:rPr>
        <w:t>4</w:t>
      </w:r>
      <w:r w:rsidRPr="00782D3F">
        <w:rPr>
          <w:rFonts w:ascii="Times New Roman" w:eastAsia="Calibri" w:hAnsi="Times New Roman" w:cs="Times New Roman"/>
          <w:sz w:val="24"/>
          <w:szCs w:val="24"/>
        </w:rPr>
        <w:t xml:space="preserve">, region 2, DPPE). This latter feature, corresponding in the case of DPPC to its known pretransition, is thus unexpectedly, albeit in </w:t>
      </w:r>
      <w:r w:rsidR="00F31F24" w:rsidRPr="00782D3F">
        <w:rPr>
          <w:rFonts w:ascii="Times New Roman" w:eastAsia="Calibri" w:hAnsi="Times New Roman" w:cs="Times New Roman"/>
          <w:sz w:val="24"/>
          <w:szCs w:val="24"/>
        </w:rPr>
        <w:t xml:space="preserve">a </w:t>
      </w:r>
      <w:r w:rsidRPr="00782D3F">
        <w:rPr>
          <w:rFonts w:ascii="Times New Roman" w:eastAsia="Calibri" w:hAnsi="Times New Roman" w:cs="Times New Roman"/>
          <w:sz w:val="24"/>
          <w:szCs w:val="24"/>
        </w:rPr>
        <w:t xml:space="preserve">weaker form, found also in DPPE, which is considered not to experience pretransition. It is exactly this that motivated us to venture into significantly more refined analysis of the observed phenomenon. </w:t>
      </w:r>
    </w:p>
    <w:p w14:paraId="0DA936B4" w14:textId="2B7A48D7" w:rsidR="009D2905" w:rsidRPr="00782D3F" w:rsidRDefault="008D2A30" w:rsidP="00A84E58">
      <w:pPr>
        <w:suppressAutoHyphens/>
        <w:spacing w:after="200" w:line="360" w:lineRule="auto"/>
        <w:jc w:val="both"/>
        <w:rPr>
          <w:rFonts w:ascii="Times New Roman" w:eastAsia="Calibri" w:hAnsi="Times New Roman" w:cs="Times New Roman"/>
          <w:sz w:val="24"/>
          <w:szCs w:val="24"/>
        </w:rPr>
      </w:pPr>
      <w:r w:rsidRPr="00782D3F">
        <w:rPr>
          <w:rFonts w:ascii="Times New Roman" w:eastAsia="Calibri" w:hAnsi="Times New Roman" w:cs="Times New Roman"/>
          <w:b/>
          <w:i/>
          <w:sz w:val="24"/>
          <w:szCs w:val="24"/>
        </w:rPr>
        <w:t>Deuterium order parameter</w:t>
      </w:r>
      <w:r w:rsidRPr="00782D3F">
        <w:rPr>
          <w:rFonts w:ascii="Times New Roman" w:eastAsia="Calibri" w:hAnsi="Times New Roman" w:cs="Times New Roman"/>
          <w:sz w:val="24"/>
          <w:szCs w:val="24"/>
        </w:rPr>
        <w:t xml:space="preserve">. </w:t>
      </w:r>
      <w:r w:rsidR="009D2905" w:rsidRPr="00782D3F">
        <w:rPr>
          <w:rFonts w:ascii="Times New Roman" w:eastAsia="Calibri" w:hAnsi="Times New Roman" w:cs="Times New Roman"/>
          <w:sz w:val="24"/>
          <w:szCs w:val="24"/>
        </w:rPr>
        <w:t>T</w:t>
      </w:r>
      <w:r w:rsidR="00F05045" w:rsidRPr="00782D3F">
        <w:rPr>
          <w:rFonts w:ascii="Times New Roman" w:eastAsia="Calibri" w:hAnsi="Times New Roman" w:cs="Times New Roman"/>
          <w:sz w:val="24"/>
          <w:szCs w:val="24"/>
        </w:rPr>
        <w:t>o</w:t>
      </w:r>
      <w:r w:rsidR="009D2905" w:rsidRPr="00782D3F">
        <w:rPr>
          <w:rFonts w:ascii="Times New Roman" w:eastAsia="Calibri" w:hAnsi="Times New Roman" w:cs="Times New Roman"/>
          <w:sz w:val="24"/>
          <w:szCs w:val="24"/>
        </w:rPr>
        <w:t xml:space="preserve"> obtain a more detailed description of the systems at hand, we calculate deuterium order parameter, for both lipids</w:t>
      </w:r>
      <w:r w:rsidR="00084B36" w:rsidRPr="00782D3F">
        <w:rPr>
          <w:rFonts w:ascii="Times New Roman" w:eastAsia="Calibri" w:hAnsi="Times New Roman" w:cs="Times New Roman"/>
          <w:sz w:val="24"/>
          <w:szCs w:val="24"/>
        </w:rPr>
        <w:t xml:space="preserve"> and </w:t>
      </w:r>
      <w:r w:rsidR="00084B36" w:rsidRPr="00782D3F">
        <w:rPr>
          <w:rFonts w:ascii="Times New Roman" w:eastAsia="Calibri" w:hAnsi="Times New Roman" w:cs="Times New Roman"/>
          <w:sz w:val="24"/>
          <w:szCs w:val="24"/>
        </w:rPr>
        <w:t>their acyl chains in both</w:t>
      </w:r>
      <w:r w:rsidR="00084B36" w:rsidRPr="00782D3F">
        <w:rPr>
          <w:rFonts w:ascii="Times New Roman" w:eastAsia="Calibri" w:hAnsi="Times New Roman" w:cs="Times New Roman"/>
          <w:sz w:val="24"/>
          <w:szCs w:val="24"/>
        </w:rPr>
        <w:t xml:space="preserve"> </w:t>
      </w:r>
      <w:r w:rsidR="00084B36" w:rsidRPr="00782D3F">
        <w:rPr>
          <w:rFonts w:ascii="Times New Roman" w:eastAsia="Calibri" w:hAnsi="Times New Roman" w:cs="Times New Roman"/>
          <w:i/>
          <w:sz w:val="24"/>
          <w:szCs w:val="24"/>
        </w:rPr>
        <w:t>sn1</w:t>
      </w:r>
      <w:r w:rsidR="00084B36" w:rsidRPr="00782D3F">
        <w:rPr>
          <w:rFonts w:ascii="Times New Roman" w:eastAsia="Calibri" w:hAnsi="Times New Roman" w:cs="Times New Roman"/>
          <w:sz w:val="24"/>
          <w:szCs w:val="24"/>
        </w:rPr>
        <w:t xml:space="preserve"> and </w:t>
      </w:r>
      <w:r w:rsidR="00084B36" w:rsidRPr="00782D3F">
        <w:rPr>
          <w:rFonts w:ascii="Times New Roman" w:eastAsia="Calibri" w:hAnsi="Times New Roman" w:cs="Times New Roman"/>
          <w:i/>
          <w:sz w:val="24"/>
          <w:szCs w:val="24"/>
        </w:rPr>
        <w:t>sn2</w:t>
      </w:r>
      <w:r w:rsidR="00084B36" w:rsidRPr="00782D3F">
        <w:rPr>
          <w:rFonts w:ascii="Times New Roman" w:eastAsia="Calibri" w:hAnsi="Times New Roman" w:cs="Times New Roman"/>
          <w:sz w:val="24"/>
          <w:szCs w:val="24"/>
        </w:rPr>
        <w:t xml:space="preserve"> position</w:t>
      </w:r>
      <w:r w:rsidR="00084B36" w:rsidRPr="00782D3F">
        <w:rPr>
          <w:rFonts w:ascii="Times New Roman" w:eastAsia="Calibri" w:hAnsi="Times New Roman" w:cs="Times New Roman"/>
          <w:sz w:val="24"/>
          <w:szCs w:val="24"/>
        </w:rPr>
        <w:t>s</w:t>
      </w:r>
      <w:r w:rsidR="00084B36" w:rsidRPr="00782D3F">
        <w:rPr>
          <w:rFonts w:ascii="Times New Roman" w:eastAsia="Calibri" w:hAnsi="Times New Roman" w:cs="Times New Roman"/>
          <w:sz w:val="24"/>
          <w:szCs w:val="24"/>
        </w:rPr>
        <w:t xml:space="preserve"> (see </w:t>
      </w:r>
      <w:r w:rsidR="009D2905" w:rsidRPr="00782D3F">
        <w:rPr>
          <w:rFonts w:ascii="Times New Roman" w:eastAsia="Calibri" w:hAnsi="Times New Roman" w:cs="Times New Roman"/>
          <w:sz w:val="24"/>
          <w:szCs w:val="24"/>
        </w:rPr>
        <w:t>Fig</w:t>
      </w:r>
      <w:r w:rsidR="00DF4607" w:rsidRPr="00782D3F">
        <w:rPr>
          <w:rFonts w:ascii="Times New Roman" w:eastAsia="Calibri" w:hAnsi="Times New Roman" w:cs="Times New Roman"/>
          <w:sz w:val="24"/>
          <w:szCs w:val="24"/>
        </w:rPr>
        <w:t>s</w:t>
      </w:r>
      <w:r w:rsidR="0004447F" w:rsidRPr="00782D3F">
        <w:rPr>
          <w:rFonts w:ascii="Times New Roman" w:eastAsia="Calibri" w:hAnsi="Times New Roman" w:cs="Times New Roman"/>
          <w:sz w:val="24"/>
          <w:szCs w:val="24"/>
        </w:rPr>
        <w:t>.</w:t>
      </w:r>
      <w:r w:rsidR="009D2905" w:rsidRPr="00782D3F">
        <w:rPr>
          <w:rFonts w:ascii="Times New Roman" w:eastAsia="Calibri" w:hAnsi="Times New Roman" w:cs="Times New Roman"/>
          <w:sz w:val="24"/>
          <w:szCs w:val="24"/>
        </w:rPr>
        <w:t xml:space="preserve"> </w:t>
      </w:r>
      <w:r w:rsidR="00084B36" w:rsidRPr="00782D3F">
        <w:rPr>
          <w:rFonts w:ascii="Times New Roman" w:eastAsia="Calibri" w:hAnsi="Times New Roman" w:cs="Times New Roman"/>
          <w:sz w:val="24"/>
          <w:szCs w:val="24"/>
        </w:rPr>
        <w:t>S</w:t>
      </w:r>
      <w:r w:rsidR="00DF4607" w:rsidRPr="00782D3F">
        <w:rPr>
          <w:rFonts w:ascii="Times New Roman" w:eastAsia="Calibri" w:hAnsi="Times New Roman" w:cs="Times New Roman"/>
          <w:sz w:val="24"/>
          <w:szCs w:val="24"/>
        </w:rPr>
        <w:t>3</w:t>
      </w:r>
      <w:r w:rsidR="00084B36" w:rsidRPr="00782D3F">
        <w:rPr>
          <w:rFonts w:ascii="Times New Roman" w:eastAsia="Calibri" w:hAnsi="Times New Roman" w:cs="Times New Roman"/>
          <w:sz w:val="24"/>
          <w:szCs w:val="24"/>
        </w:rPr>
        <w:t xml:space="preserve"> and S</w:t>
      </w:r>
      <w:r w:rsidR="00DF4607" w:rsidRPr="00782D3F">
        <w:rPr>
          <w:rFonts w:ascii="Times New Roman" w:eastAsia="Calibri" w:hAnsi="Times New Roman" w:cs="Times New Roman"/>
          <w:sz w:val="24"/>
          <w:szCs w:val="24"/>
        </w:rPr>
        <w:t>4</w:t>
      </w:r>
      <w:r w:rsidR="00084B36" w:rsidRPr="00782D3F">
        <w:rPr>
          <w:rFonts w:ascii="Times New Roman" w:eastAsia="Calibri" w:hAnsi="Times New Roman" w:cs="Times New Roman"/>
          <w:sz w:val="24"/>
          <w:szCs w:val="24"/>
        </w:rPr>
        <w:t xml:space="preserve"> for</w:t>
      </w:r>
      <w:r w:rsidR="00DF4607" w:rsidRPr="00782D3F">
        <w:rPr>
          <w:rFonts w:ascii="Times New Roman" w:eastAsia="Calibri" w:hAnsi="Times New Roman" w:cs="Times New Roman"/>
          <w:sz w:val="24"/>
          <w:szCs w:val="24"/>
        </w:rPr>
        <w:t xml:space="preserve"> acyl chains in</w:t>
      </w:r>
      <w:r w:rsidR="00084B36" w:rsidRPr="00782D3F">
        <w:rPr>
          <w:rFonts w:ascii="Times New Roman" w:eastAsia="Calibri" w:hAnsi="Times New Roman" w:cs="Times New Roman"/>
          <w:sz w:val="24"/>
          <w:szCs w:val="24"/>
        </w:rPr>
        <w:t xml:space="preserve"> </w:t>
      </w:r>
      <w:r w:rsidR="00084B36" w:rsidRPr="00782D3F">
        <w:rPr>
          <w:rFonts w:ascii="Times New Roman" w:eastAsia="Calibri" w:hAnsi="Times New Roman" w:cs="Times New Roman"/>
          <w:i/>
          <w:sz w:val="24"/>
          <w:szCs w:val="24"/>
        </w:rPr>
        <w:t>sn1</w:t>
      </w:r>
      <w:r w:rsidR="00084B36" w:rsidRPr="00782D3F">
        <w:rPr>
          <w:rFonts w:ascii="Times New Roman" w:eastAsia="Calibri" w:hAnsi="Times New Roman" w:cs="Times New Roman"/>
          <w:sz w:val="24"/>
          <w:szCs w:val="24"/>
        </w:rPr>
        <w:t xml:space="preserve"> and </w:t>
      </w:r>
      <w:r w:rsidR="00084B36" w:rsidRPr="00782D3F">
        <w:rPr>
          <w:rFonts w:ascii="Times New Roman" w:eastAsia="Calibri" w:hAnsi="Times New Roman" w:cs="Times New Roman"/>
          <w:i/>
          <w:sz w:val="24"/>
          <w:szCs w:val="24"/>
        </w:rPr>
        <w:t>sn2</w:t>
      </w:r>
      <w:r w:rsidR="00DF4607" w:rsidRPr="00782D3F">
        <w:rPr>
          <w:rFonts w:ascii="Times New Roman" w:eastAsia="Calibri" w:hAnsi="Times New Roman" w:cs="Times New Roman"/>
          <w:sz w:val="24"/>
          <w:szCs w:val="24"/>
        </w:rPr>
        <w:t xml:space="preserve"> positions</w:t>
      </w:r>
      <w:r w:rsidR="00084B36" w:rsidRPr="00782D3F">
        <w:rPr>
          <w:rFonts w:ascii="Times New Roman" w:eastAsia="Calibri" w:hAnsi="Times New Roman" w:cs="Times New Roman"/>
          <w:sz w:val="24"/>
          <w:szCs w:val="24"/>
        </w:rPr>
        <w:t>, respectively)</w:t>
      </w:r>
      <w:r w:rsidR="009D2905" w:rsidRPr="00782D3F">
        <w:rPr>
          <w:rFonts w:ascii="Times New Roman" w:eastAsia="Calibri" w:hAnsi="Times New Roman" w:cs="Times New Roman"/>
          <w:sz w:val="24"/>
          <w:szCs w:val="24"/>
        </w:rPr>
        <w:t>.</w:t>
      </w:r>
      <w:r w:rsidR="00C11F68" w:rsidRPr="00782D3F">
        <w:rPr>
          <w:rFonts w:ascii="Times New Roman" w:eastAsia="Calibri" w:hAnsi="Times New Roman" w:cs="Times New Roman"/>
          <w:sz w:val="24"/>
          <w:szCs w:val="24"/>
        </w:rPr>
        <w:t xml:space="preserve"> </w:t>
      </w:r>
      <w:r w:rsidR="009D2905" w:rsidRPr="00782D3F">
        <w:rPr>
          <w:rFonts w:ascii="Times New Roman" w:eastAsia="Calibri" w:hAnsi="Times New Roman" w:cs="Times New Roman"/>
          <w:sz w:val="24"/>
          <w:szCs w:val="24"/>
        </w:rPr>
        <w:t xml:space="preserve">The deuterium order parameter for both saturated and unsaturated lipid tails in fully atomistic force fields are calculated using </w:t>
      </w:r>
    </w:p>
    <w:p w14:paraId="2FA443D3" w14:textId="77777777" w:rsidR="009D2905" w:rsidRPr="00782D3F" w:rsidRDefault="00733E34" w:rsidP="00A84E58">
      <w:pPr>
        <w:suppressAutoHyphens/>
        <w:spacing w:after="200" w:line="360" w:lineRule="auto"/>
        <w:ind w:firstLine="708"/>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S</m:t>
              </m:r>
            </m:e>
            <m:sub>
              <m:r>
                <m:rPr>
                  <m:sty m:val="p"/>
                </m:rPr>
                <w:rPr>
                  <w:rFonts w:ascii="Cambria Math" w:eastAsia="Calibri" w:hAnsi="Cambria Math" w:cs="Times New Roman"/>
                </w:rPr>
                <m:t>CD</m:t>
              </m:r>
            </m:sub>
          </m:sSub>
          <m:r>
            <w:rPr>
              <w:rFonts w:ascii="Cambria Math" w:eastAsia="Cambria Math" w:hAnsi="Cambria Math" w:cs="Cambria Math"/>
            </w:rPr>
            <m:t>=</m:t>
          </m:r>
          <m:d>
            <m:dPr>
              <m:begChr m:val=""/>
              <m:endChr m:val="⟩"/>
              <m:ctrlPr>
                <w:rPr>
                  <w:rFonts w:ascii="Cambria Math" w:eastAsia="Cambria Math" w:hAnsi="Cambria Math" w:cs="Cambria Math"/>
                  <w:i/>
                </w:rPr>
              </m:ctrlPr>
            </m:dPr>
            <m:e>
              <m:d>
                <m:dPr>
                  <m:begChr m:val="⟨"/>
                  <m:endChr m:val=""/>
                  <m:ctrlPr>
                    <w:rPr>
                      <w:rFonts w:ascii="Cambria Math" w:eastAsia="Cambria Math" w:hAnsi="Cambria Math" w:cs="Cambria Math"/>
                      <w:i/>
                    </w:rPr>
                  </m:ctrlPr>
                </m:dPr>
                <m:e>
                  <m:f>
                    <m:fPr>
                      <m:ctrlPr>
                        <w:rPr>
                          <w:rFonts w:ascii="Cambria Math" w:eastAsia="Cambria Math" w:hAnsi="Cambria Math" w:cs="Cambria Math"/>
                          <w:i/>
                        </w:rPr>
                      </m:ctrlPr>
                    </m:fPr>
                    <m:num>
                      <m:r>
                        <w:rPr>
                          <w:rFonts w:ascii="Cambria Math" w:eastAsia="Cambria Math" w:hAnsi="Cambria Math" w:cs="Cambria Math"/>
                        </w:rPr>
                        <m:t>3</m:t>
                      </m:r>
                      <m:sSup>
                        <m:sSupPr>
                          <m:ctrlPr>
                            <w:rPr>
                              <w:rFonts w:ascii="Cambria Math" w:eastAsia="Cambria Math" w:hAnsi="Cambria Math" w:cs="Cambria Math"/>
                              <w:i/>
                            </w:rPr>
                          </m:ctrlPr>
                        </m:sSupPr>
                        <m:e>
                          <m:r>
                            <w:rPr>
                              <w:rFonts w:ascii="Cambria Math" w:eastAsia="Cambria Math" w:hAnsi="Cambria Math" w:cs="Cambria Math"/>
                            </w:rPr>
                            <m:t>cos</m:t>
                          </m:r>
                        </m:e>
                        <m:sup>
                          <m:r>
                            <w:rPr>
                              <w:rFonts w:ascii="Cambria Math" w:eastAsia="Cambria Math" w:hAnsi="Cambria Math" w:cs="Cambria Math"/>
                            </w:rPr>
                            <m:t>2</m:t>
                          </m:r>
                        </m:sup>
                      </m:sSup>
                      <m:r>
                        <w:rPr>
                          <w:rFonts w:ascii="Cambria Math" w:eastAsia="Cambria Math" w:hAnsi="Cambria Math" w:cs="Cambria Math"/>
                        </w:rPr>
                        <m:t>θ-1</m:t>
                      </m:r>
                    </m:num>
                    <m:den>
                      <m:r>
                        <w:rPr>
                          <w:rFonts w:ascii="Cambria Math" w:eastAsia="Cambria Math" w:hAnsi="Cambria Math" w:cs="Cambria Math"/>
                        </w:rPr>
                        <m:t>2</m:t>
                      </m:r>
                    </m:den>
                  </m:f>
                </m:e>
              </m:d>
            </m:e>
          </m:d>
          <m:r>
            <w:rPr>
              <w:rFonts w:ascii="Cambria Math" w:eastAsia="Calibri" w:hAnsi="Cambria Math" w:cs="Times New Roman"/>
            </w:rPr>
            <m:t>,</m:t>
          </m:r>
        </m:oMath>
      </m:oMathPara>
    </w:p>
    <w:p w14:paraId="7AFCC786" w14:textId="00DD22D2" w:rsidR="00086803" w:rsidRPr="00782D3F" w:rsidRDefault="009D2905" w:rsidP="00F05045">
      <w:pPr>
        <w:suppressAutoHyphens/>
        <w:spacing w:after="200" w:line="360" w:lineRule="auto"/>
        <w:jc w:val="both"/>
        <w:rPr>
          <w:rFonts w:ascii="Times New Roman" w:eastAsia="Calibri" w:hAnsi="Times New Roman" w:cs="Times New Roman"/>
          <w:sz w:val="24"/>
          <w:szCs w:val="24"/>
        </w:rPr>
      </w:pPr>
      <w:r w:rsidRPr="00782D3F">
        <w:rPr>
          <w:rFonts w:ascii="Times New Roman" w:eastAsia="Calibri" w:hAnsi="Times New Roman" w:cs="Times New Roman"/>
          <w:sz w:val="24"/>
          <w:szCs w:val="24"/>
          <w:shd w:val="clear" w:color="auto" w:fill="FFFFFF"/>
        </w:rPr>
        <w:t>with </w:t>
      </w:r>
      <w:r w:rsidRPr="00782D3F">
        <w:rPr>
          <w:rFonts w:ascii="Times New Roman" w:eastAsia="Calibri" w:hAnsi="Times New Roman" w:cs="Times New Roman"/>
          <w:i/>
          <w:iCs/>
          <w:sz w:val="24"/>
          <w:szCs w:val="24"/>
          <w:shd w:val="clear" w:color="auto" w:fill="FFFFFF"/>
        </w:rPr>
        <w:t>θ</w:t>
      </w:r>
      <w:r w:rsidRPr="00782D3F">
        <w:rPr>
          <w:rFonts w:ascii="Times New Roman" w:eastAsia="Calibri" w:hAnsi="Times New Roman" w:cs="Times New Roman"/>
          <w:sz w:val="24"/>
          <w:szCs w:val="24"/>
          <w:shd w:val="clear" w:color="auto" w:fill="FFFFFF"/>
        </w:rPr>
        <w:t> being the angle the C−H bond vectors along the lipid tails close with the membrane normal, taken as the </w:t>
      </w:r>
      <w:r w:rsidRPr="00782D3F">
        <w:rPr>
          <w:rFonts w:ascii="Times New Roman" w:eastAsia="Calibri" w:hAnsi="Times New Roman" w:cs="Times New Roman"/>
          <w:i/>
          <w:iCs/>
          <w:sz w:val="24"/>
          <w:szCs w:val="24"/>
          <w:shd w:val="clear" w:color="auto" w:fill="FFFFFF"/>
        </w:rPr>
        <w:t>z</w:t>
      </w:r>
      <w:r w:rsidRPr="00782D3F">
        <w:rPr>
          <w:rFonts w:ascii="Times New Roman" w:eastAsia="Calibri" w:hAnsi="Times New Roman" w:cs="Times New Roman"/>
          <w:sz w:val="24"/>
          <w:szCs w:val="24"/>
          <w:shd w:val="clear" w:color="auto" w:fill="FFFFFF"/>
        </w:rPr>
        <w:t xml:space="preserve">-axis for planar bilayers. </w:t>
      </w:r>
      <w:r w:rsidRPr="00782D3F">
        <w:rPr>
          <w:rFonts w:ascii="Times New Roman" w:eastAsia="Calibri" w:hAnsi="Times New Roman" w:cs="Times New Roman"/>
          <w:sz w:val="24"/>
          <w:szCs w:val="24"/>
        </w:rPr>
        <w:t xml:space="preserve">Order parameters are a measure of the level of order or entropy in the lipid tails, thereby providing insight into the fluidity of the membrane, due to the fact that gel lipids exhibit a greater degree of order over fluid lipids. </w:t>
      </w:r>
      <w:r w:rsidR="00084B36" w:rsidRPr="00782D3F">
        <w:rPr>
          <w:rFonts w:ascii="Times New Roman" w:eastAsia="Calibri" w:hAnsi="Times New Roman" w:cs="Times New Roman"/>
          <w:sz w:val="24"/>
          <w:szCs w:val="24"/>
        </w:rPr>
        <w:t xml:space="preserve">To compare the behavior of the two lipids we </w:t>
      </w:r>
      <w:r w:rsidR="00084B36" w:rsidRPr="00782D3F">
        <w:rPr>
          <w:rFonts w:ascii="Times New Roman" w:eastAsia="Calibri" w:hAnsi="Times New Roman" w:cs="Times New Roman"/>
          <w:sz w:val="24"/>
          <w:szCs w:val="24"/>
        </w:rPr>
        <w:t xml:space="preserve">present </w:t>
      </w:r>
      <w:r w:rsidR="00F62813" w:rsidRPr="00782D3F">
        <w:rPr>
          <w:rFonts w:ascii="Times New Roman" w:eastAsia="Calibri" w:hAnsi="Times New Roman" w:cs="Times New Roman"/>
          <w:sz w:val="24"/>
          <w:szCs w:val="24"/>
        </w:rPr>
        <w:t xml:space="preserve">temperature dependence of the </w:t>
      </w:r>
      <w:r w:rsidR="00084B36" w:rsidRPr="00782D3F">
        <w:rPr>
          <w:rFonts w:ascii="Times New Roman" w:eastAsia="Calibri" w:hAnsi="Times New Roman" w:cs="Times New Roman"/>
          <w:sz w:val="24"/>
          <w:szCs w:val="24"/>
        </w:rPr>
        <w:t>average deuterium order para</w:t>
      </w:r>
      <w:r w:rsidR="00084B36" w:rsidRPr="00782D3F">
        <w:rPr>
          <w:rFonts w:ascii="Times New Roman" w:eastAsia="Calibri" w:hAnsi="Times New Roman" w:cs="Times New Roman"/>
          <w:sz w:val="24"/>
          <w:szCs w:val="24"/>
        </w:rPr>
        <w:t>meters</w:t>
      </w:r>
      <w:r w:rsidR="000C373D" w:rsidRPr="00782D3F">
        <w:rPr>
          <w:rFonts w:ascii="Times New Roman" w:eastAsia="Calibri" w:hAnsi="Times New Roman" w:cs="Times New Roman"/>
          <w:sz w:val="24"/>
          <w:szCs w:val="24"/>
        </w:rPr>
        <w:t xml:space="preserve"> (</w:t>
      </w:r>
      <m:oMath>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S</m:t>
                </m:r>
              </m:e>
            </m:acc>
          </m:e>
          <m:sub>
            <m:r>
              <m:rPr>
                <m:sty m:val="p"/>
              </m:rPr>
              <w:rPr>
                <w:rFonts w:ascii="Cambria Math" w:eastAsia="Calibri" w:hAnsi="Cambria Math" w:cs="Times New Roman"/>
              </w:rPr>
              <m:t>CD</m:t>
            </m:r>
          </m:sub>
        </m:sSub>
      </m:oMath>
      <w:r w:rsidR="000C373D" w:rsidRPr="00782D3F">
        <w:rPr>
          <w:rFonts w:ascii="Times New Roman" w:eastAsia="Calibri" w:hAnsi="Times New Roman" w:cs="Times New Roman"/>
          <w:sz w:val="24"/>
          <w:szCs w:val="24"/>
        </w:rPr>
        <w:t>)</w:t>
      </w:r>
      <w:r w:rsidR="00084B36" w:rsidRPr="00782D3F">
        <w:rPr>
          <w:rFonts w:ascii="Times New Roman" w:eastAsia="Calibri" w:hAnsi="Times New Roman" w:cs="Times New Roman"/>
          <w:sz w:val="24"/>
          <w:szCs w:val="24"/>
        </w:rPr>
        <w:t xml:space="preserve"> for both DPPC and DPPE, calculated taking into account both </w:t>
      </w:r>
      <w:r w:rsidR="00084B36" w:rsidRPr="00782D3F">
        <w:rPr>
          <w:rFonts w:ascii="Times New Roman" w:eastAsia="Calibri" w:hAnsi="Times New Roman" w:cs="Times New Roman"/>
          <w:i/>
          <w:sz w:val="24"/>
          <w:szCs w:val="24"/>
        </w:rPr>
        <w:t>sn1</w:t>
      </w:r>
      <w:r w:rsidR="00084B36" w:rsidRPr="00782D3F">
        <w:rPr>
          <w:rFonts w:ascii="Times New Roman" w:eastAsia="Calibri" w:hAnsi="Times New Roman" w:cs="Times New Roman"/>
          <w:sz w:val="24"/>
          <w:szCs w:val="24"/>
        </w:rPr>
        <w:t xml:space="preserve"> and </w:t>
      </w:r>
      <w:r w:rsidR="00084B36" w:rsidRPr="00782D3F">
        <w:rPr>
          <w:rFonts w:ascii="Times New Roman" w:eastAsia="Calibri" w:hAnsi="Times New Roman" w:cs="Times New Roman"/>
          <w:i/>
          <w:sz w:val="24"/>
          <w:szCs w:val="24"/>
        </w:rPr>
        <w:t>sn2</w:t>
      </w:r>
      <w:r w:rsidR="00084B36" w:rsidRPr="00782D3F">
        <w:rPr>
          <w:rFonts w:ascii="Times New Roman" w:eastAsia="Calibri" w:hAnsi="Times New Roman" w:cs="Times New Roman"/>
          <w:sz w:val="24"/>
          <w:szCs w:val="24"/>
        </w:rPr>
        <w:t xml:space="preserve"> acyl chains. </w:t>
      </w:r>
      <w:r w:rsidR="00084B36" w:rsidRPr="00782D3F">
        <w:rPr>
          <w:rFonts w:ascii="Times New Roman" w:eastAsia="Calibri" w:hAnsi="Times New Roman" w:cs="Times New Roman"/>
          <w:sz w:val="24"/>
          <w:szCs w:val="24"/>
        </w:rPr>
        <w:t xml:space="preserve">The average parameters were obtained </w:t>
      </w:r>
      <w:proofErr w:type="gramStart"/>
      <w:r w:rsidR="00084B36" w:rsidRPr="00782D3F">
        <w:rPr>
          <w:rFonts w:ascii="Times New Roman" w:eastAsia="Calibri" w:hAnsi="Times New Roman" w:cs="Times New Roman"/>
          <w:sz w:val="24"/>
          <w:szCs w:val="24"/>
        </w:rPr>
        <w:t>taking into account</w:t>
      </w:r>
      <w:proofErr w:type="gramEnd"/>
      <w:r w:rsidR="00084B36" w:rsidRPr="00782D3F">
        <w:rPr>
          <w:rFonts w:ascii="Times New Roman" w:eastAsia="Calibri" w:hAnsi="Times New Roman" w:cs="Times New Roman"/>
          <w:sz w:val="24"/>
          <w:szCs w:val="24"/>
        </w:rPr>
        <w:t xml:space="preserve"> the </w:t>
      </w:r>
      <w:r w:rsidR="00084B36" w:rsidRPr="00782D3F">
        <w:rPr>
          <w:rFonts w:ascii="Times New Roman" w:eastAsia="Calibri" w:hAnsi="Times New Roman" w:cs="Times New Roman"/>
          <w:sz w:val="24"/>
          <w:szCs w:val="24"/>
        </w:rPr>
        <w:t>buried hal</w:t>
      </w:r>
      <w:r w:rsidR="00F62813" w:rsidRPr="00782D3F">
        <w:rPr>
          <w:rFonts w:ascii="Times New Roman" w:eastAsia="Calibri" w:hAnsi="Times New Roman" w:cs="Times New Roman"/>
          <w:sz w:val="24"/>
          <w:szCs w:val="24"/>
        </w:rPr>
        <w:t>ves</w:t>
      </w:r>
      <w:r w:rsidR="00084B36" w:rsidRPr="00782D3F">
        <w:rPr>
          <w:rFonts w:ascii="Times New Roman" w:eastAsia="Calibri" w:hAnsi="Times New Roman" w:cs="Times New Roman"/>
          <w:sz w:val="24"/>
          <w:szCs w:val="24"/>
        </w:rPr>
        <w:t xml:space="preserve"> of the</w:t>
      </w:r>
      <w:r w:rsidR="00084B36" w:rsidRPr="00782D3F">
        <w:rPr>
          <w:rFonts w:ascii="Times New Roman" w:eastAsia="Calibri" w:hAnsi="Times New Roman" w:cs="Times New Roman"/>
          <w:sz w:val="24"/>
          <w:szCs w:val="24"/>
        </w:rPr>
        <w:t xml:space="preserve"> acyl chains, designated as carbon atoms 8 to 14 in</w:t>
      </w:r>
      <w:r w:rsidR="00084B36" w:rsidRPr="00782D3F">
        <w:rPr>
          <w:rFonts w:ascii="Times New Roman" w:eastAsia="Calibri" w:hAnsi="Times New Roman" w:cs="Times New Roman"/>
          <w:sz w:val="24"/>
          <w:szCs w:val="24"/>
        </w:rPr>
        <w:t xml:space="preserve"> Fig</w:t>
      </w:r>
      <w:r w:rsidR="00086803" w:rsidRPr="00782D3F">
        <w:rPr>
          <w:rFonts w:ascii="Times New Roman" w:eastAsia="Calibri" w:hAnsi="Times New Roman" w:cs="Times New Roman"/>
          <w:sz w:val="24"/>
          <w:szCs w:val="24"/>
        </w:rPr>
        <w:t>.</w:t>
      </w:r>
      <w:r w:rsidR="00084B36" w:rsidRPr="00782D3F">
        <w:rPr>
          <w:rFonts w:ascii="Times New Roman" w:eastAsia="Calibri" w:hAnsi="Times New Roman" w:cs="Times New Roman"/>
          <w:sz w:val="24"/>
          <w:szCs w:val="24"/>
        </w:rPr>
        <w:t xml:space="preserve"> S</w:t>
      </w:r>
      <w:r w:rsidR="00DF4607" w:rsidRPr="00782D3F">
        <w:rPr>
          <w:rFonts w:ascii="Times New Roman" w:eastAsia="Calibri" w:hAnsi="Times New Roman" w:cs="Times New Roman"/>
          <w:sz w:val="24"/>
          <w:szCs w:val="24"/>
        </w:rPr>
        <w:t>3</w:t>
      </w:r>
      <w:r w:rsidR="00084B36" w:rsidRPr="00782D3F">
        <w:rPr>
          <w:rFonts w:ascii="Times New Roman" w:eastAsia="Calibri" w:hAnsi="Times New Roman" w:cs="Times New Roman"/>
          <w:sz w:val="24"/>
          <w:szCs w:val="24"/>
        </w:rPr>
        <w:t xml:space="preserve"> and </w:t>
      </w:r>
      <w:r w:rsidR="00086803" w:rsidRPr="00782D3F">
        <w:rPr>
          <w:rFonts w:ascii="Times New Roman" w:eastAsia="Calibri" w:hAnsi="Times New Roman" w:cs="Times New Roman"/>
          <w:sz w:val="24"/>
          <w:szCs w:val="24"/>
        </w:rPr>
        <w:t xml:space="preserve">Fig. </w:t>
      </w:r>
      <w:r w:rsidR="00084B36" w:rsidRPr="00782D3F">
        <w:rPr>
          <w:rFonts w:ascii="Times New Roman" w:eastAsia="Calibri" w:hAnsi="Times New Roman" w:cs="Times New Roman"/>
          <w:sz w:val="24"/>
          <w:szCs w:val="24"/>
        </w:rPr>
        <w:t>S</w:t>
      </w:r>
      <w:r w:rsidR="00DF4607" w:rsidRPr="00782D3F">
        <w:rPr>
          <w:rFonts w:ascii="Times New Roman" w:eastAsia="Calibri" w:hAnsi="Times New Roman" w:cs="Times New Roman"/>
          <w:sz w:val="24"/>
          <w:szCs w:val="24"/>
        </w:rPr>
        <w:t>4</w:t>
      </w:r>
      <w:r w:rsidR="00F244B8" w:rsidRPr="00782D3F">
        <w:rPr>
          <w:rFonts w:ascii="Times New Roman" w:eastAsia="Calibri" w:hAnsi="Times New Roman" w:cs="Times New Roman"/>
          <w:sz w:val="24"/>
          <w:szCs w:val="24"/>
        </w:rPr>
        <w:t xml:space="preserve"> (average deuterium order parameter</w:t>
      </w:r>
      <w:r w:rsidR="00F244B8" w:rsidRPr="00782D3F">
        <w:rPr>
          <w:rFonts w:ascii="Times New Roman" w:eastAsia="Calibri" w:hAnsi="Times New Roman" w:cs="Times New Roman"/>
          <w:sz w:val="24"/>
          <w:szCs w:val="24"/>
        </w:rPr>
        <w:t>s</w:t>
      </w:r>
      <w:r w:rsidR="00F244B8" w:rsidRPr="00782D3F">
        <w:rPr>
          <w:rFonts w:ascii="Times New Roman" w:eastAsia="Calibri" w:hAnsi="Times New Roman" w:cs="Times New Roman"/>
          <w:sz w:val="24"/>
          <w:szCs w:val="24"/>
        </w:rPr>
        <w:t xml:space="preserve"> over the entire set of 14 carbon atoms for both DPPC and DPPE are given in Fig. S</w:t>
      </w:r>
      <w:r w:rsidR="00DF4607" w:rsidRPr="00782D3F">
        <w:rPr>
          <w:rFonts w:ascii="Times New Roman" w:eastAsia="Calibri" w:hAnsi="Times New Roman" w:cs="Times New Roman"/>
          <w:sz w:val="24"/>
          <w:szCs w:val="24"/>
        </w:rPr>
        <w:t>5</w:t>
      </w:r>
      <w:r w:rsidR="00F244B8" w:rsidRPr="00782D3F">
        <w:rPr>
          <w:rFonts w:ascii="Times New Roman" w:eastAsia="Calibri" w:hAnsi="Times New Roman" w:cs="Times New Roman"/>
          <w:sz w:val="24"/>
          <w:szCs w:val="24"/>
        </w:rPr>
        <w:t>)</w:t>
      </w:r>
      <w:r w:rsidR="00084B36" w:rsidRPr="00782D3F">
        <w:rPr>
          <w:rFonts w:ascii="Times New Roman" w:eastAsia="Calibri" w:hAnsi="Times New Roman" w:cs="Times New Roman"/>
          <w:sz w:val="24"/>
          <w:szCs w:val="24"/>
        </w:rPr>
        <w:t>.</w:t>
      </w:r>
      <w:r w:rsidR="00084B36" w:rsidRPr="00782D3F">
        <w:rPr>
          <w:rFonts w:ascii="Times New Roman" w:eastAsia="Calibri" w:hAnsi="Times New Roman" w:cs="Times New Roman"/>
          <w:sz w:val="24"/>
          <w:szCs w:val="24"/>
        </w:rPr>
        <w:t xml:space="preserve"> </w:t>
      </w:r>
      <w:r w:rsidRPr="00782D3F">
        <w:rPr>
          <w:rFonts w:ascii="Times New Roman" w:eastAsia="Calibri" w:hAnsi="Times New Roman" w:cs="Times New Roman"/>
          <w:sz w:val="24"/>
          <w:szCs w:val="24"/>
        </w:rPr>
        <w:t>In this respect, it can be readily observed from Fig</w:t>
      </w:r>
      <w:r w:rsidR="0004447F" w:rsidRPr="00782D3F">
        <w:rPr>
          <w:rFonts w:ascii="Times New Roman" w:eastAsia="Calibri" w:hAnsi="Times New Roman" w:cs="Times New Roman"/>
          <w:sz w:val="24"/>
          <w:szCs w:val="24"/>
        </w:rPr>
        <w:t>.</w:t>
      </w:r>
      <w:r w:rsidRPr="00782D3F">
        <w:rPr>
          <w:rFonts w:ascii="Times New Roman" w:eastAsia="Calibri" w:hAnsi="Times New Roman" w:cs="Times New Roman"/>
          <w:sz w:val="24"/>
          <w:szCs w:val="24"/>
        </w:rPr>
        <w:t xml:space="preserve"> </w:t>
      </w:r>
      <w:r w:rsidR="008D2A30" w:rsidRPr="00782D3F">
        <w:rPr>
          <w:rFonts w:ascii="Times New Roman" w:eastAsia="Calibri" w:hAnsi="Times New Roman" w:cs="Times New Roman"/>
          <w:sz w:val="24"/>
          <w:szCs w:val="24"/>
        </w:rPr>
        <w:t xml:space="preserve">5 </w:t>
      </w:r>
      <w:r w:rsidRPr="00782D3F">
        <w:rPr>
          <w:rFonts w:ascii="Times New Roman" w:eastAsia="Calibri" w:hAnsi="Times New Roman" w:cs="Times New Roman"/>
          <w:sz w:val="24"/>
          <w:szCs w:val="24"/>
        </w:rPr>
        <w:t xml:space="preserve">that a rather drastic change occurs in the </w:t>
      </w:r>
      <w:r w:rsidR="00084B36" w:rsidRPr="00782D3F">
        <w:rPr>
          <w:rFonts w:ascii="Times New Roman" w:eastAsia="Calibri" w:hAnsi="Times New Roman" w:cs="Times New Roman"/>
          <w:sz w:val="24"/>
          <w:szCs w:val="24"/>
        </w:rPr>
        <w:t xml:space="preserve">average </w:t>
      </w:r>
      <w:r w:rsidRPr="00782D3F">
        <w:rPr>
          <w:rFonts w:ascii="Times New Roman" w:eastAsia="Calibri" w:hAnsi="Times New Roman" w:cs="Times New Roman"/>
          <w:sz w:val="24"/>
          <w:szCs w:val="24"/>
        </w:rPr>
        <w:t xml:space="preserve">order parameter when gel to fluid transition occurs (compare </w:t>
      </w:r>
      <w:r w:rsidR="00AA7ABC" w:rsidRPr="00782D3F">
        <w:rPr>
          <w:rFonts w:ascii="Times New Roman" w:eastAsia="Calibri" w:hAnsi="Times New Roman" w:cs="Times New Roman"/>
          <w:sz w:val="24"/>
          <w:szCs w:val="24"/>
        </w:rPr>
        <w:t>45 °C</w:t>
      </w:r>
      <w:r w:rsidRPr="00782D3F">
        <w:rPr>
          <w:rFonts w:ascii="Times New Roman" w:eastAsia="Calibri" w:hAnsi="Times New Roman" w:cs="Times New Roman"/>
          <w:sz w:val="24"/>
          <w:szCs w:val="24"/>
        </w:rPr>
        <w:t xml:space="preserve"> and </w:t>
      </w:r>
      <w:r w:rsidR="00AA7ABC" w:rsidRPr="00782D3F">
        <w:rPr>
          <w:rFonts w:ascii="Times New Roman" w:eastAsia="Calibri" w:hAnsi="Times New Roman" w:cs="Times New Roman"/>
          <w:sz w:val="24"/>
          <w:szCs w:val="24"/>
        </w:rPr>
        <w:t>50 °C</w:t>
      </w:r>
      <w:r w:rsidRPr="00782D3F">
        <w:rPr>
          <w:rFonts w:ascii="Times New Roman" w:eastAsia="Calibri" w:hAnsi="Times New Roman" w:cs="Times New Roman"/>
          <w:sz w:val="24"/>
          <w:szCs w:val="24"/>
        </w:rPr>
        <w:t xml:space="preserve"> in the case of DPPC and likewise, </w:t>
      </w:r>
      <w:r w:rsidR="00AA7ABC" w:rsidRPr="00782D3F">
        <w:rPr>
          <w:rFonts w:ascii="Times New Roman" w:eastAsia="Calibri" w:hAnsi="Times New Roman" w:cs="Times New Roman"/>
          <w:sz w:val="24"/>
          <w:szCs w:val="24"/>
        </w:rPr>
        <w:t>61</w:t>
      </w:r>
      <w:r w:rsidRPr="00782D3F">
        <w:rPr>
          <w:rFonts w:ascii="Times New Roman" w:eastAsia="Calibri" w:hAnsi="Times New Roman" w:cs="Times New Roman"/>
          <w:sz w:val="24"/>
          <w:szCs w:val="24"/>
        </w:rPr>
        <w:t xml:space="preserve"> </w:t>
      </w:r>
      <w:r w:rsidR="00AA7ABC" w:rsidRPr="00782D3F">
        <w:rPr>
          <w:rFonts w:ascii="Times New Roman" w:eastAsia="Calibri" w:hAnsi="Times New Roman" w:cs="Times New Roman"/>
          <w:sz w:val="24"/>
          <w:szCs w:val="24"/>
        </w:rPr>
        <w:t>°C</w:t>
      </w:r>
      <w:r w:rsidRPr="00782D3F">
        <w:rPr>
          <w:rFonts w:ascii="Times New Roman" w:eastAsia="Calibri" w:hAnsi="Times New Roman" w:cs="Times New Roman"/>
          <w:sz w:val="24"/>
          <w:szCs w:val="24"/>
        </w:rPr>
        <w:t xml:space="preserve"> and </w:t>
      </w:r>
      <w:r w:rsidR="00AA7ABC" w:rsidRPr="00782D3F">
        <w:rPr>
          <w:rFonts w:ascii="Times New Roman" w:eastAsia="Calibri" w:hAnsi="Times New Roman" w:cs="Times New Roman"/>
          <w:sz w:val="24"/>
          <w:szCs w:val="24"/>
        </w:rPr>
        <w:t>66</w:t>
      </w:r>
      <w:r w:rsidRPr="00782D3F">
        <w:rPr>
          <w:rFonts w:ascii="Times New Roman" w:eastAsia="Calibri" w:hAnsi="Times New Roman" w:cs="Times New Roman"/>
          <w:sz w:val="24"/>
          <w:szCs w:val="24"/>
        </w:rPr>
        <w:t xml:space="preserve"> </w:t>
      </w:r>
      <w:r w:rsidR="00AA7ABC" w:rsidRPr="00782D3F">
        <w:rPr>
          <w:rFonts w:ascii="Times New Roman" w:eastAsia="Calibri" w:hAnsi="Times New Roman" w:cs="Times New Roman"/>
          <w:sz w:val="24"/>
          <w:szCs w:val="24"/>
        </w:rPr>
        <w:t>°C</w:t>
      </w:r>
      <w:r w:rsidRPr="00782D3F">
        <w:rPr>
          <w:rFonts w:ascii="Times New Roman" w:eastAsia="Calibri" w:hAnsi="Times New Roman" w:cs="Times New Roman"/>
          <w:sz w:val="24"/>
          <w:szCs w:val="24"/>
        </w:rPr>
        <w:t xml:space="preserve"> in the case of DPPE). Thus, </w:t>
      </w:r>
      <w:r w:rsidR="00571EE1" w:rsidRPr="00782D3F">
        <w:rPr>
          <w:rFonts w:ascii="Times New Roman" w:eastAsia="Calibri" w:hAnsi="Times New Roman" w:cs="Times New Roman"/>
          <w:sz w:val="24"/>
          <w:szCs w:val="24"/>
        </w:rPr>
        <w:t xml:space="preserve">the </w:t>
      </w:r>
      <w:r w:rsidRPr="00782D3F">
        <w:rPr>
          <w:rFonts w:ascii="Times New Roman" w:eastAsia="Calibri" w:hAnsi="Times New Roman" w:cs="Times New Roman"/>
          <w:sz w:val="24"/>
          <w:szCs w:val="24"/>
        </w:rPr>
        <w:t xml:space="preserve">lower the deuterium order parameters on average, </w:t>
      </w:r>
      <w:r w:rsidR="00571EE1" w:rsidRPr="00782D3F">
        <w:rPr>
          <w:rFonts w:ascii="Times New Roman" w:eastAsia="Calibri" w:hAnsi="Times New Roman" w:cs="Times New Roman"/>
          <w:sz w:val="24"/>
          <w:szCs w:val="24"/>
        </w:rPr>
        <w:lastRenderedPageBreak/>
        <w:t xml:space="preserve">the </w:t>
      </w:r>
      <w:r w:rsidRPr="00782D3F">
        <w:rPr>
          <w:rFonts w:ascii="Times New Roman" w:eastAsia="Calibri" w:hAnsi="Times New Roman" w:cs="Times New Roman"/>
          <w:sz w:val="24"/>
          <w:szCs w:val="24"/>
        </w:rPr>
        <w:t xml:space="preserve">higher the disorder in the lipid tails. </w:t>
      </w:r>
      <w:r w:rsidR="008D2A30" w:rsidRPr="00782D3F">
        <w:rPr>
          <w:rFonts w:ascii="Times New Roman" w:eastAsia="Calibri" w:hAnsi="Times New Roman" w:cs="Times New Roman"/>
          <w:sz w:val="24"/>
          <w:szCs w:val="24"/>
        </w:rPr>
        <w:t>While this behavior of the deuterium order parameters is completely expected, reflecting the main phase transition of both studied lipid bilayers, notably more interesting and revealing is the behavior of the parameters before lipids reach their melting point. In this respect, while the general trend of the DPPC bilayer is to slowly proceed from the more disordered to the ordered, in its region 1 the DPPC bilayer experiences a reverse trend, jumping to a more disordered state (</w:t>
      </w:r>
      <w:r w:rsidR="00771944" w:rsidRPr="00782D3F">
        <w:rPr>
          <w:rFonts w:ascii="Times New Roman" w:eastAsia="Calibri" w:hAnsi="Times New Roman" w:cs="Times New Roman"/>
          <w:sz w:val="24"/>
          <w:szCs w:val="24"/>
        </w:rPr>
        <w:t>25</w:t>
      </w:r>
      <w:r w:rsidR="008D2A30" w:rsidRPr="00782D3F">
        <w:rPr>
          <w:rFonts w:ascii="Times New Roman" w:eastAsia="Calibri" w:hAnsi="Times New Roman" w:cs="Times New Roman"/>
          <w:sz w:val="24"/>
          <w:szCs w:val="24"/>
        </w:rPr>
        <w:t xml:space="preserve"> </w:t>
      </w:r>
      <w:r w:rsidR="00AA7ABC" w:rsidRPr="00782D3F">
        <w:rPr>
          <w:rFonts w:ascii="Times New Roman" w:eastAsia="Calibri" w:hAnsi="Times New Roman" w:cs="Times New Roman"/>
          <w:sz w:val="24"/>
          <w:szCs w:val="24"/>
        </w:rPr>
        <w:t>°C</w:t>
      </w:r>
      <w:r w:rsidR="008D2A30" w:rsidRPr="00782D3F">
        <w:rPr>
          <w:rFonts w:ascii="Times New Roman" w:eastAsia="Calibri" w:hAnsi="Times New Roman" w:cs="Times New Roman"/>
          <w:sz w:val="24"/>
          <w:szCs w:val="24"/>
        </w:rPr>
        <w:t xml:space="preserve"> </w:t>
      </w:r>
      <w:r w:rsidR="00A34043" w:rsidRPr="00782D3F">
        <w:rPr>
          <w:rFonts w:ascii="Times New Roman" w:eastAsia="Calibri" w:hAnsi="Times New Roman" w:cs="Times New Roman"/>
          <w:sz w:val="24"/>
          <w:szCs w:val="24"/>
        </w:rPr>
        <w:t>to</w:t>
      </w:r>
      <w:r w:rsidR="008D2A30" w:rsidRPr="00782D3F">
        <w:rPr>
          <w:rFonts w:ascii="Times New Roman" w:eastAsia="Calibri" w:hAnsi="Times New Roman" w:cs="Times New Roman"/>
          <w:sz w:val="24"/>
          <w:szCs w:val="24"/>
        </w:rPr>
        <w:t xml:space="preserve"> </w:t>
      </w:r>
      <w:r w:rsidR="00771944" w:rsidRPr="00782D3F">
        <w:rPr>
          <w:rFonts w:ascii="Times New Roman" w:eastAsia="Calibri" w:hAnsi="Times New Roman" w:cs="Times New Roman"/>
          <w:sz w:val="24"/>
          <w:szCs w:val="24"/>
        </w:rPr>
        <w:t>30</w:t>
      </w:r>
      <w:r w:rsidR="008D2A30" w:rsidRPr="00782D3F">
        <w:rPr>
          <w:rFonts w:ascii="Times New Roman" w:eastAsia="Calibri" w:hAnsi="Times New Roman" w:cs="Times New Roman"/>
          <w:sz w:val="24"/>
          <w:szCs w:val="24"/>
        </w:rPr>
        <w:t xml:space="preserve"> </w:t>
      </w:r>
      <w:r w:rsidR="00AA7ABC" w:rsidRPr="00782D3F">
        <w:rPr>
          <w:rFonts w:ascii="Times New Roman" w:eastAsia="Calibri" w:hAnsi="Times New Roman" w:cs="Times New Roman"/>
          <w:sz w:val="24"/>
          <w:szCs w:val="24"/>
        </w:rPr>
        <w:t>°C</w:t>
      </w:r>
      <w:r w:rsidR="008D2A30" w:rsidRPr="00782D3F">
        <w:rPr>
          <w:rFonts w:ascii="Times New Roman" w:eastAsia="Calibri" w:hAnsi="Times New Roman" w:cs="Times New Roman"/>
          <w:sz w:val="24"/>
          <w:szCs w:val="24"/>
        </w:rPr>
        <w:t>)</w:t>
      </w:r>
      <w:r w:rsidR="00A34043" w:rsidRPr="00782D3F">
        <w:rPr>
          <w:rFonts w:ascii="Times New Roman" w:eastAsia="Calibri" w:hAnsi="Times New Roman" w:cs="Times New Roman"/>
          <w:sz w:val="24"/>
          <w:szCs w:val="24"/>
        </w:rPr>
        <w:t>, afterwards showing ra</w:t>
      </w:r>
      <w:r w:rsidR="00A34043" w:rsidRPr="00782D3F">
        <w:rPr>
          <w:rFonts w:ascii="Times New Roman" w:eastAsia="Calibri" w:hAnsi="Times New Roman" w:cs="Times New Roman"/>
          <w:sz w:val="24"/>
          <w:szCs w:val="24"/>
        </w:rPr>
        <w:t>ther stable behavior with respect to this order parameter.</w:t>
      </w:r>
    </w:p>
    <w:p w14:paraId="6F375068" w14:textId="77777777" w:rsidR="00086803" w:rsidRPr="00782D3F" w:rsidRDefault="00086803" w:rsidP="00086803">
      <w:pPr>
        <w:suppressAutoHyphens/>
        <w:spacing w:after="200" w:line="360" w:lineRule="auto"/>
        <w:jc w:val="center"/>
        <w:rPr>
          <w:rFonts w:ascii="Times New Roman" w:eastAsia="Calibri" w:hAnsi="Times New Roman" w:cs="Times New Roman"/>
          <w:sz w:val="24"/>
          <w:szCs w:val="24"/>
        </w:rPr>
      </w:pPr>
      <w:r w:rsidRPr="00782D3F">
        <w:rPr>
          <w:rFonts w:ascii="Times New Roman" w:eastAsia="Calibri" w:hAnsi="Times New Roman" w:cs="Times New Roman"/>
          <w:noProof/>
          <w:sz w:val="24"/>
          <w:szCs w:val="24"/>
          <w:lang w:val="hr-HR" w:eastAsia="hr-HR"/>
        </w:rPr>
        <w:drawing>
          <wp:inline distT="0" distB="0" distL="0" distR="0" wp14:anchorId="0B616406" wp14:editId="3246F3E0">
            <wp:extent cx="4600396" cy="32807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g-deuter-end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7041" cy="3285470"/>
                    </a:xfrm>
                    <a:prstGeom prst="rect">
                      <a:avLst/>
                    </a:prstGeom>
                  </pic:spPr>
                </pic:pic>
              </a:graphicData>
            </a:graphic>
          </wp:inline>
        </w:drawing>
      </w:r>
    </w:p>
    <w:p w14:paraId="3814A742" w14:textId="77777777" w:rsidR="00086803" w:rsidRPr="00782D3F" w:rsidRDefault="00086803" w:rsidP="00086803">
      <w:pPr>
        <w:pStyle w:val="FrameContents"/>
        <w:spacing w:after="200" w:line="360" w:lineRule="auto"/>
        <w:jc w:val="both"/>
        <w:rPr>
          <w:rFonts w:ascii="Times New Roman" w:hAnsi="Times New Roman" w:cs="Times New Roman"/>
          <w:sz w:val="24"/>
          <w:szCs w:val="24"/>
          <w:lang w:val="en-US"/>
        </w:rPr>
      </w:pPr>
      <w:r w:rsidRPr="00782D3F">
        <w:rPr>
          <w:rFonts w:ascii="Times New Roman" w:hAnsi="Times New Roman" w:cs="Times New Roman"/>
          <w:sz w:val="24"/>
          <w:szCs w:val="24"/>
          <w:lang w:val="en-US"/>
        </w:rPr>
        <w:t xml:space="preserve">Fig. 5. </w:t>
      </w:r>
      <w:r w:rsidRPr="00782D3F">
        <w:rPr>
          <w:rFonts w:ascii="Times New Roman" w:hAnsi="Times New Roman" w:cs="Times New Roman"/>
          <w:sz w:val="24"/>
          <w:szCs w:val="24"/>
          <w:lang w:val="en-US"/>
        </w:rPr>
        <w:t>Temperature dependence of the average d</w:t>
      </w:r>
      <w:r w:rsidRPr="00782D3F">
        <w:rPr>
          <w:rFonts w:ascii="Times New Roman" w:hAnsi="Times New Roman" w:cs="Times New Roman"/>
          <w:sz w:val="24"/>
          <w:szCs w:val="24"/>
          <w:lang w:val="en-US"/>
        </w:rPr>
        <w:t>euterium order parameter (</w:t>
      </w:r>
      <w:r w:rsidRPr="00782D3F">
        <w:rPr>
          <w:rFonts w:ascii="Times New Roman" w:hAnsi="Times New Roman" w:cs="Times New Roman"/>
          <w:sz w:val="24"/>
          <w:szCs w:val="24"/>
          <w:lang w:val="en-US"/>
        </w:rPr>
        <w:t xml:space="preserve">averaging over deuterium order parameters of </w:t>
      </w:r>
      <w:r w:rsidRPr="00782D3F">
        <w:rPr>
          <w:rFonts w:ascii="Times New Roman" w:hAnsi="Times New Roman" w:cs="Times New Roman"/>
          <w:sz w:val="24"/>
          <w:szCs w:val="24"/>
          <w:lang w:val="en-US"/>
        </w:rPr>
        <w:t xml:space="preserve">carbon atoms 8 to 14 </w:t>
      </w:r>
      <w:r w:rsidRPr="00782D3F">
        <w:rPr>
          <w:rFonts w:ascii="Times New Roman" w:hAnsi="Times New Roman" w:cs="Times New Roman"/>
          <w:sz w:val="24"/>
          <w:szCs w:val="24"/>
          <w:lang w:val="en-US"/>
        </w:rPr>
        <w:t xml:space="preserve">belonging to </w:t>
      </w:r>
      <w:r w:rsidRPr="00782D3F">
        <w:rPr>
          <w:rFonts w:ascii="Times New Roman" w:hAnsi="Times New Roman" w:cs="Times New Roman"/>
          <w:sz w:val="24"/>
          <w:szCs w:val="24"/>
          <w:lang w:val="en-US"/>
        </w:rPr>
        <w:t xml:space="preserve">both </w:t>
      </w:r>
      <w:r w:rsidRPr="00782D3F">
        <w:rPr>
          <w:rFonts w:ascii="Times New Roman" w:hAnsi="Times New Roman" w:cs="Times New Roman"/>
          <w:sz w:val="24"/>
          <w:szCs w:val="24"/>
          <w:lang w:val="en-US"/>
        </w:rPr>
        <w:t>acyl chain</w:t>
      </w:r>
      <w:r w:rsidRPr="00782D3F">
        <w:rPr>
          <w:rFonts w:ascii="Times New Roman" w:hAnsi="Times New Roman" w:cs="Times New Roman"/>
          <w:sz w:val="24"/>
          <w:szCs w:val="24"/>
          <w:lang w:val="en-US"/>
        </w:rPr>
        <w:t>s</w:t>
      </w:r>
      <w:r w:rsidRPr="00782D3F">
        <w:rPr>
          <w:rFonts w:ascii="Times New Roman" w:hAnsi="Times New Roman" w:cs="Times New Roman"/>
          <w:sz w:val="24"/>
          <w:szCs w:val="24"/>
          <w:lang w:val="en-US"/>
        </w:rPr>
        <w:t>), for DPPC (</w:t>
      </w:r>
      <w:r w:rsidRPr="00782D3F">
        <w:rPr>
          <w:rFonts w:ascii="Times New Roman" w:hAnsi="Times New Roman" w:cs="Times New Roman"/>
          <w:sz w:val="24"/>
          <w:szCs w:val="24"/>
          <w:lang w:val="en-US"/>
        </w:rPr>
        <w:t>blue</w:t>
      </w:r>
      <w:r w:rsidRPr="00782D3F">
        <w:rPr>
          <w:rFonts w:ascii="Times New Roman" w:hAnsi="Times New Roman" w:cs="Times New Roman"/>
          <w:sz w:val="24"/>
          <w:szCs w:val="24"/>
          <w:lang w:val="en-US"/>
        </w:rPr>
        <w:t>) and DPPE (</w:t>
      </w:r>
      <w:r w:rsidRPr="00782D3F">
        <w:rPr>
          <w:rFonts w:ascii="Times New Roman" w:hAnsi="Times New Roman" w:cs="Times New Roman"/>
          <w:sz w:val="24"/>
          <w:szCs w:val="24"/>
          <w:lang w:val="en-US"/>
        </w:rPr>
        <w:t>red</w:t>
      </w:r>
      <w:r w:rsidRPr="00782D3F">
        <w:rPr>
          <w:rFonts w:ascii="Times New Roman" w:hAnsi="Times New Roman" w:cs="Times New Roman"/>
          <w:sz w:val="24"/>
          <w:szCs w:val="24"/>
          <w:lang w:val="en-US"/>
        </w:rPr>
        <w:t>) bilayers</w:t>
      </w:r>
      <w:r w:rsidRPr="00782D3F">
        <w:rPr>
          <w:rFonts w:ascii="Times New Roman" w:hAnsi="Times New Roman" w:cs="Times New Roman"/>
          <w:sz w:val="24"/>
          <w:szCs w:val="24"/>
          <w:lang w:val="en-US"/>
        </w:rPr>
        <w:t>.</w:t>
      </w:r>
    </w:p>
    <w:p w14:paraId="11F2FB2B" w14:textId="1EC8AFF0" w:rsidR="008D2A30" w:rsidRPr="00782D3F" w:rsidRDefault="00A34043" w:rsidP="00F244B8">
      <w:pPr>
        <w:suppressAutoHyphens/>
        <w:spacing w:line="360" w:lineRule="auto"/>
        <w:jc w:val="both"/>
        <w:rPr>
          <w:rFonts w:ascii="Times New Roman" w:eastAsia="Calibri" w:hAnsi="Times New Roman" w:cs="Times New Roman"/>
          <w:sz w:val="24"/>
          <w:szCs w:val="24"/>
        </w:rPr>
      </w:pPr>
      <w:r w:rsidRPr="00782D3F">
        <w:rPr>
          <w:rFonts w:ascii="Times New Roman" w:eastAsia="Calibri" w:hAnsi="Times New Roman" w:cs="Times New Roman"/>
          <w:sz w:val="24"/>
          <w:szCs w:val="24"/>
        </w:rPr>
        <w:t>On the</w:t>
      </w:r>
      <w:r w:rsidR="00086803" w:rsidRPr="00782D3F">
        <w:rPr>
          <w:rFonts w:ascii="Times New Roman" w:eastAsia="Calibri" w:hAnsi="Times New Roman" w:cs="Times New Roman"/>
          <w:sz w:val="24"/>
          <w:szCs w:val="24"/>
        </w:rPr>
        <w:t xml:space="preserve"> </w:t>
      </w:r>
      <w:r w:rsidR="009C6773" w:rsidRPr="00782D3F">
        <w:rPr>
          <w:rFonts w:ascii="Times New Roman" w:eastAsia="Calibri" w:hAnsi="Times New Roman" w:cs="Times New Roman"/>
          <w:sz w:val="24"/>
          <w:szCs w:val="24"/>
        </w:rPr>
        <w:t xml:space="preserve">other hand, and rather </w:t>
      </w:r>
      <w:r w:rsidRPr="00782D3F">
        <w:rPr>
          <w:rFonts w:ascii="Times New Roman" w:eastAsia="Calibri" w:hAnsi="Times New Roman" w:cs="Times New Roman"/>
          <w:sz w:val="24"/>
          <w:szCs w:val="24"/>
        </w:rPr>
        <w:t>interestingly, we observe that DPPE bilayer possesses a somewhat similar feature in this respect, albeit with a</w:t>
      </w:r>
      <w:r w:rsidR="003F1491" w:rsidRPr="00782D3F">
        <w:rPr>
          <w:rFonts w:ascii="Times New Roman" w:eastAsia="Calibri" w:hAnsi="Times New Roman" w:cs="Times New Roman"/>
          <w:sz w:val="24"/>
          <w:szCs w:val="24"/>
        </w:rPr>
        <w:t xml:space="preserve"> marked </w:t>
      </w:r>
      <w:r w:rsidRPr="00782D3F">
        <w:rPr>
          <w:rFonts w:ascii="Times New Roman" w:eastAsia="Calibri" w:hAnsi="Times New Roman" w:cs="Times New Roman"/>
          <w:sz w:val="24"/>
          <w:szCs w:val="24"/>
        </w:rPr>
        <w:t>difference</w:t>
      </w:r>
      <w:r w:rsidR="008D2A30" w:rsidRPr="00782D3F">
        <w:rPr>
          <w:rFonts w:ascii="Times New Roman" w:eastAsia="Calibri" w:hAnsi="Times New Roman" w:cs="Times New Roman"/>
          <w:sz w:val="24"/>
          <w:szCs w:val="24"/>
        </w:rPr>
        <w:t xml:space="preserve">. Firstly, DPPE bilayer exhibits </w:t>
      </w:r>
      <w:r w:rsidRPr="00782D3F">
        <w:rPr>
          <w:rFonts w:ascii="Times New Roman" w:eastAsia="Calibri" w:hAnsi="Times New Roman" w:cs="Times New Roman"/>
          <w:sz w:val="24"/>
          <w:szCs w:val="24"/>
        </w:rPr>
        <w:t xml:space="preserve">very </w:t>
      </w:r>
      <w:r w:rsidR="008D2A30" w:rsidRPr="00782D3F">
        <w:rPr>
          <w:rFonts w:ascii="Times New Roman" w:eastAsia="Calibri" w:hAnsi="Times New Roman" w:cs="Times New Roman"/>
          <w:sz w:val="24"/>
          <w:szCs w:val="24"/>
        </w:rPr>
        <w:t>ordered state at the lowest simulated temperature (</w:t>
      </w:r>
      <w:r w:rsidR="008D2A30" w:rsidRPr="00782D3F">
        <w:rPr>
          <w:rFonts w:ascii="Times New Roman" w:eastAsia="Calibri" w:hAnsi="Times New Roman" w:cs="Times New Roman"/>
          <w:i/>
          <w:sz w:val="24"/>
          <w:szCs w:val="24"/>
        </w:rPr>
        <w:t>T</w:t>
      </w:r>
      <w:r w:rsidR="008D2A30" w:rsidRPr="00782D3F">
        <w:rPr>
          <w:rFonts w:ascii="Times New Roman" w:eastAsia="Calibri" w:hAnsi="Times New Roman" w:cs="Times New Roman"/>
          <w:sz w:val="24"/>
          <w:szCs w:val="24"/>
        </w:rPr>
        <w:t xml:space="preserve"> = </w:t>
      </w:r>
      <w:r w:rsidR="00D6714A" w:rsidRPr="00782D3F">
        <w:rPr>
          <w:rFonts w:ascii="Times New Roman" w:eastAsia="Calibri" w:hAnsi="Times New Roman" w:cs="Times New Roman"/>
          <w:sz w:val="24"/>
          <w:szCs w:val="24"/>
        </w:rPr>
        <w:t>31</w:t>
      </w:r>
      <w:r w:rsidR="008D2A30" w:rsidRPr="00782D3F">
        <w:rPr>
          <w:rFonts w:ascii="Times New Roman" w:eastAsia="Calibri" w:hAnsi="Times New Roman" w:cs="Times New Roman"/>
          <w:sz w:val="24"/>
          <w:szCs w:val="24"/>
        </w:rPr>
        <w:t xml:space="preserve"> </w:t>
      </w:r>
      <w:r w:rsidR="00D6714A" w:rsidRPr="00782D3F">
        <w:rPr>
          <w:rFonts w:ascii="Times New Roman" w:eastAsia="Calibri" w:hAnsi="Times New Roman" w:cs="Times New Roman"/>
          <w:sz w:val="24"/>
          <w:szCs w:val="24"/>
        </w:rPr>
        <w:t>°C</w:t>
      </w:r>
      <w:r w:rsidR="008D2A30" w:rsidRPr="00782D3F">
        <w:rPr>
          <w:rFonts w:ascii="Times New Roman" w:eastAsia="Calibri" w:hAnsi="Times New Roman" w:cs="Times New Roman"/>
          <w:sz w:val="24"/>
          <w:szCs w:val="24"/>
        </w:rPr>
        <w:t xml:space="preserve">), slowly proceeding toward the more unordered states as the temperature rises, which is already a distinction compared to the DPPC bilayer (Fig. 5). </w:t>
      </w:r>
      <w:r w:rsidR="007C19D4" w:rsidRPr="00782D3F">
        <w:rPr>
          <w:rFonts w:ascii="Times New Roman" w:eastAsia="Calibri" w:hAnsi="Times New Roman" w:cs="Times New Roman"/>
          <w:sz w:val="24"/>
          <w:szCs w:val="24"/>
        </w:rPr>
        <w:t>Interestingly,</w:t>
      </w:r>
      <w:r w:rsidR="008D2A30" w:rsidRPr="00782D3F">
        <w:rPr>
          <w:rFonts w:ascii="Times New Roman" w:eastAsia="Calibri" w:hAnsi="Times New Roman" w:cs="Times New Roman"/>
          <w:sz w:val="24"/>
          <w:szCs w:val="24"/>
        </w:rPr>
        <w:t xml:space="preserve"> </w:t>
      </w:r>
      <w:r w:rsidRPr="00782D3F">
        <w:rPr>
          <w:rFonts w:ascii="Times New Roman" w:eastAsia="Calibri" w:hAnsi="Times New Roman" w:cs="Times New Roman"/>
          <w:sz w:val="24"/>
          <w:szCs w:val="24"/>
        </w:rPr>
        <w:t>deuterium order parameters reveal very similar picture to the one observed in Fig. 4</w:t>
      </w:r>
      <w:r w:rsidRPr="00782D3F">
        <w:rPr>
          <w:rFonts w:ascii="Times New Roman" w:eastAsia="Calibri" w:hAnsi="Times New Roman" w:cs="Times New Roman"/>
          <w:sz w:val="24"/>
          <w:szCs w:val="24"/>
        </w:rPr>
        <w:t xml:space="preserve"> with respect to region 1</w:t>
      </w:r>
      <w:r w:rsidRPr="00782D3F">
        <w:rPr>
          <w:rFonts w:ascii="Times New Roman" w:eastAsia="Calibri" w:hAnsi="Times New Roman" w:cs="Times New Roman"/>
          <w:sz w:val="24"/>
          <w:szCs w:val="24"/>
        </w:rPr>
        <w:t xml:space="preserve">, </w:t>
      </w:r>
      <w:r w:rsidRPr="00782D3F">
        <w:rPr>
          <w:rFonts w:ascii="Times New Roman" w:eastAsia="Calibri" w:hAnsi="Times New Roman" w:cs="Times New Roman"/>
          <w:sz w:val="24"/>
          <w:szCs w:val="24"/>
        </w:rPr>
        <w:t xml:space="preserve">with DPPE showing </w:t>
      </w:r>
      <w:r w:rsidR="008D2A30" w:rsidRPr="00782D3F">
        <w:rPr>
          <w:rFonts w:ascii="Times New Roman" w:eastAsia="Calibri" w:hAnsi="Times New Roman" w:cs="Times New Roman"/>
          <w:sz w:val="24"/>
          <w:szCs w:val="24"/>
        </w:rPr>
        <w:t xml:space="preserve">a </w:t>
      </w:r>
      <w:r w:rsidRPr="00782D3F">
        <w:rPr>
          <w:rFonts w:ascii="Times New Roman" w:eastAsia="Calibri" w:hAnsi="Times New Roman" w:cs="Times New Roman"/>
          <w:sz w:val="24"/>
          <w:szCs w:val="24"/>
        </w:rPr>
        <w:t xml:space="preserve">rather </w:t>
      </w:r>
      <w:r w:rsidR="008D2A30" w:rsidRPr="00782D3F">
        <w:rPr>
          <w:rFonts w:ascii="Times New Roman" w:eastAsia="Calibri" w:hAnsi="Times New Roman" w:cs="Times New Roman"/>
          <w:sz w:val="24"/>
          <w:szCs w:val="24"/>
        </w:rPr>
        <w:t xml:space="preserve">discontinuous behavior when considering </w:t>
      </w:r>
      <w:r w:rsidR="00D6714A" w:rsidRPr="00782D3F">
        <w:rPr>
          <w:rFonts w:ascii="Times New Roman" w:eastAsia="Calibri" w:hAnsi="Times New Roman" w:cs="Times New Roman"/>
          <w:sz w:val="24"/>
          <w:szCs w:val="24"/>
        </w:rPr>
        <w:t>46</w:t>
      </w:r>
      <w:r w:rsidR="008D2A30" w:rsidRPr="00782D3F">
        <w:rPr>
          <w:rFonts w:ascii="Times New Roman" w:eastAsia="Calibri" w:hAnsi="Times New Roman" w:cs="Times New Roman"/>
          <w:sz w:val="24"/>
          <w:szCs w:val="24"/>
        </w:rPr>
        <w:t xml:space="preserve"> </w:t>
      </w:r>
      <w:r w:rsidR="00D6714A" w:rsidRPr="00782D3F">
        <w:rPr>
          <w:rFonts w:ascii="Times New Roman" w:eastAsia="Calibri" w:hAnsi="Times New Roman" w:cs="Times New Roman"/>
          <w:sz w:val="24"/>
          <w:szCs w:val="24"/>
        </w:rPr>
        <w:t>°C</w:t>
      </w:r>
      <w:r w:rsidR="008D2A30" w:rsidRPr="00782D3F">
        <w:rPr>
          <w:rFonts w:ascii="Times New Roman" w:eastAsia="Calibri" w:hAnsi="Times New Roman" w:cs="Times New Roman"/>
          <w:sz w:val="24"/>
          <w:szCs w:val="24"/>
        </w:rPr>
        <w:t xml:space="preserve"> – </w:t>
      </w:r>
      <w:r w:rsidR="00D6714A" w:rsidRPr="00782D3F">
        <w:rPr>
          <w:rFonts w:ascii="Times New Roman" w:eastAsia="Calibri" w:hAnsi="Times New Roman" w:cs="Times New Roman"/>
          <w:sz w:val="24"/>
          <w:szCs w:val="24"/>
        </w:rPr>
        <w:t>51 °C</w:t>
      </w:r>
      <w:r w:rsidR="008D2A30" w:rsidRPr="00782D3F">
        <w:rPr>
          <w:rFonts w:ascii="Times New Roman" w:eastAsia="Calibri" w:hAnsi="Times New Roman" w:cs="Times New Roman"/>
          <w:sz w:val="24"/>
          <w:szCs w:val="24"/>
        </w:rPr>
        <w:t xml:space="preserve"> – </w:t>
      </w:r>
      <w:r w:rsidR="00D6714A" w:rsidRPr="00782D3F">
        <w:rPr>
          <w:rFonts w:ascii="Times New Roman" w:eastAsia="Calibri" w:hAnsi="Times New Roman" w:cs="Times New Roman"/>
          <w:sz w:val="24"/>
          <w:szCs w:val="24"/>
        </w:rPr>
        <w:t>56 °C</w:t>
      </w:r>
      <w:r w:rsidR="008D2A30" w:rsidRPr="00782D3F">
        <w:rPr>
          <w:rFonts w:ascii="Times New Roman" w:eastAsia="Calibri" w:hAnsi="Times New Roman" w:cs="Times New Roman"/>
          <w:sz w:val="24"/>
          <w:szCs w:val="24"/>
        </w:rPr>
        <w:t xml:space="preserve"> simulations. More precisely, the bilayer exhibits </w:t>
      </w:r>
      <w:r w:rsidR="008D2A30" w:rsidRPr="00782D3F">
        <w:rPr>
          <w:rFonts w:ascii="Times New Roman" w:eastAsia="Calibri" w:hAnsi="Times New Roman" w:cs="Times New Roman"/>
          <w:sz w:val="24"/>
          <w:szCs w:val="24"/>
        </w:rPr>
        <w:lastRenderedPageBreak/>
        <w:t xml:space="preserve">significantly more ordered state at </w:t>
      </w:r>
      <w:r w:rsidR="00D6714A" w:rsidRPr="00782D3F">
        <w:rPr>
          <w:rFonts w:ascii="Times New Roman" w:eastAsia="Calibri" w:hAnsi="Times New Roman" w:cs="Times New Roman"/>
          <w:sz w:val="24"/>
          <w:szCs w:val="24"/>
        </w:rPr>
        <w:t>51 °C</w:t>
      </w:r>
      <w:r w:rsidR="008D2A30" w:rsidRPr="00782D3F">
        <w:rPr>
          <w:rFonts w:ascii="Times New Roman" w:eastAsia="Calibri" w:hAnsi="Times New Roman" w:cs="Times New Roman"/>
          <w:sz w:val="24"/>
          <w:szCs w:val="24"/>
        </w:rPr>
        <w:t xml:space="preserve"> compared to its state at both former and latter temperatures</w:t>
      </w:r>
      <w:r w:rsidR="007C19D4" w:rsidRPr="00782D3F">
        <w:rPr>
          <w:rFonts w:ascii="Times New Roman" w:eastAsia="Calibri" w:hAnsi="Times New Roman" w:cs="Times New Roman"/>
          <w:sz w:val="24"/>
          <w:szCs w:val="24"/>
        </w:rPr>
        <w:t xml:space="preserve">, showing certain level of similarity with </w:t>
      </w:r>
      <w:r w:rsidR="007C19D4" w:rsidRPr="00782D3F">
        <w:rPr>
          <w:rFonts w:ascii="Times New Roman" w:eastAsia="Calibri" w:hAnsi="Times New Roman" w:cs="Times New Roman"/>
          <w:sz w:val="24"/>
          <w:szCs w:val="24"/>
        </w:rPr>
        <w:t>DPPC</w:t>
      </w:r>
      <w:r w:rsidR="00771944" w:rsidRPr="00782D3F">
        <w:rPr>
          <w:rFonts w:ascii="Times New Roman" w:eastAsia="Calibri" w:hAnsi="Times New Roman" w:cs="Times New Roman"/>
          <w:sz w:val="24"/>
          <w:szCs w:val="24"/>
        </w:rPr>
        <w:t xml:space="preserve">. </w:t>
      </w:r>
      <w:r w:rsidR="009C6773" w:rsidRPr="00782D3F">
        <w:rPr>
          <w:rFonts w:ascii="Times New Roman" w:eastAsia="Calibri" w:hAnsi="Times New Roman" w:cs="Times New Roman"/>
          <w:sz w:val="24"/>
          <w:szCs w:val="24"/>
        </w:rPr>
        <w:t>Surprisingly, and</w:t>
      </w:r>
      <w:r w:rsidR="007C19D4" w:rsidRPr="00782D3F">
        <w:rPr>
          <w:rFonts w:ascii="Times New Roman" w:eastAsia="Calibri" w:hAnsi="Times New Roman" w:cs="Times New Roman"/>
          <w:sz w:val="24"/>
          <w:szCs w:val="24"/>
        </w:rPr>
        <w:t xml:space="preserve"> to differ from the first two investigated metrics, namely area per lipid and bilayer thickness, </w:t>
      </w:r>
      <w:r w:rsidR="007C19D4" w:rsidRPr="00782D3F">
        <w:rPr>
          <w:rFonts w:ascii="Times New Roman" w:eastAsia="Calibri" w:hAnsi="Times New Roman" w:cs="Times New Roman"/>
          <w:sz w:val="24"/>
          <w:szCs w:val="24"/>
        </w:rPr>
        <w:t>DPPE is the one giving rise to significantly higher fluctuation</w:t>
      </w:r>
      <w:r w:rsidR="007C19D4" w:rsidRPr="00782D3F">
        <w:rPr>
          <w:rFonts w:ascii="Times New Roman" w:eastAsia="Calibri" w:hAnsi="Times New Roman" w:cs="Times New Roman"/>
          <w:sz w:val="24"/>
          <w:szCs w:val="24"/>
        </w:rPr>
        <w:t>s</w:t>
      </w:r>
      <w:r w:rsidR="007C19D4" w:rsidRPr="00782D3F">
        <w:rPr>
          <w:rFonts w:ascii="Times New Roman" w:eastAsia="Calibri" w:hAnsi="Times New Roman" w:cs="Times New Roman"/>
          <w:sz w:val="24"/>
          <w:szCs w:val="24"/>
        </w:rPr>
        <w:t xml:space="preserve"> in the average deuterium order parameter in </w:t>
      </w:r>
      <w:r w:rsidR="007C19D4" w:rsidRPr="00782D3F">
        <w:rPr>
          <w:rFonts w:ascii="Times New Roman" w:eastAsia="Calibri" w:hAnsi="Times New Roman" w:cs="Times New Roman"/>
          <w:sz w:val="24"/>
          <w:szCs w:val="24"/>
        </w:rPr>
        <w:t xml:space="preserve">the </w:t>
      </w:r>
      <w:r w:rsidR="007C19D4" w:rsidRPr="00782D3F">
        <w:rPr>
          <w:rFonts w:ascii="Times New Roman" w:eastAsia="Calibri" w:hAnsi="Times New Roman" w:cs="Times New Roman"/>
          <w:sz w:val="24"/>
          <w:szCs w:val="24"/>
        </w:rPr>
        <w:t>region 1</w:t>
      </w:r>
      <w:r w:rsidR="007C19D4" w:rsidRPr="00782D3F">
        <w:rPr>
          <w:rFonts w:ascii="Times New Roman" w:eastAsia="Calibri" w:hAnsi="Times New Roman" w:cs="Times New Roman"/>
          <w:sz w:val="24"/>
          <w:szCs w:val="24"/>
        </w:rPr>
        <w:t xml:space="preserve"> (compare Figs. 4 and 5)</w:t>
      </w:r>
      <w:r w:rsidR="003F1491" w:rsidRPr="00782D3F">
        <w:rPr>
          <w:rFonts w:ascii="Times New Roman" w:eastAsia="Calibri" w:hAnsi="Times New Roman" w:cs="Times New Roman"/>
          <w:sz w:val="24"/>
          <w:szCs w:val="24"/>
        </w:rPr>
        <w:t xml:space="preserve">. </w:t>
      </w:r>
      <w:r w:rsidR="007C19D4" w:rsidRPr="00782D3F">
        <w:rPr>
          <w:rFonts w:ascii="Times New Roman" w:eastAsia="Calibri" w:hAnsi="Times New Roman" w:cs="Times New Roman"/>
          <w:sz w:val="24"/>
          <w:szCs w:val="24"/>
        </w:rPr>
        <w:t>The reason behind this</w:t>
      </w:r>
      <w:r w:rsidR="003F1491" w:rsidRPr="00782D3F">
        <w:rPr>
          <w:rFonts w:ascii="Times New Roman" w:eastAsia="Calibri" w:hAnsi="Times New Roman" w:cs="Times New Roman"/>
          <w:sz w:val="24"/>
          <w:szCs w:val="24"/>
        </w:rPr>
        <w:t xml:space="preserve"> </w:t>
      </w:r>
      <w:r w:rsidR="009C6773" w:rsidRPr="00782D3F">
        <w:rPr>
          <w:rFonts w:ascii="Times New Roman" w:eastAsia="Calibri" w:hAnsi="Times New Roman" w:cs="Times New Roman"/>
          <w:sz w:val="24"/>
          <w:szCs w:val="24"/>
        </w:rPr>
        <w:t xml:space="preserve">phenomenon </w:t>
      </w:r>
      <w:r w:rsidR="007C19D4" w:rsidRPr="00782D3F">
        <w:rPr>
          <w:rFonts w:ascii="Times New Roman" w:eastAsia="Calibri" w:hAnsi="Times New Roman" w:cs="Times New Roman"/>
          <w:sz w:val="24"/>
          <w:szCs w:val="24"/>
        </w:rPr>
        <w:t>lies in the fact that th</w:t>
      </w:r>
      <w:r w:rsidR="008D2A30" w:rsidRPr="00782D3F">
        <w:rPr>
          <w:rFonts w:ascii="Times New Roman" w:eastAsia="Calibri" w:hAnsi="Times New Roman" w:cs="Times New Roman"/>
          <w:sz w:val="24"/>
          <w:szCs w:val="24"/>
        </w:rPr>
        <w:t>e very shape</w:t>
      </w:r>
      <w:r w:rsidR="00AC612D" w:rsidRPr="00782D3F">
        <w:rPr>
          <w:rFonts w:ascii="Times New Roman" w:eastAsia="Calibri" w:hAnsi="Times New Roman" w:cs="Times New Roman"/>
          <w:sz w:val="24"/>
          <w:szCs w:val="24"/>
        </w:rPr>
        <w:t>s</w:t>
      </w:r>
      <w:r w:rsidR="008D2A30" w:rsidRPr="00782D3F">
        <w:rPr>
          <w:rFonts w:ascii="Times New Roman" w:eastAsia="Calibri" w:hAnsi="Times New Roman" w:cs="Times New Roman"/>
          <w:sz w:val="24"/>
          <w:szCs w:val="24"/>
        </w:rPr>
        <w:t xml:space="preserve"> of the curv</w:t>
      </w:r>
      <w:r w:rsidR="00AC612D" w:rsidRPr="00782D3F">
        <w:rPr>
          <w:rFonts w:ascii="Times New Roman" w:eastAsia="Calibri" w:hAnsi="Times New Roman" w:cs="Times New Roman"/>
          <w:sz w:val="24"/>
          <w:szCs w:val="24"/>
        </w:rPr>
        <w:t>es</w:t>
      </w:r>
      <w:r w:rsidR="008D2A30" w:rsidRPr="00782D3F">
        <w:rPr>
          <w:rFonts w:ascii="Times New Roman" w:eastAsia="Calibri" w:hAnsi="Times New Roman" w:cs="Times New Roman"/>
          <w:sz w:val="24"/>
          <w:szCs w:val="24"/>
        </w:rPr>
        <w:t xml:space="preserve"> denoting deuterium order parameters change in the case of DPPC</w:t>
      </w:r>
      <w:r w:rsidR="00AC612D" w:rsidRPr="00782D3F">
        <w:rPr>
          <w:rFonts w:ascii="Times New Roman" w:eastAsia="Calibri" w:hAnsi="Times New Roman" w:cs="Times New Roman"/>
          <w:sz w:val="24"/>
          <w:szCs w:val="24"/>
        </w:rPr>
        <w:t xml:space="preserve"> (see Figs. S</w:t>
      </w:r>
      <w:r w:rsidR="00DF4607" w:rsidRPr="00782D3F">
        <w:rPr>
          <w:rFonts w:ascii="Times New Roman" w:eastAsia="Calibri" w:hAnsi="Times New Roman" w:cs="Times New Roman"/>
          <w:sz w:val="24"/>
          <w:szCs w:val="24"/>
        </w:rPr>
        <w:t>3</w:t>
      </w:r>
      <w:r w:rsidR="00AC612D" w:rsidRPr="00782D3F">
        <w:rPr>
          <w:rFonts w:ascii="Times New Roman" w:eastAsia="Calibri" w:hAnsi="Times New Roman" w:cs="Times New Roman"/>
          <w:sz w:val="24"/>
          <w:szCs w:val="24"/>
        </w:rPr>
        <w:t xml:space="preserve"> and S</w:t>
      </w:r>
      <w:r w:rsidR="00DF4607" w:rsidRPr="00782D3F">
        <w:rPr>
          <w:rFonts w:ascii="Times New Roman" w:eastAsia="Calibri" w:hAnsi="Times New Roman" w:cs="Times New Roman"/>
          <w:sz w:val="24"/>
          <w:szCs w:val="24"/>
        </w:rPr>
        <w:t>4</w:t>
      </w:r>
      <w:r w:rsidR="00AC612D" w:rsidRPr="00782D3F">
        <w:rPr>
          <w:rFonts w:ascii="Times New Roman" w:eastAsia="Calibri" w:hAnsi="Times New Roman" w:cs="Times New Roman"/>
          <w:sz w:val="24"/>
          <w:szCs w:val="24"/>
        </w:rPr>
        <w:t>, left panels)</w:t>
      </w:r>
      <w:r w:rsidR="008D2A30" w:rsidRPr="00782D3F">
        <w:rPr>
          <w:rFonts w:ascii="Times New Roman" w:eastAsia="Calibri" w:hAnsi="Times New Roman" w:cs="Times New Roman"/>
          <w:sz w:val="24"/>
          <w:szCs w:val="24"/>
        </w:rPr>
        <w:t>, reflecting the fact that different parts of the acyl chain become more ordered/disordered in the temperature region of interest</w:t>
      </w:r>
      <w:r w:rsidR="00AC612D" w:rsidRPr="00782D3F">
        <w:rPr>
          <w:rFonts w:ascii="Times New Roman" w:eastAsia="Calibri" w:hAnsi="Times New Roman" w:cs="Times New Roman"/>
          <w:sz w:val="24"/>
          <w:szCs w:val="24"/>
        </w:rPr>
        <w:t>.</w:t>
      </w:r>
      <w:r w:rsidR="003F1491" w:rsidRPr="00782D3F">
        <w:rPr>
          <w:rFonts w:ascii="Times New Roman" w:eastAsia="Calibri" w:hAnsi="Times New Roman" w:cs="Times New Roman"/>
          <w:sz w:val="24"/>
          <w:szCs w:val="24"/>
        </w:rPr>
        <w:t xml:space="preserve"> In this respect, even though the aforementioned curves change shape, their average remains similar, </w:t>
      </w:r>
      <w:r w:rsidR="003F1491" w:rsidRPr="00782D3F">
        <w:rPr>
          <w:rFonts w:ascii="Times New Roman" w:eastAsia="Calibri" w:hAnsi="Times New Roman" w:cs="Times New Roman"/>
          <w:sz w:val="24"/>
          <w:szCs w:val="24"/>
        </w:rPr>
        <w:t>with averaging “hiding”</w:t>
      </w:r>
      <w:r w:rsidR="003F1491" w:rsidRPr="00782D3F">
        <w:rPr>
          <w:rFonts w:ascii="Times New Roman" w:eastAsia="Calibri" w:hAnsi="Times New Roman" w:cs="Times New Roman"/>
          <w:sz w:val="24"/>
          <w:szCs w:val="24"/>
        </w:rPr>
        <w:t xml:space="preserve"> the information regarding the </w:t>
      </w:r>
      <w:r w:rsidR="003F1491" w:rsidRPr="00782D3F">
        <w:rPr>
          <w:rFonts w:ascii="Times New Roman" w:eastAsia="Calibri" w:hAnsi="Times New Roman" w:cs="Times New Roman"/>
          <w:sz w:val="24"/>
          <w:szCs w:val="24"/>
        </w:rPr>
        <w:t>asymmetric changes in deuterium order parameters.</w:t>
      </w:r>
      <w:r w:rsidR="00F244B8" w:rsidRPr="00782D3F">
        <w:rPr>
          <w:rFonts w:ascii="Times New Roman" w:eastAsia="Calibri" w:hAnsi="Times New Roman" w:cs="Times New Roman"/>
          <w:sz w:val="24"/>
          <w:szCs w:val="24"/>
        </w:rPr>
        <w:t xml:space="preserve"> </w:t>
      </w:r>
      <w:r w:rsidR="007C19D4" w:rsidRPr="00782D3F">
        <w:rPr>
          <w:rFonts w:ascii="Times New Roman" w:eastAsia="Calibri" w:hAnsi="Times New Roman" w:cs="Times New Roman"/>
          <w:sz w:val="24"/>
          <w:szCs w:val="24"/>
        </w:rPr>
        <w:t xml:space="preserve">On the other hand, </w:t>
      </w:r>
      <w:r w:rsidR="008D2A30" w:rsidRPr="00782D3F">
        <w:rPr>
          <w:rFonts w:ascii="Times New Roman" w:eastAsia="Calibri" w:hAnsi="Times New Roman" w:cs="Times New Roman"/>
          <w:sz w:val="24"/>
          <w:szCs w:val="24"/>
        </w:rPr>
        <w:t xml:space="preserve">we can observe that the </w:t>
      </w:r>
      <w:r w:rsidR="00F244B8" w:rsidRPr="00782D3F">
        <w:rPr>
          <w:rFonts w:ascii="Times New Roman" w:eastAsia="Calibri" w:hAnsi="Times New Roman" w:cs="Times New Roman"/>
          <w:sz w:val="24"/>
          <w:szCs w:val="24"/>
        </w:rPr>
        <w:t xml:space="preserve">curves denoting </w:t>
      </w:r>
      <w:r w:rsidR="008D2A30" w:rsidRPr="00782D3F">
        <w:rPr>
          <w:rFonts w:ascii="Times New Roman" w:eastAsia="Calibri" w:hAnsi="Times New Roman" w:cs="Times New Roman"/>
          <w:sz w:val="24"/>
          <w:szCs w:val="24"/>
        </w:rPr>
        <w:t xml:space="preserve">deuterium order parameters exhibit </w:t>
      </w:r>
      <w:r w:rsidR="00F244B8" w:rsidRPr="00782D3F">
        <w:rPr>
          <w:rFonts w:ascii="Times New Roman" w:eastAsia="Calibri" w:hAnsi="Times New Roman" w:cs="Times New Roman"/>
          <w:sz w:val="24"/>
          <w:szCs w:val="24"/>
        </w:rPr>
        <w:t>virtually same</w:t>
      </w:r>
      <w:r w:rsidR="007C19D4" w:rsidRPr="00782D3F">
        <w:rPr>
          <w:rFonts w:ascii="Times New Roman" w:eastAsia="Calibri" w:hAnsi="Times New Roman" w:cs="Times New Roman"/>
          <w:sz w:val="24"/>
          <w:szCs w:val="24"/>
        </w:rPr>
        <w:t xml:space="preserve"> trend</w:t>
      </w:r>
      <w:r w:rsidR="00F244B8" w:rsidRPr="00782D3F">
        <w:rPr>
          <w:rFonts w:ascii="Times New Roman" w:eastAsia="Calibri" w:hAnsi="Times New Roman" w:cs="Times New Roman"/>
          <w:sz w:val="24"/>
          <w:szCs w:val="24"/>
        </w:rPr>
        <w:t>s</w:t>
      </w:r>
      <w:r w:rsidR="008D2A30" w:rsidRPr="00782D3F">
        <w:rPr>
          <w:rFonts w:ascii="Times New Roman" w:eastAsia="Calibri" w:hAnsi="Times New Roman" w:cs="Times New Roman"/>
          <w:sz w:val="24"/>
          <w:szCs w:val="24"/>
        </w:rPr>
        <w:t xml:space="preserve"> in the case of DPPE (consider the shapes of curves denoting the deuterium order parameters for DPPE, Fig</w:t>
      </w:r>
      <w:r w:rsidR="00AC612D" w:rsidRPr="00782D3F">
        <w:rPr>
          <w:rFonts w:ascii="Times New Roman" w:eastAsia="Calibri" w:hAnsi="Times New Roman" w:cs="Times New Roman"/>
          <w:sz w:val="24"/>
          <w:szCs w:val="24"/>
        </w:rPr>
        <w:t>s</w:t>
      </w:r>
      <w:r w:rsidR="008D2A30" w:rsidRPr="00782D3F">
        <w:rPr>
          <w:rFonts w:ascii="Times New Roman" w:eastAsia="Calibri" w:hAnsi="Times New Roman" w:cs="Times New Roman"/>
          <w:sz w:val="24"/>
          <w:szCs w:val="24"/>
        </w:rPr>
        <w:t xml:space="preserve">. </w:t>
      </w:r>
      <w:r w:rsidR="00AC612D" w:rsidRPr="00782D3F">
        <w:rPr>
          <w:rFonts w:ascii="Times New Roman" w:eastAsia="Calibri" w:hAnsi="Times New Roman" w:cs="Times New Roman"/>
          <w:sz w:val="24"/>
          <w:szCs w:val="24"/>
        </w:rPr>
        <w:t>S</w:t>
      </w:r>
      <w:r w:rsidR="00DF4607" w:rsidRPr="00782D3F">
        <w:rPr>
          <w:rFonts w:ascii="Times New Roman" w:eastAsia="Calibri" w:hAnsi="Times New Roman" w:cs="Times New Roman"/>
          <w:sz w:val="24"/>
          <w:szCs w:val="24"/>
        </w:rPr>
        <w:t>3</w:t>
      </w:r>
      <w:r w:rsidR="00AC612D" w:rsidRPr="00782D3F">
        <w:rPr>
          <w:rFonts w:ascii="Times New Roman" w:eastAsia="Calibri" w:hAnsi="Times New Roman" w:cs="Times New Roman"/>
          <w:sz w:val="24"/>
          <w:szCs w:val="24"/>
        </w:rPr>
        <w:t xml:space="preserve"> and S</w:t>
      </w:r>
      <w:r w:rsidR="00DF4607" w:rsidRPr="00782D3F">
        <w:rPr>
          <w:rFonts w:ascii="Times New Roman" w:eastAsia="Calibri" w:hAnsi="Times New Roman" w:cs="Times New Roman"/>
          <w:sz w:val="24"/>
          <w:szCs w:val="24"/>
        </w:rPr>
        <w:t>4</w:t>
      </w:r>
      <w:r w:rsidR="008D2A30" w:rsidRPr="00782D3F">
        <w:rPr>
          <w:rFonts w:ascii="Times New Roman" w:eastAsia="Calibri" w:hAnsi="Times New Roman" w:cs="Times New Roman"/>
          <w:sz w:val="24"/>
          <w:szCs w:val="24"/>
        </w:rPr>
        <w:t>, right panel</w:t>
      </w:r>
      <w:r w:rsidR="00AC612D" w:rsidRPr="00782D3F">
        <w:rPr>
          <w:rFonts w:ascii="Times New Roman" w:eastAsia="Calibri" w:hAnsi="Times New Roman" w:cs="Times New Roman"/>
          <w:sz w:val="24"/>
          <w:szCs w:val="24"/>
        </w:rPr>
        <w:t>s</w:t>
      </w:r>
      <w:r w:rsidR="008D2A30" w:rsidRPr="00782D3F">
        <w:rPr>
          <w:rFonts w:ascii="Times New Roman" w:eastAsia="Calibri" w:hAnsi="Times New Roman" w:cs="Times New Roman"/>
          <w:sz w:val="24"/>
          <w:szCs w:val="24"/>
        </w:rPr>
        <w:t xml:space="preserve">). Thus, while a significant change in the terms of ordering of acyl chains indeed occurs in DPPE, the ordering of the different sections of the chain changes </w:t>
      </w:r>
      <w:r w:rsidR="003F1491" w:rsidRPr="00782D3F">
        <w:rPr>
          <w:rFonts w:ascii="Times New Roman" w:eastAsia="Calibri" w:hAnsi="Times New Roman" w:cs="Times New Roman"/>
          <w:sz w:val="24"/>
          <w:szCs w:val="24"/>
        </w:rPr>
        <w:t>homogenously</w:t>
      </w:r>
      <w:r w:rsidR="008D2A30" w:rsidRPr="00782D3F">
        <w:rPr>
          <w:rFonts w:ascii="Times New Roman" w:eastAsia="Calibri" w:hAnsi="Times New Roman" w:cs="Times New Roman"/>
          <w:sz w:val="24"/>
          <w:szCs w:val="24"/>
        </w:rPr>
        <w:t xml:space="preserve">, this not being the case in DPPC. </w:t>
      </w:r>
    </w:p>
    <w:p w14:paraId="29E11DFE" w14:textId="3AFDF5A2" w:rsidR="004C2AB2" w:rsidRPr="00782D3F" w:rsidRDefault="009D2905" w:rsidP="002A57F1">
      <w:pPr>
        <w:suppressAutoHyphens/>
        <w:spacing w:line="360" w:lineRule="auto"/>
        <w:jc w:val="both"/>
        <w:rPr>
          <w:rFonts w:ascii="Times New Roman" w:eastAsia="Calibri" w:hAnsi="Times New Roman" w:cs="Times New Roman"/>
          <w:sz w:val="24"/>
          <w:szCs w:val="24"/>
        </w:rPr>
      </w:pPr>
      <w:r w:rsidRPr="00782D3F">
        <w:rPr>
          <w:rFonts w:ascii="Times New Roman" w:eastAsia="Calibri" w:hAnsi="Times New Roman" w:cs="Times New Roman"/>
          <w:sz w:val="24"/>
          <w:szCs w:val="24"/>
        </w:rPr>
        <w:t xml:space="preserve">Overall, </w:t>
      </w:r>
      <w:r w:rsidR="00086803" w:rsidRPr="00782D3F">
        <w:rPr>
          <w:rFonts w:ascii="Times New Roman" w:eastAsia="Calibri" w:hAnsi="Times New Roman" w:cs="Times New Roman"/>
          <w:sz w:val="24"/>
          <w:szCs w:val="24"/>
        </w:rPr>
        <w:t xml:space="preserve">the </w:t>
      </w:r>
      <w:r w:rsidRPr="00782D3F">
        <w:rPr>
          <w:rFonts w:ascii="Times New Roman" w:eastAsia="Calibri" w:hAnsi="Times New Roman" w:cs="Times New Roman"/>
          <w:sz w:val="24"/>
          <w:szCs w:val="24"/>
        </w:rPr>
        <w:t xml:space="preserve">insights obtained from deuterium order parameters showcase that both DPPC and DPPE, despite certain differences in their behavior (see </w:t>
      </w:r>
      <w:r w:rsidR="00F31F24" w:rsidRPr="00782D3F">
        <w:rPr>
          <w:rFonts w:ascii="Times New Roman" w:eastAsia="Calibri" w:hAnsi="Times New Roman" w:cs="Times New Roman"/>
          <w:sz w:val="24"/>
          <w:szCs w:val="24"/>
        </w:rPr>
        <w:t xml:space="preserve">the </w:t>
      </w:r>
      <w:r w:rsidRPr="00782D3F">
        <w:rPr>
          <w:rFonts w:ascii="Times New Roman" w:eastAsia="Calibri" w:hAnsi="Times New Roman" w:cs="Times New Roman"/>
          <w:sz w:val="24"/>
          <w:szCs w:val="24"/>
        </w:rPr>
        <w:t xml:space="preserve">previous paragraph), undergo </w:t>
      </w:r>
      <w:r w:rsidR="003F1491" w:rsidRPr="00782D3F">
        <w:rPr>
          <w:rFonts w:ascii="Times New Roman" w:eastAsia="Calibri" w:hAnsi="Times New Roman" w:cs="Times New Roman"/>
          <w:sz w:val="24"/>
          <w:szCs w:val="24"/>
        </w:rPr>
        <w:t>a certain</w:t>
      </w:r>
      <w:r w:rsidRPr="00782D3F">
        <w:rPr>
          <w:rFonts w:ascii="Times New Roman" w:eastAsia="Calibri" w:hAnsi="Times New Roman" w:cs="Times New Roman"/>
          <w:sz w:val="24"/>
          <w:szCs w:val="24"/>
        </w:rPr>
        <w:t xml:space="preserve"> process in their respective regions 1 (see Fig</w:t>
      </w:r>
      <w:r w:rsidR="0004447F" w:rsidRPr="00782D3F">
        <w:rPr>
          <w:rFonts w:ascii="Times New Roman" w:eastAsia="Calibri" w:hAnsi="Times New Roman" w:cs="Times New Roman"/>
          <w:sz w:val="24"/>
          <w:szCs w:val="24"/>
        </w:rPr>
        <w:t>.</w:t>
      </w:r>
      <w:r w:rsidRPr="00782D3F">
        <w:rPr>
          <w:rFonts w:ascii="Times New Roman" w:eastAsia="Calibri" w:hAnsi="Times New Roman" w:cs="Times New Roman"/>
          <w:sz w:val="24"/>
          <w:szCs w:val="24"/>
        </w:rPr>
        <w:t xml:space="preserve"> </w:t>
      </w:r>
      <w:r w:rsidR="003F1491" w:rsidRPr="00782D3F">
        <w:rPr>
          <w:rFonts w:ascii="Times New Roman" w:eastAsia="Calibri" w:hAnsi="Times New Roman" w:cs="Times New Roman"/>
          <w:sz w:val="24"/>
          <w:szCs w:val="24"/>
        </w:rPr>
        <w:t>4</w:t>
      </w:r>
      <w:r w:rsidRPr="00782D3F">
        <w:rPr>
          <w:rFonts w:ascii="Times New Roman" w:eastAsia="Calibri" w:hAnsi="Times New Roman" w:cs="Times New Roman"/>
          <w:sz w:val="24"/>
          <w:szCs w:val="24"/>
        </w:rPr>
        <w:t xml:space="preserve">). </w:t>
      </w:r>
      <w:r w:rsidR="004C2AB2" w:rsidRPr="00782D3F">
        <w:rPr>
          <w:rFonts w:ascii="Times New Roman" w:eastAsia="Calibri" w:hAnsi="Times New Roman" w:cs="Times New Roman"/>
          <w:sz w:val="24"/>
          <w:szCs w:val="24"/>
        </w:rPr>
        <w:t xml:space="preserve">We can at this point thus note that, regardless of the differences between the two bilayers, the analysis of both the area per lipid/bilayer thickness and deuterium order parameters suggest that a certain event, resembling a pretransition, occurs at ~ </w:t>
      </w:r>
      <w:r w:rsidR="008853DE" w:rsidRPr="00782D3F">
        <w:rPr>
          <w:rFonts w:ascii="Times New Roman" w:eastAsia="Calibri" w:hAnsi="Times New Roman" w:cs="Times New Roman"/>
          <w:sz w:val="24"/>
          <w:szCs w:val="24"/>
        </w:rPr>
        <w:t xml:space="preserve">51 </w:t>
      </w:r>
      <w:r w:rsidR="004C2AB2" w:rsidRPr="00782D3F">
        <w:rPr>
          <w:rFonts w:ascii="Arial" w:eastAsia="Calibri" w:hAnsi="Arial" w:cs="Arial"/>
          <w:sz w:val="24"/>
          <w:szCs w:val="24"/>
        </w:rPr>
        <w:t>°</w:t>
      </w:r>
      <w:r w:rsidR="004C2AB2" w:rsidRPr="00782D3F">
        <w:rPr>
          <w:rFonts w:ascii="Times New Roman" w:eastAsia="Calibri" w:hAnsi="Times New Roman" w:cs="Times New Roman"/>
          <w:sz w:val="24"/>
          <w:szCs w:val="24"/>
        </w:rPr>
        <w:t>C even in the case of DPPE, which was thought to be nonexistent.</w:t>
      </w:r>
    </w:p>
    <w:p w14:paraId="76416196" w14:textId="2DE3B3B0" w:rsidR="004C2AB2" w:rsidRPr="00782D3F" w:rsidRDefault="004C2AB2" w:rsidP="004C2AB2">
      <w:pPr>
        <w:suppressAutoHyphens/>
        <w:spacing w:line="360" w:lineRule="auto"/>
        <w:jc w:val="both"/>
        <w:rPr>
          <w:rFonts w:ascii="Times New Roman" w:eastAsia="Calibri" w:hAnsi="Times New Roman" w:cs="Times New Roman"/>
          <w:sz w:val="24"/>
          <w:szCs w:val="24"/>
        </w:rPr>
      </w:pPr>
      <w:r w:rsidRPr="00782D3F">
        <w:rPr>
          <w:rFonts w:ascii="Times New Roman" w:eastAsia="Calibri" w:hAnsi="Times New Roman" w:cs="Times New Roman"/>
          <w:b/>
          <w:i/>
          <w:sz w:val="24"/>
          <w:szCs w:val="24"/>
        </w:rPr>
        <w:t>Interdigitation.</w:t>
      </w:r>
      <w:r w:rsidRPr="00782D3F">
        <w:rPr>
          <w:rFonts w:ascii="Times New Roman" w:eastAsia="Calibri" w:hAnsi="Times New Roman" w:cs="Times New Roman"/>
          <w:sz w:val="24"/>
          <w:szCs w:val="24"/>
        </w:rPr>
        <w:t xml:space="preserve"> However, and rather unsurprisingly, the difference in the two bilayers becomes rather obvious with respect to the interdigitation of their upper and lower leaflets, respectively (see S</w:t>
      </w:r>
      <w:r w:rsidR="00907C2C" w:rsidRPr="00782D3F">
        <w:rPr>
          <w:rFonts w:ascii="Times New Roman" w:eastAsia="Calibri" w:hAnsi="Times New Roman" w:cs="Times New Roman"/>
          <w:sz w:val="24"/>
          <w:szCs w:val="24"/>
        </w:rPr>
        <w:t xml:space="preserve">upporting </w:t>
      </w:r>
      <w:r w:rsidRPr="00782D3F">
        <w:rPr>
          <w:rFonts w:ascii="Times New Roman" w:eastAsia="Calibri" w:hAnsi="Times New Roman" w:cs="Times New Roman"/>
          <w:sz w:val="24"/>
          <w:szCs w:val="24"/>
        </w:rPr>
        <w:t>I</w:t>
      </w:r>
      <w:r w:rsidR="00907C2C" w:rsidRPr="00782D3F">
        <w:rPr>
          <w:rFonts w:ascii="Times New Roman" w:eastAsia="Calibri" w:hAnsi="Times New Roman" w:cs="Times New Roman"/>
          <w:sz w:val="24"/>
          <w:szCs w:val="24"/>
        </w:rPr>
        <w:t>nformation</w:t>
      </w:r>
      <w:r w:rsidRPr="00782D3F">
        <w:rPr>
          <w:rFonts w:ascii="Times New Roman" w:eastAsia="Calibri" w:hAnsi="Times New Roman" w:cs="Times New Roman"/>
          <w:sz w:val="24"/>
          <w:szCs w:val="24"/>
        </w:rPr>
        <w:t xml:space="preserve">, </w:t>
      </w:r>
      <w:r w:rsidR="006D5558" w:rsidRPr="00782D3F">
        <w:rPr>
          <w:rFonts w:ascii="Times New Roman" w:eastAsia="Calibri" w:hAnsi="Times New Roman" w:cs="Times New Roman"/>
          <w:sz w:val="24"/>
          <w:szCs w:val="24"/>
        </w:rPr>
        <w:t xml:space="preserve">Section S4, </w:t>
      </w:r>
      <w:r w:rsidRPr="00782D3F">
        <w:rPr>
          <w:rFonts w:ascii="Times New Roman" w:eastAsia="Calibri" w:hAnsi="Times New Roman" w:cs="Times New Roman"/>
          <w:sz w:val="24"/>
          <w:szCs w:val="24"/>
        </w:rPr>
        <w:t>Fig</w:t>
      </w:r>
      <w:r w:rsidR="00907C2C" w:rsidRPr="00782D3F">
        <w:rPr>
          <w:rFonts w:ascii="Times New Roman" w:eastAsia="Calibri" w:hAnsi="Times New Roman" w:cs="Times New Roman"/>
          <w:sz w:val="24"/>
          <w:szCs w:val="24"/>
        </w:rPr>
        <w:t>s.</w:t>
      </w:r>
      <w:r w:rsidRPr="00782D3F">
        <w:rPr>
          <w:rFonts w:ascii="Times New Roman" w:eastAsia="Calibri" w:hAnsi="Times New Roman" w:cs="Times New Roman"/>
          <w:sz w:val="24"/>
          <w:szCs w:val="24"/>
        </w:rPr>
        <w:t xml:space="preserve"> </w:t>
      </w:r>
      <w:r w:rsidR="00DF4607" w:rsidRPr="00782D3F">
        <w:rPr>
          <w:rFonts w:ascii="Times New Roman" w:eastAsia="Calibri" w:hAnsi="Times New Roman" w:cs="Times New Roman"/>
          <w:sz w:val="24"/>
          <w:szCs w:val="24"/>
        </w:rPr>
        <w:t xml:space="preserve">S6 </w:t>
      </w:r>
      <w:r w:rsidRPr="00782D3F">
        <w:rPr>
          <w:rFonts w:ascii="Times New Roman" w:eastAsia="Calibri" w:hAnsi="Times New Roman" w:cs="Times New Roman"/>
          <w:sz w:val="24"/>
          <w:szCs w:val="24"/>
        </w:rPr>
        <w:t xml:space="preserve">and </w:t>
      </w:r>
      <w:r w:rsidR="00DF4607" w:rsidRPr="00782D3F">
        <w:rPr>
          <w:rFonts w:ascii="Times New Roman" w:eastAsia="Calibri" w:hAnsi="Times New Roman" w:cs="Times New Roman"/>
          <w:sz w:val="24"/>
          <w:szCs w:val="24"/>
        </w:rPr>
        <w:t>S7</w:t>
      </w:r>
      <w:r w:rsidRPr="00782D3F">
        <w:rPr>
          <w:rFonts w:ascii="Times New Roman" w:eastAsia="Calibri" w:hAnsi="Times New Roman" w:cs="Times New Roman"/>
          <w:sz w:val="24"/>
          <w:szCs w:val="24"/>
        </w:rPr>
        <w:t xml:space="preserve">). More precisely, while DPPC readily forms interdigitated nanodomains even at T = </w:t>
      </w:r>
      <w:r w:rsidR="00D77B3A" w:rsidRPr="00782D3F">
        <w:rPr>
          <w:rFonts w:ascii="Times New Roman" w:eastAsia="Calibri" w:hAnsi="Times New Roman" w:cs="Times New Roman"/>
          <w:sz w:val="24"/>
          <w:szCs w:val="24"/>
        </w:rPr>
        <w:t>10 °C</w:t>
      </w:r>
      <w:r w:rsidRPr="00782D3F">
        <w:rPr>
          <w:rFonts w:ascii="Times New Roman" w:eastAsia="Calibri" w:hAnsi="Times New Roman" w:cs="Times New Roman"/>
          <w:sz w:val="24"/>
          <w:szCs w:val="24"/>
        </w:rPr>
        <w:t>, with</w:t>
      </w:r>
      <w:r w:rsidR="00F31F24" w:rsidRPr="00782D3F">
        <w:rPr>
          <w:rFonts w:ascii="Times New Roman" w:eastAsia="Calibri" w:hAnsi="Times New Roman" w:cs="Times New Roman"/>
          <w:sz w:val="24"/>
          <w:szCs w:val="24"/>
        </w:rPr>
        <w:t xml:space="preserve"> a</w:t>
      </w:r>
      <w:r w:rsidRPr="00782D3F">
        <w:rPr>
          <w:rFonts w:ascii="Times New Roman" w:eastAsia="Calibri" w:hAnsi="Times New Roman" w:cs="Times New Roman"/>
          <w:sz w:val="24"/>
          <w:szCs w:val="24"/>
        </w:rPr>
        <w:t xml:space="preserve"> fully formed ripple phase appearing at around 3</w:t>
      </w:r>
      <w:r w:rsidR="00AA7ABC" w:rsidRPr="00782D3F">
        <w:rPr>
          <w:rFonts w:ascii="Times New Roman" w:eastAsia="Calibri" w:hAnsi="Times New Roman" w:cs="Times New Roman"/>
          <w:sz w:val="24"/>
          <w:szCs w:val="24"/>
        </w:rPr>
        <w:t>5</w:t>
      </w:r>
      <w:r w:rsidR="006A288C" w:rsidRPr="00782D3F">
        <w:rPr>
          <w:rFonts w:ascii="Times New Roman" w:eastAsia="Calibri" w:hAnsi="Times New Roman" w:cs="Times New Roman"/>
          <w:sz w:val="24"/>
          <w:szCs w:val="24"/>
        </w:rPr>
        <w:t xml:space="preserve"> </w:t>
      </w:r>
      <w:r w:rsidRPr="00782D3F">
        <w:rPr>
          <w:rFonts w:ascii="Times New Roman" w:eastAsia="Calibri" w:hAnsi="Times New Roman" w:cs="Times New Roman"/>
          <w:sz w:val="24"/>
          <w:szCs w:val="24"/>
        </w:rPr>
        <w:t>-</w:t>
      </w:r>
      <w:r w:rsidR="006A288C" w:rsidRPr="00782D3F">
        <w:rPr>
          <w:rFonts w:ascii="Times New Roman" w:eastAsia="Calibri" w:hAnsi="Times New Roman" w:cs="Times New Roman"/>
          <w:sz w:val="24"/>
          <w:szCs w:val="24"/>
        </w:rPr>
        <w:t xml:space="preserve"> </w:t>
      </w:r>
      <w:r w:rsidR="00AA7ABC" w:rsidRPr="00782D3F">
        <w:rPr>
          <w:rFonts w:ascii="Times New Roman" w:eastAsia="Calibri" w:hAnsi="Times New Roman" w:cs="Times New Roman"/>
          <w:sz w:val="24"/>
          <w:szCs w:val="24"/>
        </w:rPr>
        <w:t>40</w:t>
      </w:r>
      <w:r w:rsidRPr="00782D3F">
        <w:rPr>
          <w:rFonts w:ascii="Times New Roman" w:eastAsia="Calibri" w:hAnsi="Times New Roman" w:cs="Times New Roman"/>
          <w:sz w:val="24"/>
          <w:szCs w:val="24"/>
        </w:rPr>
        <w:t xml:space="preserve"> </w:t>
      </w:r>
      <w:r w:rsidR="00AA7ABC" w:rsidRPr="00782D3F">
        <w:rPr>
          <w:rFonts w:ascii="Times New Roman" w:eastAsia="Calibri" w:hAnsi="Times New Roman" w:cs="Times New Roman"/>
          <w:sz w:val="24"/>
          <w:szCs w:val="24"/>
        </w:rPr>
        <w:t>°C</w:t>
      </w:r>
      <w:r w:rsidRPr="00782D3F">
        <w:rPr>
          <w:rFonts w:ascii="Times New Roman" w:eastAsia="Calibri" w:hAnsi="Times New Roman" w:cs="Times New Roman"/>
          <w:sz w:val="24"/>
          <w:szCs w:val="24"/>
        </w:rPr>
        <w:t xml:space="preserve"> (</w:t>
      </w:r>
      <w:r w:rsidR="00907C2C" w:rsidRPr="00782D3F">
        <w:rPr>
          <w:rFonts w:ascii="Times New Roman" w:eastAsia="Calibri" w:hAnsi="Times New Roman" w:cs="Times New Roman"/>
          <w:sz w:val="24"/>
          <w:szCs w:val="24"/>
        </w:rPr>
        <w:t>Supporting Information</w:t>
      </w:r>
      <w:r w:rsidRPr="00782D3F">
        <w:rPr>
          <w:rFonts w:ascii="Times New Roman" w:eastAsia="Calibri" w:hAnsi="Times New Roman" w:cs="Times New Roman"/>
          <w:sz w:val="24"/>
          <w:szCs w:val="24"/>
        </w:rPr>
        <w:t>, Fig</w:t>
      </w:r>
      <w:r w:rsidR="00907C2C" w:rsidRPr="00782D3F">
        <w:rPr>
          <w:rFonts w:ascii="Times New Roman" w:eastAsia="Calibri" w:hAnsi="Times New Roman" w:cs="Times New Roman"/>
          <w:sz w:val="24"/>
          <w:szCs w:val="24"/>
        </w:rPr>
        <w:t>.</w:t>
      </w:r>
      <w:r w:rsidRPr="00782D3F">
        <w:rPr>
          <w:rFonts w:ascii="Times New Roman" w:eastAsia="Calibri" w:hAnsi="Times New Roman" w:cs="Times New Roman"/>
          <w:sz w:val="24"/>
          <w:szCs w:val="24"/>
        </w:rPr>
        <w:t xml:space="preserve"> </w:t>
      </w:r>
      <w:r w:rsidR="00DF4607" w:rsidRPr="00782D3F">
        <w:rPr>
          <w:rFonts w:ascii="Times New Roman" w:eastAsia="Calibri" w:hAnsi="Times New Roman" w:cs="Times New Roman"/>
          <w:sz w:val="24"/>
          <w:szCs w:val="24"/>
        </w:rPr>
        <w:t>S6</w:t>
      </w:r>
      <w:r w:rsidRPr="00782D3F">
        <w:rPr>
          <w:rFonts w:ascii="Times New Roman" w:eastAsia="Calibri" w:hAnsi="Times New Roman" w:cs="Times New Roman"/>
          <w:sz w:val="24"/>
          <w:szCs w:val="24"/>
        </w:rPr>
        <w:t>), virtually no interdigitation is observed in the case of DPPE (</w:t>
      </w:r>
      <w:r w:rsidR="00907C2C" w:rsidRPr="00782D3F">
        <w:rPr>
          <w:rFonts w:ascii="Times New Roman" w:eastAsia="Calibri" w:hAnsi="Times New Roman" w:cs="Times New Roman"/>
          <w:sz w:val="24"/>
          <w:szCs w:val="24"/>
        </w:rPr>
        <w:t>Supporting Information</w:t>
      </w:r>
      <w:r w:rsidRPr="00782D3F">
        <w:rPr>
          <w:rFonts w:ascii="Times New Roman" w:eastAsia="Calibri" w:hAnsi="Times New Roman" w:cs="Times New Roman"/>
          <w:sz w:val="24"/>
          <w:szCs w:val="24"/>
        </w:rPr>
        <w:t>, Fig</w:t>
      </w:r>
      <w:r w:rsidR="00907C2C" w:rsidRPr="00782D3F">
        <w:rPr>
          <w:rFonts w:ascii="Times New Roman" w:eastAsia="Calibri" w:hAnsi="Times New Roman" w:cs="Times New Roman"/>
          <w:sz w:val="24"/>
          <w:szCs w:val="24"/>
        </w:rPr>
        <w:t xml:space="preserve">. </w:t>
      </w:r>
      <w:r w:rsidR="00DF4607" w:rsidRPr="00782D3F">
        <w:rPr>
          <w:rFonts w:ascii="Times New Roman" w:eastAsia="Calibri" w:hAnsi="Times New Roman" w:cs="Times New Roman"/>
          <w:sz w:val="24"/>
          <w:szCs w:val="24"/>
        </w:rPr>
        <w:t>S7</w:t>
      </w:r>
      <w:r w:rsidRPr="00782D3F">
        <w:rPr>
          <w:rFonts w:ascii="Times New Roman" w:eastAsia="Calibri" w:hAnsi="Times New Roman" w:cs="Times New Roman"/>
          <w:sz w:val="24"/>
          <w:szCs w:val="24"/>
        </w:rPr>
        <w:t xml:space="preserve">), which agrees with all previous studies of the two systems. Thus, a conundrum appears. While on one hand one can observe that DPPE indeed follows relatively similar trends to DPPC with respect to the discussed metrics (area per lipid/bilayer thickness, </w:t>
      </w:r>
      <w:r w:rsidR="00907C2C" w:rsidRPr="00782D3F">
        <w:rPr>
          <w:rFonts w:ascii="Times New Roman" w:eastAsia="Calibri" w:hAnsi="Times New Roman" w:cs="Times New Roman"/>
          <w:sz w:val="24"/>
          <w:szCs w:val="24"/>
        </w:rPr>
        <w:t xml:space="preserve">deuterium </w:t>
      </w:r>
      <w:r w:rsidRPr="00782D3F">
        <w:rPr>
          <w:rFonts w:ascii="Times New Roman" w:eastAsia="Calibri" w:hAnsi="Times New Roman" w:cs="Times New Roman"/>
          <w:sz w:val="24"/>
          <w:szCs w:val="24"/>
        </w:rPr>
        <w:t xml:space="preserve">order parameters), on the other hand, and rather unsurprisingly </w:t>
      </w:r>
      <w:r w:rsidR="0089516C" w:rsidRPr="00782D3F">
        <w:rPr>
          <w:rFonts w:ascii="Times New Roman" w:eastAsia="Calibri" w:hAnsi="Times New Roman" w:cs="Times New Roman"/>
          <w:sz w:val="24"/>
          <w:szCs w:val="24"/>
        </w:rPr>
        <w:lastRenderedPageBreak/>
        <w:fldChar w:fldCharType="begin" w:fldLock="1"/>
      </w:r>
      <w:r w:rsidR="0089516C" w:rsidRPr="00782D3F">
        <w:rPr>
          <w:rFonts w:ascii="Times New Roman" w:eastAsia="Calibri" w:hAnsi="Times New Roman" w:cs="Times New Roman"/>
          <w:sz w:val="24"/>
          <w:szCs w:val="24"/>
        </w:rPr>
        <w:instrText>ADDIN CSL_CITATION {"citationItems":[{"id":"ITEM-1","itemData":{"DOI":"10.1021/acs.jpcb.8b03406","ISSN":"15205207","PMID":"29767519","abstract":"Phase-separated membrane domains, also known as lipid rafts, are believed to play an important role in cell function. Although most rafts are sterol-enriched membrane regions, evidence suggests that living cells may also contain gel-like rafts. Interactions between gel and fluid domains have a large impact on membrane properties, as is the case with permeability. The membrane permeability may reach a peak at the main phase transition temperature, by far exceeding the values recorded at the fluid phase. It has been proposed that gel-fluid interfaces are leaky, but the effect has not yet been demonstrated at the molecular level. Here, we performed atomistic molecular dynamics simulations of phospholipid bilayers with coexisting gel-like and fluid domains. We found that the thickness mismatch between both phases, the membrane elasticity, and the lipid packing acted together to promote the formation of a thickness minimum at the gel-fluid interface. Free energy calculations showed that pore-mediated ionic permeation was strongly facilitated at the constriction region, whereas water permeation by simple diffusion was only marginally affected. Long-lived, peristaltic undulations were recorded at the bulk fluid phase near the main transition temperature. They gave rise to thickness minima that, although shallower than the interface constrictions, could also enhance permeability. Finally, we demonstrated that an interface constriction was also formed at the boundaries of regular, cholesterol-enriched lipid rafts. Our simulation results will hopefully contribute to a better understanding of biological processes such as transport, signaling, and cellular damage promoted by low temperature and dehydration.","author":[{"dropping-particle":"","family":"Cordeiro","given":"Rodrigo M.","non-dropping-particle":"","parse-names":false,"suffix":""}],"container-title":"Journal of Physical Chemistry B","id":"ITEM-1","issue":"27","issued":{"date-parts":[["2018"]]},"page":"6954-6965","title":"Molecular Structure and Permeability at the Interface between Phase-Separated Membrane Domains","type":"article-journal","volume":"122"},"uris":["http://www.mendeley.com/documents/?uuid=251a1fe7-b0f4-488c-833f-82cb2b0d2b5b"]}],"mendeley":{"formattedCitation":"[26]","plainTextFormattedCitation":"[26]","previouslyFormattedCitation":"[26]"},"properties":{"noteIndex":0},"schema":"https://github.com/citation-style-language/schema/raw/master/csl-citation.json"}</w:instrText>
      </w:r>
      <w:r w:rsidR="0089516C" w:rsidRPr="00782D3F">
        <w:rPr>
          <w:rFonts w:ascii="Times New Roman" w:eastAsia="Calibri" w:hAnsi="Times New Roman" w:cs="Times New Roman"/>
          <w:sz w:val="24"/>
          <w:szCs w:val="24"/>
        </w:rPr>
        <w:fldChar w:fldCharType="separate"/>
      </w:r>
      <w:r w:rsidR="0089516C" w:rsidRPr="00782D3F">
        <w:rPr>
          <w:rFonts w:ascii="Times New Roman" w:eastAsia="Calibri" w:hAnsi="Times New Roman" w:cs="Times New Roman"/>
          <w:noProof/>
          <w:sz w:val="24"/>
          <w:szCs w:val="24"/>
        </w:rPr>
        <w:t>[26]</w:t>
      </w:r>
      <w:r w:rsidR="0089516C" w:rsidRPr="00782D3F">
        <w:rPr>
          <w:rFonts w:ascii="Times New Roman" w:eastAsia="Calibri" w:hAnsi="Times New Roman" w:cs="Times New Roman"/>
          <w:sz w:val="24"/>
          <w:szCs w:val="24"/>
        </w:rPr>
        <w:fldChar w:fldCharType="end"/>
      </w:r>
      <w:r w:rsidRPr="00782D3F">
        <w:rPr>
          <w:rFonts w:ascii="Times New Roman" w:eastAsia="Calibri" w:hAnsi="Times New Roman" w:cs="Times New Roman"/>
          <w:sz w:val="24"/>
          <w:szCs w:val="24"/>
        </w:rPr>
        <w:t>, DPPE does not exhibit co-existence of the two phases, i.e. it does not coincide in this respect with the behavior of DPPC bilayer. However, and as can be concluded from the aforementioned discussion, the pretransition phenomenon is obviously not in one-to-one correspondence with the existence of the interdigitated nanodomains, as one readily observes the co-existence of interdigitated nanodomains and L</w:t>
      </w:r>
      <w:r w:rsidRPr="00782D3F">
        <w:rPr>
          <w:rFonts w:ascii="Times New Roman" w:eastAsia="Calibri" w:hAnsi="Times New Roman" w:cs="Times New Roman"/>
          <w:sz w:val="24"/>
          <w:szCs w:val="24"/>
          <w:vertAlign w:val="subscript"/>
        </w:rPr>
        <w:t>α</w:t>
      </w:r>
      <w:r w:rsidRPr="00782D3F">
        <w:rPr>
          <w:rFonts w:ascii="Times New Roman" w:eastAsia="Calibri" w:hAnsi="Times New Roman" w:cs="Times New Roman"/>
          <w:sz w:val="24"/>
          <w:szCs w:val="24"/>
        </w:rPr>
        <w:t xml:space="preserve"> phases significantly below expected </w:t>
      </w:r>
      <w:proofErr w:type="spellStart"/>
      <w:r w:rsidRPr="00782D3F">
        <w:rPr>
          <w:rFonts w:ascii="Times New Roman" w:eastAsia="Calibri" w:hAnsi="Times New Roman" w:cs="Times New Roman"/>
          <w:i/>
          <w:sz w:val="24"/>
          <w:szCs w:val="24"/>
        </w:rPr>
        <w:t>T</w:t>
      </w:r>
      <w:r w:rsidRPr="00782D3F">
        <w:rPr>
          <w:rFonts w:ascii="Times New Roman" w:eastAsia="Calibri" w:hAnsi="Times New Roman" w:cs="Times New Roman"/>
          <w:sz w:val="24"/>
          <w:szCs w:val="24"/>
          <w:vertAlign w:val="subscript"/>
        </w:rPr>
        <w:t>p</w:t>
      </w:r>
      <w:proofErr w:type="spellEnd"/>
      <w:r w:rsidRPr="00782D3F">
        <w:rPr>
          <w:rFonts w:ascii="Times New Roman" w:eastAsia="Calibri" w:hAnsi="Times New Roman" w:cs="Times New Roman"/>
          <w:sz w:val="24"/>
          <w:szCs w:val="24"/>
        </w:rPr>
        <w:t xml:space="preserve"> of DPPC. Rather than that, the quantitative differences, namely the sudden shift from the nanodomains to the fully formed ripple phase in the case of DPPC, occurring between 30</w:t>
      </w:r>
      <w:r w:rsidR="00AA7ABC" w:rsidRPr="00782D3F">
        <w:rPr>
          <w:rFonts w:ascii="Times New Roman" w:eastAsia="Calibri" w:hAnsi="Times New Roman" w:cs="Times New Roman"/>
          <w:sz w:val="24"/>
          <w:szCs w:val="24"/>
        </w:rPr>
        <w:t xml:space="preserve"> °C</w:t>
      </w:r>
      <w:r w:rsidRPr="00782D3F">
        <w:rPr>
          <w:rFonts w:ascii="Times New Roman" w:eastAsia="Calibri" w:hAnsi="Times New Roman" w:cs="Times New Roman"/>
          <w:sz w:val="24"/>
          <w:szCs w:val="24"/>
        </w:rPr>
        <w:t xml:space="preserve"> and </w:t>
      </w:r>
      <w:r w:rsidR="00AA7ABC" w:rsidRPr="00782D3F">
        <w:rPr>
          <w:rFonts w:ascii="Times New Roman" w:eastAsia="Calibri" w:hAnsi="Times New Roman" w:cs="Times New Roman"/>
          <w:sz w:val="24"/>
          <w:szCs w:val="24"/>
        </w:rPr>
        <w:t>35 °C</w:t>
      </w:r>
      <w:r w:rsidRPr="00782D3F">
        <w:rPr>
          <w:rFonts w:ascii="Times New Roman" w:eastAsia="Calibri" w:hAnsi="Times New Roman" w:cs="Times New Roman"/>
          <w:sz w:val="24"/>
          <w:szCs w:val="24"/>
        </w:rPr>
        <w:t>, denotes the pretransition phenomenon.</w:t>
      </w:r>
      <w:r w:rsidR="003F1491" w:rsidRPr="00782D3F">
        <w:rPr>
          <w:rFonts w:ascii="Times New Roman" w:eastAsia="Calibri" w:hAnsi="Times New Roman" w:cs="Times New Roman"/>
          <w:sz w:val="24"/>
          <w:szCs w:val="24"/>
        </w:rPr>
        <w:t xml:space="preserve"> </w:t>
      </w:r>
      <w:r w:rsidRPr="00782D3F">
        <w:rPr>
          <w:rFonts w:ascii="Times New Roman" w:eastAsia="Calibri" w:hAnsi="Times New Roman" w:cs="Times New Roman"/>
          <w:sz w:val="24"/>
          <w:szCs w:val="24"/>
        </w:rPr>
        <w:t>Thus, while DPPE indeed does not form P</w:t>
      </w:r>
      <w:r w:rsidRPr="00782D3F">
        <w:rPr>
          <w:rFonts w:ascii="Times New Roman" w:eastAsia="Calibri" w:hAnsi="Times New Roman" w:cs="Times New Roman"/>
          <w:sz w:val="24"/>
          <w:szCs w:val="24"/>
          <w:vertAlign w:val="subscript"/>
        </w:rPr>
        <w:t>β</w:t>
      </w:r>
      <w:r w:rsidR="006C22C6" w:rsidRPr="00782D3F">
        <w:rPr>
          <w:rFonts w:ascii="Times New Roman" w:eastAsia="Calibri" w:hAnsi="Times New Roman" w:cs="Times New Roman"/>
          <w:sz w:val="24"/>
          <w:szCs w:val="24"/>
          <w:vertAlign w:val="subscript"/>
        </w:rPr>
        <w:t>’</w:t>
      </w:r>
      <w:r w:rsidRPr="00782D3F">
        <w:rPr>
          <w:rFonts w:ascii="Times New Roman" w:eastAsia="Calibri" w:hAnsi="Times New Roman" w:cs="Times New Roman"/>
          <w:sz w:val="24"/>
          <w:szCs w:val="24"/>
        </w:rPr>
        <w:t xml:space="preserve"> phase, this does not necessarily imply that it does not undergo pretransition-like event. To fully reveal the details behind the behavior of the DPPE bilayer and to reconcile the apparent discrepancies behind the presented analyses, we further analyze the simulations of DPPE bilayer, thereby finding that, while DPPE bilayer does not form ripple per se, it does exhibit significantly different behavior at exactly 51 </w:t>
      </w:r>
      <w:r w:rsidR="00907C2C" w:rsidRPr="00782D3F">
        <w:rPr>
          <w:rFonts w:ascii="Times New Roman" w:eastAsia="Calibri" w:hAnsi="Times New Roman" w:cs="Times New Roman"/>
          <w:sz w:val="24"/>
          <w:szCs w:val="24"/>
        </w:rPr>
        <w:t>C</w:t>
      </w:r>
      <w:r w:rsidRPr="00782D3F">
        <w:rPr>
          <w:rFonts w:ascii="Times New Roman" w:eastAsia="Calibri" w:hAnsi="Times New Roman" w:cs="Times New Roman"/>
          <w:sz w:val="24"/>
          <w:szCs w:val="24"/>
        </w:rPr>
        <w:t>°, compared to all other simulated conditions, as observed from all the investigated metrics. Namely, we find that, while not possessing the signature ripple/P</w:t>
      </w:r>
      <w:r w:rsidRPr="00782D3F">
        <w:rPr>
          <w:rFonts w:ascii="Times New Roman" w:eastAsia="Calibri" w:hAnsi="Times New Roman" w:cs="Times New Roman"/>
          <w:sz w:val="24"/>
          <w:szCs w:val="24"/>
          <w:vertAlign w:val="subscript"/>
        </w:rPr>
        <w:t>β</w:t>
      </w:r>
      <w:r w:rsidRPr="00782D3F">
        <w:rPr>
          <w:rFonts w:ascii="Times New Roman" w:eastAsia="Calibri" w:hAnsi="Times New Roman" w:cs="Times New Roman"/>
          <w:sz w:val="24"/>
          <w:szCs w:val="24"/>
        </w:rPr>
        <w:t xml:space="preserve"> phase, which is a hallmark feature of DPPC bilayers (Fig</w:t>
      </w:r>
      <w:r w:rsidR="00BA6F79" w:rsidRPr="00782D3F">
        <w:rPr>
          <w:rFonts w:ascii="Times New Roman" w:eastAsia="Calibri" w:hAnsi="Times New Roman" w:cs="Times New Roman"/>
          <w:sz w:val="24"/>
          <w:szCs w:val="24"/>
        </w:rPr>
        <w:t>. 6</w:t>
      </w:r>
      <w:r w:rsidRPr="00782D3F">
        <w:rPr>
          <w:rFonts w:ascii="Times New Roman" w:eastAsia="Calibri" w:hAnsi="Times New Roman" w:cs="Times New Roman"/>
          <w:sz w:val="24"/>
          <w:szCs w:val="24"/>
        </w:rPr>
        <w:t xml:space="preserve">, left panel), it indeed undergoes undulations at </w:t>
      </w:r>
      <w:r w:rsidRPr="00782D3F">
        <w:rPr>
          <w:rFonts w:ascii="Times New Roman" w:eastAsia="Calibri" w:hAnsi="Times New Roman" w:cs="Times New Roman"/>
          <w:i/>
          <w:sz w:val="24"/>
          <w:szCs w:val="24"/>
        </w:rPr>
        <w:t>T</w:t>
      </w:r>
      <w:r w:rsidRPr="00782D3F">
        <w:rPr>
          <w:rFonts w:ascii="Times New Roman" w:eastAsia="Calibri" w:hAnsi="Times New Roman" w:cs="Times New Roman"/>
          <w:sz w:val="24"/>
          <w:szCs w:val="24"/>
        </w:rPr>
        <w:t xml:space="preserve"> = </w:t>
      </w:r>
      <w:r w:rsidR="00AA7ABC" w:rsidRPr="00782D3F">
        <w:rPr>
          <w:rFonts w:ascii="Times New Roman" w:eastAsia="Calibri" w:hAnsi="Times New Roman" w:cs="Times New Roman"/>
          <w:sz w:val="24"/>
          <w:szCs w:val="24"/>
        </w:rPr>
        <w:t>51 C°</w:t>
      </w:r>
      <w:r w:rsidRPr="00782D3F">
        <w:rPr>
          <w:rFonts w:ascii="Times New Roman" w:eastAsia="Calibri" w:hAnsi="Times New Roman" w:cs="Times New Roman"/>
          <w:sz w:val="24"/>
          <w:szCs w:val="24"/>
        </w:rPr>
        <w:t xml:space="preserve"> and to a lesser extent at </w:t>
      </w:r>
      <w:r w:rsidRPr="00782D3F">
        <w:rPr>
          <w:rFonts w:ascii="Times New Roman" w:eastAsia="Calibri" w:hAnsi="Times New Roman" w:cs="Times New Roman"/>
          <w:i/>
          <w:sz w:val="24"/>
          <w:szCs w:val="24"/>
        </w:rPr>
        <w:t>T</w:t>
      </w:r>
      <w:r w:rsidRPr="00782D3F">
        <w:rPr>
          <w:rFonts w:ascii="Times New Roman" w:eastAsia="Calibri" w:hAnsi="Times New Roman" w:cs="Times New Roman"/>
          <w:sz w:val="24"/>
          <w:szCs w:val="24"/>
        </w:rPr>
        <w:t xml:space="preserve"> = </w:t>
      </w:r>
      <w:r w:rsidR="00AA7ABC" w:rsidRPr="00782D3F">
        <w:rPr>
          <w:rFonts w:ascii="Times New Roman" w:eastAsia="Calibri" w:hAnsi="Times New Roman" w:cs="Times New Roman"/>
          <w:sz w:val="24"/>
          <w:szCs w:val="24"/>
        </w:rPr>
        <w:t xml:space="preserve">56 C° </w:t>
      </w:r>
      <w:r w:rsidRPr="00782D3F">
        <w:rPr>
          <w:rFonts w:ascii="Times New Roman" w:eastAsia="Calibri" w:hAnsi="Times New Roman" w:cs="Times New Roman"/>
          <w:sz w:val="24"/>
          <w:szCs w:val="24"/>
        </w:rPr>
        <w:t>(see Fig</w:t>
      </w:r>
      <w:r w:rsidR="00BA6F79" w:rsidRPr="00782D3F">
        <w:rPr>
          <w:rFonts w:ascii="Times New Roman" w:eastAsia="Calibri" w:hAnsi="Times New Roman" w:cs="Times New Roman"/>
          <w:sz w:val="24"/>
          <w:szCs w:val="24"/>
        </w:rPr>
        <w:t>.</w:t>
      </w:r>
      <w:r w:rsidRPr="00782D3F">
        <w:rPr>
          <w:rFonts w:ascii="Times New Roman" w:eastAsia="Calibri" w:hAnsi="Times New Roman" w:cs="Times New Roman"/>
          <w:sz w:val="24"/>
          <w:szCs w:val="24"/>
        </w:rPr>
        <w:t xml:space="preserve"> </w:t>
      </w:r>
      <w:r w:rsidR="00BA6F79" w:rsidRPr="00782D3F">
        <w:rPr>
          <w:rFonts w:ascii="Times New Roman" w:eastAsia="Calibri" w:hAnsi="Times New Roman" w:cs="Times New Roman"/>
          <w:sz w:val="24"/>
          <w:szCs w:val="24"/>
        </w:rPr>
        <w:t>6</w:t>
      </w:r>
      <w:r w:rsidRPr="00782D3F">
        <w:rPr>
          <w:rFonts w:ascii="Times New Roman" w:eastAsia="Calibri" w:hAnsi="Times New Roman" w:cs="Times New Roman"/>
          <w:sz w:val="24"/>
          <w:szCs w:val="24"/>
        </w:rPr>
        <w:t xml:space="preserve">, right panel), which are </w:t>
      </w:r>
      <w:r w:rsidR="009C6773" w:rsidRPr="00782D3F">
        <w:rPr>
          <w:rFonts w:ascii="Times New Roman" w:eastAsia="Calibri" w:hAnsi="Times New Roman" w:cs="Times New Roman"/>
          <w:sz w:val="24"/>
          <w:szCs w:val="24"/>
        </w:rPr>
        <w:t xml:space="preserve">of significantly weaker extent </w:t>
      </w:r>
      <w:r w:rsidRPr="00782D3F">
        <w:rPr>
          <w:rFonts w:ascii="Times New Roman" w:eastAsia="Calibri" w:hAnsi="Times New Roman" w:cs="Times New Roman"/>
          <w:sz w:val="24"/>
          <w:szCs w:val="24"/>
        </w:rPr>
        <w:t xml:space="preserve">at other simulated temperatures. </w:t>
      </w:r>
      <w:r w:rsidR="009C6773" w:rsidRPr="00782D3F">
        <w:rPr>
          <w:rFonts w:ascii="Times New Roman" w:eastAsia="Calibri" w:hAnsi="Times New Roman" w:cs="Times New Roman"/>
          <w:sz w:val="24"/>
          <w:szCs w:val="24"/>
        </w:rPr>
        <w:t xml:space="preserve">This finding is corroborated by calculating difference of </w:t>
      </w:r>
      <w:r w:rsidR="009C6773" w:rsidRPr="00782D3F">
        <w:rPr>
          <w:rFonts w:ascii="Times New Roman" w:eastAsia="Calibri" w:hAnsi="Times New Roman" w:cs="Times New Roman"/>
          <w:sz w:val="24"/>
          <w:szCs w:val="24"/>
        </w:rPr>
        <w:t xml:space="preserve">average </w:t>
      </w:r>
      <w:r w:rsidR="009C6773" w:rsidRPr="00782D3F">
        <w:rPr>
          <w:rFonts w:ascii="Times New Roman" w:eastAsia="Calibri" w:hAnsi="Times New Roman" w:cs="Times New Roman"/>
          <w:sz w:val="24"/>
          <w:szCs w:val="24"/>
        </w:rPr>
        <w:t>Gaussian curvatures</w:t>
      </w:r>
      <w:r w:rsidR="009C6773" w:rsidRPr="00782D3F">
        <w:rPr>
          <w:rFonts w:ascii="Times New Roman" w:eastAsia="Calibri" w:hAnsi="Times New Roman" w:cs="Times New Roman"/>
          <w:sz w:val="24"/>
          <w:szCs w:val="24"/>
        </w:rPr>
        <w:t xml:space="preserve"> of upper and lower leaflets</w:t>
      </w:r>
      <w:r w:rsidR="009C6773" w:rsidRPr="00782D3F">
        <w:rPr>
          <w:rFonts w:ascii="Times New Roman" w:eastAsia="Calibri" w:hAnsi="Times New Roman" w:cs="Times New Roman"/>
          <w:sz w:val="24"/>
          <w:szCs w:val="24"/>
        </w:rPr>
        <w:t xml:space="preserve"> for both DPPE and DPPC</w:t>
      </w:r>
      <w:r w:rsidR="009C6773" w:rsidRPr="00782D3F">
        <w:rPr>
          <w:rFonts w:ascii="Times New Roman" w:eastAsia="Calibri" w:hAnsi="Times New Roman" w:cs="Times New Roman"/>
          <w:sz w:val="24"/>
          <w:szCs w:val="24"/>
        </w:rPr>
        <w:t>, results of which are presented in Fig. S</w:t>
      </w:r>
      <w:r w:rsidR="00DF4607" w:rsidRPr="00782D3F">
        <w:rPr>
          <w:rFonts w:ascii="Times New Roman" w:eastAsia="Calibri" w:hAnsi="Times New Roman" w:cs="Times New Roman"/>
          <w:sz w:val="24"/>
          <w:szCs w:val="24"/>
        </w:rPr>
        <w:t>8</w:t>
      </w:r>
      <w:r w:rsidR="009C6773" w:rsidRPr="00782D3F">
        <w:rPr>
          <w:rFonts w:ascii="Times New Roman" w:eastAsia="Calibri" w:hAnsi="Times New Roman" w:cs="Times New Roman"/>
          <w:sz w:val="24"/>
          <w:szCs w:val="24"/>
        </w:rPr>
        <w:t xml:space="preserve">.  </w:t>
      </w:r>
    </w:p>
    <w:p w14:paraId="04EDC782" w14:textId="310B7BF4" w:rsidR="00810819" w:rsidRPr="00782D3F" w:rsidRDefault="00810819" w:rsidP="00810819">
      <w:pPr>
        <w:suppressAutoHyphens/>
        <w:spacing w:after="200" w:line="360" w:lineRule="auto"/>
        <w:jc w:val="center"/>
        <w:rPr>
          <w:rFonts w:ascii="Times New Roman" w:hAnsi="Times New Roman" w:cs="Times New Roman"/>
        </w:rPr>
      </w:pPr>
      <w:r w:rsidRPr="00782D3F">
        <w:rPr>
          <w:noProof/>
          <w:lang w:val="hr-HR" w:eastAsia="hr-HR"/>
        </w:rPr>
        <w:lastRenderedPageBreak/>
        <w:drawing>
          <wp:inline distT="0" distB="0" distL="0" distR="0" wp14:anchorId="209EFC2F" wp14:editId="0E3D67ED">
            <wp:extent cx="4991100" cy="3286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1100" cy="3286125"/>
                    </a:xfrm>
                    <a:prstGeom prst="rect">
                      <a:avLst/>
                    </a:prstGeom>
                    <a:noFill/>
                    <a:ln>
                      <a:noFill/>
                    </a:ln>
                  </pic:spPr>
                </pic:pic>
              </a:graphicData>
            </a:graphic>
          </wp:inline>
        </w:drawing>
      </w:r>
    </w:p>
    <w:p w14:paraId="2DF42D8B" w14:textId="5FEA958A" w:rsidR="006B6E37" w:rsidRPr="00782D3F" w:rsidRDefault="006B6E37" w:rsidP="00F20814">
      <w:pPr>
        <w:suppressAutoHyphens/>
        <w:spacing w:after="200" w:line="360" w:lineRule="auto"/>
        <w:jc w:val="both"/>
        <w:rPr>
          <w:rFonts w:ascii="Times New Roman" w:eastAsia="Calibri" w:hAnsi="Times New Roman" w:cs="Times New Roman"/>
          <w:sz w:val="24"/>
          <w:szCs w:val="24"/>
        </w:rPr>
      </w:pPr>
      <w:r w:rsidRPr="00782D3F">
        <w:rPr>
          <w:rFonts w:ascii="Times New Roman" w:hAnsi="Times New Roman" w:cs="Times New Roman"/>
          <w:sz w:val="24"/>
          <w:szCs w:val="24"/>
        </w:rPr>
        <w:t xml:space="preserve">Fig. </w:t>
      </w:r>
      <w:r w:rsidR="00907C2C" w:rsidRPr="00782D3F">
        <w:rPr>
          <w:rFonts w:ascii="Times New Roman" w:hAnsi="Times New Roman" w:cs="Times New Roman"/>
          <w:sz w:val="24"/>
          <w:szCs w:val="24"/>
        </w:rPr>
        <w:t>6</w:t>
      </w:r>
      <w:r w:rsidRPr="00782D3F">
        <w:rPr>
          <w:rFonts w:ascii="Times New Roman" w:hAnsi="Times New Roman" w:cs="Times New Roman"/>
          <w:sz w:val="24"/>
          <w:szCs w:val="24"/>
        </w:rPr>
        <w:t>. a) Snapshots of DPPC (left) and DPPE (right) systems and b) 3D maps depicting average positions of the centers of mass of lipids in the 20 ns span (</w:t>
      </w:r>
      <w:proofErr w:type="spellStart"/>
      <w:r w:rsidRPr="00782D3F">
        <w:rPr>
          <w:rFonts w:ascii="Times New Roman" w:hAnsi="Times New Roman" w:cs="Times New Roman"/>
          <w:sz w:val="24"/>
          <w:szCs w:val="24"/>
        </w:rPr>
        <w:t>isosurface</w:t>
      </w:r>
      <w:proofErr w:type="spellEnd"/>
      <w:r w:rsidRPr="00782D3F">
        <w:rPr>
          <w:rFonts w:ascii="Times New Roman" w:hAnsi="Times New Roman" w:cs="Times New Roman"/>
          <w:sz w:val="24"/>
          <w:szCs w:val="24"/>
        </w:rPr>
        <w:t xml:space="preserve"> value = 0.5) at </w:t>
      </w:r>
      <w:r w:rsidR="00330F9F" w:rsidRPr="00782D3F">
        <w:rPr>
          <w:rFonts w:ascii="Times New Roman" w:hAnsi="Times New Roman" w:cs="Times New Roman"/>
          <w:sz w:val="24"/>
          <w:szCs w:val="24"/>
        </w:rPr>
        <w:t xml:space="preserve">40 </w:t>
      </w:r>
      <w:r w:rsidR="00330F9F" w:rsidRPr="00782D3F">
        <w:rPr>
          <w:rFonts w:ascii="Arial" w:hAnsi="Arial" w:cs="Arial"/>
          <w:sz w:val="24"/>
          <w:szCs w:val="24"/>
        </w:rPr>
        <w:t>°</w:t>
      </w:r>
      <w:r w:rsidR="00330F9F" w:rsidRPr="00782D3F">
        <w:rPr>
          <w:rFonts w:ascii="Times New Roman" w:hAnsi="Times New Roman" w:cs="Times New Roman"/>
          <w:sz w:val="24"/>
          <w:szCs w:val="24"/>
        </w:rPr>
        <w:t>C</w:t>
      </w:r>
      <w:r w:rsidRPr="00782D3F">
        <w:rPr>
          <w:rFonts w:ascii="Times New Roman" w:hAnsi="Times New Roman" w:cs="Times New Roman"/>
          <w:sz w:val="24"/>
          <w:szCs w:val="24"/>
        </w:rPr>
        <w:t xml:space="preserve"> and </w:t>
      </w:r>
      <w:r w:rsidR="00330F9F" w:rsidRPr="00782D3F">
        <w:rPr>
          <w:rFonts w:ascii="Times New Roman" w:hAnsi="Times New Roman" w:cs="Times New Roman"/>
          <w:sz w:val="24"/>
          <w:szCs w:val="24"/>
        </w:rPr>
        <w:t>51</w:t>
      </w:r>
      <w:r w:rsidRPr="00782D3F">
        <w:rPr>
          <w:rFonts w:ascii="Times New Roman" w:hAnsi="Times New Roman" w:cs="Times New Roman"/>
          <w:sz w:val="24"/>
          <w:szCs w:val="24"/>
        </w:rPr>
        <w:t xml:space="preserve"> </w:t>
      </w:r>
      <w:r w:rsidR="00330F9F" w:rsidRPr="00782D3F">
        <w:rPr>
          <w:rFonts w:ascii="Arial" w:hAnsi="Arial" w:cs="Arial"/>
          <w:sz w:val="24"/>
          <w:szCs w:val="24"/>
        </w:rPr>
        <w:t>°</w:t>
      </w:r>
      <w:r w:rsidR="00330F9F" w:rsidRPr="00782D3F">
        <w:rPr>
          <w:rFonts w:ascii="Times New Roman" w:hAnsi="Times New Roman" w:cs="Times New Roman"/>
          <w:sz w:val="24"/>
          <w:szCs w:val="24"/>
        </w:rPr>
        <w:t>C</w:t>
      </w:r>
      <w:r w:rsidRPr="00782D3F">
        <w:rPr>
          <w:rFonts w:ascii="Times New Roman" w:hAnsi="Times New Roman" w:cs="Times New Roman"/>
          <w:sz w:val="24"/>
          <w:szCs w:val="24"/>
        </w:rPr>
        <w:t>, respectively</w:t>
      </w:r>
      <w:r w:rsidR="00DF4607" w:rsidRPr="00782D3F">
        <w:rPr>
          <w:rFonts w:ascii="Times New Roman" w:hAnsi="Times New Roman" w:cs="Times New Roman"/>
          <w:sz w:val="24"/>
          <w:szCs w:val="24"/>
        </w:rPr>
        <w:t xml:space="preserve">. </w:t>
      </w:r>
      <w:r w:rsidR="00DF4607" w:rsidRPr="00782D3F">
        <w:rPr>
          <w:rFonts w:ascii="Times New Roman" w:hAnsi="Times New Roman" w:cs="Times New Roman"/>
          <w:sz w:val="24"/>
          <w:szCs w:val="24"/>
        </w:rPr>
        <w:t>Presented maps are obtained</w:t>
      </w:r>
      <w:r w:rsidR="00DF4607" w:rsidRPr="00782D3F">
        <w:rPr>
          <w:rFonts w:ascii="Times New Roman" w:hAnsi="Times New Roman" w:cs="Times New Roman"/>
          <w:sz w:val="24"/>
          <w:szCs w:val="24"/>
        </w:rPr>
        <w:t xml:space="preserve"> using </w:t>
      </w:r>
      <w:proofErr w:type="spellStart"/>
      <w:r w:rsidR="00DF4607" w:rsidRPr="00782D3F">
        <w:rPr>
          <w:rFonts w:ascii="Times New Roman" w:hAnsi="Times New Roman" w:cs="Times New Roman"/>
          <w:sz w:val="24"/>
          <w:szCs w:val="24"/>
        </w:rPr>
        <w:t>g_lomepro</w:t>
      </w:r>
      <w:proofErr w:type="spellEnd"/>
      <w:r w:rsidR="00DF4607" w:rsidRPr="00782D3F">
        <w:rPr>
          <w:rFonts w:ascii="Times New Roman" w:hAnsi="Times New Roman" w:cs="Times New Roman"/>
          <w:sz w:val="24"/>
          <w:szCs w:val="24"/>
        </w:rPr>
        <w:t xml:space="preserve"> tool.</w:t>
      </w:r>
      <w:r w:rsidR="00086803" w:rsidRPr="00782D3F">
        <w:rPr>
          <w:rFonts w:ascii="Times New Roman" w:hAnsi="Times New Roman" w:cs="Times New Roman"/>
          <w:sz w:val="24"/>
          <w:szCs w:val="24"/>
        </w:rPr>
        <w:fldChar w:fldCharType="begin" w:fldLock="1"/>
      </w:r>
      <w:r w:rsidR="00086803" w:rsidRPr="00782D3F">
        <w:rPr>
          <w:rFonts w:ascii="Times New Roman" w:hAnsi="Times New Roman" w:cs="Times New Roman"/>
          <w:sz w:val="24"/>
          <w:szCs w:val="24"/>
        </w:rPr>
        <w:instrText>ADDIN CSL_CITATION {"citationItems":[{"id":"ITEM-1","itemData":{"DOI":"10.1007/s10822-013-9684-0","ISSN":"15734951","PMID":"24150904","abstract":"In the field of biomolecular simulations, dynamics of phospholipid membranes is of special interest. A number of proteins, including channels, transporters, receptors and short peptides are embedded in lipid bilayers and tightly interact with phospholipids. While the experimental measurements report on the spatial and/or temporal average membrane properties, simulation results are not restricted to the average properties. In the current study, we present a collection of methods for an efficient local membrane property calculation, comprising bilayer thickness, area per lipid, deuterium order parameters, Gaussian and mean curvature. The local membrane property calculation allows for a direct mapping of the membrane features, which subsequently can be used for further analysis and visualization of the processes of interest. The main features of the described methods are highlighted in a number of membrane systems, namely: a pure dimyristoyl-phosphatidyl-choline (DMPC) bilayer, a fusion peptide interacting with a membrane, voltage-dependent anion channel protein embedded in a DMPC bilayer, cholesterol enriched bilayer and a coarse grained simulation of a curved palmitoyl-oleoyl-phosphatidyl-choline lipid membrane. The local membrane property analysis proves to provide an intuitive and detailed view on the observables that are otherwise interpreted as averaged bilayer properties. © 2013 The Author(s).","author":[{"dropping-particle":"","family":"Gapsys","given":"Vytautas","non-dropping-particle":"","parse-names":false,"suffix":""},{"dropping-particle":"","family":"Groot","given":"Bert L.","non-dropping-particle":"De","parse-names":false,"suffix":""},{"dropping-particle":"","family":"Briones","given":"Rodolfo","non-dropping-particle":"","parse-names":false,"suffix":""}],"container-title":"Journal of Computer-Aided Molecular Design","id":"ITEM-1","issue":"10","issued":{"date-parts":[["2013"]]},"page":"845-858","title":"Computational analysis of local membrane properties","type":"article-journal","volume":"27"},"uris":["http://www.mendeley.com/documents/?uuid=4873b237-fc3a-4b8c-b34c-2a6a1ca0235d"]}],"mendeley":{"formattedCitation":"[55]","plainTextFormattedCitation":"[55]"},"properties":{"noteIndex":0},"schema":"https://github.com/citation-style-language/schema/raw/master/csl-citation.json"}</w:instrText>
      </w:r>
      <w:r w:rsidR="00086803" w:rsidRPr="00782D3F">
        <w:rPr>
          <w:rFonts w:ascii="Times New Roman" w:hAnsi="Times New Roman" w:cs="Times New Roman"/>
          <w:sz w:val="24"/>
          <w:szCs w:val="24"/>
        </w:rPr>
        <w:fldChar w:fldCharType="separate"/>
      </w:r>
      <w:r w:rsidR="00086803" w:rsidRPr="00782D3F">
        <w:rPr>
          <w:rFonts w:ascii="Times New Roman" w:hAnsi="Times New Roman" w:cs="Times New Roman"/>
          <w:noProof/>
          <w:sz w:val="24"/>
          <w:szCs w:val="24"/>
        </w:rPr>
        <w:t>[55]</w:t>
      </w:r>
      <w:r w:rsidR="00086803" w:rsidRPr="00782D3F">
        <w:rPr>
          <w:rFonts w:ascii="Times New Roman" w:hAnsi="Times New Roman" w:cs="Times New Roman"/>
          <w:sz w:val="24"/>
          <w:szCs w:val="24"/>
        </w:rPr>
        <w:fldChar w:fldCharType="end"/>
      </w:r>
      <w:r w:rsidRPr="00782D3F">
        <w:rPr>
          <w:rFonts w:ascii="Times New Roman" w:hAnsi="Times New Roman" w:cs="Times New Roman"/>
          <w:sz w:val="24"/>
          <w:szCs w:val="24"/>
        </w:rPr>
        <w:t xml:space="preserve"> Minor and major arms are depicted as green and red lines, respectively. Four periodic images (two in the </w:t>
      </w:r>
      <w:r w:rsidRPr="00782D3F">
        <w:rPr>
          <w:rFonts w:ascii="Times New Roman" w:hAnsi="Times New Roman" w:cs="Times New Roman"/>
          <w:i/>
          <w:sz w:val="24"/>
          <w:szCs w:val="24"/>
        </w:rPr>
        <w:t>x</w:t>
      </w:r>
      <w:r w:rsidRPr="00782D3F">
        <w:rPr>
          <w:rFonts w:ascii="Times New Roman" w:hAnsi="Times New Roman" w:cs="Times New Roman"/>
          <w:sz w:val="24"/>
          <w:szCs w:val="24"/>
        </w:rPr>
        <w:t xml:space="preserve">- and </w:t>
      </w:r>
      <w:r w:rsidRPr="00782D3F">
        <w:rPr>
          <w:rFonts w:ascii="Times New Roman" w:hAnsi="Times New Roman" w:cs="Times New Roman"/>
          <w:i/>
          <w:sz w:val="24"/>
          <w:szCs w:val="24"/>
        </w:rPr>
        <w:t>y</w:t>
      </w:r>
      <w:r w:rsidRPr="00782D3F">
        <w:rPr>
          <w:rFonts w:ascii="Times New Roman" w:hAnsi="Times New Roman" w:cs="Times New Roman"/>
          <w:sz w:val="24"/>
          <w:szCs w:val="24"/>
        </w:rPr>
        <w:t xml:space="preserve">- directions) are used to present the data. Graphics </w:t>
      </w:r>
      <w:r w:rsidR="00F31F24" w:rsidRPr="00782D3F">
        <w:rPr>
          <w:rFonts w:ascii="Times New Roman" w:hAnsi="Times New Roman" w:cs="Times New Roman"/>
          <w:sz w:val="24"/>
          <w:szCs w:val="24"/>
        </w:rPr>
        <w:t xml:space="preserve">are </w:t>
      </w:r>
      <w:r w:rsidRPr="00782D3F">
        <w:rPr>
          <w:rFonts w:ascii="Times New Roman" w:hAnsi="Times New Roman" w:cs="Times New Roman"/>
          <w:sz w:val="24"/>
          <w:szCs w:val="24"/>
        </w:rPr>
        <w:t>obtained using VMD software.</w:t>
      </w:r>
      <w:r w:rsidR="00330F9F" w:rsidRPr="00782D3F">
        <w:rPr>
          <w:rFonts w:ascii="Times New Roman" w:hAnsi="Times New Roman" w:cs="Times New Roman"/>
          <w:sz w:val="24"/>
          <w:szCs w:val="24"/>
        </w:rPr>
        <w:t xml:space="preserve"> </w:t>
      </w:r>
      <w:r w:rsidRPr="00782D3F">
        <w:rPr>
          <w:rFonts w:ascii="Times New Roman" w:hAnsi="Times New Roman" w:cs="Times New Roman"/>
          <w:sz w:val="24"/>
          <w:szCs w:val="24"/>
        </w:rPr>
        <w:fldChar w:fldCharType="begin" w:fldLock="1"/>
      </w:r>
      <w:r w:rsidR="002F3D58" w:rsidRPr="00782D3F">
        <w:rPr>
          <w:rFonts w:ascii="Times New Roman" w:hAnsi="Times New Roman" w:cs="Times New Roman"/>
          <w:sz w:val="24"/>
          <w:szCs w:val="24"/>
        </w:rPr>
        <w:instrText>ADDIN CSL_CITATION {"citationItems":[{"id":"ITEM-1","itemData":{"DOI":"10.1016/j.carbon.2017.07.012","ISSN":"00086223","abstract":"Edges of carbon materials have been known to work as active sites for various applications such as catalysts, adsorbent, and electrodes, but selecting precursors for carbon materials with controlled edges in the absence of metallic substrate is challenging. This work developed a method to select the superior precursors instantaneously using molecular dynamic simulation. This simulation predicted that hydrogen in precursors gasified and the hydrogen attacked the active sites in precursors upon carbonization, causing the decrement of active sites. Thus, it is essential to reduce the concentration of hydrogen in precursors and it is also necessary to introduce reactive functional groups near the active site to protect the active sites. We indeed synthesized the selected precursors such as diethynyl anthracene, diethynyl chrysene, divinyl naphthyridine, and divinyl phenanthroline and proved that edges in those precursors were maintained even after carbonization at 773 K using diffuse reflectance infrared Fourier transform and X-ray photoelectron spectroscopy with the aid of spectra simulated by density functional theory calculation. Especially, ca. 100% of edge structures of zigzag edges and armchair edges in diethynyl anthracene and diethynyl chrysene was maintained even after carbonization at 773 K.","author":[{"dropping-particle":"","family":"Humphrey","given":"William","non-dropping-particle":"","parse-names":false,"suffix":""},{"dropping-particle":"","family":"Dalke","given":"Andrew","non-dropping-particle":"","parse-names":false,"suffix":""},{"dropping-particle":"","family":"Schulten","given":"Klaus","non-dropping-particle":"","parse-names":false,"suffix":""}],"container-title":"Journal of Molecular Graphics","id":"ITEM-1","issued":{"date-parts":[["1996"]]},"page":"33-38","title":"VMD: Visual Molecular Dynamics","type":"article-journal","volume":"14"},"uris":["http://www.mendeley.com/documents/?uuid=13952768-eb81-4701-8000-c78578baeb51"]}],"mendeley":{"formattedCitation":"[49]","plainTextFormattedCitation":"[49]","previouslyFormattedCitation":"[49]"},"properties":{"noteIndex":0},"schema":"https://github.com/citation-style-language/schema/raw/master/csl-citation.json"}</w:instrText>
      </w:r>
      <w:r w:rsidRPr="00782D3F">
        <w:rPr>
          <w:rFonts w:ascii="Times New Roman" w:hAnsi="Times New Roman" w:cs="Times New Roman"/>
          <w:sz w:val="24"/>
          <w:szCs w:val="24"/>
        </w:rPr>
        <w:fldChar w:fldCharType="separate"/>
      </w:r>
      <w:r w:rsidR="002F3D58" w:rsidRPr="00782D3F">
        <w:rPr>
          <w:rFonts w:ascii="Times New Roman" w:hAnsi="Times New Roman" w:cs="Times New Roman"/>
          <w:noProof/>
          <w:sz w:val="24"/>
          <w:szCs w:val="24"/>
        </w:rPr>
        <w:t>[49]</w:t>
      </w:r>
      <w:r w:rsidRPr="00782D3F">
        <w:rPr>
          <w:rFonts w:ascii="Times New Roman" w:hAnsi="Times New Roman" w:cs="Times New Roman"/>
          <w:sz w:val="24"/>
          <w:szCs w:val="24"/>
        </w:rPr>
        <w:fldChar w:fldCharType="end"/>
      </w:r>
    </w:p>
    <w:p w14:paraId="50A32F44" w14:textId="787552DF" w:rsidR="00B2374B" w:rsidRPr="00782D3F" w:rsidRDefault="009D2905" w:rsidP="00346D5F">
      <w:pPr>
        <w:suppressAutoHyphens/>
        <w:spacing w:line="360" w:lineRule="auto"/>
        <w:jc w:val="both"/>
        <w:rPr>
          <w:rFonts w:ascii="Times New Roman" w:eastAsia="Calibri" w:hAnsi="Times New Roman" w:cs="Times New Roman"/>
          <w:sz w:val="24"/>
          <w:szCs w:val="24"/>
        </w:rPr>
      </w:pPr>
      <w:r w:rsidRPr="00782D3F">
        <w:rPr>
          <w:rFonts w:ascii="Times New Roman" w:eastAsia="Calibri" w:hAnsi="Times New Roman" w:cs="Times New Roman"/>
          <w:sz w:val="24"/>
          <w:szCs w:val="24"/>
        </w:rPr>
        <w:t xml:space="preserve">The difference between the two systems can now be readily observed, with DPPC exhibiting a fully formed </w:t>
      </w:r>
      <w:r w:rsidR="000048A1" w:rsidRPr="00782D3F">
        <w:rPr>
          <w:rFonts w:ascii="Times New Roman" w:hAnsi="Times New Roman" w:cs="Times New Roman"/>
          <w:sz w:val="24"/>
          <w:szCs w:val="24"/>
        </w:rPr>
        <w:t>P</w:t>
      </w:r>
      <w:r w:rsidR="000048A1" w:rsidRPr="00782D3F">
        <w:rPr>
          <w:rFonts w:ascii="Times New Roman" w:hAnsi="Times New Roman" w:cs="Times New Roman"/>
          <w:sz w:val="24"/>
          <w:szCs w:val="24"/>
          <w:vertAlign w:val="subscript"/>
        </w:rPr>
        <w:sym w:font="Symbol" w:char="F062"/>
      </w:r>
      <w:r w:rsidR="000048A1" w:rsidRPr="00782D3F">
        <w:rPr>
          <w:rFonts w:ascii="Times New Roman" w:hAnsi="Times New Roman" w:cs="Times New Roman"/>
          <w:sz w:val="24"/>
          <w:szCs w:val="24"/>
          <w:vertAlign w:val="subscript"/>
        </w:rPr>
        <w:t>‘</w:t>
      </w:r>
      <w:r w:rsidRPr="00782D3F">
        <w:rPr>
          <w:rFonts w:ascii="Times New Roman" w:eastAsia="Calibri" w:hAnsi="Times New Roman" w:cs="Times New Roman"/>
          <w:sz w:val="24"/>
          <w:szCs w:val="24"/>
        </w:rPr>
        <w:t xml:space="preserve">/wavelike phase, with the minor and major arms being on average approximately 30 Å and 42 Å long, coinciding nicely with the finding of </w:t>
      </w:r>
      <w:proofErr w:type="spellStart"/>
      <w:r w:rsidR="000210E5" w:rsidRPr="00782D3F">
        <w:rPr>
          <w:rFonts w:ascii="Times New Roman" w:eastAsia="Calibri" w:hAnsi="Times New Roman" w:cs="Times New Roman"/>
          <w:sz w:val="24"/>
          <w:szCs w:val="24"/>
        </w:rPr>
        <w:t>Khakbaz</w:t>
      </w:r>
      <w:proofErr w:type="spellEnd"/>
      <w:r w:rsidR="000210E5" w:rsidRPr="00782D3F">
        <w:rPr>
          <w:rFonts w:ascii="Times New Roman" w:eastAsia="Calibri" w:hAnsi="Times New Roman" w:cs="Times New Roman"/>
          <w:sz w:val="24"/>
          <w:szCs w:val="24"/>
        </w:rPr>
        <w:t xml:space="preserve"> and </w:t>
      </w:r>
      <w:proofErr w:type="spellStart"/>
      <w:r w:rsidR="000210E5" w:rsidRPr="00782D3F">
        <w:rPr>
          <w:rFonts w:ascii="Times New Roman" w:eastAsia="Calibri" w:hAnsi="Times New Roman" w:cs="Times New Roman"/>
          <w:sz w:val="24"/>
          <w:szCs w:val="24"/>
        </w:rPr>
        <w:t>Klauda</w:t>
      </w:r>
      <w:proofErr w:type="spellEnd"/>
      <w:r w:rsidR="00E90A6B" w:rsidRPr="00782D3F">
        <w:rPr>
          <w:rFonts w:ascii="Times New Roman" w:eastAsia="Calibri" w:hAnsi="Times New Roman" w:cs="Times New Roman"/>
          <w:sz w:val="24"/>
          <w:szCs w:val="24"/>
        </w:rPr>
        <w:t xml:space="preserve"> </w:t>
      </w:r>
      <w:r w:rsidR="000210E5" w:rsidRPr="00782D3F">
        <w:rPr>
          <w:rFonts w:ascii="Times New Roman" w:eastAsia="Calibri" w:hAnsi="Times New Roman" w:cs="Times New Roman"/>
          <w:sz w:val="24"/>
          <w:szCs w:val="24"/>
        </w:rPr>
        <w:fldChar w:fldCharType="begin" w:fldLock="1"/>
      </w:r>
      <w:r w:rsidR="00B044FF" w:rsidRPr="00782D3F">
        <w:rPr>
          <w:rFonts w:ascii="Times New Roman" w:eastAsia="Calibri" w:hAnsi="Times New Roman" w:cs="Times New Roman"/>
          <w:sz w:val="24"/>
          <w:szCs w:val="24"/>
        </w:rPr>
        <w:instrText>ADDIN CSL_CITATION {"citationItems":[{"id":"ITEM-1","itemData":{"DOI":"10.1016/j.bbamem.2018.04.014","ISSN":"18792642","PMID":"29709614","abstract":"Lipid bilayers play an important role in biological systems as they protect cells against unwanted chemicals and provide a barrier for material inside a cell from leaking out. In this paper, nearly 30 μs of molecular dynamics (MD) simulations were performed to investigate phase transitions of 1,2-dimyristoyl-sn-glycero-3-phosphocholine (DMPC) and 1,2-dipalmitoyl-sn-glycero-phosphocholine (DPPC) lipid bilayers from the liquid crystalline (L α ) to the ripple (P β ) and to the gel phase (L β ). Our MD simulations accurately predict the main transition temperature for the single-component bilayers. A key focus of this work is to quantify the structure of the P β phase for DMPC and compare with measures from x-ray experiments. The P β major arm has similar structure to that of the L β , while the thinner minor arm has interdigitated chains and the transition region between these two regions has large chain splay and disorder. At lower temperatures, our MD simulations predict the formation of the L β phase with tilted fatty acid chains. The P β and L β phases are studied for mixtures of DMPC and DPPC and compare favorably with experiment. Overall, our MD simulations provide evidence for the relevancy of the CHARMM36 lipid force field for structures and add to our understanding of the less-defined P β phase.","author":[{"dropping-particle":"","family":"Khakbaz","given":"Pouyan","non-dropping-particle":"","parse-names":false,"suffix":""},{"dropping-particle":"","family":"Klauda","given":"Jeffery B.","non-dropping-particle":"","parse-names":false,"suffix":""}],"container-title":"Biochimica et Biophysica Acta - Biomembranes","id":"ITEM-1","issue":"8","issued":{"date-parts":[["2018"]]},"page":"1489-1501","title":"Investigation of phase transitions of saturated phosphocholine lipid bilayers via molecular dynamics simulations","type":"article-journal","volume":"1860"},"uris":["http://www.mendeley.com/documents/?uuid=5f5035e3-7c81-4816-87e7-7b15a792d9e7"]}],"mendeley":{"formattedCitation":"[25]","plainTextFormattedCitation":"[25]","previouslyFormattedCitation":"[25]"},"properties":{"noteIndex":0},"schema":"https://github.com/citation-style-language/schema/raw/master/csl-citation.json"}</w:instrText>
      </w:r>
      <w:r w:rsidR="000210E5" w:rsidRPr="00782D3F">
        <w:rPr>
          <w:rFonts w:ascii="Times New Roman" w:eastAsia="Calibri" w:hAnsi="Times New Roman" w:cs="Times New Roman"/>
          <w:sz w:val="24"/>
          <w:szCs w:val="24"/>
        </w:rPr>
        <w:fldChar w:fldCharType="separate"/>
      </w:r>
      <w:r w:rsidR="008665D2" w:rsidRPr="00782D3F">
        <w:rPr>
          <w:rFonts w:ascii="Times New Roman" w:eastAsia="Calibri" w:hAnsi="Times New Roman" w:cs="Times New Roman"/>
          <w:noProof/>
          <w:sz w:val="24"/>
          <w:szCs w:val="24"/>
        </w:rPr>
        <w:t>[25]</w:t>
      </w:r>
      <w:r w:rsidR="000210E5" w:rsidRPr="00782D3F">
        <w:rPr>
          <w:rFonts w:ascii="Times New Roman" w:eastAsia="Calibri" w:hAnsi="Times New Roman" w:cs="Times New Roman"/>
          <w:sz w:val="24"/>
          <w:szCs w:val="24"/>
        </w:rPr>
        <w:fldChar w:fldCharType="end"/>
      </w:r>
      <w:r w:rsidRPr="00782D3F">
        <w:rPr>
          <w:rFonts w:ascii="Times New Roman" w:eastAsia="Calibri" w:hAnsi="Times New Roman" w:cs="Times New Roman"/>
          <w:sz w:val="24"/>
          <w:szCs w:val="24"/>
        </w:rPr>
        <w:t xml:space="preserve">, whereas one is inclined to describe it as an almost completely out-of-phase (“destructive interference pattern”) alignment of the upper and the lower lipid leaflets. On the other hand, DPPE indeed forms, albeit much weaker, undulating phase, whereby the two leaflets of the DPPE bilayer are virtually in phase (“constructive interference”), with the minor and the major arms being approximately 20 Å and 33 Å long. Moreover, while the ripple is readily observed in the case of DPPC (throughout the course of the simulations at </w:t>
      </w:r>
      <w:r w:rsidRPr="00782D3F">
        <w:rPr>
          <w:rFonts w:ascii="Times New Roman" w:eastAsia="Calibri" w:hAnsi="Times New Roman" w:cs="Times New Roman"/>
          <w:i/>
          <w:sz w:val="24"/>
          <w:szCs w:val="24"/>
        </w:rPr>
        <w:t>T</w:t>
      </w:r>
      <w:r w:rsidRPr="00782D3F">
        <w:rPr>
          <w:rFonts w:ascii="Times New Roman" w:eastAsia="Calibri" w:hAnsi="Times New Roman" w:cs="Times New Roman"/>
          <w:sz w:val="24"/>
          <w:szCs w:val="24"/>
        </w:rPr>
        <w:t xml:space="preserve"> = 3</w:t>
      </w:r>
      <w:r w:rsidR="00330F9F" w:rsidRPr="00782D3F">
        <w:rPr>
          <w:rFonts w:ascii="Times New Roman" w:eastAsia="Calibri" w:hAnsi="Times New Roman" w:cs="Times New Roman"/>
          <w:sz w:val="24"/>
          <w:szCs w:val="24"/>
        </w:rPr>
        <w:t>5</w:t>
      </w:r>
      <w:r w:rsidRPr="00782D3F">
        <w:rPr>
          <w:rFonts w:ascii="Times New Roman" w:eastAsia="Calibri" w:hAnsi="Times New Roman" w:cs="Times New Roman"/>
          <w:sz w:val="24"/>
          <w:szCs w:val="24"/>
        </w:rPr>
        <w:t xml:space="preserve"> </w:t>
      </w:r>
      <w:r w:rsidR="00330F9F" w:rsidRPr="00782D3F">
        <w:rPr>
          <w:rFonts w:ascii="Arial" w:eastAsia="Calibri" w:hAnsi="Arial" w:cs="Arial"/>
          <w:sz w:val="24"/>
          <w:szCs w:val="24"/>
        </w:rPr>
        <w:t>°</w:t>
      </w:r>
      <w:r w:rsidR="00330F9F" w:rsidRPr="00782D3F">
        <w:rPr>
          <w:rFonts w:ascii="Times New Roman" w:eastAsia="Calibri" w:hAnsi="Times New Roman" w:cs="Times New Roman"/>
          <w:sz w:val="24"/>
          <w:szCs w:val="24"/>
        </w:rPr>
        <w:t>C</w:t>
      </w:r>
      <w:r w:rsidRPr="00782D3F">
        <w:rPr>
          <w:rFonts w:ascii="Times New Roman" w:eastAsia="Calibri" w:hAnsi="Times New Roman" w:cs="Times New Roman"/>
          <w:sz w:val="24"/>
          <w:szCs w:val="24"/>
        </w:rPr>
        <w:t xml:space="preserve"> and </w:t>
      </w:r>
      <w:r w:rsidRPr="00782D3F">
        <w:rPr>
          <w:rFonts w:ascii="Times New Roman" w:eastAsia="Calibri" w:hAnsi="Times New Roman" w:cs="Times New Roman"/>
          <w:i/>
          <w:sz w:val="24"/>
          <w:szCs w:val="24"/>
        </w:rPr>
        <w:t>T</w:t>
      </w:r>
      <w:r w:rsidRPr="00782D3F">
        <w:rPr>
          <w:rFonts w:ascii="Times New Roman" w:eastAsia="Calibri" w:hAnsi="Times New Roman" w:cs="Times New Roman"/>
          <w:sz w:val="24"/>
          <w:szCs w:val="24"/>
        </w:rPr>
        <w:t xml:space="preserve"> = </w:t>
      </w:r>
      <w:r w:rsidR="00330F9F" w:rsidRPr="00782D3F">
        <w:rPr>
          <w:rFonts w:ascii="Times New Roman" w:eastAsia="Calibri" w:hAnsi="Times New Roman" w:cs="Times New Roman"/>
          <w:sz w:val="24"/>
          <w:szCs w:val="24"/>
        </w:rPr>
        <w:t>40</w:t>
      </w:r>
      <w:r w:rsidRPr="00782D3F">
        <w:rPr>
          <w:rFonts w:ascii="Times New Roman" w:eastAsia="Calibri" w:hAnsi="Times New Roman" w:cs="Times New Roman"/>
          <w:sz w:val="24"/>
          <w:szCs w:val="24"/>
        </w:rPr>
        <w:t xml:space="preserve"> </w:t>
      </w:r>
      <w:r w:rsidR="00330F9F" w:rsidRPr="00782D3F">
        <w:rPr>
          <w:rFonts w:ascii="Arial" w:eastAsia="Calibri" w:hAnsi="Arial" w:cs="Arial"/>
          <w:sz w:val="24"/>
          <w:szCs w:val="24"/>
        </w:rPr>
        <w:t>°</w:t>
      </w:r>
      <w:r w:rsidR="00330F9F" w:rsidRPr="00782D3F">
        <w:rPr>
          <w:rFonts w:ascii="Times New Roman" w:eastAsia="Calibri" w:hAnsi="Times New Roman" w:cs="Times New Roman"/>
          <w:sz w:val="24"/>
          <w:szCs w:val="24"/>
        </w:rPr>
        <w:t>C</w:t>
      </w:r>
      <w:r w:rsidRPr="00782D3F">
        <w:rPr>
          <w:rFonts w:ascii="Times New Roman" w:eastAsia="Calibri" w:hAnsi="Times New Roman" w:cs="Times New Roman"/>
          <w:sz w:val="24"/>
          <w:szCs w:val="24"/>
        </w:rPr>
        <w:t xml:space="preserve">), this undulating regime in the case of DPPE appears and disappears, with the average time DPPE bilayer “lives” in this state being around 10-20 ns (see </w:t>
      </w:r>
      <w:r w:rsidR="000210E5" w:rsidRPr="00782D3F">
        <w:rPr>
          <w:rFonts w:ascii="Times New Roman" w:eastAsia="Calibri" w:hAnsi="Times New Roman" w:cs="Times New Roman"/>
          <w:sz w:val="24"/>
          <w:szCs w:val="24"/>
        </w:rPr>
        <w:t xml:space="preserve">Fig. </w:t>
      </w:r>
      <w:r w:rsidR="00AA7ABC" w:rsidRPr="00782D3F">
        <w:rPr>
          <w:rFonts w:ascii="Times New Roman" w:eastAsia="Calibri" w:hAnsi="Times New Roman" w:cs="Times New Roman"/>
          <w:sz w:val="24"/>
          <w:szCs w:val="24"/>
        </w:rPr>
        <w:t xml:space="preserve">6b </w:t>
      </w:r>
      <w:r w:rsidRPr="00782D3F">
        <w:rPr>
          <w:rFonts w:ascii="Times New Roman" w:eastAsia="Calibri" w:hAnsi="Times New Roman" w:cs="Times New Roman"/>
          <w:sz w:val="24"/>
          <w:szCs w:val="24"/>
        </w:rPr>
        <w:t>for averaged 3D map</w:t>
      </w:r>
      <w:r w:rsidR="00D105CA" w:rsidRPr="00782D3F">
        <w:rPr>
          <w:rFonts w:ascii="Times New Roman" w:eastAsia="Calibri" w:hAnsi="Times New Roman" w:cs="Times New Roman"/>
          <w:sz w:val="24"/>
          <w:szCs w:val="24"/>
        </w:rPr>
        <w:t>s</w:t>
      </w:r>
      <w:r w:rsidRPr="00782D3F">
        <w:rPr>
          <w:rFonts w:ascii="Times New Roman" w:eastAsia="Calibri" w:hAnsi="Times New Roman" w:cs="Times New Roman"/>
          <w:sz w:val="24"/>
          <w:szCs w:val="24"/>
        </w:rPr>
        <w:t xml:space="preserve"> of the upper and lower leaflets in the duration of 20 ns</w:t>
      </w:r>
      <w:r w:rsidR="00D105CA" w:rsidRPr="00782D3F">
        <w:rPr>
          <w:rFonts w:ascii="Times New Roman" w:eastAsia="Calibri" w:hAnsi="Times New Roman" w:cs="Times New Roman"/>
          <w:sz w:val="24"/>
          <w:szCs w:val="24"/>
        </w:rPr>
        <w:t xml:space="preserve"> for both DPPE and DPPC bilayers</w:t>
      </w:r>
      <w:r w:rsidRPr="00782D3F">
        <w:rPr>
          <w:rFonts w:ascii="Times New Roman" w:eastAsia="Calibri" w:hAnsi="Times New Roman" w:cs="Times New Roman"/>
          <w:sz w:val="24"/>
          <w:szCs w:val="24"/>
        </w:rPr>
        <w:t xml:space="preserve">). Importantly, it has to be noted that, while significant </w:t>
      </w:r>
      <w:r w:rsidRPr="00782D3F">
        <w:rPr>
          <w:rFonts w:ascii="Times New Roman" w:eastAsia="Calibri" w:hAnsi="Times New Roman" w:cs="Times New Roman"/>
          <w:sz w:val="24"/>
          <w:szCs w:val="24"/>
        </w:rPr>
        <w:lastRenderedPageBreak/>
        <w:t xml:space="preserve">undulations in the case of DPPE were observed after 100 ns of equilibration time at </w:t>
      </w:r>
      <w:r w:rsidRPr="00782D3F">
        <w:rPr>
          <w:rFonts w:ascii="Times New Roman" w:eastAsia="Calibri" w:hAnsi="Times New Roman" w:cs="Times New Roman"/>
          <w:i/>
          <w:sz w:val="24"/>
          <w:szCs w:val="24"/>
        </w:rPr>
        <w:t>T</w:t>
      </w:r>
      <w:r w:rsidRPr="00782D3F">
        <w:rPr>
          <w:rFonts w:ascii="Times New Roman" w:eastAsia="Calibri" w:hAnsi="Times New Roman" w:cs="Times New Roman"/>
          <w:sz w:val="24"/>
          <w:szCs w:val="24"/>
        </w:rPr>
        <w:t xml:space="preserve"> = </w:t>
      </w:r>
      <w:r w:rsidR="00330F9F" w:rsidRPr="00782D3F">
        <w:rPr>
          <w:rFonts w:ascii="Times New Roman" w:eastAsia="Calibri" w:hAnsi="Times New Roman" w:cs="Times New Roman"/>
          <w:sz w:val="24"/>
          <w:szCs w:val="24"/>
        </w:rPr>
        <w:t xml:space="preserve">51 </w:t>
      </w:r>
      <w:r w:rsidR="00330F9F" w:rsidRPr="00782D3F">
        <w:rPr>
          <w:rFonts w:ascii="Arial" w:eastAsia="Calibri" w:hAnsi="Arial" w:cs="Arial"/>
          <w:sz w:val="24"/>
          <w:szCs w:val="24"/>
        </w:rPr>
        <w:t>°</w:t>
      </w:r>
      <w:r w:rsidR="00330F9F" w:rsidRPr="00782D3F">
        <w:rPr>
          <w:rFonts w:ascii="Times New Roman" w:eastAsia="Calibri" w:hAnsi="Times New Roman" w:cs="Times New Roman"/>
          <w:sz w:val="24"/>
          <w:szCs w:val="24"/>
        </w:rPr>
        <w:t>C</w:t>
      </w:r>
      <w:r w:rsidRPr="00782D3F">
        <w:rPr>
          <w:rFonts w:ascii="Times New Roman" w:eastAsia="Calibri" w:hAnsi="Times New Roman" w:cs="Times New Roman"/>
          <w:sz w:val="24"/>
          <w:szCs w:val="24"/>
        </w:rPr>
        <w:t xml:space="preserve">, this by itself would not be enough of an argument to conclude that this undulating behavior represents particularly significant observation, as it is well expected that biological membranes undergo wavelike behavior during CMD simulations. However, the difference in the behavior of the DPPE bilayer at this particular temperature compared to the all other simulated conditions, </w:t>
      </w:r>
      <w:r w:rsidR="00C74F94" w:rsidRPr="00782D3F">
        <w:rPr>
          <w:rFonts w:ascii="Times New Roman" w:eastAsia="Calibri" w:hAnsi="Times New Roman" w:cs="Times New Roman"/>
          <w:sz w:val="24"/>
          <w:szCs w:val="24"/>
        </w:rPr>
        <w:t>being perceivable both in all of the monitored metrics and in the appearance of the undulating regime,</w:t>
      </w:r>
      <w:r w:rsidRPr="00782D3F">
        <w:rPr>
          <w:rFonts w:ascii="Times New Roman" w:eastAsia="Calibri" w:hAnsi="Times New Roman" w:cs="Times New Roman"/>
          <w:sz w:val="24"/>
          <w:szCs w:val="24"/>
        </w:rPr>
        <w:t xml:space="preserve"> which </w:t>
      </w:r>
      <w:r w:rsidR="00C74F94" w:rsidRPr="00782D3F">
        <w:rPr>
          <w:rFonts w:ascii="Times New Roman" w:eastAsia="Calibri" w:hAnsi="Times New Roman" w:cs="Times New Roman"/>
          <w:sz w:val="24"/>
          <w:szCs w:val="24"/>
        </w:rPr>
        <w:t xml:space="preserve">is </w:t>
      </w:r>
      <w:r w:rsidRPr="00782D3F">
        <w:rPr>
          <w:rFonts w:ascii="Times New Roman" w:eastAsia="Calibri" w:hAnsi="Times New Roman" w:cs="Times New Roman"/>
          <w:sz w:val="24"/>
          <w:szCs w:val="24"/>
        </w:rPr>
        <w:t>virtually nonexistent</w:t>
      </w:r>
      <w:r w:rsidR="00C74F94" w:rsidRPr="00782D3F">
        <w:rPr>
          <w:rFonts w:ascii="Times New Roman" w:eastAsia="Calibri" w:hAnsi="Times New Roman" w:cs="Times New Roman"/>
          <w:sz w:val="24"/>
          <w:szCs w:val="24"/>
        </w:rPr>
        <w:t xml:space="preserve"> at </w:t>
      </w:r>
      <w:r w:rsidR="005E2E4B" w:rsidRPr="00782D3F">
        <w:rPr>
          <w:rFonts w:ascii="Times New Roman" w:eastAsia="Calibri" w:hAnsi="Times New Roman" w:cs="Times New Roman"/>
          <w:sz w:val="24"/>
          <w:szCs w:val="24"/>
        </w:rPr>
        <w:t xml:space="preserve">all </w:t>
      </w:r>
      <w:r w:rsidR="00C74F94" w:rsidRPr="00782D3F">
        <w:rPr>
          <w:rFonts w:ascii="Times New Roman" w:eastAsia="Calibri" w:hAnsi="Times New Roman" w:cs="Times New Roman"/>
          <w:sz w:val="24"/>
          <w:szCs w:val="24"/>
        </w:rPr>
        <w:t>other temperatures</w:t>
      </w:r>
      <w:r w:rsidR="00AA7ABC" w:rsidRPr="00782D3F">
        <w:rPr>
          <w:rFonts w:ascii="Times New Roman" w:eastAsia="Calibri" w:hAnsi="Times New Roman" w:cs="Times New Roman"/>
          <w:sz w:val="24"/>
          <w:szCs w:val="24"/>
        </w:rPr>
        <w:t>,</w:t>
      </w:r>
      <w:r w:rsidRPr="00782D3F">
        <w:rPr>
          <w:rFonts w:ascii="Times New Roman" w:eastAsia="Calibri" w:hAnsi="Times New Roman" w:cs="Times New Roman"/>
          <w:sz w:val="24"/>
          <w:szCs w:val="24"/>
        </w:rPr>
        <w:t xml:space="preserve"> strongly suggests that the observed phenomenon is an inherent property of the DPPE bilayer.</w:t>
      </w:r>
      <w:r w:rsidR="00B2374B" w:rsidRPr="00782D3F">
        <w:rPr>
          <w:rFonts w:ascii="Times New Roman" w:eastAsia="Calibri" w:hAnsi="Times New Roman" w:cs="Times New Roman"/>
          <w:sz w:val="24"/>
          <w:szCs w:val="24"/>
        </w:rPr>
        <w:t xml:space="preserve"> </w:t>
      </w:r>
    </w:p>
    <w:p w14:paraId="0B35C471" w14:textId="77777777" w:rsidR="00610FFD" w:rsidRPr="00782D3F" w:rsidRDefault="002D4B80" w:rsidP="001B1D6F">
      <w:pPr>
        <w:suppressAutoHyphens/>
        <w:spacing w:after="200" w:line="360" w:lineRule="auto"/>
        <w:contextualSpacing/>
        <w:jc w:val="both"/>
        <w:rPr>
          <w:rFonts w:ascii="Times New Roman" w:eastAsia="Calibri" w:hAnsi="Times New Roman" w:cs="Times New Roman"/>
          <w:sz w:val="24"/>
          <w:szCs w:val="24"/>
        </w:rPr>
      </w:pPr>
      <w:r w:rsidRPr="00782D3F">
        <w:rPr>
          <w:rFonts w:ascii="Times New Roman" w:eastAsia="Calibri" w:hAnsi="Times New Roman" w:cs="Times New Roman"/>
          <w:sz w:val="24"/>
          <w:szCs w:val="24"/>
        </w:rPr>
        <w:t xml:space="preserve">Ultimately, </w:t>
      </w:r>
      <w:r w:rsidR="000A5CB6" w:rsidRPr="00782D3F">
        <w:rPr>
          <w:rFonts w:ascii="Times New Roman" w:eastAsia="Calibri" w:hAnsi="Times New Roman" w:cs="Times New Roman"/>
          <w:sz w:val="24"/>
          <w:szCs w:val="24"/>
        </w:rPr>
        <w:t xml:space="preserve">the peak of the temperature-dependent undulations of DPPE bilayer provided by MD simulations shows more than satisfactorily agreement with </w:t>
      </w:r>
      <w:proofErr w:type="spellStart"/>
      <w:r w:rsidR="000A5CB6" w:rsidRPr="00782D3F">
        <w:rPr>
          <w:rFonts w:ascii="Times New Roman" w:eastAsia="Calibri" w:hAnsi="Times New Roman" w:cs="Times New Roman"/>
          <w:i/>
          <w:sz w:val="24"/>
          <w:szCs w:val="24"/>
        </w:rPr>
        <w:t>T</w:t>
      </w:r>
      <w:r w:rsidR="000A5CB6" w:rsidRPr="00782D3F">
        <w:rPr>
          <w:rFonts w:ascii="Times New Roman" w:eastAsia="Calibri" w:hAnsi="Times New Roman" w:cs="Times New Roman"/>
          <w:sz w:val="24"/>
          <w:szCs w:val="24"/>
          <w:vertAlign w:val="subscript"/>
        </w:rPr>
        <w:t>p</w:t>
      </w:r>
      <w:proofErr w:type="spellEnd"/>
      <w:r w:rsidR="000A5CB6" w:rsidRPr="00782D3F">
        <w:rPr>
          <w:rFonts w:ascii="Times New Roman" w:eastAsia="Calibri" w:hAnsi="Times New Roman" w:cs="Times New Roman"/>
          <w:sz w:val="24"/>
          <w:szCs w:val="24"/>
          <w:vertAlign w:val="subscript"/>
        </w:rPr>
        <w:t>’</w:t>
      </w:r>
      <w:r w:rsidR="000A5CB6" w:rsidRPr="00782D3F">
        <w:rPr>
          <w:rFonts w:ascii="Times New Roman" w:eastAsia="Calibri" w:hAnsi="Times New Roman" w:cs="Times New Roman"/>
          <w:sz w:val="24"/>
          <w:szCs w:val="24"/>
        </w:rPr>
        <w:t xml:space="preserve"> values of DPPE multibilayers obtained from UV/Vis experiments</w:t>
      </w:r>
      <w:r w:rsidR="00E343DE" w:rsidRPr="00782D3F">
        <w:rPr>
          <w:rFonts w:ascii="Times New Roman" w:eastAsia="Calibri" w:hAnsi="Times New Roman" w:cs="Times New Roman"/>
          <w:sz w:val="24"/>
          <w:szCs w:val="24"/>
        </w:rPr>
        <w:t xml:space="preserve"> (see Table 1)</w:t>
      </w:r>
      <w:r w:rsidR="000A5CB6" w:rsidRPr="00782D3F">
        <w:rPr>
          <w:rFonts w:ascii="Times New Roman" w:eastAsia="Calibri" w:hAnsi="Times New Roman" w:cs="Times New Roman"/>
          <w:sz w:val="24"/>
          <w:szCs w:val="24"/>
        </w:rPr>
        <w:t xml:space="preserve">. With this respect, our assumption </w:t>
      </w:r>
      <w:r w:rsidR="00E343DE" w:rsidRPr="00782D3F">
        <w:rPr>
          <w:rFonts w:ascii="Times New Roman" w:eastAsia="Calibri" w:hAnsi="Times New Roman" w:cs="Times New Roman"/>
          <w:sz w:val="24"/>
          <w:szCs w:val="24"/>
        </w:rPr>
        <w:t>that</w:t>
      </w:r>
      <w:r w:rsidR="000A5CB6" w:rsidRPr="00782D3F">
        <w:rPr>
          <w:rFonts w:ascii="Times New Roman" w:eastAsia="Calibri" w:hAnsi="Times New Roman" w:cs="Times New Roman"/>
          <w:sz w:val="24"/>
          <w:szCs w:val="24"/>
        </w:rPr>
        <w:t xml:space="preserve"> discontinuity in curvature fluctuations, i.e. surface undulations, slightly below </w:t>
      </w:r>
      <w:r w:rsidR="000A5CB6" w:rsidRPr="00782D3F">
        <w:rPr>
          <w:rFonts w:ascii="Times New Roman" w:eastAsia="Calibri" w:hAnsi="Times New Roman" w:cs="Times New Roman"/>
          <w:i/>
          <w:sz w:val="24"/>
          <w:szCs w:val="24"/>
        </w:rPr>
        <w:t>T</w:t>
      </w:r>
      <w:r w:rsidR="000A5CB6" w:rsidRPr="00782D3F">
        <w:rPr>
          <w:rFonts w:ascii="Times New Roman" w:eastAsia="Calibri" w:hAnsi="Times New Roman" w:cs="Times New Roman"/>
          <w:sz w:val="24"/>
          <w:szCs w:val="24"/>
          <w:vertAlign w:val="subscript"/>
        </w:rPr>
        <w:t>m</w:t>
      </w:r>
      <w:r w:rsidR="000A5CB6" w:rsidRPr="00782D3F">
        <w:rPr>
          <w:rFonts w:ascii="Times New Roman" w:eastAsia="Calibri" w:hAnsi="Times New Roman" w:cs="Times New Roman"/>
          <w:sz w:val="24"/>
          <w:szCs w:val="24"/>
        </w:rPr>
        <w:t xml:space="preserve"> can cause the discrepancies in </w:t>
      </w:r>
      <w:r w:rsidR="00E343DE" w:rsidRPr="00782D3F">
        <w:rPr>
          <w:rFonts w:ascii="Times New Roman" w:eastAsia="Calibri" w:hAnsi="Times New Roman" w:cs="Times New Roman"/>
          <w:i/>
          <w:sz w:val="24"/>
          <w:szCs w:val="24"/>
        </w:rPr>
        <w:t>T</w:t>
      </w:r>
      <w:r w:rsidR="00E343DE" w:rsidRPr="00782D3F">
        <w:rPr>
          <w:rFonts w:ascii="Times New Roman" w:eastAsia="Calibri" w:hAnsi="Times New Roman" w:cs="Times New Roman"/>
          <w:sz w:val="24"/>
          <w:szCs w:val="24"/>
          <w:vertAlign w:val="subscript"/>
        </w:rPr>
        <w:t>m</w:t>
      </w:r>
      <w:r w:rsidR="000A5CB6" w:rsidRPr="00782D3F">
        <w:rPr>
          <w:rFonts w:ascii="Times New Roman" w:eastAsia="Calibri" w:hAnsi="Times New Roman" w:cs="Times New Roman"/>
          <w:sz w:val="24"/>
          <w:szCs w:val="24"/>
        </w:rPr>
        <w:t xml:space="preserve"> values measured by different techniques,</w:t>
      </w:r>
      <w:r w:rsidR="00E343DE" w:rsidRPr="00782D3F">
        <w:rPr>
          <w:rFonts w:ascii="Times New Roman" w:eastAsia="Calibri" w:hAnsi="Times New Roman" w:cs="Times New Roman"/>
          <w:sz w:val="24"/>
          <w:szCs w:val="24"/>
        </w:rPr>
        <w:t xml:space="preserve"> serves as a plausible explanation. </w:t>
      </w:r>
    </w:p>
    <w:p w14:paraId="675ED678" w14:textId="51A03C4A" w:rsidR="00C40E33" w:rsidRPr="00782D3F" w:rsidRDefault="000A5CB6" w:rsidP="001B1D6F">
      <w:pPr>
        <w:suppressAutoHyphens/>
        <w:spacing w:after="200" w:line="360" w:lineRule="auto"/>
        <w:contextualSpacing/>
        <w:jc w:val="both"/>
        <w:rPr>
          <w:rFonts w:ascii="Times New Roman" w:eastAsia="Calibri" w:hAnsi="Times New Roman" w:cs="Times New Roman"/>
          <w:sz w:val="24"/>
          <w:szCs w:val="24"/>
        </w:rPr>
      </w:pPr>
      <w:r w:rsidRPr="00782D3F">
        <w:rPr>
          <w:rFonts w:ascii="Times New Roman" w:eastAsia="Calibri" w:hAnsi="Times New Roman" w:cs="Times New Roman"/>
          <w:sz w:val="24"/>
          <w:szCs w:val="24"/>
        </w:rPr>
        <w:t xml:space="preserve"> </w:t>
      </w:r>
    </w:p>
    <w:p w14:paraId="5D9AE1EE" w14:textId="63DC9000" w:rsidR="00D3267C" w:rsidRPr="00782D3F" w:rsidRDefault="006C22C6" w:rsidP="006C22C6">
      <w:pPr>
        <w:spacing w:after="200" w:line="360" w:lineRule="auto"/>
        <w:ind w:left="360"/>
        <w:rPr>
          <w:rFonts w:ascii="Times New Roman" w:hAnsi="Times New Roman" w:cs="Times New Roman"/>
          <w:b/>
          <w:sz w:val="24"/>
          <w:szCs w:val="24"/>
        </w:rPr>
      </w:pPr>
      <w:r w:rsidRPr="00782D3F">
        <w:rPr>
          <w:rFonts w:ascii="Times New Roman" w:hAnsi="Times New Roman" w:cs="Times New Roman"/>
          <w:b/>
          <w:sz w:val="24"/>
          <w:szCs w:val="24"/>
        </w:rPr>
        <w:t>5</w:t>
      </w:r>
      <w:r w:rsidR="00E343DE" w:rsidRPr="00782D3F">
        <w:rPr>
          <w:rFonts w:ascii="Times New Roman" w:hAnsi="Times New Roman" w:cs="Times New Roman"/>
          <w:b/>
          <w:sz w:val="24"/>
          <w:szCs w:val="24"/>
        </w:rPr>
        <w:t xml:space="preserve">. </w:t>
      </w:r>
      <w:r w:rsidR="00691E3E" w:rsidRPr="00782D3F">
        <w:rPr>
          <w:rFonts w:ascii="Times New Roman" w:hAnsi="Times New Roman" w:cs="Times New Roman"/>
          <w:b/>
          <w:sz w:val="24"/>
          <w:szCs w:val="24"/>
        </w:rPr>
        <w:t>Conclusion</w:t>
      </w:r>
      <w:r w:rsidR="00D3267C" w:rsidRPr="00782D3F">
        <w:rPr>
          <w:rFonts w:ascii="Times New Roman" w:hAnsi="Times New Roman" w:cs="Times New Roman"/>
          <w:sz w:val="24"/>
          <w:szCs w:val="24"/>
        </w:rPr>
        <w:t xml:space="preserve"> </w:t>
      </w:r>
    </w:p>
    <w:p w14:paraId="35E19AD3" w14:textId="35E1E889" w:rsidR="00AE201F" w:rsidRPr="00782D3F" w:rsidRDefault="00D3267C" w:rsidP="00AE201F">
      <w:pPr>
        <w:spacing w:after="200" w:line="360" w:lineRule="auto"/>
        <w:contextualSpacing/>
        <w:jc w:val="both"/>
        <w:rPr>
          <w:rFonts w:ascii="Times New Roman" w:hAnsi="Times New Roman" w:cs="Times New Roman"/>
          <w:b/>
          <w:sz w:val="24"/>
          <w:szCs w:val="24"/>
        </w:rPr>
      </w:pPr>
      <w:r w:rsidRPr="00782D3F">
        <w:rPr>
          <w:rFonts w:ascii="Times New Roman" w:hAnsi="Times New Roman" w:cs="Times New Roman"/>
          <w:sz w:val="24"/>
          <w:szCs w:val="24"/>
        </w:rPr>
        <w:t xml:space="preserve">We performed </w:t>
      </w:r>
      <w:r w:rsidR="00E343DE" w:rsidRPr="00782D3F">
        <w:rPr>
          <w:rFonts w:ascii="Times New Roman" w:hAnsi="Times New Roman" w:cs="Times New Roman"/>
          <w:sz w:val="24"/>
          <w:szCs w:val="24"/>
        </w:rPr>
        <w:t xml:space="preserve">temperature-dependent UV/Vis measurements and </w:t>
      </w:r>
      <w:r w:rsidRPr="00782D3F">
        <w:rPr>
          <w:rFonts w:ascii="Times New Roman" w:hAnsi="Times New Roman" w:cs="Times New Roman"/>
          <w:sz w:val="24"/>
          <w:szCs w:val="24"/>
        </w:rPr>
        <w:t xml:space="preserve">classical all-atom molecular dynamics (CMD) simulations </w:t>
      </w:r>
      <w:r w:rsidR="00E343DE" w:rsidRPr="00782D3F">
        <w:rPr>
          <w:rFonts w:ascii="Times New Roman" w:hAnsi="Times New Roman" w:cs="Times New Roman"/>
          <w:sz w:val="24"/>
          <w:szCs w:val="24"/>
        </w:rPr>
        <w:t xml:space="preserve">of DPPC and DPPE </w:t>
      </w:r>
      <w:r w:rsidR="005F3AE6" w:rsidRPr="00782D3F">
        <w:rPr>
          <w:rFonts w:ascii="Times New Roman" w:hAnsi="Times New Roman" w:cs="Times New Roman"/>
          <w:sz w:val="24"/>
          <w:szCs w:val="24"/>
        </w:rPr>
        <w:t>(</w:t>
      </w:r>
      <w:r w:rsidR="00E343DE" w:rsidRPr="00782D3F">
        <w:rPr>
          <w:rFonts w:ascii="Times New Roman" w:hAnsi="Times New Roman" w:cs="Times New Roman"/>
          <w:sz w:val="24"/>
          <w:szCs w:val="24"/>
        </w:rPr>
        <w:t xml:space="preserve">multi)bilayers </w:t>
      </w:r>
      <w:r w:rsidR="00AC2576" w:rsidRPr="00782D3F">
        <w:rPr>
          <w:rFonts w:ascii="Times New Roman" w:hAnsi="Times New Roman" w:cs="Times New Roman"/>
          <w:sz w:val="24"/>
          <w:szCs w:val="24"/>
        </w:rPr>
        <w:t xml:space="preserve">in </w:t>
      </w:r>
      <w:r w:rsidR="00F31F24" w:rsidRPr="00782D3F">
        <w:rPr>
          <w:rFonts w:ascii="Times New Roman" w:hAnsi="Times New Roman" w:cs="Times New Roman"/>
          <w:sz w:val="24"/>
          <w:szCs w:val="24"/>
        </w:rPr>
        <w:t xml:space="preserve">an </w:t>
      </w:r>
      <w:r w:rsidR="00AC2576" w:rsidRPr="00782D3F">
        <w:rPr>
          <w:rFonts w:ascii="Times New Roman" w:hAnsi="Times New Roman" w:cs="Times New Roman"/>
          <w:sz w:val="24"/>
          <w:szCs w:val="24"/>
        </w:rPr>
        <w:t>aqueous solution of NaCl (</w:t>
      </w:r>
      <w:r w:rsidR="00AC2576" w:rsidRPr="00782D3F">
        <w:rPr>
          <w:rFonts w:ascii="Times New Roman" w:hAnsi="Times New Roman" w:cs="Times New Roman"/>
          <w:i/>
          <w:sz w:val="24"/>
          <w:szCs w:val="24"/>
        </w:rPr>
        <w:t>I</w:t>
      </w:r>
      <w:r w:rsidR="00AC2576" w:rsidRPr="00782D3F">
        <w:rPr>
          <w:rFonts w:ascii="Times New Roman" w:hAnsi="Times New Roman" w:cs="Times New Roman"/>
          <w:sz w:val="24"/>
          <w:szCs w:val="24"/>
        </w:rPr>
        <w:t xml:space="preserve"> = 100 mM) </w:t>
      </w:r>
      <w:r w:rsidRPr="00782D3F">
        <w:rPr>
          <w:rFonts w:ascii="Times New Roman" w:hAnsi="Times New Roman" w:cs="Times New Roman"/>
          <w:sz w:val="24"/>
          <w:szCs w:val="24"/>
        </w:rPr>
        <w:t xml:space="preserve">in order to investigate </w:t>
      </w:r>
      <w:r w:rsidR="005F3AE6" w:rsidRPr="00782D3F">
        <w:rPr>
          <w:rFonts w:ascii="Times New Roman" w:hAnsi="Times New Roman" w:cs="Times New Roman"/>
          <w:sz w:val="24"/>
          <w:szCs w:val="24"/>
        </w:rPr>
        <w:t xml:space="preserve">the </w:t>
      </w:r>
      <w:r w:rsidR="00E343DE" w:rsidRPr="00782D3F">
        <w:rPr>
          <w:rFonts w:ascii="Times New Roman" w:hAnsi="Times New Roman" w:cs="Times New Roman"/>
          <w:sz w:val="24"/>
          <w:szCs w:val="24"/>
        </w:rPr>
        <w:t xml:space="preserve">origin of discrepancies in </w:t>
      </w:r>
      <w:r w:rsidR="00E343DE" w:rsidRPr="00782D3F">
        <w:rPr>
          <w:rFonts w:ascii="Times New Roman" w:hAnsi="Times New Roman" w:cs="Times New Roman"/>
          <w:i/>
          <w:sz w:val="24"/>
          <w:szCs w:val="24"/>
        </w:rPr>
        <w:t>T</w:t>
      </w:r>
      <w:r w:rsidR="00E343DE" w:rsidRPr="00782D3F">
        <w:rPr>
          <w:rFonts w:ascii="Times New Roman" w:hAnsi="Times New Roman" w:cs="Times New Roman"/>
          <w:sz w:val="24"/>
          <w:szCs w:val="24"/>
          <w:vertAlign w:val="subscript"/>
        </w:rPr>
        <w:t>m</w:t>
      </w:r>
      <w:r w:rsidR="00E343DE" w:rsidRPr="00782D3F">
        <w:rPr>
          <w:rFonts w:ascii="Times New Roman" w:hAnsi="Times New Roman" w:cs="Times New Roman"/>
          <w:sz w:val="24"/>
          <w:szCs w:val="24"/>
        </w:rPr>
        <w:t xml:space="preserve"> values of DPPE obtained by</w:t>
      </w:r>
      <w:r w:rsidR="001B1D6F" w:rsidRPr="00782D3F">
        <w:rPr>
          <w:rFonts w:ascii="Times New Roman" w:hAnsi="Times New Roman" w:cs="Times New Roman"/>
          <w:sz w:val="24"/>
          <w:szCs w:val="24"/>
        </w:rPr>
        <w:t xml:space="preserve"> DSC and FTIR spectroscopy, </w:t>
      </w:r>
      <w:r w:rsidR="00AC2576" w:rsidRPr="00782D3F">
        <w:rPr>
          <w:rFonts w:ascii="Times New Roman" w:hAnsi="Times New Roman" w:cs="Times New Roman"/>
          <w:sz w:val="24"/>
          <w:szCs w:val="24"/>
        </w:rPr>
        <w:t xml:space="preserve">the phenomenon of </w:t>
      </w:r>
      <w:r w:rsidR="001B1D6F" w:rsidRPr="00782D3F">
        <w:rPr>
          <w:rFonts w:ascii="Times New Roman" w:hAnsi="Times New Roman" w:cs="Times New Roman"/>
          <w:sz w:val="24"/>
          <w:szCs w:val="24"/>
        </w:rPr>
        <w:t xml:space="preserve">which was not observed in DPPC. </w:t>
      </w:r>
      <w:r w:rsidR="00AC2576" w:rsidRPr="00782D3F">
        <w:rPr>
          <w:rFonts w:ascii="Times New Roman" w:hAnsi="Times New Roman" w:cs="Times New Roman"/>
          <w:sz w:val="24"/>
          <w:szCs w:val="24"/>
        </w:rPr>
        <w:t xml:space="preserve">Twofold multivariate analysis of temperature-dependent UV/Vis spectra of DPPC and DPPE suspensions revealed </w:t>
      </w:r>
      <w:r w:rsidR="007906AA" w:rsidRPr="00782D3F">
        <w:rPr>
          <w:rFonts w:ascii="Times New Roman" w:hAnsi="Times New Roman" w:cs="Times New Roman"/>
          <w:sz w:val="24"/>
          <w:szCs w:val="24"/>
        </w:rPr>
        <w:t>sigmoidal spectral pro</w:t>
      </w:r>
      <w:r w:rsidR="009C7AAB" w:rsidRPr="00782D3F">
        <w:rPr>
          <w:rFonts w:ascii="Times New Roman" w:hAnsi="Times New Roman" w:cs="Times New Roman"/>
          <w:sz w:val="24"/>
          <w:szCs w:val="24"/>
        </w:rPr>
        <w:t>jection</w:t>
      </w:r>
      <w:r w:rsidR="007906AA" w:rsidRPr="00782D3F">
        <w:rPr>
          <w:rFonts w:ascii="Times New Roman" w:hAnsi="Times New Roman" w:cs="Times New Roman"/>
          <w:sz w:val="24"/>
          <w:szCs w:val="24"/>
        </w:rPr>
        <w:t>s</w:t>
      </w:r>
      <w:r w:rsidR="00F538F1" w:rsidRPr="00782D3F">
        <w:rPr>
          <w:rFonts w:ascii="Times New Roman" w:hAnsi="Times New Roman" w:cs="Times New Roman"/>
          <w:sz w:val="24"/>
          <w:szCs w:val="24"/>
        </w:rPr>
        <w:t xml:space="preserve"> with two inflection points for both suspensions</w:t>
      </w:r>
      <w:r w:rsidR="00F538F1" w:rsidRPr="00782D3F">
        <w:t xml:space="preserve"> </w:t>
      </w:r>
      <w:r w:rsidR="00F538F1" w:rsidRPr="00782D3F">
        <w:rPr>
          <w:rFonts w:ascii="Times New Roman" w:hAnsi="Times New Roman" w:cs="Times New Roman"/>
          <w:sz w:val="24"/>
          <w:szCs w:val="24"/>
        </w:rPr>
        <w:t xml:space="preserve">with one important difference: in DPPC the difference in the plateaus of both sigmoid transitions is almost equal, whereas in DPPE the first sigmoid transition is significantly less steep than the second one, respectively. The inflection points of associated sigmoid transitions </w:t>
      </w:r>
      <w:r w:rsidR="007906AA" w:rsidRPr="00782D3F">
        <w:rPr>
          <w:rFonts w:ascii="Times New Roman" w:hAnsi="Times New Roman" w:cs="Times New Roman"/>
          <w:sz w:val="24"/>
          <w:szCs w:val="24"/>
        </w:rPr>
        <w:t xml:space="preserve">in DPPC correspond to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p</m:t>
            </m:r>
          </m:sub>
        </m:sSub>
      </m:oMath>
      <w:r w:rsidR="007906AA" w:rsidRPr="00782D3F">
        <w:rPr>
          <w:rFonts w:ascii="Times New Roman" w:hAnsi="Times New Roman" w:cs="Times New Roman"/>
          <w:sz w:val="24"/>
          <w:szCs w:val="24"/>
        </w:rPr>
        <w:t xml:space="preserve"> </w:t>
      </w:r>
      <w:r w:rsidR="00F538F1" w:rsidRPr="00782D3F">
        <w:rPr>
          <w:rFonts w:ascii="Times New Roman" w:hAnsi="Times New Roman" w:cs="Times New Roman"/>
          <w:sz w:val="24"/>
          <w:szCs w:val="24"/>
        </w:rPr>
        <w:t>(</w:t>
      </w:r>
      <w:r w:rsidR="00F46992" w:rsidRPr="00782D3F">
        <w:rPr>
          <w:rFonts w:ascii="Times New Roman" w:hAnsi="Times New Roman" w:cs="Times New Roman"/>
          <w:sz w:val="24"/>
          <w:szCs w:val="24"/>
        </w:rPr>
        <w:t xml:space="preserve">33.7 </w:t>
      </w:r>
      <w:r w:rsidR="00F46992" w:rsidRPr="00782D3F">
        <w:rPr>
          <w:rFonts w:ascii="Times New Roman" w:hAnsi="Times New Roman" w:cs="Times New Roman"/>
          <w:sz w:val="24"/>
          <w:szCs w:val="24"/>
        </w:rPr>
        <w:sym w:font="Symbol" w:char="F0B1"/>
      </w:r>
      <w:r w:rsidR="00F46992" w:rsidRPr="00782D3F">
        <w:rPr>
          <w:rFonts w:ascii="Times New Roman" w:hAnsi="Times New Roman" w:cs="Times New Roman"/>
          <w:sz w:val="24"/>
          <w:szCs w:val="24"/>
        </w:rPr>
        <w:t xml:space="preserve"> 0.3 °C </w:t>
      </w:r>
      <w:r w:rsidR="00F538F1" w:rsidRPr="00782D3F">
        <w:rPr>
          <w:rFonts w:ascii="Times New Roman" w:hAnsi="Times New Roman" w:cs="Times New Roman"/>
          <w:sz w:val="24"/>
          <w:szCs w:val="24"/>
        </w:rPr>
        <w:t xml:space="preserve">) </w:t>
      </w:r>
      <w:r w:rsidR="007906AA" w:rsidRPr="00782D3F">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m</m:t>
            </m:r>
          </m:sub>
        </m:sSub>
        <m:r>
          <w:rPr>
            <w:rFonts w:ascii="Cambria Math" w:hAnsi="Cambria Math" w:cs="Times New Roman"/>
            <w:sz w:val="24"/>
            <w:szCs w:val="24"/>
          </w:rPr>
          <m:t xml:space="preserve"> </m:t>
        </m:r>
      </m:oMath>
      <w:r w:rsidR="00F538F1" w:rsidRPr="00782D3F">
        <w:rPr>
          <w:rFonts w:ascii="Times New Roman" w:hAnsi="Times New Roman" w:cs="Times New Roman"/>
          <w:sz w:val="24"/>
          <w:szCs w:val="24"/>
        </w:rPr>
        <w:t>(</w:t>
      </w:r>
      <w:r w:rsidR="00F46992" w:rsidRPr="00782D3F">
        <w:rPr>
          <w:rFonts w:ascii="Times New Roman" w:hAnsi="Times New Roman" w:cs="Times New Roman"/>
          <w:sz w:val="24"/>
          <w:szCs w:val="24"/>
        </w:rPr>
        <w:t xml:space="preserve">41.4 </w:t>
      </w:r>
      <w:r w:rsidR="00F46992" w:rsidRPr="00782D3F">
        <w:rPr>
          <w:rFonts w:ascii="Times New Roman" w:hAnsi="Times New Roman" w:cs="Times New Roman"/>
          <w:sz w:val="24"/>
          <w:szCs w:val="24"/>
        </w:rPr>
        <w:sym w:font="Symbol" w:char="F0B1"/>
      </w:r>
      <w:r w:rsidR="00F46992" w:rsidRPr="00782D3F">
        <w:rPr>
          <w:rFonts w:ascii="Times New Roman" w:hAnsi="Times New Roman" w:cs="Times New Roman"/>
          <w:sz w:val="24"/>
          <w:szCs w:val="24"/>
        </w:rPr>
        <w:t xml:space="preserve"> 0.3 °C</w:t>
      </w:r>
      <w:r w:rsidR="00F538F1" w:rsidRPr="00782D3F">
        <w:rPr>
          <w:rFonts w:ascii="Times New Roman" w:hAnsi="Times New Roman" w:cs="Times New Roman"/>
          <w:sz w:val="24"/>
          <w:szCs w:val="24"/>
        </w:rPr>
        <w:t>)</w:t>
      </w:r>
      <w:r w:rsidR="007906AA" w:rsidRPr="00782D3F">
        <w:rPr>
          <w:rFonts w:ascii="Times New Roman" w:hAnsi="Times New Roman" w:cs="Times New Roman"/>
          <w:sz w:val="24"/>
          <w:szCs w:val="24"/>
        </w:rPr>
        <w:t>, whereas in DPPE the low-temperature inflection point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p'</m:t>
            </m:r>
          </m:sub>
        </m:sSub>
        <m:r>
          <w:rPr>
            <w:rFonts w:ascii="Cambria Math" w:hAnsi="Cambria Math" w:cs="Times New Roman"/>
            <w:sz w:val="24"/>
            <w:szCs w:val="24"/>
          </w:rPr>
          <m:t xml:space="preserve"> </m:t>
        </m:r>
      </m:oMath>
      <w:r w:rsidR="007906AA" w:rsidRPr="00782D3F">
        <w:rPr>
          <w:rFonts w:ascii="Times New Roman" w:hAnsi="Times New Roman" w:cs="Times New Roman"/>
          <w:sz w:val="24"/>
          <w:szCs w:val="24"/>
        </w:rPr>
        <w:t>= 55 ± 1 °C) is attributed to the discontinuity in temperature-dependent curvature fluctuations accompanied with surface undulations and is labeled as pretransition-like event. High-temperature inflection point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m</m:t>
            </m:r>
          </m:sub>
        </m:sSub>
        <m:r>
          <w:rPr>
            <w:rFonts w:ascii="Cambria Math" w:hAnsi="Cambria Math" w:cs="Times New Roman"/>
            <w:sz w:val="24"/>
            <w:szCs w:val="24"/>
          </w:rPr>
          <m:t xml:space="preserve"> </m:t>
        </m:r>
      </m:oMath>
      <w:r w:rsidR="007906AA" w:rsidRPr="00782D3F">
        <w:rPr>
          <w:rFonts w:ascii="Times New Roman" w:eastAsiaTheme="minorEastAsia" w:hAnsi="Times New Roman" w:cs="Times New Roman"/>
          <w:sz w:val="24"/>
          <w:szCs w:val="24"/>
        </w:rPr>
        <w:t xml:space="preserve">= </w:t>
      </w:r>
      <w:r w:rsidR="007906AA" w:rsidRPr="00782D3F">
        <w:rPr>
          <w:rFonts w:ascii="Times New Roman" w:hAnsi="Times New Roman" w:cs="Times New Roman"/>
          <w:sz w:val="24"/>
          <w:szCs w:val="24"/>
        </w:rPr>
        <w:t xml:space="preserve">63.2 </w:t>
      </w:r>
      <w:r w:rsidR="007906AA" w:rsidRPr="00782D3F">
        <w:rPr>
          <w:rFonts w:ascii="Times New Roman" w:hAnsi="Times New Roman" w:cs="Times New Roman"/>
          <w:sz w:val="24"/>
          <w:szCs w:val="24"/>
        </w:rPr>
        <w:sym w:font="Symbol" w:char="F0B1"/>
      </w:r>
      <w:r w:rsidR="007906AA" w:rsidRPr="00782D3F">
        <w:rPr>
          <w:rFonts w:ascii="Times New Roman" w:hAnsi="Times New Roman" w:cs="Times New Roman"/>
          <w:sz w:val="24"/>
          <w:szCs w:val="24"/>
        </w:rPr>
        <w:t xml:space="preserve"> 0.4 °C) coincides with the main phase transition temperature as determined with DSC</w:t>
      </w:r>
      <w:r w:rsidR="00F538F1" w:rsidRPr="00782D3F">
        <w:rPr>
          <w:rFonts w:ascii="Times New Roman" w:hAnsi="Times New Roman" w:cs="Times New Roman"/>
          <w:sz w:val="24"/>
          <w:szCs w:val="24"/>
        </w:rPr>
        <w:t>. If the spectral pro</w:t>
      </w:r>
      <w:r w:rsidR="00F9506A" w:rsidRPr="00782D3F">
        <w:rPr>
          <w:rFonts w:ascii="Times New Roman" w:hAnsi="Times New Roman" w:cs="Times New Roman"/>
          <w:sz w:val="24"/>
          <w:szCs w:val="24"/>
        </w:rPr>
        <w:t>jection</w:t>
      </w:r>
      <w:r w:rsidR="00F538F1" w:rsidRPr="00782D3F">
        <w:rPr>
          <w:rFonts w:ascii="Times New Roman" w:hAnsi="Times New Roman" w:cs="Times New Roman"/>
          <w:sz w:val="24"/>
          <w:szCs w:val="24"/>
        </w:rPr>
        <w:t xml:space="preserve"> of DPPE is fitted on one sigmoid transition only, one gets </w:t>
      </w:r>
      <w:r w:rsidR="00F538F1" w:rsidRPr="00782D3F">
        <w:rPr>
          <w:rFonts w:ascii="Times New Roman" w:hAnsi="Times New Roman" w:cs="Times New Roman"/>
          <w:i/>
          <w:sz w:val="24"/>
          <w:szCs w:val="24"/>
        </w:rPr>
        <w:t>T</w:t>
      </w:r>
      <w:r w:rsidR="00F538F1" w:rsidRPr="00782D3F">
        <w:rPr>
          <w:rFonts w:ascii="Times New Roman" w:hAnsi="Times New Roman" w:cs="Times New Roman"/>
          <w:sz w:val="24"/>
          <w:szCs w:val="24"/>
          <w:vertAlign w:val="subscript"/>
        </w:rPr>
        <w:t>m</w:t>
      </w:r>
      <w:r w:rsidR="00F538F1" w:rsidRPr="00782D3F">
        <w:rPr>
          <w:rFonts w:ascii="Times New Roman" w:hAnsi="Times New Roman" w:cs="Times New Roman"/>
          <w:sz w:val="24"/>
          <w:szCs w:val="24"/>
        </w:rPr>
        <w:t xml:space="preserve"> value as obtained from FTIR spectra,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m</m:t>
            </m:r>
          </m:sub>
        </m:sSub>
      </m:oMath>
      <w:r w:rsidR="00346D5F" w:rsidRPr="00782D3F">
        <w:rPr>
          <w:rFonts w:ascii="Times New Roman" w:eastAsiaTheme="minorEastAsia" w:hAnsi="Times New Roman" w:cs="Times New Roman"/>
          <w:sz w:val="24"/>
          <w:szCs w:val="24"/>
        </w:rPr>
        <w:t xml:space="preserve"> = </w:t>
      </w:r>
      <w:r w:rsidR="00346D5F" w:rsidRPr="00782D3F">
        <w:rPr>
          <w:rFonts w:ascii="Times New Roman" w:hAnsi="Times New Roman" w:cs="Times New Roman"/>
          <w:sz w:val="24"/>
          <w:szCs w:val="24"/>
        </w:rPr>
        <w:t xml:space="preserve">61.0 </w:t>
      </w:r>
      <w:r w:rsidR="00346D5F" w:rsidRPr="00782D3F">
        <w:rPr>
          <w:rFonts w:ascii="Times New Roman" w:hAnsi="Times New Roman" w:cs="Times New Roman"/>
          <w:sz w:val="24"/>
          <w:szCs w:val="24"/>
        </w:rPr>
        <w:sym w:font="Symbol" w:char="F0B1"/>
      </w:r>
      <w:r w:rsidR="00346D5F" w:rsidRPr="00782D3F">
        <w:rPr>
          <w:rFonts w:ascii="Times New Roman" w:hAnsi="Times New Roman" w:cs="Times New Roman"/>
          <w:sz w:val="24"/>
          <w:szCs w:val="24"/>
        </w:rPr>
        <w:t xml:space="preserve"> 0.4 °C. The assumption that UV/Vis </w:t>
      </w:r>
      <w:r w:rsidR="00346D5F" w:rsidRPr="00782D3F">
        <w:rPr>
          <w:rFonts w:ascii="Times New Roman" w:hAnsi="Times New Roman" w:cs="Times New Roman"/>
          <w:sz w:val="24"/>
          <w:szCs w:val="24"/>
        </w:rPr>
        <w:lastRenderedPageBreak/>
        <w:t xml:space="preserve">spectra can detect the change in temperature-dependent surface undulations with the maximum about 10 degrees below </w:t>
      </w:r>
      <w:r w:rsidR="00346D5F" w:rsidRPr="00782D3F">
        <w:rPr>
          <w:rFonts w:ascii="Times New Roman" w:hAnsi="Times New Roman" w:cs="Times New Roman"/>
          <w:i/>
          <w:sz w:val="24"/>
          <w:szCs w:val="24"/>
        </w:rPr>
        <w:t>T</w:t>
      </w:r>
      <w:r w:rsidR="00346D5F" w:rsidRPr="00782D3F">
        <w:rPr>
          <w:rFonts w:ascii="Times New Roman" w:hAnsi="Times New Roman" w:cs="Times New Roman"/>
          <w:sz w:val="24"/>
          <w:szCs w:val="24"/>
          <w:vertAlign w:val="subscript"/>
        </w:rPr>
        <w:t>m</w:t>
      </w:r>
      <w:r w:rsidR="00346D5F" w:rsidRPr="00782D3F">
        <w:rPr>
          <w:rFonts w:ascii="Times New Roman" w:hAnsi="Times New Roman" w:cs="Times New Roman"/>
          <w:sz w:val="24"/>
          <w:szCs w:val="24"/>
        </w:rPr>
        <w:t xml:space="preserve"> is additionally examined with MD simulations. Examining area per lipid, deuterium order parameter and 3D heating maps for DPPC and DPPE we found </w:t>
      </w:r>
      <w:r w:rsidR="00C40E33" w:rsidRPr="00782D3F">
        <w:rPr>
          <w:rFonts w:ascii="Times New Roman" w:hAnsi="Times New Roman" w:cs="Times New Roman"/>
          <w:sz w:val="24"/>
          <w:szCs w:val="24"/>
        </w:rPr>
        <w:t>that, even though the DPPE bilayer indeed does not exhibit P</w:t>
      </w:r>
      <w:r w:rsidR="00C40E33" w:rsidRPr="00782D3F">
        <w:rPr>
          <w:rFonts w:ascii="Times New Roman" w:hAnsi="Times New Roman" w:cs="Times New Roman"/>
          <w:sz w:val="24"/>
          <w:szCs w:val="24"/>
          <w:vertAlign w:val="subscript"/>
        </w:rPr>
        <w:t>β</w:t>
      </w:r>
      <w:r w:rsidR="00C70A03" w:rsidRPr="00782D3F">
        <w:rPr>
          <w:rFonts w:ascii="Times New Roman" w:hAnsi="Times New Roman" w:cs="Times New Roman"/>
          <w:sz w:val="24"/>
          <w:szCs w:val="24"/>
          <w:vertAlign w:val="subscript"/>
        </w:rPr>
        <w:t>’</w:t>
      </w:r>
      <w:r w:rsidR="00C40E33" w:rsidRPr="00782D3F">
        <w:rPr>
          <w:rFonts w:ascii="Times New Roman" w:hAnsi="Times New Roman" w:cs="Times New Roman"/>
          <w:sz w:val="24"/>
          <w:szCs w:val="24"/>
        </w:rPr>
        <w:t xml:space="preserve"> phase, it </w:t>
      </w:r>
      <w:r w:rsidR="00337C9D" w:rsidRPr="00782D3F">
        <w:rPr>
          <w:rFonts w:ascii="Times New Roman" w:hAnsi="Times New Roman" w:cs="Times New Roman"/>
          <w:sz w:val="24"/>
          <w:szCs w:val="24"/>
        </w:rPr>
        <w:t>seemingly</w:t>
      </w:r>
      <w:r w:rsidR="00C40E33" w:rsidRPr="00782D3F">
        <w:rPr>
          <w:rFonts w:ascii="Times New Roman" w:hAnsi="Times New Roman" w:cs="Times New Roman"/>
          <w:sz w:val="24"/>
          <w:szCs w:val="24"/>
        </w:rPr>
        <w:t xml:space="preserve"> undergo</w:t>
      </w:r>
      <w:r w:rsidR="00337C9D" w:rsidRPr="00782D3F">
        <w:rPr>
          <w:rFonts w:ascii="Times New Roman" w:hAnsi="Times New Roman" w:cs="Times New Roman"/>
          <w:sz w:val="24"/>
          <w:szCs w:val="24"/>
        </w:rPr>
        <w:t>es</w:t>
      </w:r>
      <w:r w:rsidR="00C40E33" w:rsidRPr="00782D3F">
        <w:rPr>
          <w:rFonts w:ascii="Times New Roman" w:hAnsi="Times New Roman" w:cs="Times New Roman"/>
          <w:sz w:val="24"/>
          <w:szCs w:val="24"/>
        </w:rPr>
        <w:t xml:space="preserve"> a certain </w:t>
      </w:r>
      <w:r w:rsidR="00337C9D" w:rsidRPr="00782D3F">
        <w:rPr>
          <w:rFonts w:ascii="Times New Roman" w:hAnsi="Times New Roman" w:cs="Times New Roman"/>
          <w:sz w:val="24"/>
          <w:szCs w:val="24"/>
        </w:rPr>
        <w:t>p</w:t>
      </w:r>
      <w:r w:rsidR="00C40E33" w:rsidRPr="00782D3F">
        <w:rPr>
          <w:rFonts w:ascii="Times New Roman" w:hAnsi="Times New Roman" w:cs="Times New Roman"/>
          <w:sz w:val="24"/>
          <w:szCs w:val="24"/>
        </w:rPr>
        <w:t>retransition</w:t>
      </w:r>
      <w:r w:rsidR="00337C9D" w:rsidRPr="00782D3F">
        <w:rPr>
          <w:rFonts w:ascii="Times New Roman" w:hAnsi="Times New Roman" w:cs="Times New Roman"/>
          <w:sz w:val="24"/>
          <w:szCs w:val="24"/>
        </w:rPr>
        <w:t>-like event</w:t>
      </w:r>
      <w:r w:rsidR="00C40E33" w:rsidRPr="00782D3F">
        <w:rPr>
          <w:rFonts w:ascii="Times New Roman" w:hAnsi="Times New Roman" w:cs="Times New Roman"/>
          <w:sz w:val="24"/>
          <w:szCs w:val="24"/>
        </w:rPr>
        <w:t xml:space="preserve"> in the temperature region </w:t>
      </w:r>
      <w:r w:rsidR="008F4797" w:rsidRPr="00782D3F">
        <w:rPr>
          <w:rFonts w:ascii="Times New Roman" w:hAnsi="Times New Roman" w:cs="Times New Roman"/>
          <w:sz w:val="24"/>
          <w:szCs w:val="24"/>
        </w:rPr>
        <w:t xml:space="preserve">approximately 10 </w:t>
      </w:r>
      <w:r w:rsidR="003142A4" w:rsidRPr="00782D3F">
        <w:rPr>
          <w:rFonts w:ascii="Arial" w:hAnsi="Arial" w:cs="Arial"/>
          <w:sz w:val="24"/>
          <w:szCs w:val="24"/>
        </w:rPr>
        <w:t>°</w:t>
      </w:r>
      <w:r w:rsidR="003142A4" w:rsidRPr="00782D3F">
        <w:rPr>
          <w:rFonts w:ascii="Times New Roman" w:hAnsi="Times New Roman" w:cs="Times New Roman"/>
          <w:sz w:val="24"/>
          <w:szCs w:val="24"/>
        </w:rPr>
        <w:t>C</w:t>
      </w:r>
      <w:r w:rsidR="008F4797" w:rsidRPr="00782D3F">
        <w:rPr>
          <w:rFonts w:ascii="Times New Roman" w:hAnsi="Times New Roman" w:cs="Times New Roman"/>
          <w:sz w:val="24"/>
          <w:szCs w:val="24"/>
        </w:rPr>
        <w:t xml:space="preserve"> below its </w:t>
      </w:r>
      <w:r w:rsidR="008F4797" w:rsidRPr="00782D3F">
        <w:rPr>
          <w:rFonts w:ascii="Times New Roman" w:hAnsi="Times New Roman" w:cs="Times New Roman"/>
          <w:i/>
          <w:sz w:val="24"/>
          <w:szCs w:val="24"/>
        </w:rPr>
        <w:t>T</w:t>
      </w:r>
      <w:r w:rsidR="008F4797" w:rsidRPr="00782D3F">
        <w:rPr>
          <w:rFonts w:ascii="Times New Roman" w:hAnsi="Times New Roman" w:cs="Times New Roman"/>
          <w:sz w:val="24"/>
          <w:szCs w:val="24"/>
          <w:vertAlign w:val="subscript"/>
        </w:rPr>
        <w:t>m</w:t>
      </w:r>
      <w:r w:rsidR="00346D5F" w:rsidRPr="00782D3F">
        <w:rPr>
          <w:rFonts w:ascii="Times New Roman" w:hAnsi="Times New Roman" w:cs="Times New Roman"/>
          <w:sz w:val="24"/>
          <w:szCs w:val="24"/>
        </w:rPr>
        <w:t>, which agrees with our UV/Vis data</w:t>
      </w:r>
      <w:r w:rsidR="00C40E33" w:rsidRPr="00782D3F">
        <w:rPr>
          <w:rFonts w:ascii="Times New Roman" w:hAnsi="Times New Roman" w:cs="Times New Roman"/>
          <w:sz w:val="24"/>
          <w:szCs w:val="24"/>
        </w:rPr>
        <w:t xml:space="preserve">. </w:t>
      </w:r>
      <w:r w:rsidR="001B1D6F" w:rsidRPr="00782D3F">
        <w:rPr>
          <w:rFonts w:ascii="Times New Roman" w:hAnsi="Times New Roman" w:cs="Times New Roman"/>
          <w:sz w:val="24"/>
          <w:szCs w:val="24"/>
        </w:rPr>
        <w:t>Additionally, our results</w:t>
      </w:r>
      <w:r w:rsidR="00AA71C0" w:rsidRPr="00782D3F">
        <w:rPr>
          <w:rFonts w:ascii="Times New Roman" w:hAnsi="Times New Roman" w:cs="Times New Roman"/>
          <w:sz w:val="24"/>
          <w:szCs w:val="24"/>
        </w:rPr>
        <w:t xml:space="preserve"> impl</w:t>
      </w:r>
      <w:r w:rsidR="001B1D6F" w:rsidRPr="00782D3F">
        <w:rPr>
          <w:rFonts w:ascii="Times New Roman" w:hAnsi="Times New Roman" w:cs="Times New Roman"/>
          <w:sz w:val="24"/>
          <w:szCs w:val="24"/>
        </w:rPr>
        <w:t>y</w:t>
      </w:r>
      <w:r w:rsidR="00AA71C0" w:rsidRPr="00782D3F">
        <w:rPr>
          <w:rFonts w:ascii="Times New Roman" w:hAnsi="Times New Roman" w:cs="Times New Roman"/>
          <w:sz w:val="24"/>
          <w:szCs w:val="24"/>
        </w:rPr>
        <w:t xml:space="preserve"> that temperature-dependent UV/Vis spectroscopy is not just </w:t>
      </w:r>
      <w:r w:rsidR="00346D5F" w:rsidRPr="00782D3F">
        <w:rPr>
          <w:rFonts w:ascii="Times New Roman" w:hAnsi="Times New Roman" w:cs="Times New Roman"/>
          <w:sz w:val="24"/>
          <w:szCs w:val="24"/>
        </w:rPr>
        <w:t>powerful</w:t>
      </w:r>
      <w:r w:rsidR="00AA71C0" w:rsidRPr="00782D3F">
        <w:rPr>
          <w:rFonts w:ascii="Times New Roman" w:hAnsi="Times New Roman" w:cs="Times New Roman"/>
          <w:sz w:val="24"/>
          <w:szCs w:val="24"/>
        </w:rPr>
        <w:t xml:space="preserve"> enough to detect the </w:t>
      </w:r>
      <w:r w:rsidR="00346D5F" w:rsidRPr="00782D3F">
        <w:rPr>
          <w:rFonts w:ascii="Times New Roman" w:hAnsi="Times New Roman" w:cs="Times New Roman"/>
          <w:sz w:val="24"/>
          <w:szCs w:val="24"/>
        </w:rPr>
        <w:t>P</w:t>
      </w:r>
      <w:r w:rsidR="00346D5F" w:rsidRPr="00782D3F">
        <w:rPr>
          <w:rFonts w:ascii="Times New Roman" w:hAnsi="Times New Roman" w:cs="Times New Roman"/>
          <w:sz w:val="24"/>
          <w:szCs w:val="24"/>
          <w:vertAlign w:val="subscript"/>
        </w:rPr>
        <w:t>β’</w:t>
      </w:r>
      <w:r w:rsidR="00AA71C0" w:rsidRPr="00782D3F">
        <w:rPr>
          <w:rFonts w:ascii="Times New Roman" w:hAnsi="Times New Roman" w:cs="Times New Roman"/>
          <w:sz w:val="24"/>
          <w:szCs w:val="24"/>
        </w:rPr>
        <w:t xml:space="preserve"> phase of DPPC </w:t>
      </w:r>
      <w:r w:rsidR="00346D5F" w:rsidRPr="00782D3F">
        <w:rPr>
          <w:rFonts w:ascii="Times New Roman" w:hAnsi="Times New Roman" w:cs="Times New Roman"/>
          <w:sz w:val="24"/>
          <w:szCs w:val="24"/>
        </w:rPr>
        <w:t xml:space="preserve">due to the change in suspension turbidity, </w:t>
      </w:r>
      <w:r w:rsidR="00AA71C0" w:rsidRPr="00782D3F">
        <w:rPr>
          <w:rFonts w:ascii="Times New Roman" w:hAnsi="Times New Roman" w:cs="Times New Roman"/>
          <w:sz w:val="24"/>
          <w:szCs w:val="24"/>
        </w:rPr>
        <w:t>but also the discontinuities in curvature fluctuations that, on average, go unnoticed</w:t>
      </w:r>
      <w:r w:rsidR="00346D5F" w:rsidRPr="00782D3F">
        <w:rPr>
          <w:rFonts w:ascii="Times New Roman" w:hAnsi="Times New Roman" w:cs="Times New Roman"/>
          <w:sz w:val="24"/>
          <w:szCs w:val="24"/>
        </w:rPr>
        <w:t xml:space="preserve"> contribute to the amplification of this low-cooperativity phase transition</w:t>
      </w:r>
      <w:r w:rsidR="00AA71C0" w:rsidRPr="00782D3F">
        <w:rPr>
          <w:rFonts w:ascii="Times New Roman" w:hAnsi="Times New Roman" w:cs="Times New Roman"/>
          <w:sz w:val="24"/>
          <w:szCs w:val="24"/>
        </w:rPr>
        <w:t>.</w:t>
      </w:r>
      <w:r w:rsidR="00AE201F" w:rsidRPr="00782D3F">
        <w:rPr>
          <w:rFonts w:ascii="Times New Roman" w:hAnsi="Times New Roman" w:cs="Times New Roman"/>
          <w:sz w:val="24"/>
          <w:szCs w:val="24"/>
        </w:rPr>
        <w:t xml:space="preserve"> </w:t>
      </w:r>
      <w:bookmarkStart w:id="9" w:name="_Hlk112149921"/>
      <w:r w:rsidR="002902AD" w:rsidRPr="00782D3F">
        <w:rPr>
          <w:rFonts w:ascii="Times New Roman" w:hAnsi="Times New Roman" w:cs="Times New Roman"/>
          <w:sz w:val="24"/>
          <w:szCs w:val="24"/>
        </w:rPr>
        <w:t>Finally, the research of the potential of turbidimetric measurements in the detection and characterization of lipid phase transitions that do not start from the gel phase is currently underway.</w:t>
      </w:r>
      <w:bookmarkEnd w:id="9"/>
    </w:p>
    <w:p w14:paraId="1B3C0A37" w14:textId="77777777" w:rsidR="00F31F24" w:rsidRPr="00782D3F" w:rsidRDefault="00F31F24" w:rsidP="00AE201F">
      <w:pPr>
        <w:spacing w:after="200" w:line="360" w:lineRule="auto"/>
        <w:contextualSpacing/>
        <w:jc w:val="both"/>
        <w:rPr>
          <w:rFonts w:ascii="Times New Roman" w:hAnsi="Times New Roman" w:cs="Times New Roman"/>
          <w:b/>
          <w:sz w:val="24"/>
          <w:szCs w:val="24"/>
        </w:rPr>
      </w:pPr>
    </w:p>
    <w:p w14:paraId="457865BA" w14:textId="7B52E329" w:rsidR="006A6DA0" w:rsidRPr="00782D3F" w:rsidRDefault="006A6DA0" w:rsidP="00AE201F">
      <w:pPr>
        <w:spacing w:after="200" w:line="360" w:lineRule="auto"/>
        <w:jc w:val="both"/>
        <w:rPr>
          <w:rFonts w:ascii="Times New Roman" w:hAnsi="Times New Roman" w:cs="Times New Roman"/>
          <w:b/>
          <w:sz w:val="24"/>
          <w:szCs w:val="24"/>
        </w:rPr>
      </w:pPr>
      <w:r w:rsidRPr="00782D3F">
        <w:rPr>
          <w:rFonts w:ascii="Times New Roman" w:hAnsi="Times New Roman" w:cs="Times New Roman"/>
          <w:b/>
          <w:sz w:val="24"/>
          <w:szCs w:val="24"/>
        </w:rPr>
        <w:t>Acknowledgment</w:t>
      </w:r>
    </w:p>
    <w:p w14:paraId="36E36324" w14:textId="40941CC1" w:rsidR="006A6DA0" w:rsidRPr="00782D3F" w:rsidRDefault="006A6DA0" w:rsidP="00A84E58">
      <w:pPr>
        <w:spacing w:after="200" w:line="360" w:lineRule="auto"/>
        <w:contextualSpacing/>
        <w:jc w:val="both"/>
        <w:rPr>
          <w:rFonts w:ascii="Times New Roman" w:hAnsi="Times New Roman" w:cs="Times New Roman"/>
          <w:sz w:val="24"/>
          <w:szCs w:val="24"/>
        </w:rPr>
      </w:pPr>
      <w:r w:rsidRPr="00782D3F">
        <w:rPr>
          <w:rFonts w:ascii="Times New Roman" w:hAnsi="Times New Roman" w:cs="Times New Roman"/>
          <w:sz w:val="24"/>
          <w:szCs w:val="24"/>
        </w:rPr>
        <w:t xml:space="preserve">This article was supported by the Croatian Science Foundation, Project No. UIP-2020-02-7669 and by the grant obtained from </w:t>
      </w:r>
      <w:r w:rsidR="00F31F24" w:rsidRPr="00782D3F">
        <w:rPr>
          <w:rFonts w:ascii="Times New Roman" w:hAnsi="Times New Roman" w:cs="Times New Roman"/>
          <w:sz w:val="24"/>
          <w:szCs w:val="24"/>
        </w:rPr>
        <w:t xml:space="preserve">the </w:t>
      </w:r>
      <w:r w:rsidRPr="00782D3F">
        <w:rPr>
          <w:rFonts w:ascii="Times New Roman" w:hAnsi="Times New Roman" w:cs="Times New Roman"/>
          <w:sz w:val="24"/>
          <w:szCs w:val="24"/>
        </w:rPr>
        <w:t>Croatian Academy of Sciences and Arts.</w:t>
      </w:r>
      <w:r w:rsidR="00AE201F" w:rsidRPr="00782D3F">
        <w:rPr>
          <w:rFonts w:ascii="Times New Roman" w:hAnsi="Times New Roman" w:cs="Times New Roman"/>
          <w:sz w:val="24"/>
          <w:szCs w:val="24"/>
        </w:rPr>
        <w:t xml:space="preserve"> </w:t>
      </w:r>
    </w:p>
    <w:p w14:paraId="6C3CB712" w14:textId="77777777" w:rsidR="00AE201F" w:rsidRPr="00782D3F" w:rsidRDefault="00AE201F" w:rsidP="00A84E58">
      <w:pPr>
        <w:spacing w:after="200" w:line="360" w:lineRule="auto"/>
        <w:contextualSpacing/>
        <w:jc w:val="both"/>
        <w:rPr>
          <w:rFonts w:ascii="Times New Roman" w:hAnsi="Times New Roman" w:cs="Times New Roman"/>
          <w:sz w:val="24"/>
          <w:szCs w:val="24"/>
        </w:rPr>
      </w:pPr>
    </w:p>
    <w:p w14:paraId="4C5F3C5C" w14:textId="77777777" w:rsidR="006A6DA0" w:rsidRPr="00782D3F" w:rsidRDefault="006A6DA0" w:rsidP="00A84E58">
      <w:pPr>
        <w:spacing w:after="200" w:line="360" w:lineRule="auto"/>
        <w:jc w:val="both"/>
        <w:rPr>
          <w:rFonts w:ascii="Times New Roman" w:hAnsi="Times New Roman" w:cs="Times New Roman"/>
          <w:b/>
          <w:sz w:val="24"/>
          <w:szCs w:val="24"/>
        </w:rPr>
      </w:pPr>
      <w:r w:rsidRPr="00782D3F">
        <w:rPr>
          <w:rFonts w:ascii="Times New Roman" w:hAnsi="Times New Roman" w:cs="Times New Roman"/>
          <w:b/>
          <w:sz w:val="24"/>
          <w:szCs w:val="24"/>
        </w:rPr>
        <w:t>Supporting Information</w:t>
      </w:r>
    </w:p>
    <w:p w14:paraId="7C9B7EEB" w14:textId="38AED33A" w:rsidR="006A6DA0" w:rsidRPr="00782D3F" w:rsidRDefault="006A6DA0" w:rsidP="00A84E58">
      <w:pPr>
        <w:spacing w:after="200" w:line="360" w:lineRule="auto"/>
        <w:contextualSpacing/>
        <w:jc w:val="both"/>
        <w:rPr>
          <w:rFonts w:ascii="Times New Roman" w:hAnsi="Times New Roman" w:cs="Times New Roman"/>
          <w:sz w:val="24"/>
          <w:szCs w:val="24"/>
        </w:rPr>
      </w:pPr>
      <w:r w:rsidRPr="00782D3F">
        <w:rPr>
          <w:rFonts w:ascii="Times New Roman" w:hAnsi="Times New Roman" w:cs="Times New Roman"/>
          <w:sz w:val="24"/>
          <w:szCs w:val="24"/>
        </w:rPr>
        <w:t xml:space="preserve">Supporting Information associated with this paper can be found in the online version at http://. </w:t>
      </w:r>
    </w:p>
    <w:p w14:paraId="25EA3AFA" w14:textId="77777777" w:rsidR="00AE201F" w:rsidRPr="00782D3F" w:rsidRDefault="00AE201F" w:rsidP="00A84E58">
      <w:pPr>
        <w:spacing w:after="200" w:line="360" w:lineRule="auto"/>
        <w:contextualSpacing/>
        <w:jc w:val="both"/>
        <w:rPr>
          <w:rFonts w:ascii="Times New Roman" w:hAnsi="Times New Roman" w:cs="Times New Roman"/>
          <w:sz w:val="24"/>
          <w:szCs w:val="24"/>
        </w:rPr>
      </w:pPr>
    </w:p>
    <w:p w14:paraId="7460F3FB" w14:textId="7E76FFDB" w:rsidR="006A6DA0" w:rsidRPr="00782D3F" w:rsidRDefault="006A6DA0" w:rsidP="00A84E58">
      <w:pPr>
        <w:spacing w:after="200" w:line="360" w:lineRule="auto"/>
        <w:jc w:val="both"/>
        <w:rPr>
          <w:rFonts w:ascii="Times New Roman" w:hAnsi="Times New Roman" w:cs="Times New Roman"/>
          <w:b/>
          <w:sz w:val="24"/>
          <w:szCs w:val="24"/>
        </w:rPr>
      </w:pPr>
      <w:r w:rsidRPr="00782D3F">
        <w:rPr>
          <w:rFonts w:ascii="Times New Roman" w:hAnsi="Times New Roman" w:cs="Times New Roman"/>
          <w:b/>
          <w:sz w:val="24"/>
          <w:szCs w:val="24"/>
        </w:rPr>
        <w:t>References:</w:t>
      </w:r>
    </w:p>
    <w:p w14:paraId="69B3959C" w14:textId="4B53900E" w:rsidR="00086803" w:rsidRPr="00782D3F" w:rsidRDefault="006B6E37"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b/>
          <w:sz w:val="24"/>
          <w:szCs w:val="24"/>
        </w:rPr>
        <w:fldChar w:fldCharType="begin" w:fldLock="1"/>
      </w:r>
      <w:r w:rsidRPr="00782D3F">
        <w:rPr>
          <w:rFonts w:ascii="Times New Roman" w:hAnsi="Times New Roman" w:cs="Times New Roman"/>
          <w:b/>
          <w:sz w:val="24"/>
          <w:szCs w:val="24"/>
        </w:rPr>
        <w:instrText xml:space="preserve">ADDIN Mendeley Bibliography CSL_BIBLIOGRAPHY </w:instrText>
      </w:r>
      <w:r w:rsidRPr="00782D3F">
        <w:rPr>
          <w:rFonts w:ascii="Times New Roman" w:hAnsi="Times New Roman" w:cs="Times New Roman"/>
          <w:b/>
          <w:sz w:val="24"/>
          <w:szCs w:val="24"/>
        </w:rPr>
        <w:fldChar w:fldCharType="separate"/>
      </w:r>
      <w:r w:rsidR="00086803" w:rsidRPr="00782D3F">
        <w:rPr>
          <w:rFonts w:ascii="Times New Roman" w:hAnsi="Times New Roman" w:cs="Times New Roman"/>
          <w:noProof/>
          <w:sz w:val="24"/>
          <w:szCs w:val="24"/>
        </w:rPr>
        <w:t>[1]</w:t>
      </w:r>
      <w:r w:rsidR="00086803" w:rsidRPr="00782D3F">
        <w:rPr>
          <w:rFonts w:ascii="Times New Roman" w:hAnsi="Times New Roman" w:cs="Times New Roman"/>
          <w:noProof/>
          <w:sz w:val="24"/>
          <w:szCs w:val="24"/>
        </w:rPr>
        <w:tab/>
        <w:t>T. Heimburg, Thermal Biophysics of Membranes, First, Wiley-VCH, Weinheim, 2007.</w:t>
      </w:r>
    </w:p>
    <w:p w14:paraId="297F8014"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[2]</w:t>
      </w:r>
      <w:r w:rsidRPr="00782D3F">
        <w:rPr>
          <w:rFonts w:ascii="Times New Roman" w:hAnsi="Times New Roman" w:cs="Times New Roman"/>
          <w:noProof/>
          <w:sz w:val="24"/>
          <w:szCs w:val="24"/>
        </w:rPr>
        <w:tab/>
        <w:t>D. Marsh, Structural and thermodynamic determinants of chain-melting transition temperatures for phospholipid and glycolipids membranes, Biochim. Biophys. Acta - Biomembr., 1798 (2010) 40–51.</w:t>
      </w:r>
    </w:p>
    <w:p w14:paraId="1B614327"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[3]</w:t>
      </w:r>
      <w:r w:rsidRPr="00782D3F">
        <w:rPr>
          <w:rFonts w:ascii="Times New Roman" w:hAnsi="Times New Roman" w:cs="Times New Roman"/>
          <w:noProof/>
          <w:sz w:val="24"/>
          <w:szCs w:val="24"/>
        </w:rPr>
        <w:tab/>
        <w:t>D. Marsh, Lateral order in gel, subgel and crystalline phases of lipid membranes: Wide-angle X-ray scattering, Chem. Phys. Lipids, 165 (2012) 59–76.</w:t>
      </w:r>
    </w:p>
    <w:p w14:paraId="7D59F85F"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[4]</w:t>
      </w:r>
      <w:r w:rsidRPr="00782D3F">
        <w:rPr>
          <w:rFonts w:ascii="Times New Roman" w:hAnsi="Times New Roman" w:cs="Times New Roman"/>
          <w:noProof/>
          <w:sz w:val="24"/>
          <w:szCs w:val="24"/>
        </w:rPr>
        <w:tab/>
        <w:t xml:space="preserve">G. Cevc, Polymorphism of the bilayer membranes in the ordered phase and the molecular origin of the lipid pretransition and rippled lamellae, Biochim. Biophys. Acta, 1062 (1991) </w:t>
      </w:r>
      <w:r w:rsidRPr="00782D3F">
        <w:rPr>
          <w:rFonts w:ascii="Times New Roman" w:hAnsi="Times New Roman" w:cs="Times New Roman"/>
          <w:noProof/>
          <w:sz w:val="24"/>
          <w:szCs w:val="24"/>
        </w:rPr>
        <w:lastRenderedPageBreak/>
        <w:t>59–69.</w:t>
      </w:r>
    </w:p>
    <w:p w14:paraId="7F9A401B"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[5]</w:t>
      </w:r>
      <w:r w:rsidRPr="00782D3F">
        <w:rPr>
          <w:rFonts w:ascii="Times New Roman" w:hAnsi="Times New Roman" w:cs="Times New Roman"/>
          <w:noProof/>
          <w:sz w:val="24"/>
          <w:szCs w:val="24"/>
        </w:rPr>
        <w:tab/>
        <w:t>S. Garcia-Manyes, G. Oncins, F. Sanz, Effect of ion-binding and chemical phospholipid structure on the nanomechanics of lipid bilayers studied by force spectroscopy, Biophys. J., 89 (2005) 1812–1826.</w:t>
      </w:r>
    </w:p>
    <w:p w14:paraId="5B9A45B7"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[6]</w:t>
      </w:r>
      <w:r w:rsidRPr="00782D3F">
        <w:rPr>
          <w:rFonts w:ascii="Times New Roman" w:hAnsi="Times New Roman" w:cs="Times New Roman"/>
          <w:noProof/>
          <w:sz w:val="24"/>
          <w:szCs w:val="24"/>
        </w:rPr>
        <w:tab/>
        <w:t>T. Kaasgaard, C. Leidy, J.H. Crowe, O.G. Mouritsen, K. Jørgensen, Temperature-controlled structure and kinetics of ripple phases in one- and two-component supported lipid bilayers, Biophys. J., 85 (2003) 350–360.</w:t>
      </w:r>
    </w:p>
    <w:p w14:paraId="48716BB3"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[7]</w:t>
      </w:r>
      <w:r w:rsidRPr="00782D3F">
        <w:rPr>
          <w:rFonts w:ascii="Times New Roman" w:hAnsi="Times New Roman" w:cs="Times New Roman"/>
          <w:noProof/>
          <w:sz w:val="24"/>
          <w:szCs w:val="24"/>
        </w:rPr>
        <w:tab/>
        <w:t>T. Mužić, F. Tounsi, S.B. Madsen, D. Pollakowski, M. Konrad, T. Heimburg, Melting transitions in biomembranes, BBA - Biomembr., 1861 (2019) 183026.</w:t>
      </w:r>
    </w:p>
    <w:p w14:paraId="423D9349" w14:textId="2F4B263A"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[8]</w:t>
      </w:r>
      <w:r w:rsidRPr="00782D3F">
        <w:rPr>
          <w:rFonts w:ascii="Times New Roman" w:hAnsi="Times New Roman" w:cs="Times New Roman"/>
          <w:noProof/>
          <w:sz w:val="24"/>
          <w:szCs w:val="24"/>
        </w:rPr>
        <w:tab/>
        <w:t>M.B. Schneider, W.K. Chan, W.W. Webb, Fast diffusion along defects and corrugations in phospholipid P</w:t>
      </w:r>
      <w:r w:rsidR="00DE68A4" w:rsidRPr="00782D3F">
        <w:rPr>
          <w:rFonts w:ascii="Times New Roman" w:hAnsi="Times New Roman" w:cs="Times New Roman"/>
          <w:noProof/>
          <w:sz w:val="24"/>
          <w:szCs w:val="24"/>
          <w:vertAlign w:val="subscript"/>
        </w:rPr>
        <w:t>β</w:t>
      </w:r>
      <w:r w:rsidRPr="00782D3F">
        <w:rPr>
          <w:rFonts w:ascii="Times New Roman" w:hAnsi="Times New Roman" w:cs="Times New Roman"/>
          <w:noProof/>
          <w:sz w:val="24"/>
          <w:szCs w:val="24"/>
          <w:vertAlign w:val="subscript"/>
        </w:rPr>
        <w:t>’</w:t>
      </w:r>
      <w:r w:rsidRPr="00782D3F">
        <w:rPr>
          <w:rFonts w:ascii="Times New Roman" w:hAnsi="Times New Roman" w:cs="Times New Roman"/>
          <w:noProof/>
          <w:sz w:val="24"/>
          <w:szCs w:val="24"/>
        </w:rPr>
        <w:t xml:space="preserve"> liquid crystals, Biophys. J., 43 (1983) 157–165.</w:t>
      </w:r>
    </w:p>
    <w:p w14:paraId="4F482884"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[9]</w:t>
      </w:r>
      <w:r w:rsidRPr="00782D3F">
        <w:rPr>
          <w:rFonts w:ascii="Times New Roman" w:hAnsi="Times New Roman" w:cs="Times New Roman"/>
          <w:noProof/>
          <w:sz w:val="24"/>
          <w:szCs w:val="24"/>
        </w:rPr>
        <w:tab/>
        <w:t>M. Ge, J.H. Freed, Hydration, Structure, and Molecular Interactions in the Headgroup Region of Dioleoylphosphatidylcholine Bilayers: An Electron Spin Resonance Study, Biophys. J., 85 (2003) 4023–4040.</w:t>
      </w:r>
    </w:p>
    <w:p w14:paraId="1E47375B"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[10]</w:t>
      </w:r>
      <w:r w:rsidRPr="00782D3F">
        <w:rPr>
          <w:rFonts w:ascii="Times New Roman" w:hAnsi="Times New Roman" w:cs="Times New Roman"/>
          <w:noProof/>
          <w:sz w:val="24"/>
          <w:szCs w:val="24"/>
        </w:rPr>
        <w:tab/>
        <w:t>R.N.A.H. Lewis, D.A. Mannock, R.N. McElhaney, Differential Scanning Calorimetry in the Study of Lipid Phase Transitions in Model and Biological Membranes, in: A.M. Dopico (Ed.), Methods Membr. Lipids, Humana Press, New Jersey, 2006: pp. 171–195.</w:t>
      </w:r>
    </w:p>
    <w:p w14:paraId="2D236B03"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[11]</w:t>
      </w:r>
      <w:r w:rsidRPr="00782D3F">
        <w:rPr>
          <w:rFonts w:ascii="Times New Roman" w:hAnsi="Times New Roman" w:cs="Times New Roman"/>
          <w:noProof/>
          <w:sz w:val="24"/>
          <w:szCs w:val="24"/>
        </w:rPr>
        <w:tab/>
        <w:t>U. Bernchou, H. Midtiby, J.H. Ipsen, A.C. Simonsen, Correlation between the ripple phase and stripe domains in membranes, Biochim. Biophys. Acta - Biomembr., 1808 (2011) 2849–2858.</w:t>
      </w:r>
    </w:p>
    <w:p w14:paraId="42CD1A79"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[12]</w:t>
      </w:r>
      <w:r w:rsidRPr="00782D3F">
        <w:rPr>
          <w:rFonts w:ascii="Times New Roman" w:hAnsi="Times New Roman" w:cs="Times New Roman"/>
          <w:noProof/>
          <w:sz w:val="24"/>
          <w:szCs w:val="24"/>
        </w:rPr>
        <w:tab/>
        <w:t>Z. Arsov, E.J. González-Ramírez, F.M. Goñi, S. Tristram-Nagle, J.F. Nagle, Phase behavior of palmitoyl and egg sphingomyelin, Chem. Phys. Lipids, 213 (2018) 102–110.</w:t>
      </w:r>
    </w:p>
    <w:p w14:paraId="517D5944"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[13]</w:t>
      </w:r>
      <w:r w:rsidRPr="00782D3F">
        <w:rPr>
          <w:rFonts w:ascii="Times New Roman" w:hAnsi="Times New Roman" w:cs="Times New Roman"/>
          <w:noProof/>
          <w:sz w:val="24"/>
          <w:szCs w:val="24"/>
        </w:rPr>
        <w:tab/>
        <w:t>R. Koynova, M. Caffrey, Phases and phase transitions of the phosphatidylcholines, Biochim. Biophys. Acta, 1376 (1998) 91–145.</w:t>
      </w:r>
    </w:p>
    <w:p w14:paraId="50D66037"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[14]</w:t>
      </w:r>
      <w:r w:rsidRPr="00782D3F">
        <w:rPr>
          <w:rFonts w:ascii="Times New Roman" w:hAnsi="Times New Roman" w:cs="Times New Roman"/>
          <w:noProof/>
          <w:sz w:val="24"/>
          <w:szCs w:val="24"/>
        </w:rPr>
        <w:tab/>
        <w:t>O. Lenz, F. Schmid, Structure of symmetric and asymmetric “ripple” phases in lipid bilayers, Phys. Rev. Lett., 98 (2007) 2–5.</w:t>
      </w:r>
    </w:p>
    <w:p w14:paraId="4B360801"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lastRenderedPageBreak/>
        <w:t>[15]</w:t>
      </w:r>
      <w:r w:rsidRPr="00782D3F">
        <w:rPr>
          <w:rFonts w:ascii="Times New Roman" w:hAnsi="Times New Roman" w:cs="Times New Roman"/>
          <w:noProof/>
          <w:sz w:val="24"/>
          <w:szCs w:val="24"/>
        </w:rPr>
        <w:tab/>
        <w:t>T.R. Galimzyanov, P.I. Kuzmin, P. Pohl, S.A. Akimov, Undulations Drive Domain Registration from the Two Membrane Leaflets, Biophys. J., 112 (2017) 339–345.</w:t>
      </w:r>
    </w:p>
    <w:p w14:paraId="72DDE906"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[16]</w:t>
      </w:r>
      <w:r w:rsidRPr="00782D3F">
        <w:rPr>
          <w:rFonts w:ascii="Times New Roman" w:hAnsi="Times New Roman" w:cs="Times New Roman"/>
          <w:noProof/>
          <w:sz w:val="24"/>
          <w:szCs w:val="24"/>
        </w:rPr>
        <w:tab/>
        <w:t>R. Koynova, M. Caffrey, Phases and phase transitions of the hydrated phosphatidylethanolamines, Chem. Phys. Lipids, 69 (1994) 1–34.</w:t>
      </w:r>
    </w:p>
    <w:p w14:paraId="46418324"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[17]</w:t>
      </w:r>
      <w:r w:rsidRPr="00782D3F">
        <w:rPr>
          <w:rFonts w:ascii="Times New Roman" w:hAnsi="Times New Roman" w:cs="Times New Roman"/>
          <w:noProof/>
          <w:sz w:val="24"/>
          <w:szCs w:val="24"/>
        </w:rPr>
        <w:tab/>
        <w:t>B. Tenchov, R. Koynova, G. Rapp, New ordered metastable phases between the gel and subgel phases in hydrated phospholipids, Biophys. J., 80 (2001) 1873–1890.</w:t>
      </w:r>
    </w:p>
    <w:p w14:paraId="5A50CE93" w14:textId="2935AFED"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[18]</w:t>
      </w:r>
      <w:r w:rsidRPr="00782D3F">
        <w:rPr>
          <w:rFonts w:ascii="Times New Roman" w:hAnsi="Times New Roman" w:cs="Times New Roman"/>
          <w:noProof/>
          <w:sz w:val="24"/>
          <w:szCs w:val="24"/>
        </w:rPr>
        <w:tab/>
        <w:t>J.M. Seddon, G. Cevc, D. Marsh, Calorimetric Studies of the Gel-Fluid (L</w:t>
      </w:r>
      <w:r w:rsidR="00DE68A4" w:rsidRPr="00782D3F">
        <w:rPr>
          <w:rFonts w:ascii="Times New Roman" w:hAnsi="Times New Roman" w:cs="Times New Roman"/>
          <w:noProof/>
          <w:sz w:val="24"/>
          <w:szCs w:val="24"/>
          <w:vertAlign w:val="subscript"/>
        </w:rPr>
        <w:t>β</w:t>
      </w:r>
      <w:r w:rsidRPr="00782D3F">
        <w:rPr>
          <w:rFonts w:ascii="Times New Roman" w:hAnsi="Times New Roman" w:cs="Times New Roman"/>
          <w:noProof/>
          <w:sz w:val="24"/>
          <w:szCs w:val="24"/>
        </w:rPr>
        <w:t>-L</w:t>
      </w:r>
      <w:r w:rsidR="00DE68A4" w:rsidRPr="00782D3F">
        <w:rPr>
          <w:rFonts w:ascii="Times New Roman" w:hAnsi="Times New Roman" w:cs="Times New Roman"/>
          <w:noProof/>
          <w:sz w:val="24"/>
          <w:szCs w:val="24"/>
          <w:vertAlign w:val="subscript"/>
        </w:rPr>
        <w:t>α</w:t>
      </w:r>
      <w:r w:rsidRPr="00782D3F">
        <w:rPr>
          <w:rFonts w:ascii="Times New Roman" w:hAnsi="Times New Roman" w:cs="Times New Roman"/>
          <w:noProof/>
          <w:sz w:val="24"/>
          <w:szCs w:val="24"/>
        </w:rPr>
        <w:t>) and Lamellar-Inverted Hexagonal (L</w:t>
      </w:r>
      <w:r w:rsidR="00DE68A4" w:rsidRPr="00782D3F">
        <w:rPr>
          <w:rFonts w:ascii="Times New Roman" w:hAnsi="Times New Roman" w:cs="Times New Roman"/>
          <w:noProof/>
          <w:sz w:val="24"/>
          <w:szCs w:val="24"/>
          <w:vertAlign w:val="subscript"/>
        </w:rPr>
        <w:t>α</w:t>
      </w:r>
      <w:r w:rsidRPr="00782D3F">
        <w:rPr>
          <w:rFonts w:ascii="Times New Roman" w:hAnsi="Times New Roman" w:cs="Times New Roman"/>
          <w:noProof/>
          <w:sz w:val="24"/>
          <w:szCs w:val="24"/>
        </w:rPr>
        <w:t>-H</w:t>
      </w:r>
      <w:r w:rsidRPr="00782D3F">
        <w:rPr>
          <w:rFonts w:ascii="Times New Roman" w:hAnsi="Times New Roman" w:cs="Times New Roman"/>
          <w:noProof/>
          <w:sz w:val="24"/>
          <w:szCs w:val="24"/>
          <w:vertAlign w:val="subscript"/>
        </w:rPr>
        <w:t>II</w:t>
      </w:r>
      <w:r w:rsidRPr="00782D3F">
        <w:rPr>
          <w:rFonts w:ascii="Times New Roman" w:hAnsi="Times New Roman" w:cs="Times New Roman"/>
          <w:noProof/>
          <w:sz w:val="24"/>
          <w:szCs w:val="24"/>
        </w:rPr>
        <w:t>) Phase Transitions in Dialkyl- and Diacylphosphatidylethanolamines, Biochemistry, 22 (1983) 1280–1289.</w:t>
      </w:r>
    </w:p>
    <w:p w14:paraId="6911B6B7"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[19]</w:t>
      </w:r>
      <w:r w:rsidRPr="00782D3F">
        <w:rPr>
          <w:rFonts w:ascii="Times New Roman" w:hAnsi="Times New Roman" w:cs="Times New Roman"/>
          <w:noProof/>
          <w:sz w:val="24"/>
          <w:szCs w:val="24"/>
        </w:rPr>
        <w:tab/>
        <w:t xml:space="preserve">H.L. Casal, H.H. Mantsch, The thermotropic phase behavior of </w:t>
      </w:r>
      <w:r w:rsidRPr="00782D3F">
        <w:rPr>
          <w:rFonts w:ascii="Times New Roman" w:hAnsi="Times New Roman" w:cs="Times New Roman"/>
          <w:i/>
          <w:noProof/>
          <w:sz w:val="24"/>
          <w:szCs w:val="24"/>
        </w:rPr>
        <w:t>N</w:t>
      </w:r>
      <w:r w:rsidRPr="00782D3F">
        <w:rPr>
          <w:rFonts w:ascii="Times New Roman" w:hAnsi="Times New Roman" w:cs="Times New Roman"/>
          <w:noProof/>
          <w:sz w:val="24"/>
          <w:szCs w:val="24"/>
        </w:rPr>
        <w:t>-methylated dipalmitoylphosphatidylethanolamines, BBA - Biomembr., 735 (1983) 387–396.</w:t>
      </w:r>
    </w:p>
    <w:p w14:paraId="679B7819"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[20]</w:t>
      </w:r>
      <w:r w:rsidRPr="00782D3F">
        <w:rPr>
          <w:rFonts w:ascii="Times New Roman" w:hAnsi="Times New Roman" w:cs="Times New Roman"/>
          <w:noProof/>
          <w:sz w:val="24"/>
          <w:szCs w:val="24"/>
        </w:rPr>
        <w:tab/>
        <w:t>H. Yao, I. Hatta, R. Koynova, B. Tenchov, Time-resolved x-ray diffraction and calorimetric studies at low scan rates, Biophys. J., 61 (1992) 683–693.</w:t>
      </w:r>
    </w:p>
    <w:p w14:paraId="525B4D51"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[21]</w:t>
      </w:r>
      <w:r w:rsidRPr="00782D3F">
        <w:rPr>
          <w:rFonts w:ascii="Times New Roman" w:hAnsi="Times New Roman" w:cs="Times New Roman"/>
          <w:noProof/>
          <w:sz w:val="24"/>
          <w:szCs w:val="24"/>
        </w:rPr>
        <w:tab/>
        <w:t>B. Stidder, G. Fragneto, S.J. Roser, Structure and stability of DPPE planar bilayers, Soft Matter, 3 (2007) 214–222.</w:t>
      </w:r>
    </w:p>
    <w:p w14:paraId="13B20E65"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[22]</w:t>
      </w:r>
      <w:r w:rsidRPr="00782D3F">
        <w:rPr>
          <w:rFonts w:ascii="Times New Roman" w:hAnsi="Times New Roman" w:cs="Times New Roman"/>
          <w:noProof/>
          <w:sz w:val="24"/>
          <w:szCs w:val="24"/>
        </w:rPr>
        <w:tab/>
        <w:t>L. Sun, R.A. Böckmann, Membrane phase transition during heating and cooling: molecular insight into reversible melting, Eur. Biophys. J., 47 (2018) 151–164.</w:t>
      </w:r>
    </w:p>
    <w:p w14:paraId="30DEF6BC"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[23]</w:t>
      </w:r>
      <w:r w:rsidRPr="00782D3F">
        <w:rPr>
          <w:rFonts w:ascii="Times New Roman" w:hAnsi="Times New Roman" w:cs="Times New Roman"/>
          <w:noProof/>
          <w:sz w:val="24"/>
          <w:szCs w:val="24"/>
        </w:rPr>
        <w:tab/>
        <w:t>D.A. Pink, S. McNeil, B. Quinn, M.J. Zuckermann, A model of hydrogen bond formation in phosphatidylethanolamine bilayers, Biochim. Biophys. Acta - Biomembr., 1368 (1998) 289–305.</w:t>
      </w:r>
    </w:p>
    <w:p w14:paraId="74AC4D0E"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[24]</w:t>
      </w:r>
      <w:r w:rsidRPr="00782D3F">
        <w:rPr>
          <w:rFonts w:ascii="Times New Roman" w:hAnsi="Times New Roman" w:cs="Times New Roman"/>
          <w:noProof/>
          <w:sz w:val="24"/>
          <w:szCs w:val="24"/>
        </w:rPr>
        <w:tab/>
        <w:t>S. Youssefian, N. Rahbar, C.R. Lambert, S. Van Dessel, Variation of thermal conductivity of DPPC lipid bilayer membranes around the phase transition temperature, J. R. Soc. Interface, 14 (2017).</w:t>
      </w:r>
    </w:p>
    <w:p w14:paraId="11150C39"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[25]</w:t>
      </w:r>
      <w:r w:rsidRPr="00782D3F">
        <w:rPr>
          <w:rFonts w:ascii="Times New Roman" w:hAnsi="Times New Roman" w:cs="Times New Roman"/>
          <w:noProof/>
          <w:sz w:val="24"/>
          <w:szCs w:val="24"/>
        </w:rPr>
        <w:tab/>
        <w:t>P. Khakbaz, J.B. Klauda, Investigation of phase transitions of saturated phosphocholine lipid bilayers via molecular dynamics simulations, Biochim. Biophys. Acta - Biomembr., 1860 (2018) 1489–1501.</w:t>
      </w:r>
    </w:p>
    <w:p w14:paraId="6F829D2D"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lastRenderedPageBreak/>
        <w:t>[26]</w:t>
      </w:r>
      <w:r w:rsidRPr="00782D3F">
        <w:rPr>
          <w:rFonts w:ascii="Times New Roman" w:hAnsi="Times New Roman" w:cs="Times New Roman"/>
          <w:noProof/>
          <w:sz w:val="24"/>
          <w:szCs w:val="24"/>
        </w:rPr>
        <w:tab/>
        <w:t>R.M. Cordeiro, Molecular Structure and Permeability at the Interface between Phase-Separated Membrane Domains, J. Phys. Chem. B, 122 (2018) 6954–6965.</w:t>
      </w:r>
    </w:p>
    <w:p w14:paraId="00D4C994"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[27]</w:t>
      </w:r>
      <w:r w:rsidRPr="00782D3F">
        <w:rPr>
          <w:rFonts w:ascii="Times New Roman" w:hAnsi="Times New Roman" w:cs="Times New Roman"/>
          <w:noProof/>
          <w:sz w:val="24"/>
          <w:szCs w:val="24"/>
        </w:rPr>
        <w:tab/>
        <w:t>S. Leekumjorn, A.K. Sum, Molecular simulation study of structural and dynamic properties of mixed DPPC/DPPE bilayers, Biophys. J., 90 (2006) 3951–3965.</w:t>
      </w:r>
    </w:p>
    <w:p w14:paraId="7E45DA8D"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[28]</w:t>
      </w:r>
      <w:r w:rsidRPr="00782D3F">
        <w:rPr>
          <w:rFonts w:ascii="Times New Roman" w:hAnsi="Times New Roman" w:cs="Times New Roman"/>
          <w:noProof/>
          <w:sz w:val="24"/>
          <w:szCs w:val="24"/>
        </w:rPr>
        <w:tab/>
        <w:t>S. Leekumjorn, A.K. Sum, Molecular studies of the gel to liquid-crystalline phase transition for fully hydrated DPPC and DPPE bilayers, Biochim. Biophys. Acta - Biomembr., 1768 (2007) 354–365.</w:t>
      </w:r>
    </w:p>
    <w:p w14:paraId="58DE3E5F"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[29]</w:t>
      </w:r>
      <w:r w:rsidRPr="00782D3F">
        <w:rPr>
          <w:rFonts w:ascii="Times New Roman" w:hAnsi="Times New Roman" w:cs="Times New Roman"/>
          <w:noProof/>
          <w:sz w:val="24"/>
          <w:szCs w:val="24"/>
        </w:rPr>
        <w:tab/>
        <w:t>K. Uppulury, P.S. Coppock, J.T. Kindt, Molecular Simulation of the DPPE Lipid Bilayer Gel Phase: Coupling between Molecular Packing Order and Tail Tilt Angle, J. Phys. Chem. B, 119 (2015) 8725–8733.</w:t>
      </w:r>
    </w:p>
    <w:p w14:paraId="610B9E26"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[30]</w:t>
      </w:r>
      <w:r w:rsidRPr="00782D3F">
        <w:rPr>
          <w:rFonts w:ascii="Times New Roman" w:hAnsi="Times New Roman" w:cs="Times New Roman"/>
          <w:noProof/>
          <w:sz w:val="24"/>
          <w:szCs w:val="24"/>
        </w:rPr>
        <w:tab/>
        <w:t>P. Maleš, Z. Brkljača, I. Crnolatac, D. Bakarić, Application of MCR-ALS with EFA on FT-IR spectra of lipid bilayers in the assessment of phase transition temperatures: Potential for discernment of coupled events, Colloids Surfaces B Biointerfaces, 201 (2021) 111645, 8.</w:t>
      </w:r>
    </w:p>
    <w:p w14:paraId="15BEF744"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[31]</w:t>
      </w:r>
      <w:r w:rsidRPr="00782D3F">
        <w:rPr>
          <w:rFonts w:ascii="Times New Roman" w:hAnsi="Times New Roman" w:cs="Times New Roman"/>
          <w:noProof/>
          <w:sz w:val="24"/>
          <w:szCs w:val="24"/>
        </w:rPr>
        <w:tab/>
        <w:t>D.A. Mannock, R.N.A.H. Lewis, R.N. McElhaney, Comparative calorimetric and spectroscopic studies of the effects of lanosterol and cholesterol on the thermotropic phase behavior and organization of dipalmitoylphosphatidylcholine bilayer membranes, Biophys. J., 91 (2006) 3327–3340.</w:t>
      </w:r>
    </w:p>
    <w:p w14:paraId="5A20AEEA"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[32]</w:t>
      </w:r>
      <w:r w:rsidRPr="00782D3F">
        <w:rPr>
          <w:rFonts w:ascii="Times New Roman" w:hAnsi="Times New Roman" w:cs="Times New Roman"/>
          <w:noProof/>
          <w:sz w:val="24"/>
          <w:szCs w:val="24"/>
        </w:rPr>
        <w:tab/>
        <w:t>G. Cevc, J.M. Seddon, R. Hartung, W. Eggert, Phosphatidylcholine-fatty acid membranes I Effects of protonation, salt concentration, temperature and chain-length on the colloidal and phase properties of mixed vesicles, bilayers and nonlamellar structures, BBA - Biomembr., 940 (1988) 219–240.</w:t>
      </w:r>
    </w:p>
    <w:p w14:paraId="32E31E3A"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[33]</w:t>
      </w:r>
      <w:r w:rsidRPr="00782D3F">
        <w:rPr>
          <w:rFonts w:ascii="Times New Roman" w:hAnsi="Times New Roman" w:cs="Times New Roman"/>
          <w:noProof/>
          <w:sz w:val="24"/>
          <w:szCs w:val="24"/>
        </w:rPr>
        <w:tab/>
        <w:t>K. Matsuzaki, O. Murase, K. Sugishita, S. Yoneyama, K. Akada, M. Ueha, A. Nakamura, S. Kobayashi, Optical characterization of liposomes by right angle light scattering and turbidity measurement, Biochim. Biophys. Acta - Biomembr., 1467 (2000) 219–226.</w:t>
      </w:r>
    </w:p>
    <w:p w14:paraId="4E0B5B08"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[34]</w:t>
      </w:r>
      <w:r w:rsidRPr="00782D3F">
        <w:rPr>
          <w:rFonts w:ascii="Times New Roman" w:hAnsi="Times New Roman" w:cs="Times New Roman"/>
          <w:noProof/>
          <w:sz w:val="24"/>
          <w:szCs w:val="24"/>
        </w:rPr>
        <w:tab/>
        <w:t>A. Wang, C. Chan Miller, J.W. Szostak, Core-Shell Modeling of Light Scattering by Vesicles: Effect of Size, Contents, and Lamellarity, Biophys. J., 116 (2019) 659–669.</w:t>
      </w:r>
    </w:p>
    <w:p w14:paraId="24B01215"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[35]</w:t>
      </w:r>
      <w:r w:rsidRPr="00782D3F">
        <w:rPr>
          <w:rFonts w:ascii="Times New Roman" w:hAnsi="Times New Roman" w:cs="Times New Roman"/>
          <w:noProof/>
          <w:sz w:val="24"/>
          <w:szCs w:val="24"/>
        </w:rPr>
        <w:tab/>
        <w:t xml:space="preserve">P. Maleš, Z. Brkljača, D. Domazet Jurašin, D. Bakarić, New Spirit of an Old Technique: </w:t>
      </w:r>
      <w:r w:rsidRPr="00782D3F">
        <w:rPr>
          <w:rFonts w:ascii="Times New Roman" w:hAnsi="Times New Roman" w:cs="Times New Roman"/>
          <w:noProof/>
          <w:sz w:val="24"/>
          <w:szCs w:val="24"/>
        </w:rPr>
        <w:lastRenderedPageBreak/>
        <w:t>Characterization of Lipid Phase Transitions via UV/Vis Spectroscopy, Spectrochim. Acta Part A Mol. Biomol. Spectrosc., 272 (2022) 121013.</w:t>
      </w:r>
    </w:p>
    <w:p w14:paraId="11B270BF" w14:textId="59226999"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[36]</w:t>
      </w:r>
      <w:r w:rsidRPr="00782D3F">
        <w:rPr>
          <w:rFonts w:ascii="Times New Roman" w:hAnsi="Times New Roman" w:cs="Times New Roman"/>
          <w:noProof/>
          <w:sz w:val="24"/>
          <w:szCs w:val="24"/>
        </w:rPr>
        <w:tab/>
        <w:t>P. Maleš, B. Pem, D. Petrov, D. Domazet Jurašin, D. Bakarić, Deciphering the origin of the melting profile of unilamellar phosphatidylcholine liposomes by measuring the turbidity of its suspensions, Soft Matter, accepted (2022).</w:t>
      </w:r>
      <w:r w:rsidR="00DE68A4" w:rsidRPr="00782D3F">
        <w:rPr>
          <w:rFonts w:ascii="Times New Roman" w:hAnsi="Times New Roman" w:cs="Times New Roman"/>
          <w:noProof/>
          <w:sz w:val="24"/>
          <w:szCs w:val="24"/>
        </w:rPr>
        <w:t xml:space="preserve"> https://doi.org/10.1039/D2SM00878E </w:t>
      </w:r>
    </w:p>
    <w:p w14:paraId="059BFCF2"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[37]</w:t>
      </w:r>
      <w:r w:rsidRPr="00782D3F">
        <w:rPr>
          <w:rFonts w:ascii="Times New Roman" w:hAnsi="Times New Roman" w:cs="Times New Roman"/>
          <w:noProof/>
          <w:sz w:val="24"/>
          <w:szCs w:val="24"/>
        </w:rPr>
        <w:tab/>
        <w:t>M. Leitgeb, Ž. Knez, M. Primožič, Sustainable technologies for liposome preparation, J. Supercrit. Fluids, 165 (2020) 104984.</w:t>
      </w:r>
    </w:p>
    <w:p w14:paraId="4C43942C" w14:textId="06C519E9"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[38]</w:t>
      </w:r>
      <w:r w:rsidRPr="00782D3F">
        <w:rPr>
          <w:rFonts w:ascii="Times New Roman" w:hAnsi="Times New Roman" w:cs="Times New Roman"/>
          <w:noProof/>
          <w:sz w:val="24"/>
          <w:szCs w:val="24"/>
        </w:rPr>
        <w:tab/>
        <w:t xml:space="preserve">F. Menges, </w:t>
      </w:r>
      <w:r w:rsidR="00DE68A4" w:rsidRPr="00782D3F">
        <w:rPr>
          <w:rFonts w:ascii="Times New Roman" w:eastAsia="Calibri" w:hAnsi="Times New Roman" w:cs="Times New Roman"/>
          <w:sz w:val="24"/>
          <w:szCs w:val="24"/>
        </w:rPr>
        <w:t>“</w:t>
      </w:r>
      <w:proofErr w:type="spellStart"/>
      <w:r w:rsidRPr="00782D3F">
        <w:rPr>
          <w:rFonts w:ascii="Times New Roman" w:hAnsi="Times New Roman" w:cs="Times New Roman"/>
          <w:noProof/>
          <w:sz w:val="24"/>
          <w:szCs w:val="24"/>
        </w:rPr>
        <w:t>Spectragryph</w:t>
      </w:r>
      <w:proofErr w:type="spellEnd"/>
      <w:r w:rsidRPr="00782D3F">
        <w:rPr>
          <w:rFonts w:ascii="Times New Roman" w:hAnsi="Times New Roman" w:cs="Times New Roman"/>
          <w:noProof/>
          <w:sz w:val="24"/>
          <w:szCs w:val="24"/>
        </w:rPr>
        <w:t>,</w:t>
      </w:r>
      <w:r w:rsidR="00DE68A4" w:rsidRPr="00782D3F">
        <w:rPr>
          <w:rFonts w:ascii="Times New Roman" w:hAnsi="Times New Roman" w:cs="Times New Roman"/>
          <w:noProof/>
          <w:sz w:val="24"/>
          <w:szCs w:val="24"/>
        </w:rPr>
        <w:t xml:space="preserve"> - optical spectroscopy software</w:t>
      </w:r>
      <w:r w:rsidR="00DE68A4" w:rsidRPr="00782D3F">
        <w:rPr>
          <w:rFonts w:ascii="Times New Roman" w:eastAsia="Calibri" w:hAnsi="Times New Roman" w:cs="Times New Roman"/>
          <w:sz w:val="24"/>
          <w:szCs w:val="24"/>
        </w:rPr>
        <w:t>”</w:t>
      </w:r>
      <w:r w:rsidR="00DE68A4" w:rsidRPr="00782D3F">
        <w:rPr>
          <w:rFonts w:ascii="Times New Roman" w:hAnsi="Times New Roman" w:cs="Times New Roman"/>
          <w:noProof/>
          <w:sz w:val="24"/>
          <w:szCs w:val="24"/>
        </w:rPr>
        <w:t xml:space="preserve">, Version 1.2.15, 2015, http://www.effemm2.de/spectragryph/ </w:t>
      </w:r>
      <w:r w:rsidR="00DE68A4" w:rsidRPr="00782D3F">
        <w:rPr>
          <w:rFonts w:ascii="Times New Roman" w:hAnsi="Times New Roman" w:cs="Times New Roman"/>
          <w:noProof/>
          <w:sz w:val="24"/>
          <w:szCs w:val="24"/>
        </w:rPr>
        <w:t>(31.01.2022)</w:t>
      </w:r>
    </w:p>
    <w:p w14:paraId="57984808"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[39]</w:t>
      </w:r>
      <w:r w:rsidRPr="00782D3F">
        <w:rPr>
          <w:rFonts w:ascii="Times New Roman" w:hAnsi="Times New Roman" w:cs="Times New Roman"/>
          <w:noProof/>
          <w:sz w:val="24"/>
          <w:szCs w:val="24"/>
        </w:rPr>
        <w:tab/>
        <w:t>H.R. Keller, D.L. Massart, Evolving factor analysis, Chemom. Intell. Lab. Syst., 12 (1991) 209–224.</w:t>
      </w:r>
    </w:p>
    <w:p w14:paraId="081031E7"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[40]</w:t>
      </w:r>
      <w:r w:rsidRPr="00782D3F">
        <w:rPr>
          <w:rFonts w:ascii="Times New Roman" w:hAnsi="Times New Roman" w:cs="Times New Roman"/>
          <w:noProof/>
          <w:sz w:val="24"/>
          <w:szCs w:val="24"/>
        </w:rPr>
        <w:tab/>
        <w:t>A. De Juan, J. Jaumot, R. Tauler, Multivariate Curve Resolution (MCR) Solving the mixture analysis problem, Anal. Methods, 6 (2014) 4964–4976.</w:t>
      </w:r>
    </w:p>
    <w:p w14:paraId="705719F8"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[41]</w:t>
      </w:r>
      <w:r w:rsidRPr="00782D3F">
        <w:rPr>
          <w:rFonts w:ascii="Times New Roman" w:hAnsi="Times New Roman" w:cs="Times New Roman"/>
          <w:noProof/>
          <w:sz w:val="24"/>
          <w:szCs w:val="24"/>
        </w:rPr>
        <w:tab/>
        <w:t>M. Maeder, A. de Juan, Two-Way Data Analysis: Evolving Factor Analysis, Compr. Chemom., 2 (2009) 261–274.</w:t>
      </w:r>
    </w:p>
    <w:p w14:paraId="588C41FE" w14:textId="07D6A023"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[42]</w:t>
      </w:r>
      <w:r w:rsidRPr="00782D3F">
        <w:rPr>
          <w:rFonts w:ascii="Times New Roman" w:hAnsi="Times New Roman" w:cs="Times New Roman"/>
          <w:noProof/>
          <w:sz w:val="24"/>
          <w:szCs w:val="24"/>
        </w:rPr>
        <w:tab/>
        <w:t>http://www.charmm-gui.org/, (</w:t>
      </w:r>
      <w:r w:rsidR="00D26E5A" w:rsidRPr="00782D3F">
        <w:rPr>
          <w:rFonts w:ascii="Times New Roman" w:hAnsi="Times New Roman" w:cs="Times New Roman"/>
          <w:noProof/>
          <w:sz w:val="24"/>
          <w:szCs w:val="24"/>
        </w:rPr>
        <w:t>08</w:t>
      </w:r>
      <w:r w:rsidRPr="00782D3F">
        <w:rPr>
          <w:rFonts w:ascii="Times New Roman" w:hAnsi="Times New Roman" w:cs="Times New Roman"/>
          <w:noProof/>
          <w:sz w:val="24"/>
          <w:szCs w:val="24"/>
        </w:rPr>
        <w:t>.</w:t>
      </w:r>
      <w:r w:rsidR="00DE68A4" w:rsidRPr="00782D3F">
        <w:rPr>
          <w:rFonts w:ascii="Times New Roman" w:hAnsi="Times New Roman" w:cs="Times New Roman"/>
          <w:noProof/>
          <w:sz w:val="24"/>
          <w:szCs w:val="24"/>
        </w:rPr>
        <w:t>09</w:t>
      </w:r>
      <w:r w:rsidRPr="00782D3F">
        <w:rPr>
          <w:rFonts w:ascii="Times New Roman" w:hAnsi="Times New Roman" w:cs="Times New Roman"/>
          <w:noProof/>
          <w:sz w:val="24"/>
          <w:szCs w:val="24"/>
        </w:rPr>
        <w:t>.</w:t>
      </w:r>
      <w:r w:rsidR="00DE68A4" w:rsidRPr="00782D3F">
        <w:rPr>
          <w:rFonts w:ascii="Times New Roman" w:hAnsi="Times New Roman" w:cs="Times New Roman"/>
          <w:noProof/>
          <w:sz w:val="24"/>
          <w:szCs w:val="24"/>
        </w:rPr>
        <w:t>2022</w:t>
      </w:r>
      <w:r w:rsidRPr="00782D3F">
        <w:rPr>
          <w:rFonts w:ascii="Times New Roman" w:hAnsi="Times New Roman" w:cs="Times New Roman"/>
          <w:noProof/>
          <w:sz w:val="24"/>
          <w:szCs w:val="24"/>
        </w:rPr>
        <w:t>).</w:t>
      </w:r>
    </w:p>
    <w:p w14:paraId="17CC93B4"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[43]</w:t>
      </w:r>
      <w:r w:rsidRPr="00782D3F">
        <w:rPr>
          <w:rFonts w:ascii="Times New Roman" w:hAnsi="Times New Roman" w:cs="Times New Roman"/>
          <w:noProof/>
          <w:sz w:val="24"/>
          <w:szCs w:val="24"/>
        </w:rPr>
        <w:tab/>
        <w:t>J. Lee, M. Hitzenberger, M. Rieger, N.R. Kern, M. Zacharias, W. Im, CHARMM-GUI supports the Amber force fields, J. Chem. Phys., 153 (2020).</w:t>
      </w:r>
    </w:p>
    <w:p w14:paraId="1E4B1F7C"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[44]</w:t>
      </w:r>
      <w:r w:rsidRPr="00782D3F">
        <w:rPr>
          <w:rFonts w:ascii="Times New Roman" w:hAnsi="Times New Roman" w:cs="Times New Roman"/>
          <w:noProof/>
          <w:sz w:val="24"/>
          <w:szCs w:val="24"/>
        </w:rPr>
        <w:tab/>
        <w:t>E.L. Wu, X. Cheng, S. Jo, H. Rui, K.C. Song, E.M. Dávila-Contreras, Y. Qi, J. Lee, V. Monje-Galvan, R.M. Venable, J.B. Klauda, W. Im, CHARMM-GUI Membrane Builder Toward Realistic Biological Membrane Simulations, J. Comput. Chem., 35 (2015) 1997–2004.</w:t>
      </w:r>
    </w:p>
    <w:p w14:paraId="43038946"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[45]</w:t>
      </w:r>
      <w:r w:rsidRPr="00782D3F">
        <w:rPr>
          <w:rFonts w:ascii="Times New Roman" w:hAnsi="Times New Roman" w:cs="Times New Roman"/>
          <w:noProof/>
          <w:sz w:val="24"/>
          <w:szCs w:val="24"/>
        </w:rPr>
        <w:tab/>
        <w:t>S. Jo, T. Kim, W. Im, Automated builder and database of protein/membrane complexes for molecular dynamics simulations, PLoS One, 2 (2007).</w:t>
      </w:r>
    </w:p>
    <w:p w14:paraId="79B6293A"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[46]</w:t>
      </w:r>
      <w:r w:rsidRPr="00782D3F">
        <w:rPr>
          <w:rFonts w:ascii="Times New Roman" w:hAnsi="Times New Roman" w:cs="Times New Roman"/>
          <w:noProof/>
          <w:sz w:val="24"/>
          <w:szCs w:val="24"/>
        </w:rPr>
        <w:tab/>
        <w:t xml:space="preserve">J. Huang, S. Rauscher, G. Nawrocki, T. Ran, M. Feig, B.L. De Groot, H. Grubmüller, A.D.J. MacKerell, B. de la Groot, H. Grubmueller, A.D.J. MacKerell, CHARMM36m: An </w:t>
      </w:r>
      <w:r w:rsidRPr="00782D3F">
        <w:rPr>
          <w:rFonts w:ascii="Times New Roman" w:hAnsi="Times New Roman" w:cs="Times New Roman"/>
          <w:noProof/>
          <w:sz w:val="24"/>
          <w:szCs w:val="24"/>
        </w:rPr>
        <w:lastRenderedPageBreak/>
        <w:t>Improved Force Field for Folded and Intrinsically Disordered Proteins, Nat. Methods, 14 (2017) 71–73.</w:t>
      </w:r>
    </w:p>
    <w:p w14:paraId="5C589E5D"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[47]</w:t>
      </w:r>
      <w:r w:rsidRPr="00782D3F">
        <w:rPr>
          <w:rFonts w:ascii="Times New Roman" w:hAnsi="Times New Roman" w:cs="Times New Roman"/>
          <w:noProof/>
          <w:sz w:val="24"/>
          <w:szCs w:val="24"/>
        </w:rPr>
        <w:tab/>
        <w:t>W.L. Jorgensen, J. Chandrasekhar, J.D. Madura, R.W. Impey, M.L. Klein, Comparison of simple potential functions for simulating liquid water, J. Chem. Phys., 79 (1983) 926–935.</w:t>
      </w:r>
    </w:p>
    <w:p w14:paraId="4EC03F35"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[48]</w:t>
      </w:r>
      <w:r w:rsidRPr="00782D3F">
        <w:rPr>
          <w:rFonts w:ascii="Times New Roman" w:hAnsi="Times New Roman" w:cs="Times New Roman"/>
          <w:noProof/>
          <w:sz w:val="24"/>
          <w:szCs w:val="24"/>
        </w:rPr>
        <w:tab/>
        <w:t>A.D. MacKerell, D. Bashford, M. Bellott, R.L. Dunbrack, J.D. Evanseck, M.J. Field, S. Fischer, J. Gao, H. Guo, S. Ha, D. Joseph-McCarthy, L. Kuchnir, K. Kuczera, F.T.K. Lau, C. Mattos, S. Michnick, T. Ngo, D.T. Nguyen, B. Prodhom, W.E. Reiher, et al., All-atom empirical potential for molecular modeling and dynamics studies of proteins, J. Phys. Chem. B, 102 (1998) 3586–3616.</w:t>
      </w:r>
    </w:p>
    <w:p w14:paraId="4045C3E6"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[49]</w:t>
      </w:r>
      <w:r w:rsidRPr="00782D3F">
        <w:rPr>
          <w:rFonts w:ascii="Times New Roman" w:hAnsi="Times New Roman" w:cs="Times New Roman"/>
          <w:noProof/>
          <w:sz w:val="24"/>
          <w:szCs w:val="24"/>
        </w:rPr>
        <w:tab/>
        <w:t>W. Humphrey, A. Dalke, K. Schulten, VMD: Visual Molecular Dynamics, J. Mol. Graph., 14 (1996) 33–38.</w:t>
      </w:r>
    </w:p>
    <w:p w14:paraId="4F791AC2"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[50]</w:t>
      </w:r>
      <w:r w:rsidRPr="00782D3F">
        <w:rPr>
          <w:rFonts w:ascii="Times New Roman" w:hAnsi="Times New Roman" w:cs="Times New Roman"/>
          <w:noProof/>
          <w:sz w:val="24"/>
          <w:szCs w:val="24"/>
        </w:rPr>
        <w:tab/>
        <w:t>M.J. Abraham, T. Murtola, R. Schulz, S. Páll, J.C. Smith, B. Hess, E. Lindah, Gromacs: High performance molecular simulations through multi-level parallelism from laptops to supercomputers, SoftwareX, 1–2 (2015) 19–25.</w:t>
      </w:r>
    </w:p>
    <w:p w14:paraId="740453E6"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[51]</w:t>
      </w:r>
      <w:r w:rsidRPr="00782D3F">
        <w:rPr>
          <w:rFonts w:ascii="Times New Roman" w:hAnsi="Times New Roman" w:cs="Times New Roman"/>
          <w:noProof/>
          <w:sz w:val="24"/>
          <w:szCs w:val="24"/>
        </w:rPr>
        <w:tab/>
        <w:t>U. Essmann, L. Perera, M.L. Berkowitz, T. Darden, H. Lee, L.G. Pedersen, A smooth particle mesh Ewald method, J. Chem. Phys., 103 (1995) 8577–8593.</w:t>
      </w:r>
    </w:p>
    <w:p w14:paraId="65138D12"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[52]</w:t>
      </w:r>
      <w:r w:rsidRPr="00782D3F">
        <w:rPr>
          <w:rFonts w:ascii="Times New Roman" w:hAnsi="Times New Roman" w:cs="Times New Roman"/>
          <w:noProof/>
          <w:sz w:val="24"/>
          <w:szCs w:val="24"/>
        </w:rPr>
        <w:tab/>
        <w:t>S. Nosé, A molecular dynamics method for simulations in the canonical ensemble, Mol. Phys. An Int. J. Interface Between Chem. Phys., 52 (1984) 255–268.</w:t>
      </w:r>
    </w:p>
    <w:p w14:paraId="3A17E8BF"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[53]</w:t>
      </w:r>
      <w:r w:rsidRPr="00782D3F">
        <w:rPr>
          <w:rFonts w:ascii="Times New Roman" w:hAnsi="Times New Roman" w:cs="Times New Roman"/>
          <w:noProof/>
          <w:sz w:val="24"/>
          <w:szCs w:val="24"/>
        </w:rPr>
        <w:tab/>
        <w:t>M. Parrinello, A. Rahman, Polymorphic transitions in single crystals: A new molecular dynamics method, J. Appl. Phys., 52 (1981) 7182–7190.</w:t>
      </w:r>
    </w:p>
    <w:p w14:paraId="4248AEDE"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782D3F">
        <w:rPr>
          <w:rFonts w:ascii="Times New Roman" w:hAnsi="Times New Roman" w:cs="Times New Roman"/>
          <w:noProof/>
          <w:sz w:val="24"/>
          <w:szCs w:val="24"/>
        </w:rPr>
        <w:t>[54]</w:t>
      </w:r>
      <w:r w:rsidRPr="00782D3F">
        <w:rPr>
          <w:rFonts w:ascii="Times New Roman" w:hAnsi="Times New Roman" w:cs="Times New Roman"/>
          <w:noProof/>
          <w:sz w:val="24"/>
          <w:szCs w:val="24"/>
        </w:rPr>
        <w:tab/>
        <w:t>G. Pabst, M. Rappolt, H. Amenitsch, P. Laggner, Structural information from multilamellar liposomes at full hydration: Full q-range fitting with high quality X-ray data, Phys. Rev. E - Stat. Physics, Plasmas, Fluids, Relat. Interdiscip. Top., 62 (2000) 4000–4009.</w:t>
      </w:r>
    </w:p>
    <w:p w14:paraId="79695F6C" w14:textId="77777777" w:rsidR="00086803" w:rsidRPr="00782D3F" w:rsidRDefault="00086803" w:rsidP="00DE68A4">
      <w:pPr>
        <w:widowControl w:val="0"/>
        <w:autoSpaceDE w:val="0"/>
        <w:autoSpaceDN w:val="0"/>
        <w:adjustRightInd w:val="0"/>
        <w:spacing w:after="200" w:line="360" w:lineRule="auto"/>
        <w:ind w:left="640" w:hanging="640"/>
        <w:jc w:val="both"/>
        <w:rPr>
          <w:rFonts w:ascii="Times New Roman" w:hAnsi="Times New Roman" w:cs="Times New Roman"/>
          <w:noProof/>
          <w:sz w:val="24"/>
        </w:rPr>
      </w:pPr>
      <w:r w:rsidRPr="00782D3F">
        <w:rPr>
          <w:rFonts w:ascii="Times New Roman" w:hAnsi="Times New Roman" w:cs="Times New Roman"/>
          <w:noProof/>
          <w:sz w:val="24"/>
          <w:szCs w:val="24"/>
        </w:rPr>
        <w:t>[55]</w:t>
      </w:r>
      <w:r w:rsidRPr="00782D3F">
        <w:rPr>
          <w:rFonts w:ascii="Times New Roman" w:hAnsi="Times New Roman" w:cs="Times New Roman"/>
          <w:noProof/>
          <w:sz w:val="24"/>
          <w:szCs w:val="24"/>
        </w:rPr>
        <w:tab/>
        <w:t>V. Gapsys, B.L. De Groot, R. Briones, Computational analysis of local membrane properties, J. Comput. Aided. Mol. Des., 27 (2013) 845–858.</w:t>
      </w:r>
    </w:p>
    <w:p w14:paraId="4C7EDA66" w14:textId="6A9D024B" w:rsidR="00295E5B" w:rsidRPr="007D2B62" w:rsidRDefault="006B6E37" w:rsidP="00DE68A4">
      <w:pPr>
        <w:spacing w:after="200" w:line="360" w:lineRule="auto"/>
        <w:jc w:val="both"/>
        <w:rPr>
          <w:rFonts w:ascii="Times New Roman" w:hAnsi="Times New Roman" w:cs="Times New Roman"/>
          <w:sz w:val="24"/>
          <w:szCs w:val="24"/>
        </w:rPr>
      </w:pPr>
      <w:r w:rsidRPr="00782D3F">
        <w:rPr>
          <w:rFonts w:ascii="Times New Roman" w:hAnsi="Times New Roman" w:cs="Times New Roman"/>
          <w:b/>
          <w:sz w:val="24"/>
          <w:szCs w:val="24"/>
        </w:rPr>
        <w:fldChar w:fldCharType="end"/>
      </w:r>
      <w:bookmarkStart w:id="10" w:name="_GoBack"/>
      <w:bookmarkEnd w:id="10"/>
    </w:p>
    <w:sectPr w:rsidR="00295E5B" w:rsidRPr="007D2B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92799" w14:textId="77777777" w:rsidR="000346A6" w:rsidRDefault="000346A6" w:rsidP="00502206">
      <w:pPr>
        <w:spacing w:after="0" w:line="240" w:lineRule="auto"/>
      </w:pPr>
      <w:r>
        <w:separator/>
      </w:r>
    </w:p>
  </w:endnote>
  <w:endnote w:type="continuationSeparator" w:id="0">
    <w:p w14:paraId="5E0406D7" w14:textId="77777777" w:rsidR="000346A6" w:rsidRDefault="000346A6" w:rsidP="00502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374741"/>
      <w:docPartObj>
        <w:docPartGallery w:val="Page Numbers (Bottom of Page)"/>
        <w:docPartUnique/>
      </w:docPartObj>
    </w:sdtPr>
    <w:sdtEndPr>
      <w:rPr>
        <w:noProof/>
      </w:rPr>
    </w:sdtEndPr>
    <w:sdtContent>
      <w:p w14:paraId="74D16E42" w14:textId="7DB823A1" w:rsidR="00733E34" w:rsidRDefault="00733E34">
        <w:pPr>
          <w:pStyle w:val="Footer"/>
          <w:jc w:val="right"/>
        </w:pPr>
        <w:r>
          <w:fldChar w:fldCharType="begin"/>
        </w:r>
        <w:r>
          <w:instrText xml:space="preserve"> PAGE   \* MERGEFORMAT </w:instrText>
        </w:r>
        <w:r>
          <w:fldChar w:fldCharType="separate"/>
        </w:r>
        <w:r>
          <w:rPr>
            <w:noProof/>
          </w:rPr>
          <w:t>24</w:t>
        </w:r>
        <w:r>
          <w:rPr>
            <w:noProof/>
          </w:rPr>
          <w:fldChar w:fldCharType="end"/>
        </w:r>
      </w:p>
    </w:sdtContent>
  </w:sdt>
  <w:p w14:paraId="217FDFCD" w14:textId="77777777" w:rsidR="00733E34" w:rsidRDefault="00733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0969C" w14:textId="77777777" w:rsidR="000346A6" w:rsidRDefault="000346A6" w:rsidP="00502206">
      <w:pPr>
        <w:spacing w:after="0" w:line="240" w:lineRule="auto"/>
      </w:pPr>
      <w:r>
        <w:separator/>
      </w:r>
    </w:p>
  </w:footnote>
  <w:footnote w:type="continuationSeparator" w:id="0">
    <w:p w14:paraId="2660F845" w14:textId="77777777" w:rsidR="000346A6" w:rsidRDefault="000346A6" w:rsidP="00502206">
      <w:pPr>
        <w:spacing w:after="0" w:line="240" w:lineRule="auto"/>
      </w:pPr>
      <w:r>
        <w:continuationSeparator/>
      </w:r>
    </w:p>
  </w:footnote>
  <w:footnote w:id="1">
    <w:p w14:paraId="29FC7503" w14:textId="3694062F" w:rsidR="00733E34" w:rsidRPr="00086803" w:rsidRDefault="00733E34">
      <w:pPr>
        <w:pStyle w:val="FootnoteText"/>
        <w:rPr>
          <w:lang w:val="hr-HR"/>
        </w:rPr>
      </w:pPr>
      <w:r>
        <w:rPr>
          <w:rStyle w:val="FootnoteReference"/>
        </w:rPr>
        <w:footnoteRef/>
      </w:r>
      <w:r>
        <w:t xml:space="preserve"> </w:t>
      </w:r>
      <w:r w:rsidRPr="008E5952">
        <w:rPr>
          <w:rFonts w:ascii="Times New Roman" w:hAnsi="Times New Roman" w:cs="Times New Roman"/>
        </w:rPr>
        <w:t xml:space="preserve">Present address: </w:t>
      </w:r>
      <w:proofErr w:type="spellStart"/>
      <w:r w:rsidRPr="008E5952">
        <w:rPr>
          <w:rFonts w:ascii="Times New Roman" w:hAnsi="Times New Roman" w:cs="Times New Roman"/>
        </w:rPr>
        <w:t>Selvita</w:t>
      </w:r>
      <w:proofErr w:type="spellEnd"/>
      <w:r w:rsidRPr="008E5952">
        <w:rPr>
          <w:rFonts w:ascii="Times New Roman" w:hAnsi="Times New Roman" w:cs="Times New Roman"/>
        </w:rPr>
        <w:t xml:space="preserve"> d.o.o. </w:t>
      </w:r>
      <w:proofErr w:type="spellStart"/>
      <w:r w:rsidRPr="008E5952">
        <w:rPr>
          <w:rFonts w:ascii="Times New Roman" w:hAnsi="Times New Roman" w:cs="Times New Roman"/>
        </w:rPr>
        <w:t>Prilaz</w:t>
      </w:r>
      <w:proofErr w:type="spellEnd"/>
      <w:r w:rsidRPr="008E5952">
        <w:rPr>
          <w:rFonts w:ascii="Times New Roman" w:hAnsi="Times New Roman" w:cs="Times New Roman"/>
        </w:rPr>
        <w:t xml:space="preserve"> </w:t>
      </w:r>
      <w:proofErr w:type="spellStart"/>
      <w:r w:rsidRPr="008E5952">
        <w:rPr>
          <w:rFonts w:ascii="Times New Roman" w:hAnsi="Times New Roman" w:cs="Times New Roman"/>
        </w:rPr>
        <w:t>baruna</w:t>
      </w:r>
      <w:proofErr w:type="spellEnd"/>
      <w:r w:rsidRPr="008E5952">
        <w:rPr>
          <w:rFonts w:ascii="Times New Roman" w:hAnsi="Times New Roman" w:cs="Times New Roman"/>
        </w:rPr>
        <w:t xml:space="preserve"> </w:t>
      </w:r>
      <w:proofErr w:type="spellStart"/>
      <w:r w:rsidRPr="008E5952">
        <w:rPr>
          <w:rFonts w:ascii="Times New Roman" w:hAnsi="Times New Roman" w:cs="Times New Roman"/>
        </w:rPr>
        <w:t>Filipovića</w:t>
      </w:r>
      <w:proofErr w:type="spellEnd"/>
      <w:r w:rsidRPr="008E5952">
        <w:rPr>
          <w:rFonts w:ascii="Times New Roman" w:hAnsi="Times New Roman" w:cs="Times New Roman"/>
        </w:rPr>
        <w:t xml:space="preserve"> 29, 10000 Zagreb, Croatia</w:t>
      </w:r>
      <w:r>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7A1D"/>
    <w:multiLevelType w:val="hybridMultilevel"/>
    <w:tmpl w:val="710EB8A6"/>
    <w:lvl w:ilvl="0" w:tplc="DC4C0E42">
      <w:start w:val="4"/>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22762"/>
    <w:multiLevelType w:val="multilevel"/>
    <w:tmpl w:val="2C006D5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2550672"/>
    <w:multiLevelType w:val="hybridMultilevel"/>
    <w:tmpl w:val="F29A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D4C81"/>
    <w:multiLevelType w:val="hybridMultilevel"/>
    <w:tmpl w:val="8246362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B6946B5"/>
    <w:multiLevelType w:val="multilevel"/>
    <w:tmpl w:val="A712F21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FA91CED"/>
    <w:multiLevelType w:val="multilevel"/>
    <w:tmpl w:val="DEB6B0A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0FA3356"/>
    <w:multiLevelType w:val="multilevel"/>
    <w:tmpl w:val="58565168"/>
    <w:lvl w:ilvl="0">
      <w:start w:val="4"/>
      <w:numFmt w:val="decimal"/>
      <w:lvlText w:val="%1"/>
      <w:lvlJc w:val="left"/>
      <w:pPr>
        <w:ind w:left="360" w:hanging="360"/>
      </w:pPr>
      <w:rPr>
        <w:rFonts w:hint="default"/>
      </w:rPr>
    </w:lvl>
    <w:lvl w:ilvl="1">
      <w:start w:val="2"/>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7" w15:restartNumberingAfterBreak="0">
    <w:nsid w:val="4F054BB1"/>
    <w:multiLevelType w:val="multilevel"/>
    <w:tmpl w:val="C262CB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15D343D"/>
    <w:multiLevelType w:val="hybridMultilevel"/>
    <w:tmpl w:val="66ECE07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61AF3AAB"/>
    <w:multiLevelType w:val="hybridMultilevel"/>
    <w:tmpl w:val="D4FC7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DF0188"/>
    <w:multiLevelType w:val="hybridMultilevel"/>
    <w:tmpl w:val="3A240AD6"/>
    <w:lvl w:ilvl="0" w:tplc="7884EA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4377F8"/>
    <w:multiLevelType w:val="multilevel"/>
    <w:tmpl w:val="D47648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7"/>
  </w:num>
  <w:num w:numId="3">
    <w:abstractNumId w:val="6"/>
  </w:num>
  <w:num w:numId="4">
    <w:abstractNumId w:val="5"/>
  </w:num>
  <w:num w:numId="5">
    <w:abstractNumId w:val="2"/>
  </w:num>
  <w:num w:numId="6">
    <w:abstractNumId w:val="0"/>
  </w:num>
  <w:num w:numId="7">
    <w:abstractNumId w:val="9"/>
  </w:num>
  <w:num w:numId="8">
    <w:abstractNumId w:val="11"/>
  </w:num>
  <w:num w:numId="9">
    <w:abstractNumId w:val="1"/>
  </w:num>
  <w:num w:numId="10">
    <w:abstractNumId w:val="3"/>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38D"/>
    <w:rsid w:val="00004158"/>
    <w:rsid w:val="000048A1"/>
    <w:rsid w:val="0000679C"/>
    <w:rsid w:val="00010EAA"/>
    <w:rsid w:val="000139D5"/>
    <w:rsid w:val="000179AC"/>
    <w:rsid w:val="00017F07"/>
    <w:rsid w:val="000210E5"/>
    <w:rsid w:val="00023BCE"/>
    <w:rsid w:val="000264B6"/>
    <w:rsid w:val="00026BDE"/>
    <w:rsid w:val="00032836"/>
    <w:rsid w:val="000346A6"/>
    <w:rsid w:val="0004447F"/>
    <w:rsid w:val="0004512D"/>
    <w:rsid w:val="0004666D"/>
    <w:rsid w:val="00050C59"/>
    <w:rsid w:val="000516C9"/>
    <w:rsid w:val="0005627F"/>
    <w:rsid w:val="00066103"/>
    <w:rsid w:val="00074CC7"/>
    <w:rsid w:val="00074DA4"/>
    <w:rsid w:val="00084B36"/>
    <w:rsid w:val="00086803"/>
    <w:rsid w:val="000873B1"/>
    <w:rsid w:val="00090F8D"/>
    <w:rsid w:val="000A18D2"/>
    <w:rsid w:val="000A3E53"/>
    <w:rsid w:val="000A5121"/>
    <w:rsid w:val="000A5CB6"/>
    <w:rsid w:val="000A6757"/>
    <w:rsid w:val="000A691C"/>
    <w:rsid w:val="000B1CDA"/>
    <w:rsid w:val="000B4512"/>
    <w:rsid w:val="000B7FFC"/>
    <w:rsid w:val="000C1DDD"/>
    <w:rsid w:val="000C29DE"/>
    <w:rsid w:val="000C3148"/>
    <w:rsid w:val="000C32D3"/>
    <w:rsid w:val="000C373D"/>
    <w:rsid w:val="000C78D5"/>
    <w:rsid w:val="000D1F22"/>
    <w:rsid w:val="000D59B9"/>
    <w:rsid w:val="000E523C"/>
    <w:rsid w:val="00102BD0"/>
    <w:rsid w:val="0011360B"/>
    <w:rsid w:val="00113F32"/>
    <w:rsid w:val="001170FF"/>
    <w:rsid w:val="001252B9"/>
    <w:rsid w:val="001316E2"/>
    <w:rsid w:val="00132A43"/>
    <w:rsid w:val="001335C1"/>
    <w:rsid w:val="00135C34"/>
    <w:rsid w:val="001417A5"/>
    <w:rsid w:val="0014712E"/>
    <w:rsid w:val="001566CD"/>
    <w:rsid w:val="00156E89"/>
    <w:rsid w:val="001656F0"/>
    <w:rsid w:val="00183122"/>
    <w:rsid w:val="00184FE1"/>
    <w:rsid w:val="00185A9E"/>
    <w:rsid w:val="001909B5"/>
    <w:rsid w:val="00191C0F"/>
    <w:rsid w:val="001A1394"/>
    <w:rsid w:val="001A3E4F"/>
    <w:rsid w:val="001A3FA2"/>
    <w:rsid w:val="001A6CF7"/>
    <w:rsid w:val="001B0C3B"/>
    <w:rsid w:val="001B0D79"/>
    <w:rsid w:val="001B1D6F"/>
    <w:rsid w:val="001C0DDD"/>
    <w:rsid w:val="001C742B"/>
    <w:rsid w:val="001D1C0F"/>
    <w:rsid w:val="001D42E2"/>
    <w:rsid w:val="001E7DFB"/>
    <w:rsid w:val="001F1F72"/>
    <w:rsid w:val="001F3694"/>
    <w:rsid w:val="0020238D"/>
    <w:rsid w:val="00212732"/>
    <w:rsid w:val="00216FD9"/>
    <w:rsid w:val="00233961"/>
    <w:rsid w:val="00234D46"/>
    <w:rsid w:val="002414CA"/>
    <w:rsid w:val="00247151"/>
    <w:rsid w:val="00250631"/>
    <w:rsid w:val="0025123E"/>
    <w:rsid w:val="00254311"/>
    <w:rsid w:val="00255611"/>
    <w:rsid w:val="00255E4C"/>
    <w:rsid w:val="00261329"/>
    <w:rsid w:val="002733D8"/>
    <w:rsid w:val="00275E5B"/>
    <w:rsid w:val="002902AD"/>
    <w:rsid w:val="00295788"/>
    <w:rsid w:val="00295E5B"/>
    <w:rsid w:val="00297C45"/>
    <w:rsid w:val="002A304C"/>
    <w:rsid w:val="002A39FB"/>
    <w:rsid w:val="002A57F1"/>
    <w:rsid w:val="002A7165"/>
    <w:rsid w:val="002A7D50"/>
    <w:rsid w:val="002B3F08"/>
    <w:rsid w:val="002C2490"/>
    <w:rsid w:val="002D4B80"/>
    <w:rsid w:val="002F0703"/>
    <w:rsid w:val="002F3250"/>
    <w:rsid w:val="002F38BC"/>
    <w:rsid w:val="002F3D58"/>
    <w:rsid w:val="002F40E3"/>
    <w:rsid w:val="003000E3"/>
    <w:rsid w:val="00310EB2"/>
    <w:rsid w:val="00313194"/>
    <w:rsid w:val="003137D6"/>
    <w:rsid w:val="003142A4"/>
    <w:rsid w:val="00314FF4"/>
    <w:rsid w:val="003156E9"/>
    <w:rsid w:val="00323E6A"/>
    <w:rsid w:val="00330A1E"/>
    <w:rsid w:val="00330F9F"/>
    <w:rsid w:val="00337C9D"/>
    <w:rsid w:val="00346D5F"/>
    <w:rsid w:val="00355768"/>
    <w:rsid w:val="003565DB"/>
    <w:rsid w:val="003607C1"/>
    <w:rsid w:val="00361F57"/>
    <w:rsid w:val="00364D10"/>
    <w:rsid w:val="00370B02"/>
    <w:rsid w:val="00372296"/>
    <w:rsid w:val="00377C5A"/>
    <w:rsid w:val="00395BE3"/>
    <w:rsid w:val="003A02EA"/>
    <w:rsid w:val="003A4063"/>
    <w:rsid w:val="003A67C1"/>
    <w:rsid w:val="003B69AC"/>
    <w:rsid w:val="003C0BC3"/>
    <w:rsid w:val="003C6597"/>
    <w:rsid w:val="003D37E7"/>
    <w:rsid w:val="003E1F17"/>
    <w:rsid w:val="003E1FCD"/>
    <w:rsid w:val="003F1491"/>
    <w:rsid w:val="004044A1"/>
    <w:rsid w:val="0041737D"/>
    <w:rsid w:val="00436499"/>
    <w:rsid w:val="004377B4"/>
    <w:rsid w:val="004626D5"/>
    <w:rsid w:val="00471344"/>
    <w:rsid w:val="00473D1E"/>
    <w:rsid w:val="00476435"/>
    <w:rsid w:val="00485871"/>
    <w:rsid w:val="00490068"/>
    <w:rsid w:val="00493F20"/>
    <w:rsid w:val="004A1C02"/>
    <w:rsid w:val="004B2DA8"/>
    <w:rsid w:val="004B4357"/>
    <w:rsid w:val="004B43C6"/>
    <w:rsid w:val="004C2AB2"/>
    <w:rsid w:val="004E28EF"/>
    <w:rsid w:val="004F06EC"/>
    <w:rsid w:val="00502206"/>
    <w:rsid w:val="00503EE8"/>
    <w:rsid w:val="00522F7B"/>
    <w:rsid w:val="005244E2"/>
    <w:rsid w:val="00524946"/>
    <w:rsid w:val="00524A20"/>
    <w:rsid w:val="00526F8F"/>
    <w:rsid w:val="005325EF"/>
    <w:rsid w:val="005333CD"/>
    <w:rsid w:val="0053541A"/>
    <w:rsid w:val="005375D0"/>
    <w:rsid w:val="0054012B"/>
    <w:rsid w:val="00554D77"/>
    <w:rsid w:val="0056633E"/>
    <w:rsid w:val="00571EE1"/>
    <w:rsid w:val="00575F8E"/>
    <w:rsid w:val="00594160"/>
    <w:rsid w:val="005975D7"/>
    <w:rsid w:val="00597688"/>
    <w:rsid w:val="005A10D5"/>
    <w:rsid w:val="005A5EAF"/>
    <w:rsid w:val="005B04D7"/>
    <w:rsid w:val="005B27E7"/>
    <w:rsid w:val="005B6EF7"/>
    <w:rsid w:val="005C2CAA"/>
    <w:rsid w:val="005D6766"/>
    <w:rsid w:val="005D78F9"/>
    <w:rsid w:val="005E2E4B"/>
    <w:rsid w:val="005F3AE6"/>
    <w:rsid w:val="00601DEB"/>
    <w:rsid w:val="00610FFD"/>
    <w:rsid w:val="006216A1"/>
    <w:rsid w:val="006260C5"/>
    <w:rsid w:val="00626485"/>
    <w:rsid w:val="00642E5E"/>
    <w:rsid w:val="00643B20"/>
    <w:rsid w:val="00653232"/>
    <w:rsid w:val="006574B3"/>
    <w:rsid w:val="00660993"/>
    <w:rsid w:val="00673798"/>
    <w:rsid w:val="006817C7"/>
    <w:rsid w:val="006856D7"/>
    <w:rsid w:val="00685A0C"/>
    <w:rsid w:val="00691E3E"/>
    <w:rsid w:val="00696373"/>
    <w:rsid w:val="006A288C"/>
    <w:rsid w:val="006A559E"/>
    <w:rsid w:val="006A5C3A"/>
    <w:rsid w:val="006A6DA0"/>
    <w:rsid w:val="006B3FFC"/>
    <w:rsid w:val="006B6E37"/>
    <w:rsid w:val="006C22C6"/>
    <w:rsid w:val="006C22DA"/>
    <w:rsid w:val="006C6ED9"/>
    <w:rsid w:val="006D3ECA"/>
    <w:rsid w:val="006D5558"/>
    <w:rsid w:val="006D60EC"/>
    <w:rsid w:val="006E5532"/>
    <w:rsid w:val="0070218A"/>
    <w:rsid w:val="00704891"/>
    <w:rsid w:val="00711B49"/>
    <w:rsid w:val="00733E34"/>
    <w:rsid w:val="00734459"/>
    <w:rsid w:val="0074639B"/>
    <w:rsid w:val="00747A72"/>
    <w:rsid w:val="0075771B"/>
    <w:rsid w:val="00767994"/>
    <w:rsid w:val="00770F14"/>
    <w:rsid w:val="00771120"/>
    <w:rsid w:val="00771944"/>
    <w:rsid w:val="00782D3F"/>
    <w:rsid w:val="00787171"/>
    <w:rsid w:val="007906AA"/>
    <w:rsid w:val="00796DF3"/>
    <w:rsid w:val="007B05AB"/>
    <w:rsid w:val="007B7CD5"/>
    <w:rsid w:val="007C19D4"/>
    <w:rsid w:val="007C1C2A"/>
    <w:rsid w:val="007C1FE0"/>
    <w:rsid w:val="007C2FAC"/>
    <w:rsid w:val="007C3B5D"/>
    <w:rsid w:val="007C3BE7"/>
    <w:rsid w:val="007C5022"/>
    <w:rsid w:val="007D2B62"/>
    <w:rsid w:val="007D434E"/>
    <w:rsid w:val="007E32A9"/>
    <w:rsid w:val="007E6A31"/>
    <w:rsid w:val="007F139D"/>
    <w:rsid w:val="007F4B29"/>
    <w:rsid w:val="007F6192"/>
    <w:rsid w:val="00806658"/>
    <w:rsid w:val="00810819"/>
    <w:rsid w:val="008110B3"/>
    <w:rsid w:val="008307D8"/>
    <w:rsid w:val="008312B0"/>
    <w:rsid w:val="00842CC7"/>
    <w:rsid w:val="00843CAD"/>
    <w:rsid w:val="0084458D"/>
    <w:rsid w:val="008452DC"/>
    <w:rsid w:val="00853B31"/>
    <w:rsid w:val="00857306"/>
    <w:rsid w:val="00860812"/>
    <w:rsid w:val="00865362"/>
    <w:rsid w:val="008665D2"/>
    <w:rsid w:val="00870D9D"/>
    <w:rsid w:val="008761E7"/>
    <w:rsid w:val="008853DE"/>
    <w:rsid w:val="00887722"/>
    <w:rsid w:val="00887B9C"/>
    <w:rsid w:val="008912FC"/>
    <w:rsid w:val="00893602"/>
    <w:rsid w:val="0089516C"/>
    <w:rsid w:val="00897847"/>
    <w:rsid w:val="008A139A"/>
    <w:rsid w:val="008D2A30"/>
    <w:rsid w:val="008F03AA"/>
    <w:rsid w:val="008F4797"/>
    <w:rsid w:val="008F5034"/>
    <w:rsid w:val="00907C2C"/>
    <w:rsid w:val="009166AA"/>
    <w:rsid w:val="00917610"/>
    <w:rsid w:val="00921F83"/>
    <w:rsid w:val="009256B5"/>
    <w:rsid w:val="009319DB"/>
    <w:rsid w:val="00933E10"/>
    <w:rsid w:val="0093452F"/>
    <w:rsid w:val="0093462A"/>
    <w:rsid w:val="00936B22"/>
    <w:rsid w:val="00943CEB"/>
    <w:rsid w:val="009451F1"/>
    <w:rsid w:val="009457D1"/>
    <w:rsid w:val="009538DD"/>
    <w:rsid w:val="009574D2"/>
    <w:rsid w:val="009615B3"/>
    <w:rsid w:val="009727AE"/>
    <w:rsid w:val="00987FD6"/>
    <w:rsid w:val="0099642F"/>
    <w:rsid w:val="00997D40"/>
    <w:rsid w:val="009A2008"/>
    <w:rsid w:val="009B3D72"/>
    <w:rsid w:val="009C5D39"/>
    <w:rsid w:val="009C5E8E"/>
    <w:rsid w:val="009C6773"/>
    <w:rsid w:val="009C7AAB"/>
    <w:rsid w:val="009D2905"/>
    <w:rsid w:val="009D59E3"/>
    <w:rsid w:val="009D6422"/>
    <w:rsid w:val="009D71F8"/>
    <w:rsid w:val="009D7A22"/>
    <w:rsid w:val="009E04E5"/>
    <w:rsid w:val="009E18F4"/>
    <w:rsid w:val="009E1C5F"/>
    <w:rsid w:val="009F3B20"/>
    <w:rsid w:val="00A032ED"/>
    <w:rsid w:val="00A04FD9"/>
    <w:rsid w:val="00A101DA"/>
    <w:rsid w:val="00A260E7"/>
    <w:rsid w:val="00A2749B"/>
    <w:rsid w:val="00A30152"/>
    <w:rsid w:val="00A30E3A"/>
    <w:rsid w:val="00A34043"/>
    <w:rsid w:val="00A369D8"/>
    <w:rsid w:val="00A44E3F"/>
    <w:rsid w:val="00A60EC1"/>
    <w:rsid w:val="00A61552"/>
    <w:rsid w:val="00A66D83"/>
    <w:rsid w:val="00A72935"/>
    <w:rsid w:val="00A83515"/>
    <w:rsid w:val="00A84E58"/>
    <w:rsid w:val="00A87B74"/>
    <w:rsid w:val="00A87BE0"/>
    <w:rsid w:val="00A90E02"/>
    <w:rsid w:val="00A97653"/>
    <w:rsid w:val="00AA71C0"/>
    <w:rsid w:val="00AA7ABC"/>
    <w:rsid w:val="00AB4F8D"/>
    <w:rsid w:val="00AB7B48"/>
    <w:rsid w:val="00AC2576"/>
    <w:rsid w:val="00AC259B"/>
    <w:rsid w:val="00AC612D"/>
    <w:rsid w:val="00AC6848"/>
    <w:rsid w:val="00AD028C"/>
    <w:rsid w:val="00AD5E32"/>
    <w:rsid w:val="00AD757D"/>
    <w:rsid w:val="00AE201F"/>
    <w:rsid w:val="00AE4E4F"/>
    <w:rsid w:val="00AE7E63"/>
    <w:rsid w:val="00AF704B"/>
    <w:rsid w:val="00B044FF"/>
    <w:rsid w:val="00B07F22"/>
    <w:rsid w:val="00B10571"/>
    <w:rsid w:val="00B178EF"/>
    <w:rsid w:val="00B231A6"/>
    <w:rsid w:val="00B2374B"/>
    <w:rsid w:val="00B2698B"/>
    <w:rsid w:val="00B30F96"/>
    <w:rsid w:val="00B322A9"/>
    <w:rsid w:val="00B34E3B"/>
    <w:rsid w:val="00B34F1F"/>
    <w:rsid w:val="00B424CC"/>
    <w:rsid w:val="00B44ED6"/>
    <w:rsid w:val="00B53FDF"/>
    <w:rsid w:val="00B64793"/>
    <w:rsid w:val="00B83CF8"/>
    <w:rsid w:val="00B85D4E"/>
    <w:rsid w:val="00B85FFD"/>
    <w:rsid w:val="00B911F0"/>
    <w:rsid w:val="00B91990"/>
    <w:rsid w:val="00B93A67"/>
    <w:rsid w:val="00B96AC0"/>
    <w:rsid w:val="00BA3883"/>
    <w:rsid w:val="00BA6F79"/>
    <w:rsid w:val="00BC4816"/>
    <w:rsid w:val="00BC622A"/>
    <w:rsid w:val="00BD7F28"/>
    <w:rsid w:val="00BF72B9"/>
    <w:rsid w:val="00C0257D"/>
    <w:rsid w:val="00C11F68"/>
    <w:rsid w:val="00C14FE9"/>
    <w:rsid w:val="00C175CD"/>
    <w:rsid w:val="00C200D1"/>
    <w:rsid w:val="00C201E6"/>
    <w:rsid w:val="00C237B9"/>
    <w:rsid w:val="00C24A9C"/>
    <w:rsid w:val="00C40E33"/>
    <w:rsid w:val="00C46307"/>
    <w:rsid w:val="00C54170"/>
    <w:rsid w:val="00C621CE"/>
    <w:rsid w:val="00C62734"/>
    <w:rsid w:val="00C63025"/>
    <w:rsid w:val="00C664CF"/>
    <w:rsid w:val="00C70A03"/>
    <w:rsid w:val="00C71129"/>
    <w:rsid w:val="00C72A0D"/>
    <w:rsid w:val="00C7391E"/>
    <w:rsid w:val="00C74F94"/>
    <w:rsid w:val="00C80CB1"/>
    <w:rsid w:val="00C84D37"/>
    <w:rsid w:val="00C85CA9"/>
    <w:rsid w:val="00C865CF"/>
    <w:rsid w:val="00C965CA"/>
    <w:rsid w:val="00C96C16"/>
    <w:rsid w:val="00CA1E6F"/>
    <w:rsid w:val="00CA2913"/>
    <w:rsid w:val="00CA3220"/>
    <w:rsid w:val="00CA7B0F"/>
    <w:rsid w:val="00CC5748"/>
    <w:rsid w:val="00CC6006"/>
    <w:rsid w:val="00CD7F35"/>
    <w:rsid w:val="00CE3EF4"/>
    <w:rsid w:val="00CE3F23"/>
    <w:rsid w:val="00CF1BC4"/>
    <w:rsid w:val="00CF7F5B"/>
    <w:rsid w:val="00D00CDA"/>
    <w:rsid w:val="00D04EB8"/>
    <w:rsid w:val="00D05FEE"/>
    <w:rsid w:val="00D07230"/>
    <w:rsid w:val="00D077A7"/>
    <w:rsid w:val="00D105CA"/>
    <w:rsid w:val="00D26E5A"/>
    <w:rsid w:val="00D3267C"/>
    <w:rsid w:val="00D35FBA"/>
    <w:rsid w:val="00D4482B"/>
    <w:rsid w:val="00D54B0B"/>
    <w:rsid w:val="00D61BB3"/>
    <w:rsid w:val="00D6251B"/>
    <w:rsid w:val="00D64E0F"/>
    <w:rsid w:val="00D6714A"/>
    <w:rsid w:val="00D77773"/>
    <w:rsid w:val="00D77B3A"/>
    <w:rsid w:val="00D906E3"/>
    <w:rsid w:val="00D918A7"/>
    <w:rsid w:val="00D93B02"/>
    <w:rsid w:val="00DB3EE9"/>
    <w:rsid w:val="00DC3000"/>
    <w:rsid w:val="00DC6899"/>
    <w:rsid w:val="00DE68A4"/>
    <w:rsid w:val="00DF032D"/>
    <w:rsid w:val="00DF4607"/>
    <w:rsid w:val="00E04741"/>
    <w:rsid w:val="00E22321"/>
    <w:rsid w:val="00E24507"/>
    <w:rsid w:val="00E30911"/>
    <w:rsid w:val="00E3183C"/>
    <w:rsid w:val="00E343DE"/>
    <w:rsid w:val="00E37CC0"/>
    <w:rsid w:val="00E41AB5"/>
    <w:rsid w:val="00E541E0"/>
    <w:rsid w:val="00E63116"/>
    <w:rsid w:val="00E6457E"/>
    <w:rsid w:val="00E647BB"/>
    <w:rsid w:val="00E76361"/>
    <w:rsid w:val="00E80D3B"/>
    <w:rsid w:val="00E8211A"/>
    <w:rsid w:val="00E82E86"/>
    <w:rsid w:val="00E85CC4"/>
    <w:rsid w:val="00E90A6B"/>
    <w:rsid w:val="00E922AC"/>
    <w:rsid w:val="00EA6E9D"/>
    <w:rsid w:val="00EB2FF1"/>
    <w:rsid w:val="00EE6EA3"/>
    <w:rsid w:val="00EF3311"/>
    <w:rsid w:val="00EF4101"/>
    <w:rsid w:val="00EF6CBF"/>
    <w:rsid w:val="00F0268B"/>
    <w:rsid w:val="00F02884"/>
    <w:rsid w:val="00F03419"/>
    <w:rsid w:val="00F05045"/>
    <w:rsid w:val="00F20687"/>
    <w:rsid w:val="00F20814"/>
    <w:rsid w:val="00F23675"/>
    <w:rsid w:val="00F244B8"/>
    <w:rsid w:val="00F31F24"/>
    <w:rsid w:val="00F37C1B"/>
    <w:rsid w:val="00F4417B"/>
    <w:rsid w:val="00F46992"/>
    <w:rsid w:val="00F538F1"/>
    <w:rsid w:val="00F62813"/>
    <w:rsid w:val="00F748F3"/>
    <w:rsid w:val="00F77691"/>
    <w:rsid w:val="00F80E83"/>
    <w:rsid w:val="00F87C34"/>
    <w:rsid w:val="00F90004"/>
    <w:rsid w:val="00F91BD0"/>
    <w:rsid w:val="00F94739"/>
    <w:rsid w:val="00F94E22"/>
    <w:rsid w:val="00F9506A"/>
    <w:rsid w:val="00FB08D6"/>
    <w:rsid w:val="00FB6C11"/>
    <w:rsid w:val="00FD5981"/>
    <w:rsid w:val="00FD7EC3"/>
    <w:rsid w:val="00FE126D"/>
    <w:rsid w:val="00FE7A5F"/>
    <w:rsid w:val="00FF1899"/>
    <w:rsid w:val="00FF2D74"/>
    <w:rsid w:val="00FF489F"/>
    <w:rsid w:val="00FF5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B2420"/>
  <w15:chartTrackingRefBased/>
  <w15:docId w15:val="{5C797AA0-96B6-47E6-811D-75AEE669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2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206"/>
  </w:style>
  <w:style w:type="paragraph" w:styleId="Footer">
    <w:name w:val="footer"/>
    <w:basedOn w:val="Normal"/>
    <w:link w:val="FooterChar"/>
    <w:uiPriority w:val="99"/>
    <w:unhideWhenUsed/>
    <w:rsid w:val="005022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206"/>
  </w:style>
  <w:style w:type="paragraph" w:styleId="ListParagraph">
    <w:name w:val="List Paragraph"/>
    <w:basedOn w:val="Normal"/>
    <w:uiPriority w:val="34"/>
    <w:qFormat/>
    <w:rsid w:val="006D3ECA"/>
    <w:pPr>
      <w:ind w:left="720"/>
      <w:contextualSpacing/>
    </w:pPr>
  </w:style>
  <w:style w:type="character" w:styleId="CommentReference">
    <w:name w:val="annotation reference"/>
    <w:basedOn w:val="DefaultParagraphFont"/>
    <w:uiPriority w:val="99"/>
    <w:semiHidden/>
    <w:unhideWhenUsed/>
    <w:rsid w:val="009574D2"/>
    <w:rPr>
      <w:sz w:val="16"/>
      <w:szCs w:val="16"/>
    </w:rPr>
  </w:style>
  <w:style w:type="paragraph" w:styleId="CommentText">
    <w:name w:val="annotation text"/>
    <w:basedOn w:val="Normal"/>
    <w:link w:val="CommentTextChar"/>
    <w:uiPriority w:val="99"/>
    <w:semiHidden/>
    <w:unhideWhenUsed/>
    <w:rsid w:val="009574D2"/>
    <w:pPr>
      <w:spacing w:line="240" w:lineRule="auto"/>
    </w:pPr>
    <w:rPr>
      <w:sz w:val="20"/>
      <w:szCs w:val="20"/>
    </w:rPr>
  </w:style>
  <w:style w:type="character" w:customStyle="1" w:styleId="CommentTextChar">
    <w:name w:val="Comment Text Char"/>
    <w:basedOn w:val="DefaultParagraphFont"/>
    <w:link w:val="CommentText"/>
    <w:uiPriority w:val="99"/>
    <w:semiHidden/>
    <w:rsid w:val="009574D2"/>
    <w:rPr>
      <w:sz w:val="20"/>
      <w:szCs w:val="20"/>
    </w:rPr>
  </w:style>
  <w:style w:type="paragraph" w:styleId="CommentSubject">
    <w:name w:val="annotation subject"/>
    <w:basedOn w:val="CommentText"/>
    <w:next w:val="CommentText"/>
    <w:link w:val="CommentSubjectChar"/>
    <w:uiPriority w:val="99"/>
    <w:semiHidden/>
    <w:unhideWhenUsed/>
    <w:rsid w:val="009574D2"/>
    <w:rPr>
      <w:b/>
      <w:bCs/>
    </w:rPr>
  </w:style>
  <w:style w:type="character" w:customStyle="1" w:styleId="CommentSubjectChar">
    <w:name w:val="Comment Subject Char"/>
    <w:basedOn w:val="CommentTextChar"/>
    <w:link w:val="CommentSubject"/>
    <w:uiPriority w:val="99"/>
    <w:semiHidden/>
    <w:rsid w:val="009574D2"/>
    <w:rPr>
      <w:b/>
      <w:bCs/>
      <w:sz w:val="20"/>
      <w:szCs w:val="20"/>
    </w:rPr>
  </w:style>
  <w:style w:type="paragraph" w:styleId="BalloonText">
    <w:name w:val="Balloon Text"/>
    <w:basedOn w:val="Normal"/>
    <w:link w:val="BalloonTextChar"/>
    <w:uiPriority w:val="99"/>
    <w:semiHidden/>
    <w:unhideWhenUsed/>
    <w:rsid w:val="00957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4D2"/>
    <w:rPr>
      <w:rFonts w:ascii="Segoe UI" w:hAnsi="Segoe UI" w:cs="Segoe UI"/>
      <w:sz w:val="18"/>
      <w:szCs w:val="18"/>
    </w:rPr>
  </w:style>
  <w:style w:type="table" w:styleId="TableGrid">
    <w:name w:val="Table Grid"/>
    <w:basedOn w:val="TableNormal"/>
    <w:uiPriority w:val="39"/>
    <w:rsid w:val="0026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Contents">
    <w:name w:val="Frame Contents"/>
    <w:basedOn w:val="Normal"/>
    <w:qFormat/>
    <w:rsid w:val="00113F32"/>
    <w:pPr>
      <w:suppressAutoHyphens/>
    </w:pPr>
    <w:rPr>
      <w:lang w:val="hr-HR"/>
    </w:rPr>
  </w:style>
  <w:style w:type="character" w:styleId="Hyperlink">
    <w:name w:val="Hyperlink"/>
    <w:basedOn w:val="DefaultParagraphFont"/>
    <w:uiPriority w:val="99"/>
    <w:unhideWhenUsed/>
    <w:rsid w:val="00372296"/>
    <w:rPr>
      <w:color w:val="0563C1" w:themeColor="hyperlink"/>
      <w:u w:val="single"/>
    </w:rPr>
  </w:style>
  <w:style w:type="character" w:styleId="PlaceholderText">
    <w:name w:val="Placeholder Text"/>
    <w:basedOn w:val="DefaultParagraphFont"/>
    <w:uiPriority w:val="99"/>
    <w:semiHidden/>
    <w:rsid w:val="00370B02"/>
    <w:rPr>
      <w:color w:val="808080"/>
    </w:rPr>
  </w:style>
  <w:style w:type="paragraph" w:styleId="FootnoteText">
    <w:name w:val="footnote text"/>
    <w:basedOn w:val="Normal"/>
    <w:link w:val="FootnoteTextChar"/>
    <w:uiPriority w:val="99"/>
    <w:semiHidden/>
    <w:unhideWhenUsed/>
    <w:rsid w:val="00733E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3E34"/>
    <w:rPr>
      <w:sz w:val="20"/>
      <w:szCs w:val="20"/>
    </w:rPr>
  </w:style>
  <w:style w:type="character" w:styleId="FootnoteReference">
    <w:name w:val="footnote reference"/>
    <w:basedOn w:val="DefaultParagraphFont"/>
    <w:uiPriority w:val="99"/>
    <w:semiHidden/>
    <w:unhideWhenUsed/>
    <w:rsid w:val="00733E34"/>
    <w:rPr>
      <w:vertAlign w:val="superscript"/>
    </w:rPr>
  </w:style>
  <w:style w:type="character" w:styleId="LineNumber">
    <w:name w:val="line number"/>
    <w:basedOn w:val="DefaultParagraphFont"/>
    <w:uiPriority w:val="99"/>
    <w:semiHidden/>
    <w:unhideWhenUsed/>
    <w:rsid w:val="00DE6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829265">
      <w:bodyDiv w:val="1"/>
      <w:marLeft w:val="0"/>
      <w:marRight w:val="0"/>
      <w:marTop w:val="0"/>
      <w:marBottom w:val="0"/>
      <w:divBdr>
        <w:top w:val="none" w:sz="0" w:space="0" w:color="auto"/>
        <w:left w:val="none" w:sz="0" w:space="0" w:color="auto"/>
        <w:bottom w:val="none" w:sz="0" w:space="0" w:color="auto"/>
        <w:right w:val="none" w:sz="0" w:space="0" w:color="auto"/>
      </w:divBdr>
    </w:div>
    <w:div w:id="856041778">
      <w:bodyDiv w:val="1"/>
      <w:marLeft w:val="0"/>
      <w:marRight w:val="0"/>
      <w:marTop w:val="0"/>
      <w:marBottom w:val="0"/>
      <w:divBdr>
        <w:top w:val="none" w:sz="0" w:space="0" w:color="auto"/>
        <w:left w:val="none" w:sz="0" w:space="0" w:color="auto"/>
        <w:bottom w:val="none" w:sz="0" w:space="0" w:color="auto"/>
        <w:right w:val="none" w:sz="0" w:space="0" w:color="auto"/>
      </w:divBdr>
    </w:div>
    <w:div w:id="102382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884EABA-F6C4-4DFE-BE5E-DDC8E5A59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34190</Words>
  <Characters>194888</Characters>
  <Application>Microsoft Office Word</Application>
  <DocSecurity>0</DocSecurity>
  <Lines>1624</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Danijela</dc:creator>
  <cp:keywords/>
  <dc:description/>
  <cp:lastModifiedBy>Danijela</cp:lastModifiedBy>
  <cp:revision>2</cp:revision>
  <dcterms:created xsi:type="dcterms:W3CDTF">2022-09-09T21:39:00Z</dcterms:created>
  <dcterms:modified xsi:type="dcterms:W3CDTF">2022-09-09T21:39:00Z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http://www.zotero.org/styles/biochimica-et-biophysica-acta</vt:lpwstr>
  </property>
  <property fmtid="{D5CDD505-2E9C-101B-9397-08002B2CF9AE}" pid="5" name="Mendeley Recent Style Name 1_1">
    <vt:lpwstr>Biochimica et Biophysica Acta</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http://www.zotero.org/styles/organic-and-biomolecular-chemistry</vt:lpwstr>
  </property>
  <property fmtid="{D5CDD505-2E9C-101B-9397-08002B2CF9AE}" pid="17" name="Mendeley Recent Style Name 7_1">
    <vt:lpwstr>Organic &amp; Biomolecular Chemistry</vt:lpwstr>
  </property>
  <property fmtid="{D5CDD505-2E9C-101B-9397-08002B2CF9AE}" pid="18" name="Mendeley Recent Style Id 8_1">
    <vt:lpwstr>http://www.zotero.org/styles/soft-matter</vt:lpwstr>
  </property>
  <property fmtid="{D5CDD505-2E9C-101B-9397-08002B2CF9AE}" pid="19" name="Mendeley Recent Style Name 8_1">
    <vt:lpwstr>Soft Matter</vt:lpwstr>
  </property>
  <property fmtid="{D5CDD505-2E9C-101B-9397-08002B2CF9AE}" pid="20" name="Mendeley Recent Style Id 9_1">
    <vt:lpwstr>http://www.zotero.org/styles/the-febs-journal</vt:lpwstr>
  </property>
  <property fmtid="{D5CDD505-2E9C-101B-9397-08002B2CF9AE}" pid="21" name="Mendeley Recent Style Name 9_1">
    <vt:lpwstr>The FEBS Journal</vt:lpwstr>
  </property>
  <property fmtid="{D5CDD505-2E9C-101B-9397-08002B2CF9AE}" pid="22" name="Mendeley Document_1">
    <vt:lpwstr>True</vt:lpwstr>
  </property>
  <property fmtid="{D5CDD505-2E9C-101B-9397-08002B2CF9AE}" pid="23" name="Mendeley Citation Style_1">
    <vt:lpwstr>http://www.zotero.org/styles/biochimica-et-biophysica-acta</vt:lpwstr>
  </property>
  <property fmtid="{D5CDD505-2E9C-101B-9397-08002B2CF9AE}" pid="24" name="Mendeley Unique User Id_1">
    <vt:lpwstr>a8b9c4d4-8e64-3007-87c9-610feaa20956</vt:lpwstr>
  </property>
</Properties>
</file>